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79" w:after="79" w:line="240" w:lineRule="exact"/>
        <w:rPr>
          <w:sz w:val="19"/>
          <w:szCs w:val="19"/>
        </w:rPr>
      </w:pPr>
    </w:p>
    <w:p>
      <w:pPr>
        <w:widowControl w:val="0"/>
        <w:spacing w:line="1" w:lineRule="exact"/>
        <w:sectPr>
          <w:headerReference w:type="default" r:id="rId5"/>
          <w:footerReference w:type="default" r:id="rId6"/>
          <w:footnotePr>
            <w:pos w:val="pageBottom"/>
            <w:numFmt w:val="decimal"/>
            <w:numRestart w:val="continuous"/>
          </w:footnotePr>
          <w:pgSz w:w="11900" w:h="16840"/>
          <w:pgMar w:top="1066" w:right="975" w:bottom="1023" w:left="1109" w:header="0" w:footer="3" w:gutter="0"/>
          <w:pgNumType w:start="1"/>
          <w:cols w:space="720"/>
          <w:noEndnote/>
          <w:rtlGutter w:val="0"/>
          <w:docGrid w:linePitch="360"/>
        </w:sectPr>
      </w:pPr>
    </w:p>
    <w:p>
      <w:pPr>
        <w:widowControl w:val="0"/>
        <w:spacing w:line="360" w:lineRule="exact"/>
      </w:pPr>
      <w:r>
        <w:drawing>
          <wp:anchor distT="0" distB="0" distL="0" distR="0" simplePos="0" relativeHeight="62914694" behindDoc="1" locked="0" layoutInCell="1" allowOverlap="1">
            <wp:simplePos x="0" y="0"/>
            <wp:positionH relativeFrom="page">
              <wp:posOffset>2158365</wp:posOffset>
            </wp:positionH>
            <wp:positionV relativeFrom="paragraph">
              <wp:posOffset>12700</wp:posOffset>
            </wp:positionV>
            <wp:extent cx="3230880" cy="2152015"/>
            <wp:wrapNone/>
            <wp:docPr id="6" name="Shape 6"/>
            <a:graphic xmlns:a="http://schemas.openxmlformats.org/drawingml/2006/main">
              <a:graphicData uri="http://schemas.openxmlformats.org/drawingml/2006/picture">
                <pic:pic xmlns:pic="http://schemas.openxmlformats.org/drawingml/2006/picture">
                  <pic:nvPicPr>
                    <pic:cNvPr id="7" name="Picture box 7"/>
                    <pic:cNvPicPr/>
                  </pic:nvPicPr>
                  <pic:blipFill>
                    <a:blip r:embed="rId7"/>
                    <a:stretch/>
                  </pic:blipFill>
                  <pic:spPr>
                    <a:xfrm>
                      <a:ext cx="3230880" cy="215201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03" w:line="1" w:lineRule="exact"/>
      </w:pPr>
    </w:p>
    <w:p>
      <w:pPr>
        <w:widowControl w:val="0"/>
        <w:spacing w:line="1" w:lineRule="exact"/>
        <w:sectPr>
          <w:footnotePr>
            <w:pos w:val="pageBottom"/>
            <w:numFmt w:val="decimal"/>
            <w:numRestart w:val="continuous"/>
          </w:footnotePr>
          <w:type w:val="continuous"/>
          <w:pgSz w:w="11900" w:h="16840"/>
          <w:pgMar w:top="1066" w:right="975" w:bottom="1023" w:left="1109" w:header="0" w:footer="3" w:gutter="0"/>
          <w:cols w:space="720"/>
          <w:noEndnote/>
          <w:rtlGutter w:val="0"/>
          <w:docGrid w:linePitch="360"/>
        </w:sectPr>
      </w:pPr>
    </w:p>
    <w:p>
      <w:pPr>
        <w:pStyle w:val="Style6"/>
        <w:keepNext/>
        <w:keepLines/>
        <w:widowControl w:val="0"/>
        <w:shd w:val="clear" w:color="auto" w:fill="auto"/>
        <w:bidi w:val="0"/>
        <w:spacing w:before="0" w:after="0" w:line="240" w:lineRule="auto"/>
        <w:ind w:left="0" w:right="0" w:firstLine="0"/>
        <w:jc w:val="left"/>
        <w:rPr>
          <w:sz w:val="48"/>
          <w:szCs w:val="48"/>
        </w:rPr>
      </w:pPr>
      <w:r>
        <w:drawing>
          <wp:anchor distT="0" distB="0" distL="114300" distR="114300" simplePos="0" relativeHeight="125829378" behindDoc="0" locked="0" layoutInCell="1" allowOverlap="1">
            <wp:simplePos x="0" y="0"/>
            <wp:positionH relativeFrom="page">
              <wp:posOffset>1078865</wp:posOffset>
            </wp:positionH>
            <wp:positionV relativeFrom="paragraph">
              <wp:posOffset>12700</wp:posOffset>
            </wp:positionV>
            <wp:extent cx="932815" cy="633730"/>
            <wp:wrapSquare wrapText="right"/>
            <wp:docPr id="8" name="Shape 8"/>
            <a:graphic xmlns:a="http://schemas.openxmlformats.org/drawingml/2006/main">
              <a:graphicData uri="http://schemas.openxmlformats.org/drawingml/2006/picture">
                <pic:pic xmlns:pic="http://schemas.openxmlformats.org/drawingml/2006/picture">
                  <pic:nvPicPr>
                    <pic:cNvPr id="9" name="Picture box 9"/>
                    <pic:cNvPicPr/>
                  </pic:nvPicPr>
                  <pic:blipFill>
                    <a:blip r:embed="rId9"/>
                    <a:stretch/>
                  </pic:blipFill>
                  <pic:spPr>
                    <a:xfrm>
                      <a:ext cx="932815" cy="633730"/>
                    </a:xfrm>
                    <a:prstGeom prst="rect"/>
                  </pic:spPr>
                </pic:pic>
              </a:graphicData>
            </a:graphic>
          </wp:anchor>
        </w:drawing>
      </w:r>
      <w:bookmarkStart w:id="0" w:name="bookmark0"/>
      <w:bookmarkStart w:id="1" w:name="bookmark1"/>
      <w:bookmarkStart w:id="2" w:name="bookmark2"/>
      <w:r>
        <w:rPr>
          <w:spacing w:val="0"/>
          <w:w w:val="100"/>
          <w:position w:val="0"/>
          <w:sz w:val="38"/>
          <w:szCs w:val="38"/>
        </w:rPr>
        <w:t>深圳市农产品集</w:t>
      </w:r>
      <w:r>
        <w:rPr>
          <w:rFonts w:ascii="Arial" w:eastAsia="Arial" w:hAnsi="Arial" w:cs="Arial"/>
          <w:spacing w:val="0"/>
          <w:w w:val="100"/>
          <w:position w:val="0"/>
          <w:sz w:val="48"/>
          <w:szCs w:val="48"/>
        </w:rPr>
        <w:t>SI</w:t>
      </w:r>
      <w:r>
        <w:rPr>
          <w:spacing w:val="0"/>
          <w:w w:val="100"/>
          <w:position w:val="0"/>
          <w:sz w:val="38"/>
          <w:szCs w:val="38"/>
        </w:rPr>
        <w:t>股份有限公言</w:t>
      </w:r>
      <w:r>
        <w:rPr>
          <w:rFonts w:ascii="Arial" w:eastAsia="Arial" w:hAnsi="Arial" w:cs="Arial"/>
          <w:spacing w:val="0"/>
          <w:w w:val="100"/>
          <w:position w:val="0"/>
          <w:sz w:val="48"/>
          <w:szCs w:val="48"/>
        </w:rPr>
        <w:t>I</w:t>
      </w:r>
      <w:bookmarkEnd w:id="0"/>
      <w:bookmarkEnd w:id="1"/>
      <w:bookmarkEnd w:id="2"/>
    </w:p>
    <w:p>
      <w:pPr>
        <w:pStyle w:val="Style9"/>
        <w:keepNext w:val="0"/>
        <w:keepLines w:val="0"/>
        <w:widowControl w:val="0"/>
        <w:shd w:val="clear" w:color="auto" w:fill="auto"/>
        <w:bidi w:val="0"/>
        <w:spacing w:before="0" w:line="240" w:lineRule="auto"/>
        <w:ind w:left="0" w:right="0" w:firstLine="0"/>
        <w:jc w:val="left"/>
      </w:pPr>
      <w:r>
        <w:rPr>
          <w:spacing w:val="0"/>
          <w:w w:val="100"/>
          <w:position w:val="0"/>
          <w:sz w:val="24"/>
          <w:szCs w:val="24"/>
        </w:rPr>
        <w:t>SHENZHEN AGRICULTURAL PRODUCTS GROUP CO., LTD.</w:t>
      </w:r>
    </w:p>
    <w:p>
      <w:pPr>
        <w:pStyle w:val="Style11"/>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年度报告</w:t>
      </w:r>
    </w:p>
    <w:p>
      <w:pPr>
        <w:pStyle w:val="Style14"/>
        <w:keepNext w:val="0"/>
        <w:keepLines w:val="0"/>
        <w:widowControl w:val="0"/>
        <w:shd w:val="clear" w:color="auto" w:fill="auto"/>
        <w:bidi w:val="0"/>
        <w:spacing w:before="0" w:line="240" w:lineRule="auto"/>
        <w:ind w:left="0" w:right="0" w:firstLine="0"/>
        <w:jc w:val="center"/>
      </w:pPr>
      <w:r>
        <w:rPr>
          <w:color w:val="000000"/>
          <w:spacing w:val="0"/>
          <w:w w:val="100"/>
          <w:position w:val="0"/>
        </w:rPr>
        <w:t>（公告编号：</w:t>
      </w:r>
      <w:r>
        <w:rPr>
          <w:rFonts w:ascii="Times New Roman" w:eastAsia="Times New Roman" w:hAnsi="Times New Roman" w:cs="Times New Roman"/>
          <w:color w:val="000000"/>
          <w:spacing w:val="0"/>
          <w:w w:val="100"/>
          <w:position w:val="0"/>
        </w:rPr>
        <w:t>2021-013</w:t>
      </w:r>
      <w:r>
        <w:rPr>
          <w:color w:val="000000"/>
          <w:spacing w:val="0"/>
          <w:w w:val="100"/>
          <w:position w:val="0"/>
        </w:rPr>
        <w:t>）</w:t>
      </w:r>
    </w:p>
    <w:p>
      <w:pPr>
        <w:pStyle w:val="Style17"/>
        <w:keepNext/>
        <w:keepLines/>
        <w:widowControl w:val="0"/>
        <w:shd w:val="clear" w:color="auto" w:fill="auto"/>
        <w:bidi w:val="0"/>
        <w:spacing w:before="0" w:after="460" w:line="240" w:lineRule="auto"/>
        <w:ind w:left="0" w:right="0" w:firstLine="0"/>
        <w:jc w:val="center"/>
      </w:pPr>
      <w:bookmarkStart w:id="3" w:name="bookmark3"/>
      <w:bookmarkStart w:id="4" w:name="bookmark4"/>
      <w:bookmarkStart w:id="5" w:name="bookmark5"/>
      <w:r>
        <w:rPr>
          <w:color w:val="000000"/>
          <w:spacing w:val="0"/>
          <w:w w:val="100"/>
          <w:position w:val="0"/>
        </w:rPr>
        <w:t>第一节重要提示、目录和释义</w:t>
      </w:r>
      <w:bookmarkEnd w:id="3"/>
      <w:bookmarkEnd w:id="4"/>
      <w:bookmarkEnd w:id="5"/>
    </w:p>
    <w:p>
      <w:pPr>
        <w:pStyle w:val="Style19"/>
        <w:keepNext w:val="0"/>
        <w:keepLines w:val="0"/>
        <w:widowControl w:val="0"/>
        <w:shd w:val="clear" w:color="auto" w:fill="auto"/>
        <w:bidi w:val="0"/>
        <w:spacing w:before="0" w:line="523" w:lineRule="exact"/>
        <w:ind w:left="0" w:right="0"/>
        <w:jc w:val="both"/>
      </w:pPr>
      <w:bookmarkStart w:id="6" w:name="bookmark6"/>
      <w:r>
        <w:rPr>
          <w:color w:val="000000"/>
          <w:spacing w:val="0"/>
          <w:w w:val="100"/>
          <w:position w:val="0"/>
        </w:rPr>
        <w:t>本公司董事会、监事会及董事、监事、高级管理人员保证年度报告内容的真 实、准确、完整，不存在虚假记载、误导性陈述或重大遗漏，并承担个别和连带 的法律责任。</w:t>
      </w:r>
      <w:bookmarkEnd w:id="6"/>
    </w:p>
    <w:p>
      <w:pPr>
        <w:pStyle w:val="Style19"/>
        <w:keepNext w:val="0"/>
        <w:keepLines w:val="0"/>
        <w:widowControl w:val="0"/>
        <w:shd w:val="clear" w:color="auto" w:fill="auto"/>
        <w:bidi w:val="0"/>
        <w:spacing w:before="0" w:line="518" w:lineRule="exact"/>
        <w:ind w:left="0" w:right="0"/>
        <w:jc w:val="both"/>
      </w:pPr>
      <w:r>
        <w:rPr>
          <w:color w:val="000000"/>
          <w:spacing w:val="0"/>
          <w:w w:val="100"/>
          <w:position w:val="0"/>
        </w:rPr>
        <w:t>公司法定代表人何建锋先生、总裁黄明先生、财务总监张磊先生、会计机 构负责人向自力先生声明：保证年度报告中财务报告的真实、准确、完整。</w:t>
      </w:r>
    </w:p>
    <w:p>
      <w:pPr>
        <w:pStyle w:val="Style19"/>
        <w:keepNext w:val="0"/>
        <w:keepLines w:val="0"/>
        <w:widowControl w:val="0"/>
        <w:shd w:val="clear" w:color="auto" w:fill="auto"/>
        <w:bidi w:val="0"/>
        <w:spacing w:before="0" w:line="520" w:lineRule="exact"/>
        <w:ind w:left="0" w:right="0"/>
        <w:jc w:val="both"/>
      </w:pPr>
      <w:r>
        <w:rPr>
          <w:color w:val="000000"/>
          <w:spacing w:val="0"/>
          <w:w w:val="100"/>
          <w:position w:val="0"/>
        </w:rPr>
        <w:t>审议本报告的董事会会议为公司第八届董事会第四十三次会议。董事长何 建锋先生因公未出席本次会议，委托董事、总裁黄明先生代为出席并表决；独立 董事宁钟先生因公未出席本次会议，委托独立董事刘鲁鱼先生代为出席并表决; 独立董事张志勇先生因公未出席本次会议，委托独立董事梅月欣女士代为出席 并表决。其余董事均出席了本次会议。</w:t>
      </w:r>
    </w:p>
    <w:p>
      <w:pPr>
        <w:pStyle w:val="Style19"/>
        <w:keepNext w:val="0"/>
        <w:keepLines w:val="0"/>
        <w:widowControl w:val="0"/>
        <w:shd w:val="clear" w:color="auto" w:fill="auto"/>
        <w:bidi w:val="0"/>
        <w:spacing w:before="0"/>
        <w:ind w:left="0" w:right="0"/>
        <w:jc w:val="both"/>
      </w:pPr>
      <w:r>
        <w:rPr>
          <w:color w:val="000000"/>
          <w:spacing w:val="0"/>
          <w:w w:val="100"/>
          <w:position w:val="0"/>
        </w:rPr>
        <w:t>公司经第八届董事会第四十三次会议审议通过的利润分配预案为：以公司 总股本</w:t>
      </w:r>
      <w:r>
        <w:rPr>
          <w:rFonts w:ascii="Times New Roman" w:eastAsia="Times New Roman" w:hAnsi="Times New Roman" w:cs="Times New Roman"/>
          <w:color w:val="000000"/>
          <w:spacing w:val="0"/>
          <w:w w:val="100"/>
          <w:position w:val="0"/>
        </w:rPr>
        <w:t>1,696,964,131</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0.6</w:t>
      </w:r>
      <w:r>
        <w:rPr>
          <w:color w:val="000000"/>
          <w:spacing w:val="0"/>
          <w:w w:val="100"/>
          <w:position w:val="0"/>
        </w:rPr>
        <w:t>元（含 税），本年度暂不以公积金转增股本。本利润分配预案尚须提交公司</w:t>
      </w:r>
      <w:r>
        <w:rPr>
          <w:rFonts w:ascii="Times New Roman" w:eastAsia="Times New Roman" w:hAnsi="Times New Roman" w:cs="Times New Roman"/>
          <w:color w:val="000000"/>
          <w:spacing w:val="0"/>
          <w:w w:val="100"/>
          <w:position w:val="0"/>
        </w:rPr>
        <w:t>2020</w:t>
      </w:r>
      <w:r>
        <w:rPr>
          <w:color w:val="000000"/>
          <w:spacing w:val="0"/>
          <w:w w:val="100"/>
          <w:position w:val="0"/>
        </w:rPr>
        <w:t>年度 股东大会审议通过后实施。</w:t>
      </w:r>
    </w:p>
    <w:p>
      <w:pPr>
        <w:pStyle w:val="Style19"/>
        <w:keepNext w:val="0"/>
        <w:keepLines w:val="0"/>
        <w:widowControl w:val="0"/>
        <w:shd w:val="clear" w:color="auto" w:fill="auto"/>
        <w:bidi w:val="0"/>
        <w:spacing w:before="0" w:line="523" w:lineRule="exact"/>
        <w:ind w:left="0" w:right="0"/>
        <w:jc w:val="both"/>
      </w:pPr>
      <w:r>
        <w:rPr>
          <w:color w:val="000000"/>
          <w:spacing w:val="0"/>
          <w:w w:val="100"/>
          <w:position w:val="0"/>
        </w:rPr>
        <w:t>公司农产品批发市场业务面临的机遇和挑战以及农产品批发市场行业和政 策环境变化等内容详见本报告第四节经营情况讨论与分析。</w:t>
      </w:r>
    </w:p>
    <w:p>
      <w:pPr>
        <w:pStyle w:val="Style19"/>
        <w:keepNext w:val="0"/>
        <w:keepLines w:val="0"/>
        <w:widowControl w:val="0"/>
        <w:shd w:val="clear" w:color="auto" w:fill="auto"/>
        <w:bidi w:val="0"/>
        <w:spacing w:before="0"/>
        <w:ind w:left="0" w:right="0"/>
        <w:jc w:val="both"/>
      </w:pPr>
      <w:r>
        <w:rPr>
          <w:color w:val="000000"/>
          <w:spacing w:val="0"/>
          <w:w w:val="100"/>
          <w:position w:val="0"/>
        </w:rPr>
        <w:t>非标准审计意见提示</w:t>
      </w:r>
    </w:p>
    <w:p>
      <w:pPr>
        <w:pStyle w:val="Style19"/>
        <w:keepNext w:val="0"/>
        <w:keepLines w:val="0"/>
        <w:widowControl w:val="0"/>
        <w:shd w:val="clear" w:color="auto" w:fill="auto"/>
        <w:bidi w:val="0"/>
        <w:spacing w:before="0"/>
        <w:ind w:left="0" w:right="0"/>
        <w:jc w:val="both"/>
      </w:pPr>
      <w:r>
        <w:rPr>
          <w:color w:val="000000"/>
          <w:spacing w:val="0"/>
          <w:w w:val="100"/>
          <w:position w:val="0"/>
        </w:rPr>
        <w:t>□</w:t>
      </w:r>
      <w:r>
        <w:rPr>
          <w:color w:val="000000"/>
          <w:spacing w:val="0"/>
          <w:w w:val="100"/>
          <w:position w:val="0"/>
        </w:rPr>
        <w:t>适用</w:t>
      </w:r>
      <w:r>
        <w:rPr>
          <w:color w:val="000000"/>
          <w:spacing w:val="0"/>
          <w:w w:val="100"/>
          <w:position w:val="0"/>
          <w:sz w:val="28"/>
          <w:szCs w:val="28"/>
        </w:rPr>
        <w:t>V</w:t>
      </w:r>
      <w:r>
        <w:rPr>
          <w:color w:val="000000"/>
          <w:spacing w:val="0"/>
          <w:w w:val="100"/>
          <w:position w:val="0"/>
        </w:rPr>
        <w:t>不适用</w:t>
      </w:r>
    </w:p>
    <w:p>
      <w:pPr>
        <w:pStyle w:val="Style19"/>
        <w:keepNext w:val="0"/>
        <w:keepLines w:val="0"/>
        <w:widowControl w:val="0"/>
        <w:shd w:val="clear" w:color="auto" w:fill="auto"/>
        <w:bidi w:val="0"/>
        <w:spacing w:before="0"/>
        <w:ind w:left="0" w:right="0"/>
        <w:jc w:val="both"/>
      </w:pPr>
      <w:r>
        <w:rPr>
          <w:color w:val="000000"/>
          <w:spacing w:val="0"/>
          <w:w w:val="100"/>
          <w:position w:val="0"/>
        </w:rPr>
        <w:t>内部控制重大缺陷提示</w:t>
      </w:r>
    </w:p>
    <w:p>
      <w:pPr>
        <w:pStyle w:val="Style19"/>
        <w:keepNext w:val="0"/>
        <w:keepLines w:val="0"/>
        <w:widowControl w:val="0"/>
        <w:shd w:val="clear" w:color="auto" w:fill="auto"/>
        <w:bidi w:val="0"/>
        <w:spacing w:before="0"/>
        <w:ind w:left="0" w:right="0"/>
        <w:jc w:val="both"/>
      </w:pPr>
      <w:r>
        <w:rPr>
          <w:color w:val="000000"/>
          <w:spacing w:val="0"/>
          <w:w w:val="100"/>
          <w:position w:val="0"/>
        </w:rPr>
        <w:t>□</w:t>
      </w:r>
      <w:r>
        <w:rPr>
          <w:color w:val="000000"/>
          <w:spacing w:val="0"/>
          <w:w w:val="100"/>
          <w:position w:val="0"/>
        </w:rPr>
        <w:t>适用</w:t>
      </w:r>
      <w:r>
        <w:rPr>
          <w:color w:val="000000"/>
          <w:spacing w:val="0"/>
          <w:w w:val="100"/>
          <w:position w:val="0"/>
          <w:sz w:val="28"/>
          <w:szCs w:val="28"/>
        </w:rPr>
        <w:t>V</w:t>
      </w:r>
      <w:r>
        <w:rPr>
          <w:color w:val="000000"/>
          <w:spacing w:val="0"/>
          <w:w w:val="100"/>
          <w:position w:val="0"/>
        </w:rPr>
        <w:t>不适用</w:t>
      </w:r>
    </w:p>
    <w:p>
      <w:pPr>
        <w:pStyle w:val="Style19"/>
        <w:keepNext w:val="0"/>
        <w:keepLines w:val="0"/>
        <w:widowControl w:val="0"/>
        <w:shd w:val="clear" w:color="auto" w:fill="auto"/>
        <w:bidi w:val="0"/>
        <w:spacing w:before="0"/>
        <w:ind w:left="0" w:right="0"/>
        <w:jc w:val="both"/>
      </w:pPr>
      <w:r>
        <w:rPr>
          <w:color w:val="000000"/>
          <w:spacing w:val="0"/>
          <w:w w:val="100"/>
          <w:position w:val="0"/>
        </w:rPr>
        <w:t>公司是否需要遵守特殊行业的披露要求</w:t>
      </w:r>
    </w:p>
    <w:p>
      <w:pPr>
        <w:pStyle w:val="Style19"/>
        <w:keepNext w:val="0"/>
        <w:keepLines w:val="0"/>
        <w:widowControl w:val="0"/>
        <w:shd w:val="clear" w:color="auto" w:fill="auto"/>
        <w:bidi w:val="0"/>
        <w:spacing w:before="0"/>
        <w:ind w:left="0" w:right="0"/>
        <w:jc w:val="both"/>
        <w:sectPr>
          <w:footnotePr>
            <w:pos w:val="pageBottom"/>
            <w:numFmt w:val="decimal"/>
            <w:numRestart w:val="continuous"/>
          </w:footnotePr>
          <w:type w:val="continuous"/>
          <w:pgSz w:w="11900" w:h="16840"/>
          <w:pgMar w:top="1300" w:right="963" w:bottom="1510" w:left="1106" w:header="0" w:footer="3" w:gutter="0"/>
          <w:cols w:space="720"/>
          <w:noEndnote/>
          <w:rtlGutter w:val="0"/>
          <w:docGrid w:linePitch="360"/>
        </w:sectPr>
      </w:pPr>
      <w:r>
        <w:rPr>
          <w:color w:val="000000"/>
          <w:spacing w:val="0"/>
          <w:w w:val="100"/>
          <w:position w:val="0"/>
        </w:rPr>
        <w:t>□</w:t>
      </w:r>
      <w:r>
        <w:rPr>
          <w:color w:val="000000"/>
          <w:spacing w:val="0"/>
          <w:w w:val="100"/>
          <w:position w:val="0"/>
        </w:rPr>
        <w:t xml:space="preserve">是 </w:t>
      </w:r>
      <w:r>
        <w:rPr>
          <w:color w:val="000000"/>
          <w:spacing w:val="0"/>
          <w:w w:val="100"/>
          <w:position w:val="0"/>
          <w:sz w:val="28"/>
          <w:szCs w:val="28"/>
        </w:rPr>
        <w:t xml:space="preserve">V </w:t>
      </w:r>
      <w:r>
        <w:rPr>
          <w:color w:val="000000"/>
          <w:spacing w:val="0"/>
          <w:w w:val="100"/>
          <w:position w:val="0"/>
        </w:rPr>
        <w:t>否</w:t>
      </w:r>
    </w:p>
    <w:p>
      <w:pPr>
        <w:pStyle w:val="Style17"/>
        <w:keepNext/>
        <w:keepLines/>
        <w:widowControl w:val="0"/>
        <w:shd w:val="clear" w:color="auto" w:fill="auto"/>
        <w:bidi w:val="0"/>
        <w:spacing w:before="0" w:after="980" w:line="240" w:lineRule="auto"/>
        <w:ind w:left="0" w:right="0" w:firstLine="0"/>
        <w:jc w:val="center"/>
      </w:pPr>
      <w:bookmarkStart w:id="7" w:name="bookmark7"/>
      <w:bookmarkStart w:id="8" w:name="bookmark8"/>
      <w:bookmarkStart w:id="9" w:name="bookmark9"/>
      <w:r>
        <w:rPr>
          <w:color w:val="000000"/>
          <w:spacing w:val="0"/>
          <w:w w:val="100"/>
          <w:position w:val="0"/>
        </w:rPr>
        <w:t>目录</w:t>
      </w:r>
      <w:bookmarkEnd w:id="7"/>
      <w:bookmarkEnd w:id="8"/>
      <w:bookmarkEnd w:id="9"/>
    </w:p>
    <w:p>
      <w:pPr>
        <w:pStyle w:val="Style23"/>
        <w:keepNext w:val="0"/>
        <w:keepLines w:val="0"/>
        <w:widowControl w:val="0"/>
        <w:shd w:val="clear" w:color="auto" w:fill="auto"/>
        <w:tabs>
          <w:tab w:leader="dot" w:pos="8951" w:val="right"/>
        </w:tabs>
        <w:bidi w:val="0"/>
        <w:spacing w:before="0" w:line="240" w:lineRule="auto"/>
        <w:ind w:left="0" w:right="0"/>
        <w:jc w:val="both"/>
      </w:pPr>
      <w:r>
        <w:fldChar w:fldCharType="begin"/>
        <w:instrText xml:space="preserve"> TOC \o "1-5" \h \z </w:instrText>
        <w:fldChar w:fldCharType="separate"/>
      </w:r>
      <w:hyperlink w:anchor="bookmark4" w:tooltip="Current Document">
        <w:r>
          <w:rPr>
            <w:color w:val="000000"/>
            <w:spacing w:val="0"/>
            <w:w w:val="100"/>
            <w:position w:val="0"/>
          </w:rPr>
          <w:t>第一节重要提示、目录和释义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23"/>
        <w:keepNext w:val="0"/>
        <w:keepLines w:val="0"/>
        <w:widowControl w:val="0"/>
        <w:shd w:val="clear" w:color="auto" w:fill="auto"/>
        <w:tabs>
          <w:tab w:leader="dot" w:pos="8951" w:val="right"/>
        </w:tabs>
        <w:bidi w:val="0"/>
        <w:spacing w:before="0" w:line="240" w:lineRule="auto"/>
        <w:ind w:left="0" w:right="0"/>
        <w:jc w:val="both"/>
      </w:pPr>
      <w:hyperlink w:anchor="bookmark14"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7</w:t>
        </w:r>
      </w:hyperlink>
    </w:p>
    <w:p>
      <w:pPr>
        <w:pStyle w:val="Style23"/>
        <w:keepNext w:val="0"/>
        <w:keepLines w:val="0"/>
        <w:widowControl w:val="0"/>
        <w:shd w:val="clear" w:color="auto" w:fill="auto"/>
        <w:tabs>
          <w:tab w:leader="dot" w:pos="8951" w:val="right"/>
        </w:tabs>
        <w:bidi w:val="0"/>
        <w:spacing w:before="0" w:line="240" w:lineRule="auto"/>
        <w:ind w:left="0" w:right="0"/>
        <w:jc w:val="both"/>
      </w:pPr>
      <w:hyperlink w:anchor="bookmark95" w:tooltip="Current Document">
        <w:r>
          <w:rPr>
            <w:color w:val="000000"/>
            <w:spacing w:val="0"/>
            <w:w w:val="100"/>
            <w:position w:val="0"/>
          </w:rPr>
          <w:t>第三节公司业务概要</w:t>
        </w:r>
        <w:r>
          <w:rPr>
            <w:color w:val="000000"/>
            <w:spacing w:val="0"/>
            <w:w w:val="100"/>
            <w:position w:val="0"/>
          </w:rPr>
          <w:tab/>
        </w:r>
        <w:r>
          <w:rPr>
            <w:rFonts w:ascii="Times New Roman" w:eastAsia="Times New Roman" w:hAnsi="Times New Roman" w:cs="Times New Roman"/>
            <w:color w:val="000000"/>
            <w:spacing w:val="0"/>
            <w:w w:val="100"/>
            <w:position w:val="0"/>
          </w:rPr>
          <w:t>14</w:t>
        </w:r>
      </w:hyperlink>
    </w:p>
    <w:p>
      <w:pPr>
        <w:pStyle w:val="Style23"/>
        <w:keepNext w:val="0"/>
        <w:keepLines w:val="0"/>
        <w:widowControl w:val="0"/>
        <w:shd w:val="clear" w:color="auto" w:fill="auto"/>
        <w:tabs>
          <w:tab w:leader="dot" w:pos="8951" w:val="right"/>
        </w:tabs>
        <w:bidi w:val="0"/>
        <w:spacing w:before="0" w:line="240" w:lineRule="auto"/>
        <w:ind w:left="0" w:right="0"/>
        <w:jc w:val="both"/>
      </w:pPr>
      <w:hyperlink w:anchor="bookmark119" w:tooltip="Current Document">
        <w:r>
          <w:rPr>
            <w:color w:val="000000"/>
            <w:spacing w:val="0"/>
            <w:w w:val="100"/>
            <w:position w:val="0"/>
          </w:rPr>
          <w:t>第四节经营情况讨论与分析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15</w:t>
        </w:r>
      </w:hyperlink>
    </w:p>
    <w:p>
      <w:pPr>
        <w:pStyle w:val="Style23"/>
        <w:keepNext w:val="0"/>
        <w:keepLines w:val="0"/>
        <w:widowControl w:val="0"/>
        <w:shd w:val="clear" w:color="auto" w:fill="auto"/>
        <w:tabs>
          <w:tab w:leader="dot" w:pos="8951" w:val="right"/>
        </w:tabs>
        <w:bidi w:val="0"/>
        <w:spacing w:before="0" w:line="240" w:lineRule="auto"/>
        <w:ind w:left="0" w:right="0"/>
        <w:jc w:val="both"/>
      </w:pPr>
      <w:hyperlink w:anchor="bookmark382" w:tooltip="Current Document">
        <w:r>
          <w:rPr>
            <w:color w:val="000000"/>
            <w:spacing w:val="0"/>
            <w:w w:val="100"/>
            <w:position w:val="0"/>
          </w:rPr>
          <w:t>第五节重要事项</w:t>
        </w:r>
        <w:r>
          <w:rPr>
            <w:color w:val="000000"/>
            <w:spacing w:val="0"/>
            <w:w w:val="100"/>
            <w:position w:val="0"/>
          </w:rPr>
          <w:tab/>
        </w:r>
        <w:r>
          <w:rPr>
            <w:rFonts w:ascii="Times New Roman" w:eastAsia="Times New Roman" w:hAnsi="Times New Roman" w:cs="Times New Roman"/>
            <w:color w:val="000000"/>
            <w:spacing w:val="0"/>
            <w:w w:val="100"/>
            <w:position w:val="0"/>
          </w:rPr>
          <w:t>47</w:t>
        </w:r>
      </w:hyperlink>
    </w:p>
    <w:p>
      <w:pPr>
        <w:pStyle w:val="Style23"/>
        <w:keepNext w:val="0"/>
        <w:keepLines w:val="0"/>
        <w:widowControl w:val="0"/>
        <w:shd w:val="clear" w:color="auto" w:fill="auto"/>
        <w:tabs>
          <w:tab w:leader="dot" w:pos="8951" w:val="right"/>
        </w:tabs>
        <w:bidi w:val="0"/>
        <w:spacing w:before="0" w:line="240" w:lineRule="auto"/>
        <w:ind w:left="0" w:right="0"/>
        <w:jc w:val="both"/>
      </w:pPr>
      <w:hyperlink w:anchor="bookmark682" w:tooltip="Current Document">
        <w:r>
          <w:rPr>
            <w:color w:val="000000"/>
            <w:spacing w:val="0"/>
            <w:w w:val="100"/>
            <w:position w:val="0"/>
          </w:rPr>
          <w:t>第六节股份变动及股东情况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75</w:t>
        </w:r>
      </w:hyperlink>
    </w:p>
    <w:p>
      <w:pPr>
        <w:pStyle w:val="Style23"/>
        <w:keepNext w:val="0"/>
        <w:keepLines w:val="0"/>
        <w:widowControl w:val="0"/>
        <w:shd w:val="clear" w:color="auto" w:fill="auto"/>
        <w:tabs>
          <w:tab w:leader="dot" w:pos="8951" w:val="right"/>
        </w:tabs>
        <w:bidi w:val="0"/>
        <w:spacing w:before="0" w:line="240" w:lineRule="auto"/>
        <w:ind w:left="0" w:right="0"/>
        <w:jc w:val="both"/>
      </w:pPr>
      <w:hyperlink w:anchor="bookmark756" w:tooltip="Current Document">
        <w:r>
          <w:rPr>
            <w:color w:val="000000"/>
            <w:spacing w:val="0"/>
            <w:w w:val="100"/>
            <w:position w:val="0"/>
          </w:rPr>
          <w:t>第七节优先股相关情况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81</w:t>
        </w:r>
      </w:hyperlink>
    </w:p>
    <w:p>
      <w:pPr>
        <w:pStyle w:val="Style23"/>
        <w:keepNext w:val="0"/>
        <w:keepLines w:val="0"/>
        <w:widowControl w:val="0"/>
        <w:shd w:val="clear" w:color="auto" w:fill="auto"/>
        <w:tabs>
          <w:tab w:leader="dot" w:pos="8951" w:val="right"/>
        </w:tabs>
        <w:bidi w:val="0"/>
        <w:spacing w:before="0" w:line="240" w:lineRule="auto"/>
        <w:ind w:left="0" w:right="0"/>
        <w:jc w:val="both"/>
      </w:pPr>
      <w:hyperlink w:anchor="bookmark760" w:tooltip="Current Document">
        <w:r>
          <w:rPr>
            <w:color w:val="000000"/>
            <w:spacing w:val="0"/>
            <w:w w:val="100"/>
            <w:position w:val="0"/>
          </w:rPr>
          <w:t>第八节可转换公司债券相关情况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82</w:t>
        </w:r>
      </w:hyperlink>
    </w:p>
    <w:p>
      <w:pPr>
        <w:pStyle w:val="Style23"/>
        <w:keepNext w:val="0"/>
        <w:keepLines w:val="0"/>
        <w:widowControl w:val="0"/>
        <w:shd w:val="clear" w:color="auto" w:fill="auto"/>
        <w:tabs>
          <w:tab w:leader="dot" w:pos="8951" w:val="right"/>
        </w:tabs>
        <w:bidi w:val="0"/>
        <w:spacing w:before="0" w:line="240" w:lineRule="auto"/>
        <w:ind w:left="0" w:right="0"/>
        <w:jc w:val="both"/>
      </w:pPr>
      <w:hyperlink w:anchor="bookmark764" w:tooltip="Current Document">
        <w:r>
          <w:rPr>
            <w:color w:val="000000"/>
            <w:spacing w:val="0"/>
            <w:w w:val="100"/>
            <w:position w:val="0"/>
          </w:rPr>
          <w:t>第九节董事、监事、高级管理人员和员工情况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83</w:t>
        </w:r>
      </w:hyperlink>
    </w:p>
    <w:p>
      <w:pPr>
        <w:pStyle w:val="Style23"/>
        <w:keepNext w:val="0"/>
        <w:keepLines w:val="0"/>
        <w:widowControl w:val="0"/>
        <w:shd w:val="clear" w:color="auto" w:fill="auto"/>
        <w:tabs>
          <w:tab w:leader="dot" w:pos="8951" w:val="right"/>
        </w:tabs>
        <w:bidi w:val="0"/>
        <w:spacing w:before="0" w:line="240" w:lineRule="auto"/>
        <w:ind w:left="0" w:right="0"/>
        <w:jc w:val="both"/>
      </w:pPr>
      <w:hyperlink w:anchor="bookmark869" w:tooltip="Current Document">
        <w:r>
          <w:rPr>
            <w:color w:val="000000"/>
            <w:spacing w:val="0"/>
            <w:w w:val="100"/>
            <w:position w:val="0"/>
          </w:rPr>
          <w:t>第十节公司治理</w:t>
        </w:r>
        <w:r>
          <w:rPr>
            <w:color w:val="000000"/>
            <w:spacing w:val="0"/>
            <w:w w:val="100"/>
            <w:position w:val="0"/>
          </w:rPr>
          <w:tab/>
        </w:r>
        <w:r>
          <w:rPr>
            <w:rFonts w:ascii="Times New Roman" w:eastAsia="Times New Roman" w:hAnsi="Times New Roman" w:cs="Times New Roman"/>
            <w:color w:val="000000"/>
            <w:spacing w:val="0"/>
            <w:w w:val="100"/>
            <w:position w:val="0"/>
          </w:rPr>
          <w:t>93</w:t>
        </w:r>
      </w:hyperlink>
    </w:p>
    <w:p>
      <w:pPr>
        <w:pStyle w:val="Style23"/>
        <w:keepNext w:val="0"/>
        <w:keepLines w:val="0"/>
        <w:widowControl w:val="0"/>
        <w:shd w:val="clear" w:color="auto" w:fill="auto"/>
        <w:tabs>
          <w:tab w:leader="dot" w:pos="8951" w:val="right"/>
        </w:tabs>
        <w:bidi w:val="0"/>
        <w:spacing w:before="0" w:line="240" w:lineRule="auto"/>
        <w:ind w:left="0" w:right="0"/>
        <w:jc w:val="both"/>
      </w:pPr>
      <w:hyperlink w:anchor="bookmark1008" w:tooltip="Current Document">
        <w:r>
          <w:rPr>
            <w:color w:val="000000"/>
            <w:spacing w:val="0"/>
            <w:w w:val="100"/>
            <w:position w:val="0"/>
          </w:rPr>
          <w:t>第十一节公司债券相关情况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103</w:t>
        </w:r>
      </w:hyperlink>
    </w:p>
    <w:p>
      <w:pPr>
        <w:pStyle w:val="Style23"/>
        <w:keepNext w:val="0"/>
        <w:keepLines w:val="0"/>
        <w:widowControl w:val="0"/>
        <w:shd w:val="clear" w:color="auto" w:fill="auto"/>
        <w:tabs>
          <w:tab w:leader="dot" w:pos="8951" w:val="right"/>
        </w:tabs>
        <w:bidi w:val="0"/>
        <w:spacing w:before="0" w:line="240" w:lineRule="auto"/>
        <w:ind w:left="0" w:right="0"/>
        <w:jc w:val="both"/>
      </w:pPr>
      <w:hyperlink w:anchor="bookmark1013" w:tooltip="Current Document">
        <w:r>
          <w:rPr>
            <w:color w:val="000000"/>
            <w:spacing w:val="0"/>
            <w:w w:val="100"/>
            <w:position w:val="0"/>
          </w:rPr>
          <w:t>第十二节 财务报告（附后）</w:t>
        </w:r>
        <w:r>
          <w:rPr>
            <w:color w:val="000000"/>
            <w:spacing w:val="0"/>
            <w:w w:val="100"/>
            <w:position w:val="0"/>
          </w:rPr>
          <w:tab/>
        </w:r>
        <w:r>
          <w:rPr>
            <w:rFonts w:ascii="Times New Roman" w:eastAsia="Times New Roman" w:hAnsi="Times New Roman" w:cs="Times New Roman"/>
            <w:color w:val="000000"/>
            <w:spacing w:val="0"/>
            <w:w w:val="100"/>
            <w:position w:val="0"/>
          </w:rPr>
          <w:t>104</w:t>
        </w:r>
      </w:hyperlink>
    </w:p>
    <w:p>
      <w:pPr>
        <w:pStyle w:val="Style23"/>
        <w:keepNext w:val="0"/>
        <w:keepLines w:val="0"/>
        <w:widowControl w:val="0"/>
        <w:shd w:val="clear" w:color="auto" w:fill="auto"/>
        <w:tabs>
          <w:tab w:leader="dot" w:pos="8951" w:val="right"/>
        </w:tabs>
        <w:bidi w:val="0"/>
        <w:spacing w:before="0" w:line="240" w:lineRule="auto"/>
        <w:ind w:left="0" w:right="0"/>
        <w:jc w:val="both"/>
      </w:pPr>
      <w:hyperlink w:anchor="bookmark1016" w:tooltip="Current Document">
        <w:r>
          <w:rPr>
            <w:color w:val="000000"/>
            <w:spacing w:val="0"/>
            <w:w w:val="100"/>
            <w:position w:val="0"/>
          </w:rPr>
          <w:t>第十三节 备查文件目录</w:t>
        </w:r>
        <w:r>
          <w:rPr>
            <w:color w:val="000000"/>
            <w:spacing w:val="0"/>
            <w:w w:val="100"/>
            <w:position w:val="0"/>
          </w:rPr>
          <w:tab/>
        </w:r>
        <w:r>
          <w:rPr>
            <w:rFonts w:ascii="Times New Roman" w:eastAsia="Times New Roman" w:hAnsi="Times New Roman" w:cs="Times New Roman"/>
            <w:color w:val="000000"/>
            <w:spacing w:val="0"/>
            <w:w w:val="100"/>
            <w:position w:val="0"/>
          </w:rPr>
          <w:t>104</w:t>
        </w:r>
      </w:hyperlink>
      <w:r>
        <w:br w:type="page"/>
      </w:r>
      <w:r>
        <w:fldChar w:fldCharType="end"/>
      </w:r>
    </w:p>
    <w:p>
      <w:pPr>
        <w:pStyle w:val="Style17"/>
        <w:keepNext/>
        <w:keepLines/>
        <w:widowControl w:val="0"/>
        <w:shd w:val="clear" w:color="auto" w:fill="auto"/>
        <w:bidi w:val="0"/>
        <w:spacing w:before="0" w:after="800" w:line="240" w:lineRule="auto"/>
        <w:ind w:left="0" w:right="0" w:firstLine="0"/>
        <w:jc w:val="center"/>
      </w:pPr>
      <w:bookmarkStart w:id="10" w:name="bookmark10"/>
      <w:bookmarkStart w:id="11" w:name="bookmark11"/>
      <w:bookmarkStart w:id="12" w:name="bookmark12"/>
      <w:r>
        <w:rPr>
          <w:color w:val="000000"/>
          <w:spacing w:val="0"/>
          <w:w w:val="100"/>
          <w:position w:val="0"/>
        </w:rPr>
        <w:t>释义</w:t>
      </w:r>
      <w:bookmarkEnd w:id="10"/>
      <w:bookmarkEnd w:id="11"/>
      <w:bookmarkEnd w:id="12"/>
    </w:p>
    <w:tbl>
      <w:tblPr>
        <w:tblOverlap w:val="never"/>
        <w:jc w:val="center"/>
        <w:tblLayout w:type="fixed"/>
      </w:tblPr>
      <w:tblGrid>
        <w:gridCol w:w="2563"/>
        <w:gridCol w:w="317"/>
        <w:gridCol w:w="6950"/>
      </w:tblGrid>
      <w:tr>
        <w:trPr>
          <w:trHeight w:val="413"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释义项</w:t>
            </w:r>
          </w:p>
        </w:tc>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1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1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中国结算深圳分公司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中国证券登记结算有限责任公司深圳分公司</w:t>
            </w:r>
          </w:p>
        </w:tc>
      </w:tr>
      <w:tr>
        <w:trPr>
          <w:trHeight w:val="40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深圳市国资委</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深圳市人民政府国有资产监督管理委员会，系公司实际控制人</w:t>
            </w:r>
          </w:p>
        </w:tc>
      </w:tr>
      <w:tr>
        <w:trPr>
          <w:trHeight w:val="811"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80" w:line="240" w:lineRule="auto"/>
              <w:ind w:left="0" w:right="0" w:firstLine="0"/>
              <w:jc w:val="left"/>
            </w:pPr>
            <w:r>
              <w:rPr>
                <w:color w:val="000000"/>
                <w:spacing w:val="0"/>
                <w:w w:val="100"/>
                <w:position w:val="0"/>
              </w:rPr>
              <w:t>食品物资集团</w:t>
            </w:r>
            <w:r>
              <w:rPr>
                <w:rFonts w:ascii="Times New Roman" w:eastAsia="Times New Roman" w:hAnsi="Times New Roman" w:cs="Times New Roman"/>
                <w:color w:val="000000"/>
                <w:spacing w:val="0"/>
                <w:w w:val="100"/>
                <w:position w:val="0"/>
              </w:rPr>
              <w:t>/</w:t>
            </w:r>
            <w:r>
              <w:rPr>
                <w:color w:val="000000"/>
                <w:spacing w:val="0"/>
                <w:w w:val="100"/>
                <w:position w:val="0"/>
              </w:rPr>
              <w:t>食品集团</w:t>
            </w:r>
            <w:r>
              <w:rPr>
                <w:rFonts w:ascii="Times New Roman" w:eastAsia="Times New Roman" w:hAnsi="Times New Roman" w:cs="Times New Roman"/>
                <w:color w:val="000000"/>
                <w:spacing w:val="0"/>
                <w:w w:val="100"/>
                <w:position w:val="0"/>
              </w:rPr>
              <w:t>/</w:t>
            </w:r>
            <w:r>
              <w:rPr>
                <w:color w:val="000000"/>
                <w:spacing w:val="0"/>
                <w:w w:val="100"/>
                <w:position w:val="0"/>
              </w:rPr>
              <w:t>福德资</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370" w:lineRule="exact"/>
              <w:ind w:left="0" w:right="0" w:firstLine="0"/>
              <w:jc w:val="left"/>
            </w:pPr>
            <w:r>
              <w:rPr>
                <w:color w:val="000000"/>
                <w:spacing w:val="0"/>
                <w:w w:val="100"/>
                <w:position w:val="0"/>
              </w:rPr>
              <w:t>深圳市食品物资集团有限公司，原名“深圳市食品集团有限公司”及“深圳市福德国有 资本运营有限公司”，系公司控股股东</w:t>
            </w:r>
          </w:p>
        </w:tc>
      </w:tr>
      <w:tr>
        <w:trPr>
          <w:trHeight w:val="40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远致投资</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深圳市远致投资有限公司，现更名为“深圳市资本运营集团有限公司”。</w:t>
            </w:r>
          </w:p>
        </w:tc>
      </w:tr>
      <w:tr>
        <w:trPr>
          <w:trHeight w:val="41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远致创投</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深圳市远致创业投资有限公司，系远致投资之全资子公司</w:t>
            </w:r>
          </w:p>
        </w:tc>
      </w:tr>
      <w:tr>
        <w:trPr>
          <w:trHeight w:val="40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亿鑫投资</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深圳市亿鑫投资有限公司</w:t>
            </w:r>
          </w:p>
        </w:tc>
      </w:tr>
      <w:tr>
        <w:trPr>
          <w:trHeight w:val="40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富德生命人寿保险</w:t>
            </w:r>
            <w:r>
              <w:rPr>
                <w:rFonts w:ascii="Times New Roman" w:eastAsia="Times New Roman" w:hAnsi="Times New Roman" w:cs="Times New Roman"/>
                <w:color w:val="000000"/>
                <w:spacing w:val="0"/>
                <w:w w:val="100"/>
                <w:position w:val="0"/>
              </w:rPr>
              <w:t>/</w:t>
            </w:r>
            <w:r>
              <w:rPr>
                <w:color w:val="000000"/>
                <w:spacing w:val="0"/>
                <w:w w:val="100"/>
                <w:position w:val="0"/>
              </w:rPr>
              <w:t>生命人寿</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富德生命人寿保险股份有限公司</w:t>
            </w:r>
          </w:p>
        </w:tc>
      </w:tr>
      <w:tr>
        <w:trPr>
          <w:trHeight w:val="41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集团</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p>
        </w:tc>
      </w:tr>
      <w:tr>
        <w:trPr>
          <w:trHeight w:val="40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深圳联交所</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深圳联合产权交易所</w:t>
            </w:r>
          </w:p>
        </w:tc>
      </w:tr>
      <w:tr>
        <w:trPr>
          <w:trHeight w:val="41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1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w:t>
            </w:r>
            <w:r>
              <w:rPr>
                <w:rFonts w:ascii="Times New Roman" w:eastAsia="Times New Roman" w:hAnsi="Times New Roman" w:cs="Times New Roman"/>
                <w:color w:val="000000"/>
                <w:spacing w:val="0"/>
                <w:w w:val="100"/>
                <w:position w:val="0"/>
              </w:rPr>
              <w:t>/</w:t>
            </w:r>
            <w:r>
              <w:rPr>
                <w:color w:val="000000"/>
                <w:spacing w:val="0"/>
                <w:w w:val="100"/>
                <w:position w:val="0"/>
              </w:rPr>
              <w:t>年审注册会计师</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立信会计师事务所负责公司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年度报告及内控审计工作的注册会计师祁涛、毛彦波</w:t>
            </w:r>
          </w:p>
        </w:tc>
      </w:tr>
      <w:tr>
        <w:trPr>
          <w:trHeight w:val="811"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80" w:line="240" w:lineRule="auto"/>
              <w:ind w:left="0" w:right="0" w:firstLine="0"/>
              <w:jc w:val="left"/>
            </w:pPr>
            <w:r>
              <w:rPr>
                <w:color w:val="000000"/>
                <w:spacing w:val="0"/>
                <w:w w:val="100"/>
                <w:position w:val="0"/>
              </w:rPr>
              <w:t>深圳海吉星、深圳海吉星物流</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403" w:lineRule="exact"/>
              <w:ind w:left="0" w:right="0" w:firstLine="0"/>
              <w:jc w:val="left"/>
            </w:pPr>
            <w:r>
              <w:rPr>
                <w:color w:val="000000"/>
                <w:spacing w:val="0"/>
                <w:w w:val="100"/>
                <w:position w:val="0"/>
              </w:rPr>
              <w:t>公司全资子公司“深圳市海吉星国际农产品物流管理有限公司”及其所运营的农产品物 流园</w:t>
            </w:r>
          </w:p>
        </w:tc>
      </w:tr>
      <w:tr>
        <w:trPr>
          <w:trHeight w:val="41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深圳海吉星</w:t>
            </w:r>
            <w:r>
              <w:rPr>
                <w:rFonts w:ascii="Times New Roman" w:eastAsia="Times New Roman" w:hAnsi="Times New Roman" w:cs="Times New Roman"/>
                <w:color w:val="000000"/>
                <w:spacing w:val="0"/>
                <w:w w:val="100"/>
                <w:position w:val="0"/>
              </w:rPr>
              <w:t>1</w:t>
            </w:r>
            <w:r>
              <w:rPr>
                <w:color w:val="000000"/>
                <w:spacing w:val="0"/>
                <w:w w:val="100"/>
                <w:position w:val="0"/>
              </w:rPr>
              <w:t>号楼项目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深圳海吉星国际农产品物流园</w:t>
            </w:r>
            <w:r>
              <w:rPr>
                <w:rFonts w:ascii="Times New Roman" w:eastAsia="Times New Roman" w:hAnsi="Times New Roman" w:cs="Times New Roman"/>
                <w:color w:val="000000"/>
                <w:spacing w:val="0"/>
                <w:w w:val="100"/>
                <w:position w:val="0"/>
              </w:rPr>
              <w:t>1</w:t>
            </w:r>
            <w:r>
              <w:rPr>
                <w:color w:val="000000"/>
                <w:spacing w:val="0"/>
                <w:w w:val="100"/>
                <w:position w:val="0"/>
              </w:rPr>
              <w:t>号楼项目，系深圳海吉星物流园中项目组成部分</w:t>
            </w:r>
          </w:p>
        </w:tc>
      </w:tr>
      <w:tr>
        <w:trPr>
          <w:trHeight w:val="40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福田公司、福田市场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公司控股子公司“深圳市福田农产品批发市场有限公司”及其所运营农批市场</w:t>
            </w:r>
          </w:p>
        </w:tc>
      </w:tr>
      <w:tr>
        <w:trPr>
          <w:trHeight w:val="40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南山公司、南山市场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公司控股子公司“深圳市南山农产品批发配送有限公司”及其所运营农批市场</w:t>
            </w:r>
          </w:p>
        </w:tc>
      </w:tr>
      <w:tr>
        <w:trPr>
          <w:trHeight w:val="41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布吉市场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公司旗下原“布吉农产品中心批发市场”</w:t>
            </w:r>
          </w:p>
        </w:tc>
      </w:tr>
      <w:tr>
        <w:trPr>
          <w:trHeight w:val="40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布吉海鲜公司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公司控股子公司“深圳市布吉海鲜市场有限公司”</w:t>
            </w:r>
          </w:p>
        </w:tc>
      </w:tr>
      <w:tr>
        <w:trPr>
          <w:trHeight w:val="41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合盈公司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深圳市合盈实业有限公司</w:t>
            </w:r>
          </w:p>
        </w:tc>
      </w:tr>
      <w:tr>
        <w:trPr>
          <w:trHeight w:val="40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成都公司、成都市场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公司控股子公司“成都农产品中心批发市场有限责任公司”都及其所运营农批市场</w:t>
            </w:r>
          </w:p>
        </w:tc>
      </w:tr>
      <w:tr>
        <w:trPr>
          <w:trHeight w:val="121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80" w:line="240" w:lineRule="auto"/>
              <w:ind w:left="0" w:right="0" w:firstLine="0"/>
              <w:jc w:val="left"/>
            </w:pPr>
            <w:r>
              <w:rPr>
                <w:color w:val="000000"/>
                <w:spacing w:val="0"/>
                <w:w w:val="100"/>
                <w:position w:val="0"/>
              </w:rPr>
              <w:t>广西海吉星、广西海吉星公</w:t>
            </w:r>
          </w:p>
          <w:p>
            <w:pPr>
              <w:pStyle w:val="Style26"/>
              <w:keepNext w:val="0"/>
              <w:keepLines w:val="0"/>
              <w:widowControl w:val="0"/>
              <w:shd w:val="clear" w:color="auto" w:fill="auto"/>
              <w:bidi w:val="0"/>
              <w:spacing w:before="0" w:after="180" w:line="240" w:lineRule="auto"/>
              <w:ind w:left="0" w:right="0" w:firstLine="0"/>
              <w:jc w:val="left"/>
            </w:pPr>
            <w:r>
              <w:rPr>
                <w:color w:val="000000"/>
                <w:spacing w:val="0"/>
                <w:w w:val="100"/>
                <w:position w:val="0"/>
              </w:rPr>
              <w:t>司、广西海吉星物流园、广西</w:t>
            </w:r>
          </w:p>
          <w:p>
            <w:pPr>
              <w:pStyle w:val="Style26"/>
              <w:keepNext w:val="0"/>
              <w:keepLines w:val="0"/>
              <w:widowControl w:val="0"/>
              <w:shd w:val="clear" w:color="auto" w:fill="auto"/>
              <w:bidi w:val="0"/>
              <w:spacing w:before="0" w:after="180" w:line="240" w:lineRule="auto"/>
              <w:ind w:left="0" w:right="0" w:firstLine="0"/>
              <w:jc w:val="left"/>
            </w:pPr>
            <w:r>
              <w:rPr>
                <w:color w:val="000000"/>
                <w:spacing w:val="0"/>
                <w:w w:val="100"/>
                <w:position w:val="0"/>
              </w:rPr>
              <w:t>海吉星项目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98" w:lineRule="exact"/>
              <w:ind w:left="0" w:right="0" w:firstLine="0"/>
              <w:jc w:val="left"/>
            </w:pPr>
            <w:r>
              <w:rPr>
                <w:color w:val="000000"/>
                <w:spacing w:val="0"/>
                <w:w w:val="100"/>
                <w:position w:val="0"/>
              </w:rPr>
              <w:t>公司全资子公司''广西海吉星农产品国际物流有限公司”及其所运营的“广西海吉星农 产品国际物流园”</w:t>
            </w:r>
          </w:p>
        </w:tc>
      </w:tr>
      <w:tr>
        <w:trPr>
          <w:trHeight w:val="41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广西新柳邕公司、广西新柳邕</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公司控股子公司“广西新柳邕农产品批发市场有限公司”及其所运营农批市场</w:t>
            </w:r>
          </w:p>
        </w:tc>
      </w:tr>
      <w:tr>
        <w:trPr>
          <w:trHeight w:val="418"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长沙公司、长沙市场</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公司控股子公司“长沙马王堆农产品股份有限公司”及其所运营老农批市场</w:t>
            </w:r>
          </w:p>
        </w:tc>
      </w:tr>
    </w:tbl>
    <w:p>
      <w:pPr>
        <w:widowControl w:val="0"/>
        <w:spacing w:line="1" w:lineRule="exact"/>
      </w:pPr>
      <w:r>
        <w:br w:type="page"/>
      </w:r>
    </w:p>
    <w:tbl>
      <w:tblPr>
        <w:tblOverlap w:val="never"/>
        <w:jc w:val="center"/>
        <w:tblLayout w:type="fixed"/>
      </w:tblPr>
      <w:tblGrid>
        <w:gridCol w:w="2563"/>
        <w:gridCol w:w="317"/>
        <w:gridCol w:w="6950"/>
      </w:tblGrid>
      <w:tr>
        <w:trPr>
          <w:trHeight w:val="81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80" w:line="240" w:lineRule="auto"/>
              <w:ind w:left="0" w:right="0" w:firstLine="0"/>
              <w:jc w:val="left"/>
            </w:pPr>
            <w:r>
              <w:rPr>
                <w:color w:val="000000"/>
                <w:spacing w:val="0"/>
                <w:w w:val="100"/>
                <w:position w:val="0"/>
              </w:rPr>
              <w:t>长沙黄兴农产品物流园、长沙</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黄兴海吉星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长沙公司运营的新农产品物流园''长沙黄兴海吉星国际农产品物流园”</w:t>
            </w:r>
          </w:p>
        </w:tc>
      </w:tr>
      <w:tr>
        <w:trPr>
          <w:trHeight w:val="40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武汉海吉星</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公司参股公司</w:t>
            </w:r>
            <w:r>
              <w:rPr>
                <w:color w:val="000000"/>
                <w:spacing w:val="0"/>
                <w:w w:val="100"/>
                <w:position w:val="0"/>
              </w:rPr>
              <w:t>"</w:t>
            </w:r>
            <w:r>
              <w:rPr>
                <w:color w:val="000000"/>
                <w:spacing w:val="0"/>
                <w:w w:val="100"/>
                <w:position w:val="0"/>
              </w:rPr>
              <w:t>武汉城市圈海吉星农产品物流有限公司”</w:t>
            </w:r>
          </w:p>
        </w:tc>
      </w:tr>
      <w:tr>
        <w:trPr>
          <w:trHeight w:val="40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武汉联投公司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武汉联投置业有限公司，系武汉海吉星的其他股东</w:t>
            </w:r>
          </w:p>
        </w:tc>
      </w:tr>
      <w:tr>
        <w:trPr>
          <w:trHeight w:val="41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深圳豪腾公司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深圳市豪腾投资有限公司，系武汉海吉星的其他股东</w:t>
            </w:r>
          </w:p>
        </w:tc>
      </w:tr>
      <w:tr>
        <w:trPr>
          <w:trHeight w:val="811"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80" w:line="240" w:lineRule="auto"/>
              <w:ind w:left="0" w:right="0" w:firstLine="0"/>
              <w:jc w:val="left"/>
            </w:pPr>
            <w:r>
              <w:rPr>
                <w:color w:val="000000"/>
                <w:spacing w:val="0"/>
                <w:w w:val="100"/>
                <w:position w:val="0"/>
              </w:rPr>
              <w:t>天津海吉星、天津海吉星公</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司、天津翰吉斯项目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公司控股子公司“天津海吉星农产品物流有限公司”及其所运营的农产品物流园</w:t>
            </w:r>
          </w:p>
        </w:tc>
      </w:tr>
      <w:tr>
        <w:trPr>
          <w:trHeight w:val="40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天津韩家墅公司、天津韩家墅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公司控股子公司“天津韩家墅海吉星农产品物流有限公司”及其所运营的农批市场</w:t>
            </w:r>
          </w:p>
        </w:tc>
      </w:tr>
      <w:tr>
        <w:trPr>
          <w:trHeight w:val="40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南昌公司、南昌市场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公司控股子公司''南昌深圳农产品中心批发市场有限公司”及其所运营农批市场</w:t>
            </w:r>
          </w:p>
        </w:tc>
      </w:tr>
      <w:tr>
        <w:trPr>
          <w:trHeight w:val="41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南昌冷链公司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南昌公司之参股公司</w:t>
            </w:r>
            <w:r>
              <w:rPr>
                <w:color w:val="000000"/>
                <w:spacing w:val="0"/>
                <w:w w:val="100"/>
                <w:position w:val="0"/>
              </w:rPr>
              <w:t>"</w:t>
            </w:r>
            <w:r>
              <w:rPr>
                <w:color w:val="000000"/>
                <w:spacing w:val="0"/>
                <w:w w:val="100"/>
                <w:position w:val="0"/>
              </w:rPr>
              <w:t>南昌深农冷链物流有限公司”</w:t>
            </w:r>
          </w:p>
        </w:tc>
      </w:tr>
      <w:tr>
        <w:trPr>
          <w:trHeight w:val="41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九江公司、九江市场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公司控股子公司“九江市琵琶湖农产品物流有限公司”及其所运营农批市场</w:t>
            </w:r>
          </w:p>
        </w:tc>
      </w:tr>
      <w:tr>
        <w:trPr>
          <w:trHeight w:val="43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岳阳海吉星、岳阳公司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公司控股子公司''岳阳海吉星国际农产品物流发展有限公司”</w:t>
            </w:r>
          </w:p>
        </w:tc>
      </w:tr>
      <w:tr>
        <w:trPr>
          <w:trHeight w:val="44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岳阳海吉星市场开发公司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岳阳海吉星控股子公司岳阳海吉星国际农产品市场开发有限公司</w:t>
            </w:r>
          </w:p>
        </w:tc>
      </w:tr>
      <w:tr>
        <w:trPr>
          <w:trHeight w:val="43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惠州海吉星</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公司控股子公司''惠州海吉星农产品国际物流有限公司”</w:t>
            </w:r>
          </w:p>
        </w:tc>
      </w:tr>
      <w:tr>
        <w:trPr>
          <w:trHeight w:val="43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安庆海吉星</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公司控股子公司''安庆海吉星农产品物流园有限公司”</w:t>
            </w:r>
          </w:p>
        </w:tc>
      </w:tr>
      <w:tr>
        <w:trPr>
          <w:trHeight w:val="44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公司控股子公司"沈阳海吉星农产品物流有限公司”</w:t>
            </w:r>
          </w:p>
        </w:tc>
      </w:tr>
      <w:tr>
        <w:trPr>
          <w:trHeight w:val="43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长春海吉星、长春公司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公司控股子公司''长春市海吉星农产品国际物流园有限公司”</w:t>
            </w:r>
          </w:p>
        </w:tc>
      </w:tr>
      <w:tr>
        <w:trPr>
          <w:trHeight w:val="44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西安公司、西安市场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公司控股子公司''西安摩尔农产品有限责任公司”及其所运营的农批市场</w:t>
            </w:r>
          </w:p>
        </w:tc>
      </w:tr>
      <w:tr>
        <w:trPr>
          <w:trHeight w:val="43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宁夏海吉星、宁夏公司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公司控股子公司''宁夏海吉星国际农产品物流有限公司”</w:t>
            </w:r>
          </w:p>
        </w:tc>
      </w:tr>
      <w:tr>
        <w:trPr>
          <w:trHeight w:val="44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合肥周谷堆公司、合肥市场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公司参股公司“合肥周谷堆农产品批发市场股份有限公司”及其所运营农批市场</w:t>
            </w:r>
          </w:p>
        </w:tc>
      </w:tr>
      <w:tr>
        <w:trPr>
          <w:trHeight w:val="43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蚌埠海吉星</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公司参股公司</w:t>
            </w:r>
            <w:r>
              <w:rPr>
                <w:color w:val="000000"/>
                <w:spacing w:val="0"/>
                <w:w w:val="100"/>
                <w:position w:val="0"/>
              </w:rPr>
              <w:t>"</w:t>
            </w:r>
            <w:r>
              <w:rPr>
                <w:color w:val="000000"/>
                <w:spacing w:val="0"/>
                <w:w w:val="100"/>
                <w:position w:val="0"/>
              </w:rPr>
              <w:t>蚌埠海吉星农产品物流有限公司”</w:t>
            </w:r>
          </w:p>
        </w:tc>
      </w:tr>
      <w:tr>
        <w:trPr>
          <w:trHeight w:val="44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青海海吉星公司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公司原控股子公司“青海海吉星国际农产品集配中心有限公司”，报告期已注销</w:t>
            </w:r>
          </w:p>
        </w:tc>
      </w:tr>
      <w:tr>
        <w:trPr>
          <w:trHeight w:val="43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福建海吉星公司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公司原控股子公司“福建海吉星国际农产品物流发展有限公司”，报告期已注销</w:t>
            </w:r>
          </w:p>
        </w:tc>
      </w:tr>
      <w:tr>
        <w:trPr>
          <w:trHeight w:val="44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济南海吉星公司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公司原控股子公司“济南海吉星国际农产品物流发展有限公司”，报告期已注销</w:t>
            </w:r>
          </w:p>
        </w:tc>
      </w:tr>
      <w:tr>
        <w:trPr>
          <w:trHeight w:val="80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桂林海吉星公司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公司原参股公司''桂林海吉星农产品集团有限公司”，已公开挂牌转让，公司不再持有</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其股权</w:t>
            </w:r>
          </w:p>
        </w:tc>
      </w:tr>
      <w:tr>
        <w:trPr>
          <w:trHeight w:val="81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中农水产公司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398" w:lineRule="exact"/>
              <w:ind w:left="0" w:right="0" w:firstLine="0"/>
              <w:jc w:val="left"/>
            </w:pPr>
            <w:r>
              <w:rPr>
                <w:color w:val="000000"/>
                <w:spacing w:val="0"/>
                <w:w w:val="100"/>
                <w:position w:val="0"/>
              </w:rPr>
              <w:t>公司原参股公司“深圳市中农水产股份有限公司”，己公开挂牌转让，公司不再持有其 股权</w:t>
            </w:r>
          </w:p>
        </w:tc>
      </w:tr>
      <w:tr>
        <w:trPr>
          <w:trHeight w:val="73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凯吉星检测公司</w:t>
            </w:r>
            <w:r>
              <w:rPr>
                <w:rFonts w:ascii="Times New Roman" w:eastAsia="Times New Roman" w:hAnsi="Times New Roman" w:cs="Times New Roman"/>
                <w:color w:val="000000"/>
                <w:spacing w:val="0"/>
                <w:w w:val="100"/>
                <w:position w:val="0"/>
              </w:rPr>
              <w:t>/F.Q.T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365" w:lineRule="exact"/>
              <w:ind w:left="0" w:right="0" w:firstLine="0"/>
              <w:jc w:val="left"/>
            </w:pPr>
            <w:r>
              <w:rPr>
                <w:color w:val="000000"/>
                <w:spacing w:val="0"/>
                <w:w w:val="100"/>
                <w:position w:val="0"/>
              </w:rPr>
              <w:t>公司参股公司“深圳凯吉星农产品检测科技中心有限公司”及其运营的第三方食品安全 检测中心</w:t>
            </w:r>
          </w:p>
        </w:tc>
      </w:tr>
      <w:tr>
        <w:trPr>
          <w:trHeight w:val="44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大白菜科技公司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公司全资子公司''深圳市大白菜科技有限公司”</w:t>
            </w:r>
          </w:p>
        </w:tc>
      </w:tr>
      <w:tr>
        <w:trPr>
          <w:trHeight w:val="48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中农网</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公司参股公司</w:t>
            </w:r>
            <w:r>
              <w:rPr>
                <w:color w:val="000000"/>
                <w:spacing w:val="0"/>
                <w:w w:val="100"/>
                <w:position w:val="0"/>
              </w:rPr>
              <w:t>"</w:t>
            </w:r>
            <w:r>
              <w:rPr>
                <w:color w:val="000000"/>
                <w:spacing w:val="0"/>
                <w:w w:val="100"/>
                <w:position w:val="0"/>
              </w:rPr>
              <w:t>深圳市中农网有限公司”</w:t>
            </w:r>
          </w:p>
        </w:tc>
      </w:tr>
    </w:tbl>
    <w:p>
      <w:pPr>
        <w:widowControl w:val="0"/>
        <w:spacing w:line="1" w:lineRule="exact"/>
      </w:pPr>
      <w:r>
        <w:br w:type="page"/>
      </w:r>
    </w:p>
    <w:tbl>
      <w:tblPr>
        <w:tblOverlap w:val="never"/>
        <w:jc w:val="center"/>
        <w:tblLayout w:type="fixed"/>
      </w:tblPr>
      <w:tblGrid>
        <w:gridCol w:w="2563"/>
        <w:gridCol w:w="317"/>
        <w:gridCol w:w="6950"/>
      </w:tblGrid>
      <w:tr>
        <w:trPr>
          <w:trHeight w:val="48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深农厨房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公司全资子公司"深圳市深农厨房有限公司”</w:t>
            </w:r>
          </w:p>
        </w:tc>
      </w:tr>
      <w:tr>
        <w:trPr>
          <w:trHeight w:val="48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深农置地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公司全资子公司“深圳市深农置地有限公司”</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置地公司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深农置地全资公司“深圳市海吉星置地有限公司”</w:t>
            </w:r>
          </w:p>
        </w:tc>
      </w:tr>
      <w:tr>
        <w:trPr>
          <w:trHeight w:val="44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海吉星环保公司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公司三级参股公司“深圳市海吉星环保有限责任公司”</w:t>
            </w:r>
          </w:p>
        </w:tc>
      </w:tr>
      <w:tr>
        <w:trPr>
          <w:trHeight w:val="43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广西星联公司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公司参股公司“广西北投星联国际供应链管理有限公司”</w:t>
            </w:r>
          </w:p>
        </w:tc>
      </w:tr>
      <w:tr>
        <w:trPr>
          <w:trHeight w:val="44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深圳星联公司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公司全资子公司''深圳市星联国际供应链管理有限公司”</w:t>
            </w:r>
          </w:p>
        </w:tc>
      </w:tr>
      <w:tr>
        <w:trPr>
          <w:trHeight w:val="43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南方物流公司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公司控股子公司"深圳市南方农产品物流有限公司”</w:t>
            </w:r>
          </w:p>
        </w:tc>
      </w:tr>
      <w:tr>
        <w:trPr>
          <w:trHeight w:val="44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海吉星投资公司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公司全资子公司“深圳市海吉星投资管理股份有限公司”</w:t>
            </w:r>
          </w:p>
        </w:tc>
      </w:tr>
      <w:tr>
        <w:trPr>
          <w:trHeight w:val="43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果菜公司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公司全资子公司"深圳市果菜贸易有限公司”</w:t>
            </w:r>
          </w:p>
        </w:tc>
      </w:tr>
      <w:tr>
        <w:trPr>
          <w:trHeight w:val="44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云南天露公司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果菜公司之控股公司“云南天露高原果蔬有限公司”</w:t>
            </w:r>
          </w:p>
        </w:tc>
      </w:tr>
      <w:tr>
        <w:trPr>
          <w:trHeight w:val="437"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农发基金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中国农发重点建设基金有限公司</w:t>
            </w:r>
          </w:p>
        </w:tc>
      </w:tr>
      <w:tr>
        <w:trPr>
          <w:trHeight w:val="41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公司参股公司</w:t>
            </w:r>
            <w:r>
              <w:rPr>
                <w:color w:val="000000"/>
                <w:spacing w:val="0"/>
                <w:w w:val="100"/>
                <w:position w:val="0"/>
              </w:rPr>
              <w:t>"</w:t>
            </w:r>
            <w:r>
              <w:rPr>
                <w:color w:val="000000"/>
                <w:spacing w:val="0"/>
                <w:w w:val="100"/>
                <w:position w:val="0"/>
              </w:rPr>
              <w:t>深圳市农产品融资担保有限公司”</w:t>
            </w:r>
          </w:p>
        </w:tc>
      </w:tr>
      <w:tr>
        <w:trPr>
          <w:trHeight w:val="40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前海农交所</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公司全资子公司''深圳前海农产品交易所股份有限公司”</w:t>
            </w:r>
          </w:p>
        </w:tc>
      </w:tr>
      <w:tr>
        <w:trPr>
          <w:trHeight w:val="40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信祥公司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公司参股公司“深圳市信祥投资发展有限公司”</w:t>
            </w:r>
          </w:p>
        </w:tc>
      </w:tr>
      <w:tr>
        <w:trPr>
          <w:trHeight w:val="81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深粮控股、深深宝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180" w:line="240" w:lineRule="auto"/>
              <w:ind w:left="0" w:right="0" w:firstLine="0"/>
              <w:jc w:val="left"/>
            </w:pPr>
            <w:r>
              <w:rPr>
                <w:color w:val="000000"/>
                <w:spacing w:val="0"/>
                <w:w w:val="100"/>
                <w:position w:val="0"/>
              </w:rPr>
              <w:t>公司参股上市公司“深圳市深粮控股股份有限公司”（股票简称：深粮控股；股票代</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码：</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000019</w:t>
            </w:r>
            <w:r>
              <w:rPr>
                <w:color w:val="000000"/>
                <w:spacing w:val="0"/>
                <w:w w:val="100"/>
                <w:position w:val="0"/>
              </w:rPr>
              <w:t>、</w:t>
            </w:r>
            <w:r>
              <w:rPr>
                <w:rFonts w:ascii="Times New Roman" w:eastAsia="Times New Roman" w:hAnsi="Times New Roman" w:cs="Times New Roman"/>
                <w:color w:val="000000"/>
                <w:spacing w:val="0"/>
                <w:w w:val="100"/>
                <w:position w:val="0"/>
              </w:rPr>
              <w:t>B</w:t>
            </w:r>
            <w:r>
              <w:rPr>
                <w:color w:val="000000"/>
                <w:spacing w:val="0"/>
                <w:w w:val="100"/>
                <w:position w:val="0"/>
              </w:rPr>
              <w:t>股</w:t>
            </w:r>
            <w:r>
              <w:rPr>
                <w:rFonts w:ascii="Times New Roman" w:eastAsia="Times New Roman" w:hAnsi="Times New Roman" w:cs="Times New Roman"/>
                <w:color w:val="000000"/>
                <w:spacing w:val="0"/>
                <w:w w:val="100"/>
                <w:position w:val="0"/>
              </w:rPr>
              <w:t>200019</w:t>
            </w:r>
            <w:r>
              <w:rPr>
                <w:color w:val="000000"/>
                <w:spacing w:val="0"/>
                <w:w w:val="100"/>
                <w:position w:val="0"/>
              </w:rPr>
              <w:t>）原名“深圳市深宝实业股份有限公司”</w:t>
            </w:r>
          </w:p>
        </w:tc>
      </w:tr>
      <w:tr>
        <w:trPr>
          <w:trHeight w:val="81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农产品流通产业基金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200" w:line="240" w:lineRule="auto"/>
              <w:ind w:left="0" w:right="0" w:firstLine="0"/>
              <w:jc w:val="left"/>
            </w:pPr>
            <w:r>
              <w:rPr>
                <w:color w:val="000000"/>
                <w:spacing w:val="0"/>
                <w:w w:val="100"/>
                <w:position w:val="0"/>
              </w:rPr>
              <w:t>“深圳市农产品流通产业发展投资企业（有限合伙），公司作为有限合伙人持有其</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41.1765% </w:t>
            </w:r>
            <w:r>
              <w:rPr>
                <w:color w:val="000000"/>
                <w:spacing w:val="0"/>
                <w:w w:val="100"/>
                <w:position w:val="0"/>
              </w:rPr>
              <w:t>份额</w:t>
            </w:r>
          </w:p>
        </w:tc>
      </w:tr>
      <w:tr>
        <w:trPr>
          <w:trHeight w:val="40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运通资本公司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公司参股公司“深圳市运通资本投资管理有限公司”</w:t>
            </w:r>
          </w:p>
        </w:tc>
      </w:tr>
      <w:tr>
        <w:trPr>
          <w:trHeight w:val="41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运通致达公司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农产品流通产业基金控股公司深圳市运通致达农产品市场管理有限责任公司</w:t>
            </w:r>
          </w:p>
        </w:tc>
      </w:tr>
      <w:tr>
        <w:trPr>
          <w:trHeight w:val="80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光明海吉星公司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180" w:line="240" w:lineRule="auto"/>
              <w:ind w:left="0" w:right="0" w:firstLine="0"/>
              <w:jc w:val="left"/>
            </w:pPr>
            <w:r>
              <w:rPr>
                <w:color w:val="000000"/>
                <w:spacing w:val="0"/>
                <w:w w:val="100"/>
                <w:position w:val="0"/>
              </w:rPr>
              <w:t>运通致达公司控股公司深圳市光明海吉星农产品产业发展有限公司，承接投资、开发、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建设、运营光明农产品批发市场项目</w:t>
            </w:r>
          </w:p>
        </w:tc>
      </w:tr>
      <w:tr>
        <w:trPr>
          <w:trHeight w:val="41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运通致远公司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农产品流通产业基金控股公司深圳市运通致远冷链管理有限责任公司</w:t>
            </w:r>
          </w:p>
        </w:tc>
      </w:tr>
      <w:tr>
        <w:trPr>
          <w:trHeight w:val="40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运通致义公司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农产品流通产业基金控股公司深圳市运通致义环保管理有限责任公司</w:t>
            </w:r>
          </w:p>
        </w:tc>
      </w:tr>
      <w:tr>
        <w:trPr>
          <w:trHeight w:val="41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云南东盟公司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公司全资子公司''云南东盟国际农产品物流有限公司”</w:t>
            </w:r>
          </w:p>
        </w:tc>
      </w:tr>
      <w:tr>
        <w:trPr>
          <w:trHeight w:val="40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莆田海吉星</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公司控股子公司“莆田海吉星振兴农业产业发展有限公司”</w:t>
            </w:r>
          </w:p>
        </w:tc>
      </w:tr>
      <w:tr>
        <w:trPr>
          <w:trHeight w:val="48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卓尔武汉公司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卓尔云商供应链</w:t>
            </w:r>
            <w:r>
              <w:rPr>
                <w:rFonts w:ascii="Times New Roman" w:eastAsia="Times New Roman" w:hAnsi="Times New Roman" w:cs="Times New Roman"/>
                <w:color w:val="000000"/>
                <w:spacing w:val="0"/>
                <w:w w:val="100"/>
                <w:position w:val="0"/>
              </w:rPr>
              <w:t>（</w:t>
            </w:r>
            <w:r>
              <w:rPr>
                <w:color w:val="000000"/>
                <w:spacing w:val="0"/>
                <w:w w:val="100"/>
                <w:position w:val="0"/>
              </w:rPr>
              <w:t>武汉</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r>
      <w:tr>
        <w:trPr>
          <w:trHeight w:val="47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福建龙旺公司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福建龙旺投资集团有限公司</w:t>
            </w:r>
          </w:p>
        </w:tc>
      </w:tr>
      <w:tr>
        <w:trPr>
          <w:trHeight w:val="41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东莞机械公司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广东省东莞机械进出口有限公司</w:t>
            </w:r>
          </w:p>
        </w:tc>
      </w:tr>
      <w:tr>
        <w:trPr>
          <w:trHeight w:val="40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天津海吉星建设公司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公司参股公司“天津海吉星建设有限公司”</w:t>
            </w:r>
          </w:p>
        </w:tc>
      </w:tr>
      <w:tr>
        <w:trPr>
          <w:trHeight w:val="422"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天津海吉星投资公司</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公司参股公司“天津海吉星投资发展有限公司”</w:t>
            </w:r>
          </w:p>
        </w:tc>
      </w:tr>
    </w:tbl>
    <w:p>
      <w:pPr>
        <w:spacing w:lineRule="exact" w:line="1"/>
        <w:rPr>
          <w:sz w:val="2"/>
          <w:szCs w:val="2"/>
        </w:rPr>
      </w:pPr>
      <w:r>
        <w:br w:type="page"/>
      </w:r>
    </w:p>
    <w:p>
      <w:pPr>
        <w:pStyle w:val="Style17"/>
        <w:keepNext/>
        <w:keepLines/>
        <w:widowControl w:val="0"/>
        <w:shd w:val="clear" w:color="auto" w:fill="auto"/>
        <w:bidi w:val="0"/>
        <w:spacing w:before="0" w:after="560" w:line="240" w:lineRule="auto"/>
        <w:ind w:left="0" w:right="0" w:firstLine="0"/>
        <w:jc w:val="center"/>
      </w:pPr>
      <w:bookmarkStart w:id="13" w:name="bookmark13"/>
      <w:bookmarkStart w:id="14" w:name="bookmark14"/>
      <w:bookmarkStart w:id="15" w:name="bookmark15"/>
      <w:r>
        <w:rPr>
          <w:color w:val="000000"/>
          <w:spacing w:val="0"/>
          <w:w w:val="100"/>
          <w:position w:val="0"/>
        </w:rPr>
        <w:t>第二节公司简介和主要财务指标</w:t>
      </w:r>
      <w:bookmarkEnd w:id="13"/>
      <w:bookmarkEnd w:id="14"/>
      <w:bookmarkEnd w:id="15"/>
    </w:p>
    <w:p>
      <w:pPr>
        <w:pStyle w:val="Style29"/>
        <w:keepNext/>
        <w:keepLines/>
        <w:widowControl w:val="0"/>
        <w:shd w:val="clear" w:color="auto" w:fill="auto"/>
        <w:bidi w:val="0"/>
        <w:spacing w:before="0" w:after="30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sz w:val="24"/>
          <w:szCs w:val="24"/>
        </w:rPr>
        <w:t>、公司信息</w:t>
      </w:r>
      <w:bookmarkEnd w:id="17"/>
      <w:bookmarkEnd w:id="18"/>
      <w:bookmarkEnd w:id="19"/>
      <w:bookmarkEnd w:id="16"/>
    </w:p>
    <w:tbl>
      <w:tblPr>
        <w:tblOverlap w:val="never"/>
        <w:jc w:val="center"/>
        <w:tblLayout w:type="fixed"/>
      </w:tblPr>
      <w:tblGrid>
        <w:gridCol w:w="2290"/>
        <w:gridCol w:w="2952"/>
        <w:gridCol w:w="2155"/>
        <w:gridCol w:w="2189"/>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农产品</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000061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变更后的股票简称（如有）</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深农集团</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SHENZHEN AGRICULTURAL PRODUCTS GROUP CO.,LTD</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公司的外文名称缩写（如 有）</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SZAP</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何建锋</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深圳市罗湖区东晓街道布吉路</w:t>
            </w:r>
            <w:r>
              <w:rPr>
                <w:rFonts w:ascii="Times New Roman" w:eastAsia="Times New Roman" w:hAnsi="Times New Roman" w:cs="Times New Roman"/>
                <w:color w:val="000000"/>
                <w:spacing w:val="0"/>
                <w:w w:val="100"/>
                <w:position w:val="0"/>
              </w:rPr>
              <w:t>1019</w:t>
            </w:r>
            <w:r>
              <w:rPr>
                <w:color w:val="000000"/>
                <w:spacing w:val="0"/>
                <w:w w:val="100"/>
                <w:position w:val="0"/>
              </w:rPr>
              <w:t>号农产品批发市场第一层</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518019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深圳市福田区深南大道</w:t>
            </w:r>
            <w:r>
              <w:rPr>
                <w:rFonts w:ascii="Times New Roman" w:eastAsia="Times New Roman" w:hAnsi="Times New Roman" w:cs="Times New Roman"/>
                <w:color w:val="000000"/>
                <w:spacing w:val="0"/>
                <w:w w:val="100"/>
                <w:position w:val="0"/>
              </w:rPr>
              <w:t>7028</w:t>
            </w:r>
            <w:r>
              <w:rPr>
                <w:color w:val="000000"/>
                <w:spacing w:val="0"/>
                <w:w w:val="100"/>
                <w:position w:val="0"/>
              </w:rPr>
              <w:t>号时代科技大厦</w:t>
            </w:r>
            <w:r>
              <w:rPr>
                <w:rFonts w:ascii="Times New Roman" w:eastAsia="Times New Roman" w:hAnsi="Times New Roman" w:cs="Times New Roman"/>
                <w:color w:val="000000"/>
                <w:spacing w:val="0"/>
                <w:w w:val="100"/>
                <w:position w:val="0"/>
              </w:rPr>
              <w:t>13</w:t>
            </w:r>
            <w:r>
              <w:rPr>
                <w:color w:val="000000"/>
                <w:spacing w:val="0"/>
                <w:w w:val="100"/>
                <w:position w:val="0"/>
              </w:rPr>
              <w:t>楼</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518040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http: </w:t>
            </w:r>
            <w:r>
              <w:rPr>
                <w:rFonts w:ascii="Times New Roman" w:eastAsia="Times New Roman" w:hAnsi="Times New Roman" w:cs="Times New Roman"/>
                <w:color w:val="000000"/>
                <w:spacing w:val="0"/>
                <w:w w:val="100"/>
                <w:position w:val="0"/>
              </w:rPr>
              <w:t>//www.szap.com</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fldChar w:fldCharType="begin"/>
            </w:r>
            <w:r>
              <w:rPr/>
              <w:instrText> HYPERLINK "mailto:IR@szap.com" </w:instrText>
            </w:r>
            <w:r>
              <w:fldChar w:fldCharType="separate"/>
            </w:r>
            <w:r>
              <w:rPr>
                <w:rFonts w:ascii="Times New Roman" w:eastAsia="Times New Roman" w:hAnsi="Times New Roman" w:cs="Times New Roman"/>
                <w:color w:val="000000"/>
                <w:spacing w:val="0"/>
                <w:w w:val="100"/>
                <w:position w:val="0"/>
              </w:rPr>
              <w:t>IR@szap.com</w:t>
            </w:r>
            <w:r>
              <w:fldChar w:fldCharType="end"/>
            </w:r>
          </w:p>
        </w:tc>
      </w:tr>
    </w:tbl>
    <w:p>
      <w:pPr>
        <w:widowControl w:val="0"/>
        <w:spacing w:after="299" w:line="1" w:lineRule="exact"/>
      </w:pPr>
    </w:p>
    <w:p>
      <w:pPr>
        <w:pStyle w:val="Style29"/>
        <w:keepNext/>
        <w:keepLines/>
        <w:widowControl w:val="0"/>
        <w:shd w:val="clear" w:color="auto" w:fill="auto"/>
        <w:bidi w:val="0"/>
        <w:spacing w:before="0" w:after="30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sz w:val="24"/>
          <w:szCs w:val="24"/>
        </w:rPr>
        <w:t>二</w:t>
      </w:r>
      <w:bookmarkEnd w:id="22"/>
      <w:r>
        <w:rPr>
          <w:color w:val="000000"/>
          <w:spacing w:val="0"/>
          <w:w w:val="100"/>
          <w:position w:val="0"/>
          <w:sz w:val="24"/>
          <w:szCs w:val="24"/>
        </w:rPr>
        <w:t>、联系人和联系方式</w:t>
      </w:r>
      <w:bookmarkEnd w:id="20"/>
      <w:bookmarkEnd w:id="21"/>
      <w:bookmarkEnd w:id="23"/>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江疆</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裴欣</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深圳市福田区深南大道</w:t>
            </w:r>
            <w:r>
              <w:rPr>
                <w:rFonts w:ascii="Times New Roman" w:eastAsia="Times New Roman" w:hAnsi="Times New Roman" w:cs="Times New Roman"/>
                <w:color w:val="000000"/>
                <w:spacing w:val="0"/>
                <w:w w:val="100"/>
                <w:position w:val="0"/>
              </w:rPr>
              <w:t>7028</w:t>
            </w:r>
            <w:r>
              <w:rPr>
                <w:color w:val="000000"/>
                <w:spacing w:val="0"/>
                <w:w w:val="100"/>
                <w:position w:val="0"/>
              </w:rPr>
              <w:t>号时代科 技大厦</w:t>
            </w:r>
            <w:r>
              <w:rPr>
                <w:rFonts w:ascii="Times New Roman" w:eastAsia="Times New Roman" w:hAnsi="Times New Roman" w:cs="Times New Roman"/>
                <w:color w:val="000000"/>
                <w:spacing w:val="0"/>
                <w:w w:val="100"/>
                <w:position w:val="0"/>
              </w:rPr>
              <w:t>13</w:t>
            </w:r>
            <w:r>
              <w:rPr>
                <w:color w:val="000000"/>
                <w:spacing w:val="0"/>
                <w:w w:val="100"/>
                <w:position w:val="0"/>
              </w:rPr>
              <w:t>楼</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深圳市福田区深南大道</w:t>
            </w:r>
            <w:r>
              <w:rPr>
                <w:rFonts w:ascii="Times New Roman" w:eastAsia="Times New Roman" w:hAnsi="Times New Roman" w:cs="Times New Roman"/>
                <w:color w:val="000000"/>
                <w:spacing w:val="0"/>
                <w:w w:val="100"/>
                <w:position w:val="0"/>
              </w:rPr>
              <w:t>7028</w:t>
            </w:r>
            <w:r>
              <w:rPr>
                <w:color w:val="000000"/>
                <w:spacing w:val="0"/>
                <w:w w:val="100"/>
                <w:position w:val="0"/>
              </w:rPr>
              <w:t>号时代科 技大厦</w:t>
            </w:r>
            <w:r>
              <w:rPr>
                <w:rFonts w:ascii="Times New Roman" w:eastAsia="Times New Roman" w:hAnsi="Times New Roman" w:cs="Times New Roman"/>
                <w:color w:val="000000"/>
                <w:spacing w:val="0"/>
                <w:w w:val="100"/>
                <w:position w:val="0"/>
              </w:rPr>
              <w:t>13</w:t>
            </w:r>
            <w:r>
              <w:rPr>
                <w:color w:val="000000"/>
                <w:spacing w:val="0"/>
                <w:w w:val="100"/>
                <w:position w:val="0"/>
              </w:rPr>
              <w:t>楼</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0755</w:t>
            </w:r>
            <w:r>
              <w:rPr>
                <w:color w:val="000000"/>
                <w:spacing w:val="0"/>
                <w:w w:val="100"/>
                <w:position w:val="0"/>
              </w:rPr>
              <w:t xml:space="preserve">) </w:t>
            </w:r>
            <w:r>
              <w:rPr>
                <w:rFonts w:ascii="Times New Roman" w:eastAsia="Times New Roman" w:hAnsi="Times New Roman" w:cs="Times New Roman"/>
                <w:color w:val="000000"/>
                <w:spacing w:val="0"/>
                <w:w w:val="100"/>
                <w:position w:val="0"/>
              </w:rPr>
              <w:t>82589021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0755</w:t>
            </w:r>
            <w:r>
              <w:rPr>
                <w:color w:val="000000"/>
                <w:spacing w:val="0"/>
                <w:w w:val="100"/>
                <w:position w:val="0"/>
              </w:rPr>
              <w:t xml:space="preserve">) </w:t>
            </w:r>
            <w:r>
              <w:rPr>
                <w:rFonts w:ascii="Times New Roman" w:eastAsia="Times New Roman" w:hAnsi="Times New Roman" w:cs="Times New Roman"/>
                <w:color w:val="000000"/>
                <w:spacing w:val="0"/>
                <w:w w:val="100"/>
                <w:position w:val="0"/>
              </w:rPr>
              <w:t>82589021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0755</w:t>
            </w:r>
            <w:r>
              <w:rPr>
                <w:color w:val="000000"/>
                <w:spacing w:val="0"/>
                <w:w w:val="100"/>
                <w:position w:val="0"/>
              </w:rPr>
              <w:t xml:space="preserve">) </w:t>
            </w:r>
            <w:r>
              <w:rPr>
                <w:rFonts w:ascii="Times New Roman" w:eastAsia="Times New Roman" w:hAnsi="Times New Roman" w:cs="Times New Roman"/>
                <w:color w:val="000000"/>
                <w:spacing w:val="0"/>
                <w:w w:val="100"/>
                <w:position w:val="0"/>
              </w:rPr>
              <w:t>82589021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0755</w:t>
            </w:r>
            <w:r>
              <w:rPr>
                <w:color w:val="000000"/>
                <w:spacing w:val="0"/>
                <w:w w:val="100"/>
                <w:position w:val="0"/>
              </w:rPr>
              <w:t xml:space="preserve">) </w:t>
            </w:r>
            <w:r>
              <w:rPr>
                <w:rFonts w:ascii="Times New Roman" w:eastAsia="Times New Roman" w:hAnsi="Times New Roman" w:cs="Times New Roman"/>
                <w:color w:val="000000"/>
                <w:spacing w:val="0"/>
                <w:w w:val="100"/>
                <w:position w:val="0"/>
              </w:rPr>
              <w:t>82589021</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fldChar w:fldCharType="begin"/>
            </w:r>
            <w:r>
              <w:rPr/>
              <w:instrText> HYPERLINK "mailto:IR@szap.com" </w:instrText>
            </w:r>
            <w:r>
              <w:fldChar w:fldCharType="separate"/>
            </w:r>
            <w:r>
              <w:rPr>
                <w:rFonts w:ascii="Times New Roman" w:eastAsia="Times New Roman" w:hAnsi="Times New Roman" w:cs="Times New Roman"/>
                <w:color w:val="000000"/>
                <w:spacing w:val="0"/>
                <w:w w:val="100"/>
                <w:position w:val="0"/>
              </w:rPr>
              <w:t>IR@szap.com</w:t>
            </w:r>
            <w:r>
              <w:fldChar w:fldCharType="end"/>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fldChar w:fldCharType="begin"/>
            </w:r>
            <w:r>
              <w:rPr/>
              <w:instrText> HYPERLINK "mailto:IR@szap.com" </w:instrText>
            </w:r>
            <w:r>
              <w:fldChar w:fldCharType="separate"/>
            </w:r>
            <w:r>
              <w:rPr>
                <w:rFonts w:ascii="Times New Roman" w:eastAsia="Times New Roman" w:hAnsi="Times New Roman" w:cs="Times New Roman"/>
                <w:color w:val="000000"/>
                <w:spacing w:val="0"/>
                <w:w w:val="100"/>
                <w:position w:val="0"/>
              </w:rPr>
              <w:t>IR@szap.com</w:t>
            </w:r>
            <w:r>
              <w:fldChar w:fldCharType="end"/>
            </w:r>
          </w:p>
        </w:tc>
      </w:tr>
    </w:tbl>
    <w:p>
      <w:pPr>
        <w:widowControl w:val="0"/>
        <w:spacing w:after="299" w:line="1" w:lineRule="exact"/>
      </w:pPr>
    </w:p>
    <w:p>
      <w:pPr>
        <w:pStyle w:val="Style29"/>
        <w:keepNext/>
        <w:keepLines/>
        <w:widowControl w:val="0"/>
        <w:shd w:val="clear" w:color="auto" w:fill="auto"/>
        <w:bidi w:val="0"/>
        <w:spacing w:before="0" w:after="30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sz w:val="24"/>
          <w:szCs w:val="24"/>
        </w:rPr>
        <w:t>三</w:t>
      </w:r>
      <w:bookmarkEnd w:id="26"/>
      <w:r>
        <w:rPr>
          <w:color w:val="000000"/>
          <w:spacing w:val="0"/>
          <w:w w:val="100"/>
          <w:position w:val="0"/>
          <w:sz w:val="24"/>
          <w:szCs w:val="24"/>
        </w:rPr>
        <w:t>、信息披露及备置地点</w:t>
      </w:r>
      <w:bookmarkEnd w:id="24"/>
      <w:bookmarkEnd w:id="25"/>
      <w:bookmarkEnd w:id="27"/>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《证券时报》、《中国证券报》、《上海证券报》及《证券日报》</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http: //www. cninfo. com. cn</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spacing w:lineRule="exact" w:line="1"/>
        <w:rPr>
          <w:sz w:val="2"/>
          <w:szCs w:val="2"/>
        </w:rPr>
      </w:pPr>
      <w:r>
        <w:br w:type="page"/>
      </w:r>
    </w:p>
    <w:p>
      <w:pPr>
        <w:pStyle w:val="Style29"/>
        <w:keepNext/>
        <w:keepLines/>
        <w:widowControl w:val="0"/>
        <w:shd w:val="clear" w:color="auto" w:fill="auto"/>
        <w:bidi w:val="0"/>
        <w:spacing w:before="0" w:after="32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sz w:val="24"/>
          <w:szCs w:val="24"/>
        </w:rPr>
        <w:t>四</w:t>
      </w:r>
      <w:bookmarkEnd w:id="30"/>
      <w:r>
        <w:rPr>
          <w:color w:val="000000"/>
          <w:spacing w:val="0"/>
          <w:w w:val="100"/>
          <w:position w:val="0"/>
          <w:sz w:val="24"/>
          <w:szCs w:val="24"/>
        </w:rPr>
        <w:t>、注册变更情况</w:t>
      </w:r>
      <w:bookmarkEnd w:id="28"/>
      <w:bookmarkEnd w:id="29"/>
      <w:bookmarkEnd w:id="31"/>
    </w:p>
    <w:tbl>
      <w:tblPr>
        <w:tblOverlap w:val="never"/>
        <w:jc w:val="center"/>
        <w:tblLayout w:type="fixed"/>
      </w:tblPr>
      <w:tblGrid>
        <w:gridCol w:w="2842"/>
        <w:gridCol w:w="6744"/>
      </w:tblGrid>
      <w:tr>
        <w:trPr>
          <w:trHeight w:val="413"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统一社会信用代码</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91440300192179163P</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公司上市以来主营业务的变化情况</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无变更</w:t>
            </w:r>
          </w:p>
        </w:tc>
      </w:tr>
      <w:tr>
        <w:trPr>
          <w:trHeight w:val="11899"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63" w:lineRule="exact"/>
              <w:ind w:left="0" w:right="0" w:firstLine="38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1988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日经深圳市人民政府以“深府办（</w:t>
            </w:r>
            <w:r>
              <w:rPr>
                <w:rFonts w:ascii="Times New Roman" w:eastAsia="Times New Roman" w:hAnsi="Times New Roman" w:cs="Times New Roman"/>
                <w:color w:val="000000"/>
                <w:spacing w:val="0"/>
                <w:w w:val="100"/>
                <w:position w:val="0"/>
              </w:rPr>
              <w:t>1988</w:t>
            </w:r>
            <w:r>
              <w:rPr>
                <w:color w:val="000000"/>
                <w:spacing w:val="0"/>
                <w:w w:val="100"/>
                <w:position w:val="0"/>
              </w:rPr>
              <w:t>）</w:t>
            </w:r>
            <w:r>
              <w:rPr>
                <w:rFonts w:ascii="Times New Roman" w:eastAsia="Times New Roman" w:hAnsi="Times New Roman" w:cs="Times New Roman"/>
                <w:color w:val="000000"/>
                <w:spacing w:val="0"/>
                <w:w w:val="100"/>
                <w:position w:val="0"/>
              </w:rPr>
              <w:t>1181</w:t>
            </w:r>
            <w:r>
              <w:rPr>
                <w:color w:val="000000"/>
                <w:spacing w:val="0"/>
                <w:w w:val="100"/>
                <w:position w:val="0"/>
              </w:rPr>
              <w:t>号”文批准， 于</w:t>
            </w:r>
            <w:r>
              <w:rPr>
                <w:rFonts w:ascii="Times New Roman" w:eastAsia="Times New Roman" w:hAnsi="Times New Roman" w:cs="Times New Roman"/>
                <w:color w:val="000000"/>
                <w:spacing w:val="0"/>
                <w:w w:val="100"/>
                <w:position w:val="0"/>
              </w:rPr>
              <w:t>1989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日经深圳市工商行政管理局注册成立的市属国有企业，原名“深圳 市农产品批发公司”。</w:t>
            </w:r>
          </w:p>
          <w:p>
            <w:pPr>
              <w:pStyle w:val="Style26"/>
              <w:keepNext w:val="0"/>
              <w:keepLines w:val="0"/>
              <w:widowControl w:val="0"/>
              <w:shd w:val="clear" w:color="auto" w:fill="auto"/>
              <w:bidi w:val="0"/>
              <w:spacing w:before="0" w:after="0" w:line="363" w:lineRule="exact"/>
              <w:ind w:left="0" w:right="0" w:firstLine="380"/>
              <w:jc w:val="both"/>
            </w:pP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日，经深圳市人民政府以“深府办</w:t>
            </w:r>
            <w:r>
              <w:rPr>
                <w:rFonts w:ascii="Times New Roman" w:eastAsia="Times New Roman" w:hAnsi="Times New Roman" w:cs="Times New Roman"/>
                <w:color w:val="000000"/>
                <w:spacing w:val="0"/>
                <w:w w:val="100"/>
                <w:position w:val="0"/>
              </w:rPr>
              <w:t>[1993]676</w:t>
            </w:r>
            <w:r>
              <w:rPr>
                <w:color w:val="000000"/>
                <w:spacing w:val="0"/>
                <w:w w:val="100"/>
                <w:position w:val="0"/>
              </w:rPr>
              <w:t>号”文批准，并经深圳 市工商行政管理局核准，本公司改组为股份有限公司，并更名为“深圳市农产品股份 有限公司</w:t>
            </w:r>
          </w:p>
          <w:p>
            <w:pPr>
              <w:pStyle w:val="Style26"/>
              <w:keepNext w:val="0"/>
              <w:keepLines w:val="0"/>
              <w:widowControl w:val="0"/>
              <w:shd w:val="clear" w:color="auto" w:fill="auto"/>
              <w:bidi w:val="0"/>
              <w:spacing w:before="0" w:after="0" w:line="363" w:lineRule="exact"/>
              <w:ind w:left="0" w:right="0" w:firstLine="380"/>
              <w:jc w:val="both"/>
            </w:pP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日，经深圳市人民政府办公厅以“深府办</w:t>
            </w:r>
            <w:r>
              <w:rPr>
                <w:rFonts w:ascii="Times New Roman" w:eastAsia="Times New Roman" w:hAnsi="Times New Roman" w:cs="Times New Roman"/>
                <w:color w:val="000000"/>
                <w:spacing w:val="0"/>
                <w:w w:val="100"/>
                <w:position w:val="0"/>
              </w:rPr>
              <w:t>[1996]150</w:t>
            </w:r>
            <w:r>
              <w:rPr>
                <w:color w:val="000000"/>
                <w:spacing w:val="0"/>
                <w:w w:val="100"/>
                <w:position w:val="0"/>
              </w:rPr>
              <w:t>号”文批准， 本公司改组为以募集方式设立的股份有限公司，</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日经中国证券监督管 理委员会以“证监发审字（</w:t>
            </w:r>
            <w:r>
              <w:rPr>
                <w:rFonts w:ascii="Times New Roman" w:eastAsia="Times New Roman" w:hAnsi="Times New Roman" w:cs="Times New Roman"/>
                <w:color w:val="000000"/>
                <w:spacing w:val="0"/>
                <w:w w:val="100"/>
                <w:position w:val="0"/>
              </w:rPr>
              <w:t>1996</w:t>
            </w:r>
            <w:r>
              <w:rPr>
                <w:color w:val="000000"/>
                <w:spacing w:val="0"/>
                <w:w w:val="100"/>
                <w:position w:val="0"/>
              </w:rPr>
              <w:t xml:space="preserve">） </w:t>
            </w:r>
            <w:r>
              <w:rPr>
                <w:rFonts w:ascii="Times New Roman" w:eastAsia="Times New Roman" w:hAnsi="Times New Roman" w:cs="Times New Roman"/>
                <w:color w:val="000000"/>
                <w:spacing w:val="0"/>
                <w:w w:val="100"/>
                <w:position w:val="0"/>
              </w:rPr>
              <w:t>398</w:t>
            </w:r>
            <w:r>
              <w:rPr>
                <w:color w:val="000000"/>
                <w:spacing w:val="0"/>
                <w:w w:val="100"/>
                <w:position w:val="0"/>
              </w:rPr>
              <w:t>、</w:t>
            </w:r>
            <w:r>
              <w:rPr>
                <w:rFonts w:ascii="Times New Roman" w:eastAsia="Times New Roman" w:hAnsi="Times New Roman" w:cs="Times New Roman"/>
                <w:color w:val="000000"/>
                <w:spacing w:val="0"/>
                <w:w w:val="100"/>
                <w:position w:val="0"/>
              </w:rPr>
              <w:t>399</w:t>
            </w:r>
            <w:r>
              <w:rPr>
                <w:color w:val="000000"/>
                <w:spacing w:val="0"/>
                <w:w w:val="100"/>
                <w:position w:val="0"/>
              </w:rPr>
              <w:t>号”文批准，向社会公众公开发行境内上 市内资股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1900</w:t>
            </w:r>
            <w:r>
              <w:rPr>
                <w:color w:val="000000"/>
                <w:spacing w:val="0"/>
                <w:w w:val="100"/>
                <w:position w:val="0"/>
              </w:rPr>
              <w:t>万股。公司总股份数增至</w:t>
            </w:r>
            <w:r>
              <w:rPr>
                <w:rFonts w:ascii="Times New Roman" w:eastAsia="Times New Roman" w:hAnsi="Times New Roman" w:cs="Times New Roman"/>
                <w:color w:val="000000"/>
                <w:spacing w:val="0"/>
                <w:w w:val="100"/>
                <w:position w:val="0"/>
              </w:rPr>
              <w:t>5068</w:t>
            </w:r>
            <w:r>
              <w:rPr>
                <w:color w:val="000000"/>
                <w:spacing w:val="0"/>
                <w:w w:val="100"/>
                <w:position w:val="0"/>
              </w:rPr>
              <w:t>万股；其中国家股</w:t>
            </w:r>
            <w:r>
              <w:rPr>
                <w:rFonts w:ascii="Times New Roman" w:eastAsia="Times New Roman" w:hAnsi="Times New Roman" w:cs="Times New Roman"/>
                <w:color w:val="000000"/>
                <w:spacing w:val="0"/>
                <w:w w:val="100"/>
                <w:position w:val="0"/>
              </w:rPr>
              <w:t>592.416</w:t>
            </w:r>
            <w:r>
              <w:rPr>
                <w:color w:val="000000"/>
                <w:spacing w:val="0"/>
                <w:w w:val="100"/>
                <w:position w:val="0"/>
              </w:rPr>
              <w:t>万 股，占股份总额的</w:t>
            </w:r>
            <w:r>
              <w:rPr>
                <w:rFonts w:ascii="Times New Roman" w:eastAsia="Times New Roman" w:hAnsi="Times New Roman" w:cs="Times New Roman"/>
                <w:color w:val="000000"/>
                <w:spacing w:val="0"/>
                <w:w w:val="100"/>
                <w:position w:val="0"/>
              </w:rPr>
              <w:t>11.69%</w:t>
            </w:r>
            <w:r>
              <w:rPr>
                <w:color w:val="000000"/>
                <w:spacing w:val="0"/>
                <w:w w:val="100"/>
                <w:position w:val="0"/>
              </w:rPr>
              <w:t>，国有法人股</w:t>
            </w:r>
            <w:r>
              <w:rPr>
                <w:rFonts w:ascii="Times New Roman" w:eastAsia="Times New Roman" w:hAnsi="Times New Roman" w:cs="Times New Roman"/>
                <w:color w:val="000000"/>
                <w:spacing w:val="0"/>
                <w:w w:val="100"/>
                <w:position w:val="0"/>
              </w:rPr>
              <w:t>1862.784</w:t>
            </w:r>
            <w:r>
              <w:rPr>
                <w:color w:val="000000"/>
                <w:spacing w:val="0"/>
                <w:w w:val="100"/>
                <w:position w:val="0"/>
              </w:rPr>
              <w:t>万股，占股份总额的</w:t>
            </w:r>
            <w:r>
              <w:rPr>
                <w:rFonts w:ascii="Times New Roman" w:eastAsia="Times New Roman" w:hAnsi="Times New Roman" w:cs="Times New Roman"/>
                <w:color w:val="000000"/>
                <w:spacing w:val="0"/>
                <w:w w:val="100"/>
                <w:position w:val="0"/>
              </w:rPr>
              <w:t>36.76%</w:t>
            </w:r>
            <w:r>
              <w:rPr>
                <w:color w:val="000000"/>
                <w:spacing w:val="0"/>
                <w:w w:val="100"/>
                <w:position w:val="0"/>
              </w:rPr>
              <w:t>，内部 职工</w:t>
            </w:r>
            <w:r>
              <w:rPr>
                <w:rFonts w:ascii="Times New Roman" w:eastAsia="Times New Roman" w:hAnsi="Times New Roman" w:cs="Times New Roman"/>
                <w:color w:val="000000"/>
                <w:spacing w:val="0"/>
                <w:w w:val="100"/>
                <w:position w:val="0"/>
              </w:rPr>
              <w:t>712.8</w:t>
            </w:r>
            <w:r>
              <w:rPr>
                <w:color w:val="000000"/>
                <w:spacing w:val="0"/>
                <w:w w:val="100"/>
                <w:position w:val="0"/>
              </w:rPr>
              <w:t>万股、占股份总额的</w:t>
            </w:r>
            <w:r>
              <w:rPr>
                <w:rFonts w:ascii="Times New Roman" w:eastAsia="Times New Roman" w:hAnsi="Times New Roman" w:cs="Times New Roman"/>
                <w:color w:val="000000"/>
                <w:spacing w:val="0"/>
                <w:w w:val="100"/>
                <w:position w:val="0"/>
              </w:rPr>
              <w:t>14.06%</w:t>
            </w:r>
            <w:r>
              <w:rPr>
                <w:color w:val="000000"/>
                <w:spacing w:val="0"/>
                <w:w w:val="100"/>
                <w:position w:val="0"/>
              </w:rPr>
              <w:t>，社会公众股</w:t>
            </w:r>
            <w:r>
              <w:rPr>
                <w:rFonts w:ascii="Times New Roman" w:eastAsia="Times New Roman" w:hAnsi="Times New Roman" w:cs="Times New Roman"/>
                <w:color w:val="000000"/>
                <w:spacing w:val="0"/>
                <w:w w:val="100"/>
                <w:position w:val="0"/>
              </w:rPr>
              <w:t>1900</w:t>
            </w:r>
            <w:r>
              <w:rPr>
                <w:color w:val="000000"/>
                <w:spacing w:val="0"/>
                <w:w w:val="100"/>
                <w:position w:val="0"/>
              </w:rPr>
              <w:t>万股，占股份总额的</w:t>
            </w:r>
            <w:r>
              <w:rPr>
                <w:rFonts w:ascii="Times New Roman" w:eastAsia="Times New Roman" w:hAnsi="Times New Roman" w:cs="Times New Roman"/>
                <w:color w:val="000000"/>
                <w:spacing w:val="0"/>
                <w:w w:val="100"/>
                <w:position w:val="0"/>
              </w:rPr>
              <w:t>37.49%</w:t>
            </w:r>
            <w:r>
              <w:rPr>
                <w:color w:val="000000"/>
                <w:spacing w:val="0"/>
                <w:w w:val="100"/>
                <w:position w:val="0"/>
              </w:rPr>
              <w:t>。</w:t>
            </w:r>
          </w:p>
          <w:p>
            <w:pPr>
              <w:pStyle w:val="Style26"/>
              <w:keepNext w:val="0"/>
              <w:keepLines w:val="0"/>
              <w:widowControl w:val="0"/>
              <w:shd w:val="clear" w:color="auto" w:fill="auto"/>
              <w:bidi w:val="0"/>
              <w:spacing w:before="0" w:after="0" w:line="363" w:lineRule="exact"/>
              <w:ind w:left="0" w:right="0" w:firstLine="380"/>
              <w:jc w:val="both"/>
            </w:pP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日，经深圳市国有资产管理办公室深国资办</w:t>
            </w:r>
            <w:r>
              <w:rPr>
                <w:rFonts w:ascii="Times New Roman" w:eastAsia="Times New Roman" w:hAnsi="Times New Roman" w:cs="Times New Roman"/>
                <w:color w:val="000000"/>
                <w:spacing w:val="0"/>
                <w:w w:val="100"/>
                <w:position w:val="0"/>
              </w:rPr>
              <w:t>[1999]175</w:t>
            </w:r>
            <w:r>
              <w:rPr>
                <w:color w:val="000000"/>
                <w:spacing w:val="0"/>
                <w:w w:val="100"/>
                <w:position w:val="0"/>
              </w:rPr>
              <w:t>号《关于深 圳市农产品股份有限公司股权划转问题的批复》批准，深圳市投资管理公司所持有的 占公司当时总股本</w:t>
            </w:r>
            <w:r>
              <w:rPr>
                <w:rFonts w:ascii="Times New Roman" w:eastAsia="Times New Roman" w:hAnsi="Times New Roman" w:cs="Times New Roman"/>
                <w:color w:val="000000"/>
                <w:spacing w:val="0"/>
                <w:w w:val="100"/>
                <w:position w:val="0"/>
              </w:rPr>
              <w:t>9.225%</w:t>
            </w:r>
            <w:r>
              <w:rPr>
                <w:color w:val="000000"/>
                <w:spacing w:val="0"/>
                <w:w w:val="100"/>
                <w:position w:val="0"/>
              </w:rPr>
              <w:t>、共计</w:t>
            </w:r>
            <w:r>
              <w:rPr>
                <w:rFonts w:ascii="Times New Roman" w:eastAsia="Times New Roman" w:hAnsi="Times New Roman" w:cs="Times New Roman"/>
                <w:color w:val="000000"/>
                <w:spacing w:val="0"/>
                <w:w w:val="100"/>
                <w:position w:val="0"/>
              </w:rPr>
              <w:t>1184.8302</w:t>
            </w:r>
            <w:r>
              <w:rPr>
                <w:color w:val="000000"/>
                <w:spacing w:val="0"/>
                <w:w w:val="100"/>
                <w:position w:val="0"/>
              </w:rPr>
              <w:t>万股国家股无偿划转到深圳市商贸投资控 股公司名下。</w:t>
            </w:r>
          </w:p>
          <w:p>
            <w:pPr>
              <w:pStyle w:val="Style26"/>
              <w:keepNext w:val="0"/>
              <w:keepLines w:val="0"/>
              <w:widowControl w:val="0"/>
              <w:shd w:val="clear" w:color="auto" w:fill="auto"/>
              <w:bidi w:val="0"/>
              <w:spacing w:before="0" w:after="0" w:line="363" w:lineRule="exact"/>
              <w:ind w:left="0" w:right="0" w:firstLine="380"/>
              <w:jc w:val="both"/>
            </w:pP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日，经深圳市国有资产管理办公室深国资办</w:t>
            </w:r>
            <w:r>
              <w:rPr>
                <w:rFonts w:ascii="Times New Roman" w:eastAsia="Times New Roman" w:hAnsi="Times New Roman" w:cs="Times New Roman"/>
                <w:color w:val="000000"/>
                <w:spacing w:val="0"/>
                <w:w w:val="100"/>
                <w:position w:val="0"/>
              </w:rPr>
              <w:t>[2000]28</w:t>
            </w:r>
            <w:r>
              <w:rPr>
                <w:color w:val="000000"/>
                <w:spacing w:val="0"/>
                <w:w w:val="100"/>
                <w:position w:val="0"/>
              </w:rPr>
              <w:t>号《关于深圳 市农产品股份有限公司国有股划转问题的批复》批准，深圳市果菜贸易公司所持有的 公司</w:t>
            </w:r>
            <w:r>
              <w:rPr>
                <w:rFonts w:ascii="Times New Roman" w:eastAsia="Times New Roman" w:hAnsi="Times New Roman" w:cs="Times New Roman"/>
                <w:color w:val="000000"/>
                <w:spacing w:val="0"/>
                <w:w w:val="100"/>
                <w:position w:val="0"/>
              </w:rPr>
              <w:t>690.5598</w:t>
            </w:r>
            <w:r>
              <w:rPr>
                <w:color w:val="000000"/>
                <w:spacing w:val="0"/>
                <w:w w:val="100"/>
                <w:position w:val="0"/>
              </w:rPr>
              <w:t>万股国有法人股、深圳市食品总公司所持有的公司</w:t>
            </w:r>
            <w:r>
              <w:rPr>
                <w:rFonts w:ascii="Times New Roman" w:eastAsia="Times New Roman" w:hAnsi="Times New Roman" w:cs="Times New Roman"/>
                <w:color w:val="000000"/>
                <w:spacing w:val="0"/>
                <w:w w:val="100"/>
                <w:position w:val="0"/>
              </w:rPr>
              <w:t>690.5598</w:t>
            </w:r>
            <w:r>
              <w:rPr>
                <w:color w:val="000000"/>
                <w:spacing w:val="0"/>
                <w:w w:val="100"/>
                <w:position w:val="0"/>
              </w:rPr>
              <w:t>万股国有法 人股、深圳市水产公司所持有的公司</w:t>
            </w:r>
            <w:r>
              <w:rPr>
                <w:rFonts w:ascii="Times New Roman" w:eastAsia="Times New Roman" w:hAnsi="Times New Roman" w:cs="Times New Roman"/>
                <w:color w:val="000000"/>
                <w:spacing w:val="0"/>
                <w:w w:val="100"/>
                <w:position w:val="0"/>
              </w:rPr>
              <w:t>690.5598</w:t>
            </w:r>
            <w:r>
              <w:rPr>
                <w:color w:val="000000"/>
                <w:spacing w:val="0"/>
                <w:w w:val="100"/>
                <w:position w:val="0"/>
              </w:rPr>
              <w:t>万股国有法人股均无偿划转到深圳市商 贸投资控股公司名下，深圳市商贸投资控股公司成为公司的第一大股东。</w:t>
            </w:r>
          </w:p>
          <w:p>
            <w:pPr>
              <w:pStyle w:val="Style26"/>
              <w:keepNext w:val="0"/>
              <w:keepLines w:val="0"/>
              <w:widowControl w:val="0"/>
              <w:shd w:val="clear" w:color="auto" w:fill="auto"/>
              <w:bidi w:val="0"/>
              <w:spacing w:before="0" w:after="0" w:line="363" w:lineRule="exact"/>
              <w:ind w:left="0" w:right="0" w:firstLine="380"/>
              <w:jc w:val="both"/>
            </w:pPr>
            <w:r>
              <w:rPr>
                <w:color w:val="000000"/>
                <w:spacing w:val="0"/>
                <w:w w:val="100"/>
                <w:position w:val="0"/>
              </w:rPr>
              <w:t>根据深圳市国资委</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2004]88</w:t>
            </w:r>
            <w:r>
              <w:rPr>
                <w:color w:val="000000"/>
                <w:spacing w:val="0"/>
                <w:w w:val="100"/>
                <w:position w:val="0"/>
              </w:rPr>
              <w:t>号《关于市投资管理公司等十六户企业划归市国资委 直接监管的通知》的规定，原由深圳市商贸投资控股公司持有公司的</w:t>
            </w:r>
            <w:r>
              <w:rPr>
                <w:rFonts w:ascii="Times New Roman" w:eastAsia="Times New Roman" w:hAnsi="Times New Roman" w:cs="Times New Roman"/>
                <w:color w:val="000000"/>
                <w:spacing w:val="0"/>
                <w:w w:val="100"/>
                <w:position w:val="0"/>
              </w:rPr>
              <w:t>22.88%</w:t>
            </w:r>
            <w:r>
              <w:rPr>
                <w:color w:val="000000"/>
                <w:spacing w:val="0"/>
                <w:w w:val="100"/>
                <w:position w:val="0"/>
              </w:rPr>
              <w:t>的国有股 权划转由深圳市国资委持有，深圳市国资委为公司第一大股东、实际控制人。</w:t>
            </w:r>
          </w:p>
          <w:p>
            <w:pPr>
              <w:pStyle w:val="Style26"/>
              <w:keepNext w:val="0"/>
              <w:keepLines w:val="0"/>
              <w:widowControl w:val="0"/>
              <w:shd w:val="clear" w:color="auto" w:fill="auto"/>
              <w:bidi w:val="0"/>
              <w:spacing w:before="0" w:after="0" w:line="363" w:lineRule="exact"/>
              <w:ind w:left="0" w:right="0" w:firstLine="38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日，根据深圳市国资委《关于将深圳市投资管理公司所持深圳市 农产品股份有限公司</w:t>
            </w:r>
            <w:r>
              <w:rPr>
                <w:rFonts w:ascii="Times New Roman" w:eastAsia="Times New Roman" w:hAnsi="Times New Roman" w:cs="Times New Roman"/>
                <w:color w:val="000000"/>
                <w:spacing w:val="0"/>
                <w:w w:val="100"/>
                <w:position w:val="0"/>
              </w:rPr>
              <w:t>2.21%</w:t>
            </w:r>
            <w:r>
              <w:rPr>
                <w:color w:val="000000"/>
                <w:spacing w:val="0"/>
                <w:w w:val="100"/>
                <w:position w:val="0"/>
              </w:rPr>
              <w:t>股份无偿划转我委的决定》（深国资委</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2007]290</w:t>
            </w:r>
            <w:r>
              <w:rPr>
                <w:color w:val="000000"/>
                <w:spacing w:val="0"/>
                <w:w w:val="100"/>
                <w:position w:val="0"/>
              </w:rPr>
              <w:t>号文件）， 深圳市投资管理公司持有的公司</w:t>
            </w:r>
            <w:r>
              <w:rPr>
                <w:rFonts w:ascii="Times New Roman" w:eastAsia="Times New Roman" w:hAnsi="Times New Roman" w:cs="Times New Roman"/>
                <w:color w:val="000000"/>
                <w:spacing w:val="0"/>
                <w:w w:val="100"/>
                <w:position w:val="0"/>
              </w:rPr>
              <w:t>8,565,446</w:t>
            </w:r>
            <w:r>
              <w:rPr>
                <w:color w:val="000000"/>
                <w:spacing w:val="0"/>
                <w:w w:val="100"/>
                <w:position w:val="0"/>
              </w:rPr>
              <w:t>股股票（占公司总股本</w:t>
            </w:r>
            <w:r>
              <w:rPr>
                <w:rFonts w:ascii="Times New Roman" w:eastAsia="Times New Roman" w:hAnsi="Times New Roman" w:cs="Times New Roman"/>
                <w:color w:val="000000"/>
                <w:spacing w:val="0"/>
                <w:w w:val="100"/>
                <w:position w:val="0"/>
              </w:rPr>
              <w:t>2.21%</w:t>
            </w:r>
            <w:r>
              <w:rPr>
                <w:color w:val="000000"/>
                <w:spacing w:val="0"/>
                <w:w w:val="100"/>
                <w:position w:val="0"/>
              </w:rPr>
              <w:t xml:space="preserve">）无偿划至深 圳市国资委名下持有。本次国有法人股划转后，深圳市国资委持有公司股票数量为 </w:t>
            </w:r>
            <w:r>
              <w:rPr>
                <w:rFonts w:ascii="Times New Roman" w:eastAsia="Times New Roman" w:hAnsi="Times New Roman" w:cs="Times New Roman"/>
                <w:color w:val="000000"/>
                <w:spacing w:val="0"/>
                <w:w w:val="100"/>
                <w:position w:val="0"/>
              </w:rPr>
              <w:t>97,269,424</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25.09%</w:t>
            </w:r>
            <w:r>
              <w:rPr>
                <w:color w:val="000000"/>
                <w:spacing w:val="0"/>
                <w:w w:val="100"/>
                <w:position w:val="0"/>
              </w:rPr>
              <w:t>，深圳市国资委为公司第一大股东、实际控制 人。</w:t>
            </w:r>
          </w:p>
          <w:p>
            <w:pPr>
              <w:pStyle w:val="Style26"/>
              <w:keepNext w:val="0"/>
              <w:keepLines w:val="0"/>
              <w:widowControl w:val="0"/>
              <w:shd w:val="clear" w:color="auto" w:fill="auto"/>
              <w:bidi w:val="0"/>
              <w:spacing w:before="0" w:after="0" w:line="363" w:lineRule="exact"/>
              <w:ind w:left="0" w:right="0" w:firstLine="380"/>
              <w:jc w:val="both"/>
            </w:pPr>
            <w:r>
              <w:rPr>
                <w:color w:val="000000"/>
                <w:spacing w:val="0"/>
                <w:w w:val="100"/>
                <w:position w:val="0"/>
              </w:rPr>
              <w:t>经</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2013</w:t>
            </w:r>
            <w:r>
              <w:rPr>
                <w:color w:val="000000"/>
                <w:spacing w:val="0"/>
                <w:w w:val="100"/>
                <w:position w:val="0"/>
              </w:rPr>
              <w:t>年两次非公开发行股票及通过二级市场增持等方式，截至</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年底，深圳市国资委直接和间接持有公司</w:t>
            </w:r>
            <w:r>
              <w:rPr>
                <w:rFonts w:ascii="Times New Roman" w:eastAsia="Times New Roman" w:hAnsi="Times New Roman" w:cs="Times New Roman"/>
                <w:color w:val="000000"/>
                <w:spacing w:val="0"/>
                <w:w w:val="100"/>
                <w:position w:val="0"/>
              </w:rPr>
              <w:t>34%</w:t>
            </w:r>
            <w:r>
              <w:rPr>
                <w:color w:val="000000"/>
                <w:spacing w:val="0"/>
                <w:w w:val="100"/>
                <w:position w:val="0"/>
              </w:rPr>
              <w:t>股权，为公司控股股东，实际控制人。</w:t>
            </w:r>
          </w:p>
          <w:p>
            <w:pPr>
              <w:pStyle w:val="Style26"/>
              <w:keepNext w:val="0"/>
              <w:keepLines w:val="0"/>
              <w:widowControl w:val="0"/>
              <w:shd w:val="clear" w:color="auto" w:fill="auto"/>
              <w:tabs>
                <w:tab w:pos="4868" w:val="left"/>
              </w:tabs>
              <w:bidi w:val="0"/>
              <w:spacing w:before="0" w:after="0" w:line="363" w:lineRule="exact"/>
              <w:ind w:left="0" w:right="0" w:firstLine="38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日，深圳市人民政府下发深府函〔</w:t>
            </w:r>
            <w:r>
              <w:rPr>
                <w:rFonts w:ascii="Times New Roman" w:eastAsia="Times New Roman" w:hAnsi="Times New Roman" w:cs="Times New Roman"/>
                <w:color w:val="000000"/>
                <w:spacing w:val="0"/>
                <w:w w:val="100"/>
                <w:position w:val="0"/>
              </w:rPr>
              <w:t>2018</w:t>
            </w:r>
            <w:r>
              <w:rPr>
                <w:color w:val="000000"/>
                <w:spacing w:val="0"/>
                <w:w w:val="100"/>
                <w:position w:val="0"/>
              </w:rPr>
              <w:t>〕</w:t>
              <w:tab/>
            </w:r>
            <w:r>
              <w:rPr>
                <w:rFonts w:ascii="Times New Roman" w:eastAsia="Times New Roman" w:hAnsi="Times New Roman" w:cs="Times New Roman"/>
                <w:color w:val="000000"/>
                <w:spacing w:val="0"/>
                <w:w w:val="100"/>
                <w:position w:val="0"/>
              </w:rPr>
              <w:t>17</w:t>
            </w:r>
            <w:r>
              <w:rPr>
                <w:color w:val="000000"/>
                <w:spacing w:val="0"/>
                <w:w w:val="100"/>
                <w:position w:val="0"/>
              </w:rPr>
              <w:t>号文件，将深圳市国</w:t>
            </w:r>
          </w:p>
        </w:tc>
      </w:tr>
    </w:tbl>
    <w:p>
      <w:pPr>
        <w:widowControl w:val="0"/>
        <w:spacing w:line="1" w:lineRule="exact"/>
      </w:pPr>
      <w:r>
        <w:br w:type="page"/>
      </w:r>
    </w:p>
    <w:tbl>
      <w:tblPr>
        <w:tblOverlap w:val="never"/>
        <w:jc w:val="center"/>
        <w:tblLayout w:type="fixed"/>
      </w:tblPr>
      <w:tblGrid>
        <w:gridCol w:w="2842"/>
        <w:gridCol w:w="6744"/>
      </w:tblGrid>
      <w:tr>
        <w:trPr>
          <w:trHeight w:val="290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364" w:lineRule="exact"/>
              <w:ind w:left="0" w:right="0" w:firstLine="0"/>
              <w:jc w:val="both"/>
            </w:pPr>
            <w:r>
              <w:rPr>
                <w:color w:val="000000"/>
                <w:spacing w:val="0"/>
                <w:w w:val="100"/>
                <w:position w:val="0"/>
              </w:rPr>
              <w:t>资委持有的本公司</w:t>
            </w:r>
            <w:r>
              <w:rPr>
                <w:rFonts w:ascii="Times New Roman" w:eastAsia="Times New Roman" w:hAnsi="Times New Roman" w:cs="Times New Roman"/>
                <w:color w:val="000000"/>
                <w:spacing w:val="0"/>
                <w:w w:val="100"/>
                <w:position w:val="0"/>
              </w:rPr>
              <w:t>28.76%</w:t>
            </w:r>
            <w:r>
              <w:rPr>
                <w:color w:val="000000"/>
                <w:spacing w:val="0"/>
                <w:w w:val="100"/>
                <w:position w:val="0"/>
              </w:rPr>
              <w:t>股份</w:t>
            </w:r>
            <w:r>
              <w:rPr>
                <w:rFonts w:ascii="Times New Roman" w:eastAsia="Times New Roman" w:hAnsi="Times New Roman" w:cs="Times New Roman"/>
                <w:color w:val="000000"/>
                <w:spacing w:val="0"/>
                <w:w w:val="100"/>
                <w:position w:val="0"/>
              </w:rPr>
              <w:t>（488,038,510</w:t>
            </w:r>
            <w:r>
              <w:rPr>
                <w:color w:val="000000"/>
                <w:spacing w:val="0"/>
                <w:w w:val="100"/>
                <w:position w:val="0"/>
              </w:rPr>
              <w:t>股流通股）、远致投资持有的本公司</w:t>
            </w:r>
            <w:r>
              <w:rPr>
                <w:rFonts w:ascii="Times New Roman" w:eastAsia="Times New Roman" w:hAnsi="Times New Roman" w:cs="Times New Roman"/>
                <w:color w:val="000000"/>
                <w:spacing w:val="0"/>
                <w:w w:val="100"/>
                <w:position w:val="0"/>
              </w:rPr>
              <w:t xml:space="preserve">5.22% </w:t>
            </w:r>
            <w:r>
              <w:rPr>
                <w:color w:val="000000"/>
                <w:spacing w:val="0"/>
                <w:w w:val="100"/>
                <w:position w:val="0"/>
              </w:rPr>
              <w:t>股份（</w:t>
            </w:r>
            <w:r>
              <w:rPr>
                <w:rFonts w:ascii="Times New Roman" w:eastAsia="Times New Roman" w:hAnsi="Times New Roman" w:cs="Times New Roman"/>
                <w:color w:val="000000"/>
                <w:spacing w:val="0"/>
                <w:w w:val="100"/>
                <w:position w:val="0"/>
              </w:rPr>
              <w:t>88,603,753</w:t>
            </w:r>
            <w:r>
              <w:rPr>
                <w:color w:val="000000"/>
                <w:spacing w:val="0"/>
                <w:w w:val="100"/>
                <w:position w:val="0"/>
              </w:rPr>
              <w:t>股流通股）、亿鑫投资持有的本公司</w:t>
            </w:r>
            <w:r>
              <w:rPr>
                <w:rFonts w:ascii="Times New Roman" w:eastAsia="Times New Roman" w:hAnsi="Times New Roman" w:cs="Times New Roman"/>
                <w:color w:val="000000"/>
                <w:spacing w:val="0"/>
                <w:w w:val="100"/>
                <w:position w:val="0"/>
              </w:rPr>
              <w:t>0.02%</w:t>
            </w:r>
            <w:r>
              <w:rPr>
                <w:color w:val="000000"/>
                <w:spacing w:val="0"/>
                <w:w w:val="100"/>
                <w:position w:val="0"/>
              </w:rPr>
              <w:t>股份（</w:t>
            </w:r>
            <w:r>
              <w:rPr>
                <w:rFonts w:ascii="Times New Roman" w:eastAsia="Times New Roman" w:hAnsi="Times New Roman" w:cs="Times New Roman"/>
                <w:color w:val="000000"/>
                <w:spacing w:val="0"/>
                <w:w w:val="100"/>
                <w:position w:val="0"/>
              </w:rPr>
              <w:t>275,400</w:t>
            </w:r>
            <w:r>
              <w:rPr>
                <w:color w:val="000000"/>
                <w:spacing w:val="0"/>
                <w:w w:val="100"/>
                <w:position w:val="0"/>
              </w:rPr>
              <w:t>股流通股） 无偿划转至深圳市福德国有资本运营有限公司。本次股权过户已于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 完成，福德资本合计持有公司</w:t>
            </w:r>
            <w:r>
              <w:rPr>
                <w:rFonts w:ascii="Times New Roman" w:eastAsia="Times New Roman" w:hAnsi="Times New Roman" w:cs="Times New Roman"/>
                <w:color w:val="000000"/>
                <w:spacing w:val="0"/>
                <w:w w:val="100"/>
                <w:position w:val="0"/>
              </w:rPr>
              <w:t>576,917,663</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34%</w:t>
            </w:r>
            <w:r>
              <w:rPr>
                <w:color w:val="000000"/>
                <w:spacing w:val="0"/>
                <w:w w:val="100"/>
                <w:position w:val="0"/>
              </w:rPr>
              <w:t>，为公司控股股 东。公司实际控制人未发生变更，仍为深圳市国资委。</w:t>
            </w:r>
          </w:p>
          <w:p>
            <w:pPr>
              <w:pStyle w:val="Style26"/>
              <w:keepNext w:val="0"/>
              <w:keepLines w:val="0"/>
              <w:widowControl w:val="0"/>
              <w:shd w:val="clear" w:color="auto" w:fill="auto"/>
              <w:bidi w:val="0"/>
              <w:spacing w:before="0" w:after="0" w:line="364" w:lineRule="exact"/>
              <w:ind w:left="0" w:right="0" w:firstLine="380"/>
              <w:jc w:val="both"/>
            </w:pPr>
            <w:r>
              <w:rPr>
                <w:color w:val="000000"/>
                <w:spacing w:val="0"/>
                <w:w w:val="100"/>
                <w:position w:val="0"/>
              </w:rPr>
              <w:t>报告期，控股股东已更名为深圳市食品物资集团有限公司。（详见公司于</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日在《证券时报》、《中国证券报》、《上海证券报》、《证券日报》和巨潮资讯网 上刊登的公告）</w:t>
            </w:r>
          </w:p>
        </w:tc>
      </w:tr>
    </w:tbl>
    <w:p>
      <w:pPr>
        <w:widowControl w:val="0"/>
        <w:spacing w:after="659" w:line="1" w:lineRule="exact"/>
      </w:pPr>
    </w:p>
    <w:p>
      <w:pPr>
        <w:pStyle w:val="Style29"/>
        <w:keepNext/>
        <w:keepLines/>
        <w:widowControl w:val="0"/>
        <w:shd w:val="clear" w:color="auto" w:fill="auto"/>
        <w:bidi w:val="0"/>
        <w:spacing w:before="0" w:after="34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sz w:val="24"/>
          <w:szCs w:val="24"/>
        </w:rPr>
        <w:t>五</w:t>
      </w:r>
      <w:bookmarkEnd w:id="34"/>
      <w:r>
        <w:rPr>
          <w:color w:val="000000"/>
          <w:spacing w:val="0"/>
          <w:w w:val="100"/>
          <w:position w:val="0"/>
          <w:sz w:val="24"/>
          <w:szCs w:val="24"/>
        </w:rPr>
        <w:t>、其他有关资料</w:t>
      </w:r>
      <w:bookmarkEnd w:id="32"/>
      <w:bookmarkEnd w:id="33"/>
      <w:bookmarkEnd w:id="35"/>
    </w:p>
    <w:p>
      <w:pPr>
        <w:pStyle w:val="Style31"/>
        <w:keepNext/>
        <w:keepLines/>
        <w:widowControl w:val="0"/>
        <w:shd w:val="clear" w:color="auto" w:fill="auto"/>
        <w:bidi w:val="0"/>
        <w:spacing w:before="0" w:after="140" w:line="240" w:lineRule="auto"/>
        <w:ind w:left="0" w:right="0" w:firstLine="0"/>
        <w:jc w:val="left"/>
      </w:pPr>
      <w:bookmarkStart w:id="36" w:name="bookmark36"/>
      <w:bookmarkStart w:id="37" w:name="bookmark37"/>
      <w:bookmarkStart w:id="38" w:name="bookmark38"/>
      <w:bookmarkStart w:id="39" w:name="bookmark39"/>
      <w:r>
        <w:rPr>
          <w:rFonts w:ascii="Times New Roman" w:eastAsia="Times New Roman" w:hAnsi="Times New Roman" w:cs="Times New Roman"/>
          <w:color w:val="000000"/>
          <w:spacing w:val="0"/>
          <w:w w:val="100"/>
          <w:position w:val="0"/>
        </w:rPr>
        <w:t>1</w:t>
      </w:r>
      <w:bookmarkEnd w:id="38"/>
      <w:r>
        <w:rPr>
          <w:color w:val="000000"/>
          <w:spacing w:val="0"/>
          <w:w w:val="100"/>
          <w:position w:val="0"/>
        </w:rPr>
        <w:t>、公司聘请的会计师事务所</w:t>
      </w:r>
      <w:bookmarkEnd w:id="36"/>
      <w:bookmarkEnd w:id="37"/>
      <w:bookmarkEnd w:id="39"/>
    </w:p>
    <w:tbl>
      <w:tblPr>
        <w:tblOverlap w:val="never"/>
        <w:jc w:val="center"/>
        <w:tblLayout w:type="fixed"/>
      </w:tblPr>
      <w:tblGrid>
        <w:gridCol w:w="2669"/>
        <w:gridCol w:w="6917"/>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上海市黄浦区南京东路</w:t>
            </w:r>
            <w:r>
              <w:rPr>
                <w:rFonts w:ascii="Times New Roman" w:eastAsia="Times New Roman" w:hAnsi="Times New Roman" w:cs="Times New Roman"/>
                <w:color w:val="000000"/>
                <w:spacing w:val="0"/>
                <w:w w:val="100"/>
                <w:position w:val="0"/>
              </w:rPr>
              <w:t>61</w:t>
            </w:r>
            <w:r>
              <w:rPr>
                <w:color w:val="000000"/>
                <w:spacing w:val="0"/>
                <w:w w:val="100"/>
                <w:position w:val="0"/>
              </w:rPr>
              <w:t>号四楼</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祁涛、毛彦波</w:t>
            </w:r>
          </w:p>
        </w:tc>
      </w:tr>
    </w:tbl>
    <w:p>
      <w:pPr>
        <w:widowControl w:val="0"/>
        <w:spacing w:after="139" w:line="1" w:lineRule="exact"/>
      </w:pPr>
    </w:p>
    <w:p>
      <w:pPr>
        <w:pStyle w:val="Style31"/>
        <w:keepNext/>
        <w:keepLines/>
        <w:widowControl w:val="0"/>
        <w:shd w:val="clear" w:color="auto" w:fill="auto"/>
        <w:bidi w:val="0"/>
        <w:spacing w:before="0" w:after="220" w:line="240" w:lineRule="auto"/>
        <w:ind w:left="0" w:right="0" w:firstLine="0"/>
        <w:jc w:val="left"/>
      </w:pPr>
      <w:bookmarkStart w:id="40" w:name="bookmark40"/>
      <w:bookmarkStart w:id="41" w:name="bookmark41"/>
      <w:bookmarkStart w:id="42" w:name="bookmark42"/>
      <w:bookmarkStart w:id="43" w:name="bookmark43"/>
      <w:r>
        <w:rPr>
          <w:rFonts w:ascii="Times New Roman" w:eastAsia="Times New Roman" w:hAnsi="Times New Roman" w:cs="Times New Roman"/>
          <w:color w:val="000000"/>
          <w:spacing w:val="0"/>
          <w:w w:val="100"/>
          <w:position w:val="0"/>
        </w:rPr>
        <w:t>2</w:t>
      </w:r>
      <w:bookmarkEnd w:id="42"/>
      <w:r>
        <w:rPr>
          <w:color w:val="000000"/>
          <w:spacing w:val="0"/>
          <w:w w:val="100"/>
          <w:position w:val="0"/>
        </w:rPr>
        <w:t>、公司聘请的报告期内履行持续督导职责的保荐机构</w:t>
      </w:r>
      <w:bookmarkEnd w:id="40"/>
      <w:bookmarkEnd w:id="41"/>
      <w:bookmarkEnd w:id="43"/>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40" w:line="326" w:lineRule="exact"/>
        <w:ind w:left="0" w:right="0" w:firstLine="48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2013</w:t>
      </w:r>
      <w:r>
        <w:rPr>
          <w:color w:val="000000"/>
          <w:spacing w:val="0"/>
          <w:w w:val="100"/>
          <w:position w:val="0"/>
        </w:rPr>
        <w:t>年非公开发行股票的保荐机构国海证券股份有限公司持续督导期已届满，鉴于公司募集资金尚未使用完 毕，根据相关规定，持续督导期结束后国海证券股份有限公司仍将对公司募集资金的使用及存放进行持续督导。</w:t>
      </w:r>
    </w:p>
    <w:p>
      <w:pPr>
        <w:pStyle w:val="Style31"/>
        <w:keepNext/>
        <w:keepLines/>
        <w:widowControl w:val="0"/>
        <w:shd w:val="clear" w:color="auto" w:fill="auto"/>
        <w:bidi w:val="0"/>
        <w:spacing w:before="0" w:after="220" w:line="240" w:lineRule="auto"/>
        <w:ind w:left="0" w:right="0" w:firstLine="0"/>
        <w:jc w:val="left"/>
      </w:pPr>
      <w:bookmarkStart w:id="44" w:name="bookmark44"/>
      <w:bookmarkStart w:id="45" w:name="bookmark45"/>
      <w:bookmarkStart w:id="46" w:name="bookmark46"/>
      <w:bookmarkStart w:id="47" w:name="bookmark47"/>
      <w:r>
        <w:rPr>
          <w:rFonts w:ascii="Times New Roman" w:eastAsia="Times New Roman" w:hAnsi="Times New Roman" w:cs="Times New Roman"/>
          <w:color w:val="000000"/>
          <w:spacing w:val="0"/>
          <w:w w:val="100"/>
          <w:position w:val="0"/>
        </w:rPr>
        <w:t>3</w:t>
      </w:r>
      <w:bookmarkEnd w:id="46"/>
      <w:r>
        <w:rPr>
          <w:color w:val="000000"/>
          <w:spacing w:val="0"/>
          <w:w w:val="100"/>
          <w:position w:val="0"/>
        </w:rPr>
        <w:t>、公司聘请的报告期内履行持续督导职责的财务顾问</w:t>
      </w:r>
      <w:bookmarkEnd w:id="44"/>
      <w:bookmarkEnd w:id="45"/>
      <w:bookmarkEnd w:id="47"/>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520" w:line="302" w:lineRule="exact"/>
        <w:ind w:left="0" w:right="0" w:firstLine="480"/>
        <w:jc w:val="left"/>
      </w:pPr>
      <w:r>
        <w:rPr>
          <w:rFonts w:ascii="Times New Roman" w:eastAsia="Times New Roman" w:hAnsi="Times New Roman" w:cs="Times New Roman"/>
          <w:color w:val="000000"/>
          <w:spacing w:val="0"/>
          <w:w w:val="100"/>
          <w:position w:val="0"/>
        </w:rPr>
        <w:t>2018</w:t>
      </w:r>
      <w:r>
        <w:rPr>
          <w:color w:val="000000"/>
          <w:spacing w:val="0"/>
          <w:w w:val="100"/>
          <w:position w:val="0"/>
        </w:rPr>
        <w:t>年，公司聘请国信证券股份有限公司作为公开挂牌转让中农网</w:t>
      </w:r>
      <w:r>
        <w:rPr>
          <w:rFonts w:ascii="Times New Roman" w:eastAsia="Times New Roman" w:hAnsi="Times New Roman" w:cs="Times New Roman"/>
          <w:color w:val="000000"/>
          <w:spacing w:val="0"/>
          <w:w w:val="100"/>
          <w:position w:val="0"/>
        </w:rPr>
        <w:t>8.36%</w:t>
      </w:r>
      <w:r>
        <w:rPr>
          <w:color w:val="000000"/>
          <w:spacing w:val="0"/>
          <w:w w:val="100"/>
          <w:position w:val="0"/>
        </w:rPr>
        <w:t>股权暨重大资产出售事项的独立财务顾 问。报告期，中农网重大资产出售事项已完成，根据《上市公司重大资产重组管理办法》相关规定，国信证券股份有限 公司对本事项的实施情况履行持续督导责任。</w:t>
      </w:r>
    </w:p>
    <w:p>
      <w:pPr>
        <w:pStyle w:val="Style29"/>
        <w:keepNext/>
        <w:keepLines/>
        <w:widowControl w:val="0"/>
        <w:shd w:val="clear" w:color="auto" w:fill="auto"/>
        <w:bidi w:val="0"/>
        <w:spacing w:before="0" w:after="440" w:line="240" w:lineRule="auto"/>
        <w:ind w:left="0" w:right="0" w:firstLine="0"/>
        <w:jc w:val="left"/>
      </w:pPr>
      <w:bookmarkStart w:id="48" w:name="bookmark48"/>
      <w:bookmarkStart w:id="49" w:name="bookmark49"/>
      <w:bookmarkStart w:id="50" w:name="bookmark50"/>
      <w:bookmarkStart w:id="51" w:name="bookmark51"/>
      <w:r>
        <w:rPr>
          <w:color w:val="000000"/>
          <w:spacing w:val="0"/>
          <w:w w:val="100"/>
          <w:position w:val="0"/>
          <w:sz w:val="24"/>
          <w:szCs w:val="24"/>
        </w:rPr>
        <w:t>六</w:t>
      </w:r>
      <w:bookmarkEnd w:id="50"/>
      <w:r>
        <w:rPr>
          <w:color w:val="000000"/>
          <w:spacing w:val="0"/>
          <w:w w:val="100"/>
          <w:position w:val="0"/>
          <w:sz w:val="24"/>
          <w:szCs w:val="24"/>
        </w:rPr>
        <w:t>、主要会计数据和财务指标</w:t>
      </w:r>
      <w:bookmarkEnd w:id="48"/>
      <w:bookmarkEnd w:id="49"/>
      <w:bookmarkEnd w:id="51"/>
    </w:p>
    <w:p>
      <w:pPr>
        <w:pStyle w:val="Style31"/>
        <w:keepNext/>
        <w:keepLines/>
        <w:widowControl w:val="0"/>
        <w:shd w:val="clear" w:color="auto" w:fill="auto"/>
        <w:tabs>
          <w:tab w:pos="368" w:val="left"/>
        </w:tabs>
        <w:bidi w:val="0"/>
        <w:spacing w:before="0" w:after="80" w:line="240" w:lineRule="auto"/>
        <w:ind w:left="0" w:right="0" w:firstLine="0"/>
        <w:jc w:val="left"/>
      </w:pPr>
      <w:bookmarkStart w:id="52" w:name="bookmark52"/>
      <w:bookmarkStart w:id="53" w:name="bookmark53"/>
      <w:bookmarkStart w:id="54" w:name="bookmark54"/>
      <w:bookmarkStart w:id="55" w:name="bookmark55"/>
      <w:r>
        <w:rPr>
          <w:rFonts w:ascii="Times New Roman" w:eastAsia="Times New Roman" w:hAnsi="Times New Roman" w:cs="Times New Roman"/>
          <w:color w:val="000000"/>
          <w:spacing w:val="0"/>
          <w:w w:val="100"/>
          <w:position w:val="0"/>
        </w:rPr>
        <w:t>1</w:t>
      </w:r>
      <w:bookmarkEnd w:id="54"/>
      <w:r>
        <w:rPr>
          <w:color w:val="000000"/>
          <w:spacing w:val="0"/>
          <w:w w:val="100"/>
          <w:position w:val="0"/>
        </w:rPr>
        <w:t>、</w:t>
        <w:tab/>
        <w:t>公司是否需追溯调整或重述以前年度会计数据</w:t>
      </w:r>
      <w:bookmarkEnd w:id="52"/>
      <w:bookmarkEnd w:id="53"/>
      <w:bookmarkEnd w:id="55"/>
    </w:p>
    <w:p>
      <w:pPr>
        <w:pStyle w:val="Style34"/>
        <w:keepNext w:val="0"/>
        <w:keepLines w:val="0"/>
        <w:widowControl w:val="0"/>
        <w:shd w:val="clear" w:color="auto" w:fill="auto"/>
        <w:bidi w:val="0"/>
        <w:spacing w:before="0" w:after="220" w:line="30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keepLines/>
        <w:widowControl w:val="0"/>
        <w:shd w:val="clear" w:color="auto" w:fill="auto"/>
        <w:tabs>
          <w:tab w:pos="373" w:val="left"/>
        </w:tabs>
        <w:bidi w:val="0"/>
        <w:spacing w:before="0" w:after="220" w:line="240" w:lineRule="auto"/>
        <w:ind w:left="0" w:right="0" w:firstLine="0"/>
        <w:jc w:val="left"/>
      </w:pPr>
      <w:bookmarkStart w:id="56" w:name="bookmark56"/>
      <w:bookmarkStart w:id="57" w:name="bookmark57"/>
      <w:bookmarkStart w:id="58" w:name="bookmark58"/>
      <w:bookmarkStart w:id="59" w:name="bookmark59"/>
      <w:r>
        <w:rPr>
          <w:color w:val="000000"/>
          <w:spacing w:val="0"/>
          <w:w w:val="100"/>
          <w:position w:val="0"/>
        </w:rPr>
        <w:t>2</w:t>
      </w:r>
      <w:bookmarkEnd w:id="58"/>
      <w:r>
        <w:rPr>
          <w:color w:val="000000"/>
          <w:spacing w:val="0"/>
          <w:w w:val="100"/>
          <w:position w:val="0"/>
        </w:rPr>
        <w:t>、</w:t>
        <w:tab/>
        <w:t>报告期，主要财务数据</w:t>
      </w:r>
      <w:bookmarkEnd w:id="56"/>
      <w:bookmarkEnd w:id="57"/>
      <w:bookmarkEnd w:id="59"/>
    </w:p>
    <w:p>
      <w:pPr>
        <w:pStyle w:val="Style34"/>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627"/>
        <w:gridCol w:w="1699"/>
        <w:gridCol w:w="1843"/>
        <w:gridCol w:w="157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3,174,447,984.34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2,852,962,645.08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2,302,055,708.59</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315,330,883.98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310,169,369.16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42,767,102.22</w:t>
            </w:r>
          </w:p>
        </w:tc>
      </w:tr>
      <w:tr>
        <w:trPr>
          <w:trHeight w:val="72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常性损益的净利润（元）（注）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113,695,926.27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76,126,792.41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-133,472,774.92</w:t>
            </w:r>
          </w:p>
        </w:tc>
      </w:tr>
    </w:tbl>
    <w:p>
      <w:pPr>
        <w:widowControl w:val="0"/>
        <w:spacing w:line="1" w:lineRule="exact"/>
      </w:pPr>
    </w:p>
    <w:tbl>
      <w:tblPr>
        <w:tblOverlap w:val="never"/>
        <w:jc w:val="center"/>
        <w:tblLayout w:type="fixed"/>
      </w:tblPr>
      <w:tblGrid>
        <w:gridCol w:w="2630"/>
        <w:gridCol w:w="1627"/>
        <w:gridCol w:w="1699"/>
        <w:gridCol w:w="1843"/>
        <w:gridCol w:w="1570"/>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699,131,783.23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928,067,072.51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1,247,423,260.30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0.0252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0.0252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下降</w:t>
            </w:r>
            <w:r>
              <w:rPr>
                <w:rFonts w:ascii="Times New Roman" w:eastAsia="Times New Roman" w:hAnsi="Times New Roman" w:cs="Times New Roman"/>
                <w:color w:val="000000"/>
                <w:spacing w:val="0"/>
                <w:w w:val="100"/>
                <w:position w:val="0"/>
              </w:rPr>
              <w:t>0.16</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0.89%</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2018</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19,405,184,041.87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19,600,592,081.00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18,999,687,796.24</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5,402,174,418.01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5,195,081,163.67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4,927,569,139.27</w:t>
            </w:r>
          </w:p>
        </w:tc>
      </w:tr>
    </w:tbl>
    <w:p>
      <w:pPr>
        <w:pStyle w:val="Style34"/>
        <w:keepNext w:val="0"/>
        <w:keepLines w:val="0"/>
        <w:widowControl w:val="0"/>
        <w:shd w:val="clear" w:color="auto" w:fill="auto"/>
        <w:bidi w:val="0"/>
        <w:spacing w:before="0" w:after="440" w:line="307" w:lineRule="exact"/>
        <w:ind w:left="0" w:right="0" w:firstLine="0"/>
        <w:jc w:val="left"/>
      </w:pPr>
      <w:r>
        <w:rPr>
          <w:color w:val="000000"/>
          <w:spacing w:val="0"/>
          <w:w w:val="100"/>
          <w:position w:val="0"/>
        </w:rPr>
        <w:t>注：报告期，归属于上市公司股东的扣除非经常性损益的净利润同比增加，主要系公司下属天津韩家墅公司、西安公司、 广西海吉星、成都公司等批发市场经营性收入同比增加以及广西新柳邕公司商铺销售收益同比增加所致。</w:t>
      </w:r>
    </w:p>
    <w:p>
      <w:pPr>
        <w:pStyle w:val="Style31"/>
        <w:keepNext/>
        <w:keepLines/>
        <w:widowControl w:val="0"/>
        <w:shd w:val="clear" w:color="auto" w:fill="auto"/>
        <w:bidi w:val="0"/>
        <w:spacing w:before="0" w:after="80" w:line="240" w:lineRule="auto"/>
        <w:ind w:left="0" w:right="0" w:firstLine="0"/>
        <w:jc w:val="left"/>
      </w:pPr>
      <w:bookmarkStart w:id="60" w:name="bookmark60"/>
      <w:bookmarkStart w:id="61" w:name="bookmark61"/>
      <w:bookmarkStart w:id="62" w:name="bookmark62"/>
      <w:bookmarkStart w:id="63" w:name="bookmark63"/>
      <w:r>
        <w:rPr>
          <w:rFonts w:ascii="Times New Roman" w:eastAsia="Times New Roman" w:hAnsi="Times New Roman" w:cs="Times New Roman"/>
          <w:color w:val="000000"/>
          <w:spacing w:val="0"/>
          <w:w w:val="100"/>
          <w:position w:val="0"/>
        </w:rPr>
        <w:t>3</w:t>
      </w:r>
      <w:bookmarkEnd w:id="62"/>
      <w:r>
        <w:rPr>
          <w:color w:val="000000"/>
          <w:spacing w:val="0"/>
          <w:w w:val="100"/>
          <w:position w:val="0"/>
        </w:rPr>
        <w:t>、截止披露前一交易日的公司总股本：</w:t>
      </w:r>
      <w:bookmarkEnd w:id="60"/>
      <w:bookmarkEnd w:id="61"/>
      <w:bookmarkEnd w:id="63"/>
    </w:p>
    <w:p>
      <w:pPr>
        <w:pStyle w:val="Style34"/>
        <w:keepNext w:val="0"/>
        <w:keepLines w:val="0"/>
        <w:widowControl w:val="0"/>
        <w:shd w:val="clear" w:color="auto" w:fill="auto"/>
        <w:bidi w:val="0"/>
        <w:spacing w:before="0" w:after="80" w:line="307" w:lineRule="exact"/>
        <w:ind w:left="0" w:right="0" w:firstLine="0"/>
        <w:jc w:val="left"/>
      </w:pPr>
      <w:r>
        <w:rPr>
          <w:color w:val="000000"/>
          <w:spacing w:val="0"/>
          <w:w w:val="100"/>
          <w:position w:val="0"/>
        </w:rPr>
        <w:t>截止披露前一交易日的公司总股本：</w:t>
      </w:r>
    </w:p>
    <w:tbl>
      <w:tblPr>
        <w:tblOverlap w:val="never"/>
        <w:jc w:val="center"/>
        <w:tblLayout w:type="fixed"/>
      </w:tblPr>
      <w:tblGrid>
        <w:gridCol w:w="4531"/>
        <w:gridCol w:w="5054"/>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截止披露前一交易日的公司总股本（股）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1,696,964,131</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用最新股本计算的全面摊薄每股收益</w:t>
      </w:r>
    </w:p>
    <w:p>
      <w:pPr>
        <w:widowControl w:val="0"/>
        <w:spacing w:after="79" w:line="1" w:lineRule="exact"/>
      </w:pPr>
    </w:p>
    <w:p>
      <w:pPr>
        <w:widowControl w:val="0"/>
        <w:spacing w:line="1" w:lineRule="exact"/>
      </w:pPr>
    </w:p>
    <w:tbl>
      <w:tblPr>
        <w:tblOverlap w:val="never"/>
        <w:jc w:val="center"/>
        <w:tblLayout w:type="fixed"/>
      </w:tblPr>
      <w:tblGrid>
        <w:gridCol w:w="4531"/>
        <w:gridCol w:w="5054"/>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支付的优先股股利</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用最新股本计算的全面摊薄每股收益（元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0.1858</w:t>
            </w:r>
          </w:p>
        </w:tc>
      </w:tr>
    </w:tbl>
    <w:p>
      <w:pPr>
        <w:pStyle w:val="Style34"/>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 确定性</w:t>
      </w:r>
    </w:p>
    <w:p>
      <w:pPr>
        <w:pStyle w:val="Style34"/>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4"/>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扣除非经常损益前后的净利润孰低者为负值</w:t>
      </w:r>
    </w:p>
    <w:p>
      <w:pPr>
        <w:pStyle w:val="Style34"/>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keepLines/>
        <w:widowControl w:val="0"/>
        <w:shd w:val="clear" w:color="auto" w:fill="auto"/>
        <w:bidi w:val="0"/>
        <w:spacing w:before="0" w:after="380" w:line="240" w:lineRule="auto"/>
        <w:ind w:left="0" w:right="0" w:firstLine="0"/>
        <w:jc w:val="left"/>
      </w:pPr>
      <w:bookmarkStart w:id="64" w:name="bookmark64"/>
      <w:bookmarkStart w:id="65" w:name="bookmark65"/>
      <w:bookmarkStart w:id="66" w:name="bookmark66"/>
      <w:bookmarkStart w:id="67" w:name="bookmark67"/>
      <w:r>
        <w:rPr>
          <w:color w:val="000000"/>
          <w:spacing w:val="0"/>
          <w:w w:val="100"/>
          <w:position w:val="0"/>
          <w:sz w:val="24"/>
          <w:szCs w:val="24"/>
        </w:rPr>
        <w:t>七</w:t>
      </w:r>
      <w:bookmarkEnd w:id="66"/>
      <w:r>
        <w:rPr>
          <w:color w:val="000000"/>
          <w:spacing w:val="0"/>
          <w:w w:val="100"/>
          <w:position w:val="0"/>
          <w:sz w:val="24"/>
          <w:szCs w:val="24"/>
        </w:rPr>
        <w:t>、境内外会计准则下会计数据差异</w:t>
      </w:r>
      <w:bookmarkEnd w:id="64"/>
      <w:bookmarkEnd w:id="65"/>
      <w:bookmarkEnd w:id="67"/>
    </w:p>
    <w:p>
      <w:pPr>
        <w:pStyle w:val="Style31"/>
        <w:keepNext/>
        <w:keepLines/>
        <w:widowControl w:val="0"/>
        <w:shd w:val="clear" w:color="auto" w:fill="auto"/>
        <w:tabs>
          <w:tab w:pos="368" w:val="left"/>
        </w:tabs>
        <w:bidi w:val="0"/>
        <w:spacing w:before="0" w:after="260" w:line="240" w:lineRule="auto"/>
        <w:ind w:left="0" w:right="0" w:firstLine="0"/>
        <w:jc w:val="left"/>
      </w:pPr>
      <w:bookmarkStart w:id="68" w:name="bookmark68"/>
      <w:bookmarkStart w:id="69" w:name="bookmark69"/>
      <w:bookmarkStart w:id="70" w:name="bookmark70"/>
      <w:bookmarkStart w:id="71" w:name="bookmark71"/>
      <w:r>
        <w:rPr>
          <w:rFonts w:ascii="Times New Roman" w:eastAsia="Times New Roman" w:hAnsi="Times New Roman" w:cs="Times New Roman"/>
          <w:color w:val="000000"/>
          <w:spacing w:val="0"/>
          <w:w w:val="100"/>
          <w:position w:val="0"/>
        </w:rPr>
        <w:t>1</w:t>
      </w:r>
      <w:bookmarkEnd w:id="70"/>
      <w:r>
        <w:rPr>
          <w:color w:val="000000"/>
          <w:spacing w:val="0"/>
          <w:w w:val="100"/>
          <w:position w:val="0"/>
        </w:rPr>
        <w:t>、</w:t>
        <w:tab/>
        <w:t>同时按照国际会计准则与按照中国会计准则披露的财务报告中净利润和净资产差异情况</w:t>
      </w:r>
      <w:bookmarkEnd w:id="68"/>
      <w:bookmarkEnd w:id="69"/>
      <w:bookmarkEnd w:id="71"/>
    </w:p>
    <w:p>
      <w:pPr>
        <w:pStyle w:val="Style34"/>
        <w:keepNext w:val="0"/>
        <w:keepLines w:val="0"/>
        <w:widowControl w:val="0"/>
        <w:shd w:val="clear" w:color="auto" w:fill="auto"/>
        <w:bidi w:val="0"/>
        <w:spacing w:before="0" w:after="300" w:line="317"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1"/>
        <w:keepNext/>
        <w:keepLines/>
        <w:widowControl w:val="0"/>
        <w:shd w:val="clear" w:color="auto" w:fill="auto"/>
        <w:tabs>
          <w:tab w:pos="378" w:val="left"/>
        </w:tabs>
        <w:bidi w:val="0"/>
        <w:spacing w:before="0" w:after="260" w:line="240" w:lineRule="auto"/>
        <w:ind w:left="0" w:right="0" w:firstLine="0"/>
        <w:jc w:val="left"/>
      </w:pPr>
      <w:bookmarkStart w:id="72" w:name="bookmark72"/>
      <w:bookmarkStart w:id="73" w:name="bookmark73"/>
      <w:bookmarkStart w:id="74" w:name="bookmark74"/>
      <w:bookmarkStart w:id="75" w:name="bookmark75"/>
      <w:r>
        <w:rPr>
          <w:rFonts w:ascii="Times New Roman" w:eastAsia="Times New Roman" w:hAnsi="Times New Roman" w:cs="Times New Roman"/>
          <w:color w:val="000000"/>
          <w:spacing w:val="0"/>
          <w:w w:val="100"/>
          <w:position w:val="0"/>
        </w:rPr>
        <w:t>2</w:t>
      </w:r>
      <w:bookmarkEnd w:id="74"/>
      <w:r>
        <w:rPr>
          <w:color w:val="000000"/>
          <w:spacing w:val="0"/>
          <w:w w:val="100"/>
          <w:position w:val="0"/>
        </w:rPr>
        <w:t>、</w:t>
        <w:tab/>
        <w:t>同时按照境外会计准则与按照中国会计准则披露的财务报告中净利润和净资产差异情况</w:t>
      </w:r>
      <w:bookmarkEnd w:id="72"/>
      <w:bookmarkEnd w:id="73"/>
      <w:bookmarkEnd w:id="75"/>
    </w:p>
    <w:p>
      <w:pPr>
        <w:pStyle w:val="Style34"/>
        <w:keepNext w:val="0"/>
        <w:keepLines w:val="0"/>
        <w:widowControl w:val="0"/>
        <w:shd w:val="clear" w:color="auto" w:fill="auto"/>
        <w:bidi w:val="0"/>
        <w:spacing w:before="0" w:after="300" w:line="317"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260" w:line="317" w:lineRule="exact"/>
        <w:ind w:left="0" w:right="0" w:firstLine="0"/>
        <w:jc w:val="left"/>
      </w:pPr>
      <w:r>
        <w:rPr>
          <w:color w:val="000000"/>
          <w:spacing w:val="0"/>
          <w:w w:val="100"/>
          <w:position w:val="0"/>
        </w:rPr>
        <w:t>公司报告期不存在按照境外会计准则与按照中国会计准则披露的财务报告中净利润和净资产差异情况。</w:t>
      </w:r>
      <w:r>
        <w:br w:type="page"/>
      </w:r>
    </w:p>
    <w:p>
      <w:pPr>
        <w:pStyle w:val="Style31"/>
        <w:keepNext/>
        <w:keepLines/>
        <w:widowControl w:val="0"/>
        <w:shd w:val="clear" w:color="auto" w:fill="auto"/>
        <w:bidi w:val="0"/>
        <w:spacing w:before="0" w:after="360" w:line="240" w:lineRule="auto"/>
        <w:ind w:left="0" w:right="0" w:firstLine="0"/>
        <w:jc w:val="left"/>
      </w:pPr>
      <w:bookmarkStart w:id="76" w:name="bookmark76"/>
      <w:bookmarkStart w:id="77" w:name="bookmark77"/>
      <w:bookmarkStart w:id="78" w:name="bookmark78"/>
      <w:bookmarkStart w:id="79" w:name="bookmark79"/>
      <w:r>
        <w:rPr>
          <w:rFonts w:ascii="Times New Roman" w:eastAsia="Times New Roman" w:hAnsi="Times New Roman" w:cs="Times New Roman"/>
          <w:color w:val="000000"/>
          <w:spacing w:val="0"/>
          <w:w w:val="100"/>
          <w:position w:val="0"/>
        </w:rPr>
        <w:t>3</w:t>
      </w:r>
      <w:bookmarkEnd w:id="78"/>
      <w:r>
        <w:rPr>
          <w:color w:val="000000"/>
          <w:spacing w:val="0"/>
          <w:w w:val="100"/>
          <w:position w:val="0"/>
        </w:rPr>
        <w:t>、境内外会计准则下会计数据差异原因说明</w:t>
      </w:r>
      <w:bookmarkEnd w:id="76"/>
      <w:bookmarkEnd w:id="77"/>
      <w:bookmarkEnd w:id="79"/>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left"/>
      </w:pPr>
      <w:bookmarkStart w:id="80" w:name="bookmark80"/>
      <w:bookmarkStart w:id="81" w:name="bookmark81"/>
      <w:bookmarkStart w:id="82" w:name="bookmark82"/>
      <w:bookmarkStart w:id="83" w:name="bookmark83"/>
      <w:r>
        <w:rPr>
          <w:color w:val="000000"/>
          <w:spacing w:val="0"/>
          <w:w w:val="100"/>
          <w:position w:val="0"/>
          <w:sz w:val="24"/>
          <w:szCs w:val="24"/>
        </w:rPr>
        <w:t>八</w:t>
      </w:r>
      <w:bookmarkEnd w:id="82"/>
      <w:r>
        <w:rPr>
          <w:color w:val="000000"/>
          <w:spacing w:val="0"/>
          <w:w w:val="100"/>
          <w:position w:val="0"/>
          <w:sz w:val="24"/>
          <w:szCs w:val="24"/>
        </w:rPr>
        <w:t>、分季度主要财务指标</w:t>
      </w:r>
      <w:bookmarkEnd w:id="80"/>
      <w:bookmarkEnd w:id="81"/>
      <w:bookmarkEnd w:id="83"/>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38"/>
        <w:gridCol w:w="1742"/>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716,126,765.81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773,270,810.64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834,463,317.53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850,587,090.36</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48,011,271.43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142,392,979.30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84,226,677.02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40,699,956.23</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36,202,180.77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47,543,706.64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70,147,356.82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-40,197,317.96</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561,745.80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183,312,595.16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351,023,415.32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164,234,026.95</w:t>
            </w:r>
          </w:p>
        </w:tc>
      </w:tr>
    </w:tbl>
    <w:p>
      <w:pPr>
        <w:pStyle w:val="Style34"/>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9"/>
        <w:keepNext/>
        <w:keepLines/>
        <w:widowControl w:val="0"/>
        <w:shd w:val="clear" w:color="auto" w:fill="auto"/>
        <w:bidi w:val="0"/>
        <w:spacing w:before="0" w:after="360" w:line="240" w:lineRule="auto"/>
        <w:ind w:left="0" w:right="0" w:firstLine="0"/>
        <w:jc w:val="left"/>
      </w:pPr>
      <w:bookmarkStart w:id="84" w:name="bookmark84"/>
      <w:bookmarkStart w:id="85" w:name="bookmark85"/>
      <w:bookmarkStart w:id="86" w:name="bookmark86"/>
      <w:bookmarkStart w:id="87" w:name="bookmark87"/>
      <w:r>
        <w:rPr>
          <w:color w:val="000000"/>
          <w:spacing w:val="0"/>
          <w:w w:val="100"/>
          <w:position w:val="0"/>
          <w:sz w:val="24"/>
          <w:szCs w:val="24"/>
        </w:rPr>
        <w:t>九</w:t>
      </w:r>
      <w:bookmarkEnd w:id="86"/>
      <w:r>
        <w:rPr>
          <w:color w:val="000000"/>
          <w:spacing w:val="0"/>
          <w:w w:val="100"/>
          <w:position w:val="0"/>
          <w:sz w:val="24"/>
          <w:szCs w:val="24"/>
        </w:rPr>
        <w:t>、非经常性损益项目及金额</w:t>
      </w:r>
      <w:bookmarkEnd w:id="84"/>
      <w:bookmarkEnd w:id="85"/>
      <w:bookmarkEnd w:id="87"/>
    </w:p>
    <w:p>
      <w:pPr>
        <w:pStyle w:val="Style34"/>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8880" w:right="0" w:firstLine="0"/>
        <w:jc w:val="lef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144,040,035.55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235,026,301.12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107,938,962.11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1</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越权审批或无正式批准文件的税收返还、 减免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81,287,694.32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71,381,273.72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155,264,564.49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2</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计入当期损益的对非金融企业收取的资金 占用费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20,647,164.51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23,391,254.62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23,500,625.42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3</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企业取得子公司、联营企业及合营企业的 投资成本小于取得投资时应享有被投资单 位可辨认净资产公允价值产生的收益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因不可抗力因素，如遭受自然灾害而计提 的各项资产减值准备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-2,763,873.00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line="1" w:lineRule="exact"/>
      </w:pPr>
      <w:r>
        <w:br w:type="page"/>
      </w:r>
    </w:p>
    <w:tbl>
      <w:tblPr>
        <w:tblOverlap w:val="never"/>
        <w:jc w:val="center"/>
        <w:tblLayout w:type="fixed"/>
      </w:tblPr>
      <w:tblGrid>
        <w:gridCol w:w="3302"/>
        <w:gridCol w:w="1522"/>
        <w:gridCol w:w="1522"/>
        <w:gridCol w:w="1522"/>
        <w:gridCol w:w="1718"/>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both"/>
            </w:pPr>
            <w:r>
              <w:rPr>
                <w:color w:val="000000"/>
                <w:spacing w:val="0"/>
                <w:w w:val="100"/>
                <w:position w:val="0"/>
              </w:rPr>
              <w:t>企业重组费用，如安置职工的支出、整合 费用等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交易价格显失公允的交易产生的超过公允 价值部分的损益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同一控制下企业合并产生的子公司期初至 合并日的当期净损益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与公司正常经营业务无关的或有事项产生 的损益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27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单独进行减值测试的应收款项、合同资产 减值准备转回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10,736,379.25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4</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采用公允价值模式进行后续计量的投资性 房地产公允价值变动产生的损益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根据税收、会计等法律、法规的要求对当 期损益进行一次性调整对当期损益的影响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理财产品收益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3,276,527.66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8,728,953.19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9,418,465.75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5,160,735.81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-4,126,399.61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-29,823,460.17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6</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48,278,738.87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80,163,540.70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42,771,092.11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15,234,840.52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17,431,392.59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47,288,188.35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201,634,957.71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234,042,576.75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176,239,877.14</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34"/>
        <w:keepNext w:val="0"/>
        <w:keepLines w:val="0"/>
        <w:widowControl w:val="0"/>
        <w:shd w:val="clear" w:color="auto" w:fill="auto"/>
        <w:bidi w:val="0"/>
        <w:spacing w:before="0" w:after="0" w:line="320" w:lineRule="exact"/>
        <w:ind w:left="0" w:right="0" w:firstLine="0"/>
        <w:jc w:val="left"/>
      </w:pPr>
      <w:r>
        <w:rPr>
          <w:color w:val="000000"/>
          <w:spacing w:val="0"/>
          <w:w w:val="100"/>
          <w:position w:val="0"/>
        </w:rPr>
        <w:t>注：</w:t>
      </w:r>
    </w:p>
    <w:p>
      <w:pPr>
        <w:pStyle w:val="Style34"/>
        <w:keepNext w:val="0"/>
        <w:keepLines w:val="0"/>
        <w:widowControl w:val="0"/>
        <w:shd w:val="clear" w:color="auto" w:fill="auto"/>
        <w:tabs>
          <w:tab w:pos="334" w:val="left"/>
        </w:tabs>
        <w:bidi w:val="0"/>
        <w:spacing w:before="0" w:after="0" w:line="322" w:lineRule="exact"/>
        <w:ind w:left="0" w:right="0" w:firstLine="0"/>
        <w:jc w:val="left"/>
      </w:pPr>
      <w:bookmarkStart w:id="88" w:name="bookmark88"/>
      <w:r>
        <w:rPr>
          <w:color w:val="000000"/>
          <w:spacing w:val="0"/>
          <w:w w:val="100"/>
          <w:position w:val="0"/>
          <w:sz w:val="18"/>
          <w:szCs w:val="18"/>
        </w:rPr>
        <w:t>1</w:t>
      </w:r>
      <w:bookmarkEnd w:id="88"/>
      <w:r>
        <w:rPr>
          <w:color w:val="000000"/>
          <w:spacing w:val="0"/>
          <w:w w:val="100"/>
          <w:position w:val="0"/>
        </w:rPr>
        <w:t>、</w:t>
        <w:tab/>
        <w:t>报告期，非流动资产处置损益主要系公司实现桂林海吉星公司、中农水产公司股权转让收益；</w:t>
      </w:r>
    </w:p>
    <w:p>
      <w:pPr>
        <w:pStyle w:val="Style34"/>
        <w:keepNext w:val="0"/>
        <w:keepLines w:val="0"/>
        <w:widowControl w:val="0"/>
        <w:shd w:val="clear" w:color="auto" w:fill="auto"/>
        <w:tabs>
          <w:tab w:pos="344" w:val="left"/>
        </w:tabs>
        <w:bidi w:val="0"/>
        <w:spacing w:before="0" w:after="0" w:line="322" w:lineRule="exact"/>
        <w:ind w:left="0" w:right="0" w:firstLine="0"/>
        <w:jc w:val="left"/>
      </w:pPr>
      <w:bookmarkStart w:id="89" w:name="bookmark89"/>
      <w:r>
        <w:rPr>
          <w:color w:val="000000"/>
          <w:spacing w:val="0"/>
          <w:w w:val="100"/>
          <w:position w:val="0"/>
          <w:sz w:val="18"/>
          <w:szCs w:val="18"/>
        </w:rPr>
        <w:t>2</w:t>
      </w:r>
      <w:bookmarkEnd w:id="89"/>
      <w:r>
        <w:rPr>
          <w:color w:val="000000"/>
          <w:spacing w:val="0"/>
          <w:w w:val="100"/>
          <w:position w:val="0"/>
        </w:rPr>
        <w:t>、</w:t>
        <w:tab/>
        <w:t>报告期，计入当期损益的政府补助主要系深圳海吉星因扶贫、抗疫获得的政府补助，以及下属各子公司往期获得报告期 确认的政府补助递延收益；</w:t>
      </w:r>
    </w:p>
    <w:p>
      <w:pPr>
        <w:pStyle w:val="Style34"/>
        <w:keepNext w:val="0"/>
        <w:keepLines w:val="0"/>
        <w:widowControl w:val="0"/>
        <w:shd w:val="clear" w:color="auto" w:fill="auto"/>
        <w:tabs>
          <w:tab w:pos="344" w:val="left"/>
        </w:tabs>
        <w:bidi w:val="0"/>
        <w:spacing w:before="0" w:after="0" w:line="320" w:lineRule="exact"/>
        <w:ind w:left="0" w:right="0" w:firstLine="0"/>
        <w:jc w:val="left"/>
      </w:pPr>
      <w:bookmarkStart w:id="90" w:name="bookmark90"/>
      <w:r>
        <w:rPr>
          <w:color w:val="000000"/>
          <w:spacing w:val="0"/>
          <w:w w:val="100"/>
          <w:position w:val="0"/>
          <w:sz w:val="18"/>
          <w:szCs w:val="18"/>
        </w:rPr>
        <w:t>3</w:t>
      </w:r>
      <w:bookmarkEnd w:id="90"/>
      <w:r>
        <w:rPr>
          <w:color w:val="000000"/>
          <w:spacing w:val="0"/>
          <w:w w:val="100"/>
          <w:position w:val="0"/>
        </w:rPr>
        <w:t>、</w:t>
        <w:tab/>
        <w:t>报告期，计入当期损益的对非金融企业收取的资金占用费主要系公司对参股企业提供借款收取的资金占用成本；</w:t>
      </w:r>
    </w:p>
    <w:p>
      <w:pPr>
        <w:pStyle w:val="Style34"/>
        <w:keepNext w:val="0"/>
        <w:keepLines w:val="0"/>
        <w:widowControl w:val="0"/>
        <w:shd w:val="clear" w:color="auto" w:fill="auto"/>
        <w:tabs>
          <w:tab w:pos="349" w:val="left"/>
        </w:tabs>
        <w:bidi w:val="0"/>
        <w:spacing w:before="0" w:after="0" w:line="319" w:lineRule="exact"/>
        <w:ind w:left="0" w:right="0" w:firstLine="0"/>
        <w:jc w:val="left"/>
      </w:pPr>
      <w:bookmarkStart w:id="91" w:name="bookmark91"/>
      <w:r>
        <w:rPr>
          <w:color w:val="000000"/>
          <w:spacing w:val="0"/>
          <w:w w:val="100"/>
          <w:position w:val="0"/>
          <w:sz w:val="18"/>
          <w:szCs w:val="18"/>
        </w:rPr>
        <w:t>4</w:t>
      </w:r>
      <w:bookmarkEnd w:id="91"/>
      <w:r>
        <w:rPr>
          <w:color w:val="000000"/>
          <w:spacing w:val="0"/>
          <w:w w:val="100"/>
          <w:position w:val="0"/>
        </w:rPr>
        <w:t>、</w:t>
        <w:tab/>
        <w:t>报告期，单独进行减值测试的应收款项、合同资产减值准备转回系公司转让中农水产公司股权同时实现债权转让，转回 原计提的相关坏账准备；</w:t>
      </w:r>
    </w:p>
    <w:p>
      <w:pPr>
        <w:pStyle w:val="Style34"/>
        <w:keepNext w:val="0"/>
        <w:keepLines w:val="0"/>
        <w:widowControl w:val="0"/>
        <w:shd w:val="clear" w:color="auto" w:fill="auto"/>
        <w:tabs>
          <w:tab w:pos="349" w:val="left"/>
        </w:tabs>
        <w:bidi w:val="0"/>
        <w:spacing w:before="0" w:after="0" w:line="319" w:lineRule="exact"/>
        <w:ind w:left="0" w:right="0" w:firstLine="0"/>
        <w:jc w:val="left"/>
      </w:pPr>
      <w:bookmarkStart w:id="92" w:name="bookmark92"/>
      <w:r>
        <w:rPr>
          <w:color w:val="000000"/>
          <w:spacing w:val="0"/>
          <w:w w:val="100"/>
          <w:position w:val="0"/>
          <w:sz w:val="18"/>
          <w:szCs w:val="18"/>
        </w:rPr>
        <w:t>5</w:t>
      </w:r>
      <w:bookmarkEnd w:id="92"/>
      <w:r>
        <w:rPr>
          <w:color w:val="000000"/>
          <w:spacing w:val="0"/>
          <w:w w:val="100"/>
          <w:position w:val="0"/>
        </w:rPr>
        <w:t>、</w:t>
        <w:tab/>
        <w:t>报告期，理财产品收益系公司使用闲置募集资金投资银行保本理财产品产生的收益，详见第五节、重要事项十七、重 大合同及其履行情况</w:t>
      </w:r>
      <w:r>
        <w:rPr>
          <w:rFonts w:ascii="Times New Roman" w:eastAsia="Times New Roman" w:hAnsi="Times New Roman" w:cs="Times New Roman"/>
          <w:color w:val="000000"/>
          <w:spacing w:val="0"/>
          <w:w w:val="100"/>
          <w:position w:val="0"/>
        </w:rPr>
        <w:t>3</w:t>
      </w:r>
      <w:r>
        <w:rPr>
          <w:color w:val="000000"/>
          <w:spacing w:val="0"/>
          <w:w w:val="100"/>
          <w:position w:val="0"/>
        </w:rPr>
        <w:t>、委托他人进行现金资产管理情况；</w:t>
      </w:r>
    </w:p>
    <w:p>
      <w:pPr>
        <w:pStyle w:val="Style34"/>
        <w:keepNext w:val="0"/>
        <w:keepLines w:val="0"/>
        <w:widowControl w:val="0"/>
        <w:shd w:val="clear" w:color="auto" w:fill="auto"/>
        <w:tabs>
          <w:tab w:pos="349" w:val="left"/>
        </w:tabs>
        <w:bidi w:val="0"/>
        <w:spacing w:before="0" w:after="0" w:line="320" w:lineRule="exact"/>
        <w:ind w:left="0" w:right="0" w:firstLine="0"/>
        <w:jc w:val="left"/>
      </w:pPr>
      <w:bookmarkStart w:id="93" w:name="bookmark93"/>
      <w:r>
        <w:rPr>
          <w:rFonts w:ascii="Times New Roman" w:eastAsia="Times New Roman" w:hAnsi="Times New Roman" w:cs="Times New Roman"/>
          <w:color w:val="000000"/>
          <w:spacing w:val="0"/>
          <w:w w:val="100"/>
          <w:position w:val="0"/>
        </w:rPr>
        <w:t>6</w:t>
      </w:r>
      <w:bookmarkEnd w:id="93"/>
      <w:r>
        <w:rPr>
          <w:color w:val="000000"/>
          <w:spacing w:val="0"/>
          <w:w w:val="100"/>
          <w:position w:val="0"/>
        </w:rPr>
        <w:t>、</w:t>
        <w:tab/>
        <w:t>报告期，除上述各项之外的其他营业外收入和支出主要系公司下属果菜公司收到菜场整治补贴。</w:t>
      </w:r>
    </w:p>
    <w:p>
      <w:pPr>
        <w:pStyle w:val="Style34"/>
        <w:keepNext w:val="0"/>
        <w:keepLines w:val="0"/>
        <w:widowControl w:val="0"/>
        <w:shd w:val="clear" w:color="auto" w:fill="auto"/>
        <w:bidi w:val="0"/>
        <w:spacing w:before="0" w:after="0" w:line="360" w:lineRule="exact"/>
        <w:ind w:left="0" w:right="0" w:firstLine="0"/>
        <w:jc w:val="left"/>
      </w:pPr>
      <w:r>
        <w:rPr>
          <w:b/>
          <w:bCs/>
          <w:color w:val="000000"/>
          <w:spacing w:val="0"/>
          <w:w w:val="100"/>
          <w:position w:val="0"/>
        </w:rPr>
        <w:t>对公司根据《公开发行证券的公司信息披露解释性公告第</w:t>
      </w:r>
      <w:r>
        <w:rPr>
          <w:rFonts w:ascii="Times New Roman" w:eastAsia="Times New Roman" w:hAnsi="Times New Roman" w:cs="Times New Roman"/>
          <w:b/>
          <w:bCs/>
          <w:color w:val="000000"/>
          <w:spacing w:val="0"/>
          <w:w w:val="100"/>
          <w:position w:val="0"/>
        </w:rPr>
        <w:t>1</w:t>
      </w:r>
      <w:r>
        <w:rPr>
          <w:b/>
          <w:bCs/>
          <w:color w:val="000000"/>
          <w:spacing w:val="0"/>
          <w:w w:val="100"/>
          <w:position w:val="0"/>
        </w:rPr>
        <w:t>号一非经常性损益》定义界定的非经常性损益项目，以及把</w:t>
      </w:r>
    </w:p>
    <w:p>
      <w:pPr>
        <w:pStyle w:val="Style34"/>
        <w:keepNext w:val="0"/>
        <w:keepLines w:val="0"/>
        <w:widowControl w:val="0"/>
        <w:shd w:val="clear" w:color="auto" w:fill="auto"/>
        <w:bidi w:val="0"/>
        <w:spacing w:before="0" w:after="80" w:line="360" w:lineRule="exact"/>
        <w:ind w:left="0" w:right="0" w:firstLine="0"/>
        <w:jc w:val="left"/>
      </w:pPr>
      <w:r>
        <w:rPr>
          <w:b/>
          <w:bCs/>
          <w:color w:val="000000"/>
          <w:spacing w:val="0"/>
          <w:w w:val="100"/>
          <w:position w:val="0"/>
        </w:rPr>
        <w:t>《公开发行证券的公司信息披露解释性公告第</w:t>
      </w:r>
      <w:r>
        <w:rPr>
          <w:rFonts w:ascii="Times New Roman" w:eastAsia="Times New Roman" w:hAnsi="Times New Roman" w:cs="Times New Roman"/>
          <w:b/>
          <w:bCs/>
          <w:color w:val="000000"/>
          <w:spacing w:val="0"/>
          <w:w w:val="100"/>
          <w:position w:val="0"/>
        </w:rPr>
        <w:t>1</w:t>
      </w:r>
      <w:r>
        <w:rPr>
          <w:b/>
          <w:bCs/>
          <w:color w:val="000000"/>
          <w:spacing w:val="0"/>
          <w:w w:val="100"/>
          <w:position w:val="0"/>
        </w:rPr>
        <w:t>号一</w:t>
      </w:r>
      <w:r>
        <w:rPr>
          <w:rFonts w:ascii="Times New Roman" w:eastAsia="Times New Roman" w:hAnsi="Times New Roman" w:cs="Times New Roman"/>
          <w:b/>
          <w:bCs/>
          <w:color w:val="000000"/>
          <w:spacing w:val="0"/>
          <w:w w:val="100"/>
          <w:position w:val="0"/>
        </w:rPr>
        <w:t>E</w:t>
      </w:r>
      <w:r>
        <w:rPr>
          <w:b/>
          <w:bCs/>
          <w:color w:val="000000"/>
          <w:spacing w:val="0"/>
          <w:w w:val="100"/>
          <w:position w:val="0"/>
        </w:rPr>
        <w:t>经常性损益》中列举的非经常性损益项目界定为经常性损益的项 目，应说明原因</w:t>
      </w:r>
    </w:p>
    <w:p>
      <w:pPr>
        <w:pStyle w:val="Style34"/>
        <w:keepNext w:val="0"/>
        <w:keepLines w:val="0"/>
        <w:widowControl w:val="0"/>
        <w:shd w:val="clear" w:color="auto" w:fill="auto"/>
        <w:bidi w:val="0"/>
        <w:spacing w:before="0" w:line="31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60" w:line="317" w:lineRule="exact"/>
        <w:ind w:left="0" w:right="0" w:firstLine="0"/>
        <w:jc w:val="left"/>
        <w:sectPr>
          <w:headerReference w:type="default" r:id="rId11"/>
          <w:footerReference w:type="default" r:id="rId12"/>
          <w:footnotePr>
            <w:pos w:val="pageBottom"/>
            <w:numFmt w:val="decimal"/>
            <w:numRestart w:val="continuous"/>
          </w:footnotePr>
          <w:type w:val="continuous"/>
          <w:pgSz w:w="11900" w:h="16840"/>
          <w:pgMar w:top="1300" w:right="963" w:bottom="1510" w:left="1106"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号一非经常性损益》定义、列举的非经常性损 益项目界定为经常性损益的项目的情形。</w:t>
      </w:r>
    </w:p>
    <w:p>
      <w:pPr>
        <w:pStyle w:val="Style17"/>
        <w:keepNext/>
        <w:keepLines/>
        <w:widowControl w:val="0"/>
        <w:shd w:val="clear" w:color="auto" w:fill="auto"/>
        <w:bidi w:val="0"/>
        <w:spacing w:before="600" w:after="540" w:line="240" w:lineRule="auto"/>
        <w:ind w:left="0" w:right="0" w:firstLine="0"/>
        <w:jc w:val="center"/>
      </w:pPr>
      <w:bookmarkStart w:id="94" w:name="bookmark94"/>
      <w:bookmarkStart w:id="95" w:name="bookmark95"/>
      <w:bookmarkStart w:id="96" w:name="bookmark96"/>
      <w:r>
        <w:rPr>
          <w:color w:val="000000"/>
          <w:spacing w:val="0"/>
          <w:w w:val="100"/>
          <w:position w:val="0"/>
        </w:rPr>
        <w:t>第三节公司业务概要</w:t>
      </w:r>
      <w:bookmarkEnd w:id="94"/>
      <w:bookmarkEnd w:id="95"/>
      <w:bookmarkEnd w:id="96"/>
    </w:p>
    <w:p>
      <w:pPr>
        <w:pStyle w:val="Style29"/>
        <w:keepNext/>
        <w:keepLines/>
        <w:widowControl w:val="0"/>
        <w:shd w:val="clear" w:color="auto" w:fill="auto"/>
        <w:tabs>
          <w:tab w:pos="522" w:val="left"/>
        </w:tabs>
        <w:bidi w:val="0"/>
        <w:spacing w:before="0" w:after="180" w:line="240" w:lineRule="auto"/>
        <w:ind w:left="0" w:right="0" w:firstLine="0"/>
        <w:jc w:val="left"/>
      </w:pPr>
      <w:bookmarkStart w:id="100" w:name="bookmark100"/>
      <w:bookmarkStart w:id="101" w:name="bookmark101"/>
      <w:bookmarkStart w:id="97" w:name="bookmark97"/>
      <w:bookmarkStart w:id="98" w:name="bookmark98"/>
      <w:bookmarkStart w:id="99" w:name="bookmark99"/>
      <w:r>
        <w:rPr>
          <w:color w:val="000000"/>
          <w:spacing w:val="0"/>
          <w:w w:val="100"/>
          <w:position w:val="0"/>
          <w:sz w:val="24"/>
          <w:szCs w:val="24"/>
        </w:rPr>
        <w:t>一</w:t>
      </w:r>
      <w:bookmarkEnd w:id="100"/>
      <w:r>
        <w:rPr>
          <w:color w:val="000000"/>
          <w:spacing w:val="0"/>
          <w:w w:val="100"/>
          <w:position w:val="0"/>
          <w:sz w:val="24"/>
          <w:szCs w:val="24"/>
        </w:rPr>
        <w:t>、</w:t>
        <w:tab/>
        <w:t>报告期内公司从事的主要业务</w:t>
      </w:r>
      <w:bookmarkEnd w:id="101"/>
      <w:bookmarkEnd w:id="98"/>
      <w:bookmarkEnd w:id="99"/>
      <w:bookmarkEnd w:id="97"/>
    </w:p>
    <w:p>
      <w:pPr>
        <w:pStyle w:val="Style43"/>
        <w:keepNext w:val="0"/>
        <w:keepLines w:val="0"/>
        <w:widowControl w:val="0"/>
        <w:shd w:val="clear" w:color="auto" w:fill="auto"/>
        <w:bidi w:val="0"/>
        <w:spacing w:before="0" w:after="420" w:line="475" w:lineRule="exact"/>
        <w:ind w:left="0" w:right="0"/>
        <w:jc w:val="both"/>
      </w:pPr>
      <w:r>
        <w:rPr>
          <w:color w:val="000000"/>
          <w:spacing w:val="0"/>
          <w:w w:val="100"/>
          <w:position w:val="0"/>
        </w:rPr>
        <w:t>公司主营业务为农产品批发市场的开发、建设、经营和管理，业务范围涉及农产品流通、农产品供应 链服务、农产品电子商务等。报告期内，公司主要经营模式未发生重大变化。</w:t>
      </w:r>
    </w:p>
    <w:p>
      <w:pPr>
        <w:pStyle w:val="Style29"/>
        <w:keepNext/>
        <w:keepLines/>
        <w:widowControl w:val="0"/>
        <w:shd w:val="clear" w:color="auto" w:fill="auto"/>
        <w:tabs>
          <w:tab w:pos="522" w:val="left"/>
        </w:tabs>
        <w:bidi w:val="0"/>
        <w:spacing w:before="0" w:after="120" w:line="240" w:lineRule="auto"/>
        <w:ind w:left="0" w:right="0" w:firstLine="0"/>
        <w:jc w:val="left"/>
      </w:pPr>
      <w:bookmarkStart w:id="102" w:name="bookmark102"/>
      <w:bookmarkStart w:id="103" w:name="bookmark103"/>
      <w:bookmarkStart w:id="104" w:name="bookmark104"/>
      <w:bookmarkStart w:id="105" w:name="bookmark105"/>
      <w:r>
        <w:rPr>
          <w:color w:val="000000"/>
          <w:spacing w:val="0"/>
          <w:w w:val="100"/>
          <w:position w:val="0"/>
          <w:sz w:val="24"/>
          <w:szCs w:val="24"/>
        </w:rPr>
        <w:t>二</w:t>
      </w:r>
      <w:bookmarkEnd w:id="104"/>
      <w:r>
        <w:rPr>
          <w:color w:val="000000"/>
          <w:spacing w:val="0"/>
          <w:w w:val="100"/>
          <w:position w:val="0"/>
          <w:sz w:val="24"/>
          <w:szCs w:val="24"/>
        </w:rPr>
        <w:t>、</w:t>
        <w:tab/>
        <w:t>主要资产重大变化情况</w:t>
      </w:r>
      <w:bookmarkEnd w:id="102"/>
      <w:bookmarkEnd w:id="103"/>
      <w:bookmarkEnd w:id="105"/>
    </w:p>
    <w:p>
      <w:pPr>
        <w:pStyle w:val="Style31"/>
        <w:keepNext/>
        <w:keepLines/>
        <w:widowControl w:val="0"/>
        <w:shd w:val="clear" w:color="auto" w:fill="auto"/>
        <w:tabs>
          <w:tab w:pos="414" w:val="left"/>
        </w:tabs>
        <w:bidi w:val="0"/>
        <w:spacing w:before="0" w:after="120" w:line="469" w:lineRule="exact"/>
        <w:ind w:left="0" w:right="0" w:firstLine="0"/>
        <w:jc w:val="left"/>
      </w:pPr>
      <w:bookmarkStart w:id="106" w:name="bookmark106"/>
      <w:bookmarkStart w:id="107" w:name="bookmark107"/>
      <w:bookmarkStart w:id="108" w:name="bookmark108"/>
      <w:bookmarkStart w:id="109" w:name="bookmark109"/>
      <w:r>
        <w:rPr>
          <w:rFonts w:ascii="Times New Roman" w:eastAsia="Times New Roman" w:hAnsi="Times New Roman" w:cs="Times New Roman"/>
          <w:color w:val="000000"/>
          <w:spacing w:val="0"/>
          <w:w w:val="100"/>
          <w:position w:val="0"/>
        </w:rPr>
        <w:t>1</w:t>
      </w:r>
      <w:bookmarkEnd w:id="108"/>
      <w:r>
        <w:rPr>
          <w:color w:val="000000"/>
          <w:spacing w:val="0"/>
          <w:w w:val="100"/>
          <w:position w:val="0"/>
        </w:rPr>
        <w:t>、</w:t>
        <w:tab/>
        <w:t>主要资产重大变化情况</w:t>
      </w:r>
      <w:bookmarkEnd w:id="106"/>
      <w:bookmarkEnd w:id="107"/>
      <w:bookmarkEnd w:id="109"/>
    </w:p>
    <w:p>
      <w:pPr>
        <w:pStyle w:val="Style43"/>
        <w:keepNext w:val="0"/>
        <w:keepLines w:val="0"/>
        <w:widowControl w:val="0"/>
        <w:shd w:val="clear" w:color="auto" w:fill="auto"/>
        <w:bidi w:val="0"/>
        <w:spacing w:before="0" w:after="120"/>
        <w:ind w:left="0" w:right="0" w:firstLine="0"/>
        <w:jc w:val="left"/>
      </w:pPr>
      <w:r>
        <w:rPr>
          <w:color w:val="000000"/>
          <w:spacing w:val="0"/>
          <w:w w:val="100"/>
          <w:position w:val="0"/>
        </w:rPr>
        <w:t>详见本报告第四节经营情况讨论与分析四、资产及负债状况分析</w:t>
      </w:r>
    </w:p>
    <w:p>
      <w:pPr>
        <w:pStyle w:val="Style31"/>
        <w:keepNext/>
        <w:keepLines/>
        <w:widowControl w:val="0"/>
        <w:shd w:val="clear" w:color="auto" w:fill="auto"/>
        <w:tabs>
          <w:tab w:pos="414" w:val="left"/>
        </w:tabs>
        <w:bidi w:val="0"/>
        <w:spacing w:before="0" w:after="380" w:line="469" w:lineRule="exact"/>
        <w:ind w:left="0" w:right="0" w:firstLine="0"/>
        <w:jc w:val="left"/>
      </w:pPr>
      <w:bookmarkStart w:id="110" w:name="bookmark110"/>
      <w:bookmarkStart w:id="111" w:name="bookmark111"/>
      <w:bookmarkStart w:id="112" w:name="bookmark112"/>
      <w:bookmarkStart w:id="113" w:name="bookmark113"/>
      <w:r>
        <w:rPr>
          <w:rFonts w:ascii="Times New Roman" w:eastAsia="Times New Roman" w:hAnsi="Times New Roman" w:cs="Times New Roman"/>
          <w:color w:val="000000"/>
          <w:spacing w:val="0"/>
          <w:w w:val="100"/>
          <w:position w:val="0"/>
        </w:rPr>
        <w:t>2</w:t>
      </w:r>
      <w:bookmarkEnd w:id="112"/>
      <w:r>
        <w:rPr>
          <w:color w:val="000000"/>
          <w:spacing w:val="0"/>
          <w:w w:val="100"/>
          <w:position w:val="0"/>
        </w:rPr>
        <w:t>、</w:t>
        <w:tab/>
        <w:t>主要境外资产情况</w:t>
      </w:r>
      <w:bookmarkEnd w:id="110"/>
      <w:bookmarkEnd w:id="111"/>
      <w:bookmarkEnd w:id="113"/>
    </w:p>
    <w:p>
      <w:pPr>
        <w:pStyle w:val="Style34"/>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522" w:val="left"/>
        </w:tabs>
        <w:bidi w:val="0"/>
        <w:spacing w:before="0" w:after="180" w:line="240" w:lineRule="auto"/>
        <w:ind w:left="0" w:right="0" w:firstLine="0"/>
        <w:jc w:val="left"/>
      </w:pPr>
      <w:bookmarkStart w:id="114" w:name="bookmark114"/>
      <w:bookmarkStart w:id="115" w:name="bookmark115"/>
      <w:bookmarkStart w:id="116" w:name="bookmark116"/>
      <w:bookmarkStart w:id="117" w:name="bookmark117"/>
      <w:r>
        <w:rPr>
          <w:color w:val="000000"/>
          <w:spacing w:val="0"/>
          <w:w w:val="100"/>
          <w:position w:val="0"/>
          <w:sz w:val="24"/>
          <w:szCs w:val="24"/>
        </w:rPr>
        <w:t>三</w:t>
      </w:r>
      <w:bookmarkEnd w:id="116"/>
      <w:r>
        <w:rPr>
          <w:color w:val="000000"/>
          <w:spacing w:val="0"/>
          <w:w w:val="100"/>
          <w:position w:val="0"/>
          <w:sz w:val="24"/>
          <w:szCs w:val="24"/>
        </w:rPr>
        <w:t>、</w:t>
        <w:tab/>
        <w:t>核心竞争力分析</w:t>
      </w:r>
      <w:bookmarkEnd w:id="114"/>
      <w:bookmarkEnd w:id="115"/>
      <w:bookmarkEnd w:id="117"/>
    </w:p>
    <w:p>
      <w:pPr>
        <w:pStyle w:val="Style43"/>
        <w:keepNext w:val="0"/>
        <w:keepLines w:val="0"/>
        <w:widowControl w:val="0"/>
        <w:shd w:val="clear" w:color="auto" w:fill="auto"/>
        <w:bidi w:val="0"/>
        <w:spacing w:before="0" w:after="0"/>
        <w:ind w:left="0" w:right="0"/>
        <w:jc w:val="both"/>
      </w:pPr>
      <w:r>
        <w:rPr>
          <w:color w:val="000000"/>
          <w:spacing w:val="0"/>
          <w:w w:val="100"/>
          <w:position w:val="0"/>
        </w:rPr>
        <w:t>公司专注于农产品流通行业</w:t>
      </w:r>
      <w:r>
        <w:rPr>
          <w:rFonts w:ascii="Times New Roman" w:eastAsia="Times New Roman" w:hAnsi="Times New Roman" w:cs="Times New Roman"/>
          <w:color w:val="000000"/>
          <w:spacing w:val="0"/>
          <w:w w:val="100"/>
          <w:position w:val="0"/>
        </w:rPr>
        <w:t>31</w:t>
      </w:r>
      <w:r>
        <w:rPr>
          <w:color w:val="000000"/>
          <w:spacing w:val="0"/>
          <w:w w:val="100"/>
          <w:position w:val="0"/>
        </w:rPr>
        <w:t>年，开创农产品批发市场“网络化”经营模式，在深圳、北京、上海、 天津、成都、西安、长沙等</w:t>
      </w:r>
      <w:r>
        <w:rPr>
          <w:rFonts w:ascii="Times New Roman" w:eastAsia="Times New Roman" w:hAnsi="Times New Roman" w:cs="Times New Roman"/>
          <w:color w:val="000000"/>
          <w:spacing w:val="0"/>
          <w:w w:val="100"/>
          <w:position w:val="0"/>
        </w:rPr>
        <w:t>23</w:t>
      </w:r>
      <w:r>
        <w:rPr>
          <w:color w:val="000000"/>
          <w:spacing w:val="0"/>
          <w:w w:val="100"/>
          <w:position w:val="0"/>
        </w:rPr>
        <w:t>多个大中城市经营管理</w:t>
      </w:r>
      <w:r>
        <w:rPr>
          <w:rFonts w:ascii="Times New Roman" w:eastAsia="Times New Roman" w:hAnsi="Times New Roman" w:cs="Times New Roman"/>
          <w:color w:val="000000"/>
          <w:spacing w:val="0"/>
          <w:w w:val="100"/>
          <w:position w:val="0"/>
        </w:rPr>
        <w:t>33</w:t>
      </w:r>
      <w:r>
        <w:rPr>
          <w:color w:val="000000"/>
          <w:spacing w:val="0"/>
          <w:w w:val="100"/>
          <w:position w:val="0"/>
        </w:rPr>
        <w:t>个实体农产品物流园项目，形成国内最具规模的 农产品批发市场网络体系。公司创导绿色交易，精心打造以保障食品安全、提高流通效率、综合利用资源 为核心的海吉星品牌，公司旗下海吉星市场汇集了公司工程建设、食品安全、信息科技、电子商务、物流 管理、金融服务、综合环保等领域的创新性成果，是农产品流通行业转型升级的典范之作。经过多年培育，</w:t>
      </w:r>
    </w:p>
    <w:p>
      <w:pPr>
        <w:pStyle w:val="Style43"/>
        <w:keepNext w:val="0"/>
        <w:keepLines w:val="0"/>
        <w:widowControl w:val="0"/>
        <w:shd w:val="clear" w:color="auto" w:fill="auto"/>
        <w:bidi w:val="0"/>
        <w:spacing w:before="0" w:after="280"/>
        <w:ind w:left="0" w:right="0" w:firstLine="0"/>
        <w:jc w:val="both"/>
        <w:sectPr>
          <w:footnotePr>
            <w:pos w:val="pageBottom"/>
            <w:numFmt w:val="decimal"/>
            <w:numRestart w:val="continuous"/>
          </w:footnotePr>
          <w:pgSz w:w="11900" w:h="16840"/>
          <w:pgMar w:top="1287" w:right="797" w:bottom="1445" w:left="875" w:header="0" w:footer="3" w:gutter="0"/>
          <w:cols w:space="720"/>
          <w:noEndnote/>
          <w:rtlGutter w:val="0"/>
          <w:docGrid w:linePitch="360"/>
        </w:sectPr>
      </w:pPr>
      <w:r>
        <w:rPr>
          <w:color w:val="000000"/>
          <w:spacing w:val="0"/>
          <w:w w:val="100"/>
          <w:position w:val="0"/>
        </w:rPr>
        <w:t>“海吉星”品牌知名度和影响力与日俱增，成为农产品流通行业的标杆。同时，公司率先探索建设“大白 菜</w:t>
      </w:r>
      <w:r>
        <w:rPr>
          <w:rFonts w:ascii="Times New Roman" w:eastAsia="Times New Roman" w:hAnsi="Times New Roman" w:cs="Times New Roman"/>
          <w:color w:val="000000"/>
          <w:spacing w:val="0"/>
          <w:w w:val="100"/>
          <w:position w:val="0"/>
        </w:rPr>
        <w:t>+</w:t>
      </w:r>
      <w:r>
        <w:rPr>
          <w:color w:val="000000"/>
          <w:spacing w:val="0"/>
          <w:w w:val="100"/>
          <w:position w:val="0"/>
        </w:rPr>
        <w:t>”电商平台，整合全国农产品批发市场的数据资源，通过互联网技术形成服务平台和网络，支撑实体批 发市场转型升级。公司坚持改革统领，主动融入乡村振兴战略，以农产品流通为主线，整合内外资源，深 耕批发市场主业，深耕重点区域、重点市场，围绕农产品流通全产业链提供基地认证、食品安全检测、品 牌培育、金融、集约化加工配送、大数据等供应链服务，打造现代农产品流通全产业链公司坚定不移地践 行“绿色价值，美好生活”的理念，致力于高质量发展，为加快实现农业现代化、更好实施乡村振兴战略， 确保供给安全，城乡共同繁荣发展贡献企业力量。</w:t>
      </w:r>
    </w:p>
    <w:p>
      <w:pPr>
        <w:pStyle w:val="Style17"/>
        <w:keepNext/>
        <w:keepLines/>
        <w:widowControl w:val="0"/>
        <w:shd w:val="clear" w:color="auto" w:fill="auto"/>
        <w:bidi w:val="0"/>
        <w:spacing w:before="0" w:after="540" w:line="240" w:lineRule="auto"/>
        <w:ind w:left="0" w:right="0" w:firstLine="0"/>
        <w:jc w:val="center"/>
      </w:pPr>
      <w:bookmarkStart w:id="118" w:name="bookmark118"/>
      <w:bookmarkStart w:id="119" w:name="bookmark119"/>
      <w:bookmarkStart w:id="120" w:name="bookmark120"/>
      <w:r>
        <w:rPr>
          <w:color w:val="000000"/>
          <w:spacing w:val="0"/>
          <w:w w:val="100"/>
          <w:position w:val="0"/>
        </w:rPr>
        <w:t>第四节经营情况讨论与分析</w:t>
      </w:r>
      <w:bookmarkEnd w:id="118"/>
      <w:bookmarkEnd w:id="119"/>
      <w:bookmarkEnd w:id="120"/>
    </w:p>
    <w:p>
      <w:pPr>
        <w:pStyle w:val="Style29"/>
        <w:keepNext/>
        <w:keepLines/>
        <w:widowControl w:val="0"/>
        <w:shd w:val="clear" w:color="auto" w:fill="auto"/>
        <w:bidi w:val="0"/>
        <w:spacing w:before="0" w:after="180" w:line="240" w:lineRule="auto"/>
        <w:ind w:left="0" w:right="0" w:firstLine="0"/>
        <w:jc w:val="both"/>
      </w:pPr>
      <w:bookmarkStart w:id="121" w:name="bookmark121"/>
      <w:bookmarkStart w:id="122" w:name="bookmark122"/>
      <w:bookmarkStart w:id="123" w:name="bookmark123"/>
      <w:bookmarkStart w:id="124" w:name="bookmark124"/>
      <w:bookmarkStart w:id="125" w:name="bookmark125"/>
      <w:r>
        <w:rPr>
          <w:color w:val="000000"/>
          <w:spacing w:val="0"/>
          <w:w w:val="100"/>
          <w:position w:val="0"/>
          <w:sz w:val="24"/>
          <w:szCs w:val="24"/>
        </w:rPr>
        <w:t>一</w:t>
      </w:r>
      <w:bookmarkEnd w:id="124"/>
      <w:r>
        <w:rPr>
          <w:color w:val="000000"/>
          <w:spacing w:val="0"/>
          <w:w w:val="100"/>
          <w:position w:val="0"/>
          <w:sz w:val="24"/>
          <w:szCs w:val="24"/>
        </w:rPr>
        <w:t>、概述</w:t>
      </w:r>
      <w:bookmarkEnd w:id="122"/>
      <w:bookmarkEnd w:id="123"/>
      <w:bookmarkEnd w:id="125"/>
      <w:bookmarkEnd w:id="121"/>
    </w:p>
    <w:p>
      <w:pPr>
        <w:pStyle w:val="Style43"/>
        <w:keepNext w:val="0"/>
        <w:keepLines w:val="0"/>
        <w:widowControl w:val="0"/>
        <w:shd w:val="clear" w:color="auto" w:fill="auto"/>
        <w:bidi w:val="0"/>
        <w:spacing w:before="0" w:after="0" w:line="475"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年，是公司实施“十三五”规划的收官之年，报告期，公司继续保持战略定力，准确判断形势， 精心谋划部署，果断采取行动，坚定不移深化综合改革，持之以恒推进高质量发展。</w:t>
      </w:r>
    </w:p>
    <w:p>
      <w:pPr>
        <w:pStyle w:val="Style31"/>
        <w:keepNext/>
        <w:keepLines/>
        <w:widowControl w:val="0"/>
        <w:shd w:val="clear" w:color="auto" w:fill="auto"/>
        <w:tabs>
          <w:tab w:pos="1005" w:val="left"/>
        </w:tabs>
        <w:bidi w:val="0"/>
        <w:spacing w:before="0" w:after="0" w:line="470" w:lineRule="exact"/>
        <w:ind w:left="0" w:right="0" w:firstLine="440"/>
        <w:jc w:val="both"/>
      </w:pPr>
      <w:bookmarkStart w:id="126" w:name="bookmark126"/>
      <w:bookmarkStart w:id="127" w:name="bookmark127"/>
      <w:bookmarkStart w:id="128" w:name="bookmark128"/>
      <w:bookmarkStart w:id="129" w:name="bookmark129"/>
      <w:r>
        <w:rPr>
          <w:color w:val="000000"/>
          <w:spacing w:val="0"/>
          <w:w w:val="100"/>
          <w:position w:val="0"/>
        </w:rPr>
        <w:t>（</w:t>
      </w:r>
      <w:bookmarkEnd w:id="128"/>
      <w:r>
        <w:rPr>
          <w:color w:val="000000"/>
          <w:spacing w:val="0"/>
          <w:w w:val="100"/>
          <w:position w:val="0"/>
        </w:rPr>
        <w:t>一）</w:t>
        <w:tab/>
        <w:t>批发市场加快转型升级步伐</w:t>
      </w:r>
      <w:bookmarkEnd w:id="126"/>
      <w:bookmarkEnd w:id="127"/>
      <w:bookmarkEnd w:id="129"/>
    </w:p>
    <w:p>
      <w:pPr>
        <w:pStyle w:val="Style43"/>
        <w:keepNext w:val="0"/>
        <w:keepLines w:val="0"/>
        <w:widowControl w:val="0"/>
        <w:shd w:val="clear" w:color="auto" w:fill="auto"/>
        <w:bidi w:val="0"/>
        <w:spacing w:before="0" w:after="0" w:line="470" w:lineRule="exact"/>
        <w:ind w:left="0" w:right="0"/>
        <w:jc w:val="both"/>
      </w:pPr>
      <w:r>
        <w:rPr>
          <w:color w:val="000000"/>
          <w:spacing w:val="0"/>
          <w:w w:val="100"/>
          <w:position w:val="0"/>
        </w:rPr>
        <w:t>报告期，公司加速市场转型升级，克服新冠肺炎疫情影响，主营业务收益实现稳步增长。旗下广西新柳 邕、成都、长沙黄兴海吉星、天津海吉星等市场通过调整业态布局、整合档位资源、开展竞拍等方式增加 营收，成效明显。紧抓“精细化、规范化、信息化、标准化”建设，推动旗下深圳海吉星、成都等市场向 智慧化园区发展；部分市场发掘区位优势，优化经营业态，探索实践新批发、新模式，成都市场积极拓展 加工配送、消费帮扶等新业务，广西新柳邕市场打造螺蛳粉原材料集散中心。有节奏地清退低效企业股权， 报告期，完成了桂林海吉星公司、中农水产公司等企业股权处置；完成了福建海吉星公司、青海海吉星公 司、济南海吉星公司等企业的清算。</w:t>
      </w:r>
    </w:p>
    <w:p>
      <w:pPr>
        <w:pStyle w:val="Style31"/>
        <w:keepNext/>
        <w:keepLines/>
        <w:widowControl w:val="0"/>
        <w:shd w:val="clear" w:color="auto" w:fill="auto"/>
        <w:tabs>
          <w:tab w:pos="1005" w:val="left"/>
        </w:tabs>
        <w:bidi w:val="0"/>
        <w:spacing w:before="0" w:after="0" w:line="470" w:lineRule="exact"/>
        <w:ind w:left="0" w:right="0" w:firstLine="440"/>
        <w:jc w:val="both"/>
      </w:pPr>
      <w:bookmarkStart w:id="130" w:name="bookmark130"/>
      <w:bookmarkStart w:id="131" w:name="bookmark131"/>
      <w:bookmarkStart w:id="132" w:name="bookmark132"/>
      <w:bookmarkStart w:id="133" w:name="bookmark133"/>
      <w:r>
        <w:rPr>
          <w:color w:val="000000"/>
          <w:spacing w:val="0"/>
          <w:w w:val="100"/>
          <w:position w:val="0"/>
        </w:rPr>
        <w:t>（</w:t>
      </w:r>
      <w:bookmarkEnd w:id="132"/>
      <w:r>
        <w:rPr>
          <w:color w:val="000000"/>
          <w:spacing w:val="0"/>
          <w:w w:val="100"/>
          <w:position w:val="0"/>
        </w:rPr>
        <w:t>二）</w:t>
        <w:tab/>
        <w:t>全产业链拓展取得一定成效</w:t>
      </w:r>
      <w:bookmarkEnd w:id="130"/>
      <w:bookmarkEnd w:id="131"/>
      <w:bookmarkEnd w:id="133"/>
    </w:p>
    <w:p>
      <w:pPr>
        <w:pStyle w:val="Style43"/>
        <w:keepNext w:val="0"/>
        <w:keepLines w:val="0"/>
        <w:widowControl w:val="0"/>
        <w:shd w:val="clear" w:color="auto" w:fill="auto"/>
        <w:bidi w:val="0"/>
        <w:spacing w:before="0" w:after="0" w:line="470" w:lineRule="exact"/>
        <w:ind w:left="0" w:right="0"/>
        <w:jc w:val="both"/>
      </w:pPr>
      <w:r>
        <w:rPr>
          <w:color w:val="000000"/>
          <w:spacing w:val="0"/>
          <w:w w:val="100"/>
          <w:position w:val="0"/>
        </w:rPr>
        <w:t>报告期，公司加快产业链资源整合，拓展产业链业务。旗下云南天露公司完成股权整合后，全力推进 云南省泸西县蔬菜种植基地建设，持续推进蔬菜产业基地与产地市场联动发展的“红河模式”；并在“红河 模式”的基础上，探索“深农农场”业务模式，推动保供基地建设；旗下深农厨房迅速建成食材分拣配送 服务体系，深农厨房一期投入使用，食材配送业务取得新突破；旗下前海交易所探索建设优质农产品供应 链服务体系，实现产地集采，并与消费帮扶中心、批发市场深度联动，推动自有品牌产品销售。</w:t>
      </w:r>
    </w:p>
    <w:p>
      <w:pPr>
        <w:pStyle w:val="Style31"/>
        <w:keepNext/>
        <w:keepLines/>
        <w:widowControl w:val="0"/>
        <w:shd w:val="clear" w:color="auto" w:fill="auto"/>
        <w:tabs>
          <w:tab w:pos="1005" w:val="left"/>
        </w:tabs>
        <w:bidi w:val="0"/>
        <w:spacing w:before="0" w:after="0" w:line="470" w:lineRule="exact"/>
        <w:ind w:left="0" w:right="0" w:firstLine="440"/>
        <w:jc w:val="both"/>
      </w:pPr>
      <w:bookmarkStart w:id="134" w:name="bookmark134"/>
      <w:bookmarkStart w:id="135" w:name="bookmark135"/>
      <w:bookmarkStart w:id="136" w:name="bookmark136"/>
      <w:bookmarkStart w:id="137" w:name="bookmark137"/>
      <w:r>
        <w:rPr>
          <w:color w:val="000000"/>
          <w:spacing w:val="0"/>
          <w:w w:val="100"/>
          <w:position w:val="0"/>
        </w:rPr>
        <w:t>（</w:t>
      </w:r>
      <w:bookmarkEnd w:id="136"/>
      <w:r>
        <w:rPr>
          <w:color w:val="000000"/>
          <w:spacing w:val="0"/>
          <w:w w:val="100"/>
          <w:position w:val="0"/>
        </w:rPr>
        <w:t>三）</w:t>
        <w:tab/>
        <w:t>资源统筹开发持续推进</w:t>
      </w:r>
      <w:bookmarkEnd w:id="134"/>
      <w:bookmarkEnd w:id="135"/>
      <w:bookmarkEnd w:id="137"/>
    </w:p>
    <w:p>
      <w:pPr>
        <w:pStyle w:val="Style43"/>
        <w:keepNext w:val="0"/>
        <w:keepLines w:val="0"/>
        <w:widowControl w:val="0"/>
        <w:shd w:val="clear" w:color="auto" w:fill="auto"/>
        <w:bidi w:val="0"/>
        <w:spacing w:before="0" w:after="0" w:line="470" w:lineRule="exact"/>
        <w:ind w:left="0" w:right="0"/>
        <w:jc w:val="both"/>
      </w:pPr>
      <w:r>
        <w:rPr>
          <w:color w:val="000000"/>
          <w:spacing w:val="0"/>
          <w:w w:val="100"/>
          <w:position w:val="0"/>
        </w:rPr>
        <w:t>报告期，公司成立深农置地公司，有序推进资源开发业务整合，积极协调解决现有物业遗留问题，全 面提高物业管理和出租效益。加快推进新项目建设，旗下安庆海吉星一期项目工程建设基本完工，并于</w:t>
      </w:r>
      <w:r>
        <w:rPr>
          <w:color w:val="000000"/>
          <w:spacing w:val="0"/>
          <w:w w:val="100"/>
          <w:position w:val="0"/>
        </w:rPr>
        <w:t xml:space="preserve">12 </w:t>
      </w:r>
      <w:r>
        <w:rPr>
          <w:color w:val="000000"/>
          <w:spacing w:val="0"/>
          <w:w w:val="100"/>
          <w:position w:val="0"/>
        </w:rPr>
        <w:t>月</w:t>
      </w:r>
      <w:r>
        <w:rPr>
          <w:color w:val="000000"/>
          <w:spacing w:val="0"/>
          <w:w w:val="100"/>
          <w:position w:val="0"/>
        </w:rPr>
        <w:t>28</w:t>
      </w:r>
      <w:r>
        <w:rPr>
          <w:color w:val="000000"/>
          <w:spacing w:val="0"/>
          <w:w w:val="100"/>
          <w:position w:val="0"/>
        </w:rPr>
        <w:t>日启动运营；南方物流公司部分主体工程封顶，配套工程稳步推进；光明海吉星公司完成地基与基 础工程建设；广西新柳邕市场二期项目交易区主体工程封顶。</w:t>
      </w:r>
    </w:p>
    <w:p>
      <w:pPr>
        <w:pStyle w:val="Style31"/>
        <w:keepNext/>
        <w:keepLines/>
        <w:widowControl w:val="0"/>
        <w:shd w:val="clear" w:color="auto" w:fill="auto"/>
        <w:tabs>
          <w:tab w:pos="1005" w:val="left"/>
        </w:tabs>
        <w:bidi w:val="0"/>
        <w:spacing w:before="0" w:after="0" w:line="470" w:lineRule="exact"/>
        <w:ind w:left="0" w:right="0" w:firstLine="440"/>
        <w:jc w:val="both"/>
      </w:pPr>
      <w:bookmarkStart w:id="138" w:name="bookmark138"/>
      <w:bookmarkStart w:id="139" w:name="bookmark139"/>
      <w:bookmarkStart w:id="140" w:name="bookmark140"/>
      <w:bookmarkStart w:id="141" w:name="bookmark141"/>
      <w:r>
        <w:rPr>
          <w:color w:val="000000"/>
          <w:spacing w:val="0"/>
          <w:w w:val="100"/>
          <w:position w:val="0"/>
        </w:rPr>
        <w:t>（</w:t>
      </w:r>
      <w:bookmarkEnd w:id="140"/>
      <w:r>
        <w:rPr>
          <w:color w:val="000000"/>
          <w:spacing w:val="0"/>
          <w:w w:val="100"/>
          <w:position w:val="0"/>
        </w:rPr>
        <w:t>四）</w:t>
        <w:tab/>
        <w:t>信息化建设提质增速</w:t>
      </w:r>
      <w:bookmarkEnd w:id="138"/>
      <w:bookmarkEnd w:id="139"/>
      <w:bookmarkEnd w:id="141"/>
    </w:p>
    <w:p>
      <w:pPr>
        <w:pStyle w:val="Style43"/>
        <w:keepNext w:val="0"/>
        <w:keepLines w:val="0"/>
        <w:widowControl w:val="0"/>
        <w:shd w:val="clear" w:color="auto" w:fill="auto"/>
        <w:bidi w:val="0"/>
        <w:spacing w:before="0" w:after="0" w:line="463" w:lineRule="exact"/>
        <w:ind w:left="0" w:right="0"/>
        <w:jc w:val="both"/>
      </w:pPr>
      <w:r>
        <w:rPr>
          <w:color w:val="000000"/>
          <w:spacing w:val="0"/>
          <w:w w:val="100"/>
          <w:position w:val="0"/>
        </w:rPr>
        <w:t>报告期，公司建设“深农数字化”管理驾驶舱，推进海吉星“智慧园区”的建设，以深圳海吉星为首 家试点单位，推进智慧物流园建设；推动</w:t>
      </w:r>
      <w:r>
        <w:rPr>
          <w:color w:val="000000"/>
          <w:spacing w:val="0"/>
          <w:w w:val="100"/>
          <w:position w:val="0"/>
        </w:rPr>
        <w:t>5G</w:t>
      </w:r>
      <w:r>
        <w:rPr>
          <w:color w:val="000000"/>
          <w:spacing w:val="0"/>
          <w:w w:val="100"/>
          <w:position w:val="0"/>
        </w:rPr>
        <w:t xml:space="preserve">技术在消费帮扶中心（深圳）试点，规划建设消费帮扶特色 </w:t>
      </w:r>
      <w:r>
        <w:rPr>
          <w:color w:val="000000"/>
          <w:spacing w:val="0"/>
          <w:w w:val="100"/>
          <w:position w:val="0"/>
        </w:rPr>
        <w:t>B2B2C</w:t>
      </w:r>
      <w:r>
        <w:rPr>
          <w:color w:val="000000"/>
          <w:spacing w:val="0"/>
          <w:w w:val="100"/>
          <w:position w:val="0"/>
        </w:rPr>
        <w:t>电商交易平台，实现深圳海吉星园区</w:t>
      </w:r>
      <w:r>
        <w:rPr>
          <w:color w:val="000000"/>
          <w:spacing w:val="0"/>
          <w:w w:val="100"/>
          <w:position w:val="0"/>
        </w:rPr>
        <w:t>5G</w:t>
      </w:r>
      <w:r>
        <w:rPr>
          <w:color w:val="000000"/>
          <w:spacing w:val="0"/>
          <w:w w:val="100"/>
          <w:position w:val="0"/>
        </w:rPr>
        <w:t xml:space="preserve">全覆盖；在业务管理方面，开发了云档位管理系统、智慧停 </w:t>
      </w:r>
      <w:r>
        <w:rPr>
          <w:color w:val="000000"/>
          <w:spacing w:val="0"/>
          <w:w w:val="100"/>
          <w:position w:val="0"/>
        </w:rPr>
        <w:t>车系统、智慧交易系统、智慧海吉星</w:t>
      </w:r>
      <w:r>
        <w:rPr>
          <w:color w:val="000000"/>
          <w:spacing w:val="0"/>
          <w:w w:val="100"/>
          <w:position w:val="0"/>
        </w:rPr>
        <w:t>APP</w:t>
      </w:r>
      <w:r>
        <w:rPr>
          <w:color w:val="000000"/>
          <w:spacing w:val="0"/>
          <w:w w:val="100"/>
          <w:position w:val="0"/>
        </w:rPr>
        <w:t>等业务系统；在安全管控方面，开发了智慧安全管理系统、防疫 信息化系统、食品安全信息化系统，并推动这些系统在旗下市场的应用。</w:t>
      </w:r>
    </w:p>
    <w:p>
      <w:pPr>
        <w:pStyle w:val="Style31"/>
        <w:keepNext/>
        <w:keepLines/>
        <w:widowControl w:val="0"/>
        <w:shd w:val="clear" w:color="auto" w:fill="auto"/>
        <w:tabs>
          <w:tab w:pos="992" w:val="left"/>
        </w:tabs>
        <w:bidi w:val="0"/>
        <w:spacing w:before="0" w:after="0" w:line="468" w:lineRule="exact"/>
        <w:ind w:left="0" w:right="0" w:firstLine="440"/>
        <w:jc w:val="left"/>
      </w:pPr>
      <w:bookmarkStart w:id="142" w:name="bookmark142"/>
      <w:bookmarkStart w:id="143" w:name="bookmark143"/>
      <w:bookmarkStart w:id="144" w:name="bookmark144"/>
      <w:bookmarkStart w:id="145" w:name="bookmark145"/>
      <w:r>
        <w:rPr>
          <w:color w:val="000000"/>
          <w:spacing w:val="0"/>
          <w:w w:val="100"/>
          <w:position w:val="0"/>
        </w:rPr>
        <w:t>（</w:t>
      </w:r>
      <w:bookmarkEnd w:id="144"/>
      <w:r>
        <w:rPr>
          <w:color w:val="000000"/>
          <w:spacing w:val="0"/>
          <w:w w:val="100"/>
          <w:position w:val="0"/>
        </w:rPr>
        <w:t>五）</w:t>
        <w:tab/>
        <w:t>履行社会责任成绩突出</w:t>
      </w:r>
      <w:bookmarkEnd w:id="142"/>
      <w:bookmarkEnd w:id="143"/>
      <w:bookmarkEnd w:id="145"/>
    </w:p>
    <w:p>
      <w:pPr>
        <w:pStyle w:val="Style43"/>
        <w:keepNext w:val="0"/>
        <w:keepLines w:val="0"/>
        <w:widowControl w:val="0"/>
        <w:shd w:val="clear" w:color="auto" w:fill="auto"/>
        <w:bidi w:val="0"/>
        <w:spacing w:before="0" w:after="0" w:line="468" w:lineRule="exact"/>
        <w:ind w:left="0" w:right="0"/>
        <w:jc w:val="left"/>
      </w:pPr>
      <w:r>
        <w:rPr>
          <w:color w:val="000000"/>
          <w:spacing w:val="0"/>
          <w:w w:val="100"/>
          <w:position w:val="0"/>
        </w:rPr>
        <w:t>报告期，面对突如其来的新冠肺炎疫情，公司第一时间启动应急预案，成立疫情应急处理工作领导小 组，建立疫情防控应急机制、防疫协同处置机制、市场保供稳价动态监控机制，积极落实防控疫情、保障 供应任务；公司及旗下各企业迅速调动各方面力量和资源，积极组织货源和物流车辆、动员商户提前复工、 对接商超加快流转，全力确保疫情期间农产品供应不断档、保障不缺位，发挥“菜篮子”、“压舱石”作 用。率先建成首个面向全国的消费帮扶中心（深圳），构建政府引导、市场主导、社会参与的可持续消费 帮扶模式，帮助深圳对口帮扶地区农产品走出产地，走向全国，助力贫困地区稳定脱贫和产业持续发展； 在全国脱贫攻坚总结表彰大会上，公司荣获“全国脱贫攻坚先进集体”称号，旗下消费帮扶中心（深圳） 被评为“全国消费扶贫示范单位”、深圳海吉星荣获</w:t>
      </w:r>
      <w:r>
        <w:rPr>
          <w:color w:val="000000"/>
          <w:spacing w:val="0"/>
          <w:w w:val="100"/>
          <w:position w:val="0"/>
        </w:rPr>
        <w:t>“2020</w:t>
      </w:r>
      <w:r>
        <w:rPr>
          <w:color w:val="000000"/>
          <w:spacing w:val="0"/>
          <w:w w:val="100"/>
          <w:position w:val="0"/>
        </w:rPr>
        <w:t>年广东省消费扶贫突出贡献单位”</w:t>
      </w:r>
      <w:r>
        <w:rPr>
          <w:color w:val="000000"/>
          <w:spacing w:val="0"/>
          <w:w w:val="100"/>
          <w:position w:val="0"/>
        </w:rPr>
        <w:t>；</w:t>
      </w:r>
      <w:r>
        <w:rPr>
          <w:color w:val="000000"/>
          <w:spacing w:val="0"/>
          <w:w w:val="100"/>
          <w:position w:val="0"/>
        </w:rPr>
        <w:t>国家商务 部对公司旗下广西海吉星、惠州海吉星、南昌、成都、广西新柳邕等五家市场，在脱贫攻坚和疫情防控工 作中做出的突出贡献，致信表示感谢。</w:t>
      </w:r>
      <w:r>
        <w:rPr>
          <w:color w:val="000000"/>
          <w:spacing w:val="0"/>
          <w:w w:val="100"/>
          <w:position w:val="0"/>
        </w:rPr>
        <w:t>2021</w:t>
      </w:r>
      <w:r>
        <w:rPr>
          <w:color w:val="000000"/>
          <w:spacing w:val="0"/>
          <w:w w:val="100"/>
          <w:position w:val="0"/>
        </w:rPr>
        <w:t>年，公司荣获广东省“五一劳动奖状”。</w:t>
      </w:r>
    </w:p>
    <w:p>
      <w:pPr>
        <w:pStyle w:val="Style31"/>
        <w:keepNext/>
        <w:keepLines/>
        <w:widowControl w:val="0"/>
        <w:shd w:val="clear" w:color="auto" w:fill="auto"/>
        <w:tabs>
          <w:tab w:pos="992" w:val="left"/>
        </w:tabs>
        <w:bidi w:val="0"/>
        <w:spacing w:before="0" w:after="0" w:line="468" w:lineRule="exact"/>
        <w:ind w:left="0" w:right="0" w:firstLine="440"/>
        <w:jc w:val="left"/>
      </w:pPr>
      <w:bookmarkStart w:id="146" w:name="bookmark146"/>
      <w:bookmarkStart w:id="147" w:name="bookmark147"/>
      <w:bookmarkStart w:id="148" w:name="bookmark148"/>
      <w:bookmarkStart w:id="149" w:name="bookmark149"/>
      <w:r>
        <w:rPr>
          <w:color w:val="000000"/>
          <w:spacing w:val="0"/>
          <w:w w:val="100"/>
          <w:position w:val="0"/>
        </w:rPr>
        <w:t>（</w:t>
      </w:r>
      <w:bookmarkEnd w:id="148"/>
      <w:r>
        <w:rPr>
          <w:color w:val="000000"/>
          <w:spacing w:val="0"/>
          <w:w w:val="100"/>
          <w:position w:val="0"/>
        </w:rPr>
        <w:t>六）</w:t>
        <w:tab/>
        <w:t>综合改革获得突破</w:t>
      </w:r>
      <w:bookmarkEnd w:id="146"/>
      <w:bookmarkEnd w:id="147"/>
      <w:bookmarkEnd w:id="149"/>
    </w:p>
    <w:p>
      <w:pPr>
        <w:pStyle w:val="Style43"/>
        <w:keepNext w:val="0"/>
        <w:keepLines w:val="0"/>
        <w:widowControl w:val="0"/>
        <w:shd w:val="clear" w:color="auto" w:fill="auto"/>
        <w:bidi w:val="0"/>
        <w:spacing w:before="0" w:after="440" w:line="470" w:lineRule="exact"/>
        <w:ind w:left="0" w:right="0"/>
        <w:jc w:val="left"/>
      </w:pPr>
      <w:r>
        <w:rPr>
          <w:color w:val="000000"/>
          <w:spacing w:val="0"/>
          <w:w w:val="100"/>
          <w:position w:val="0"/>
        </w:rPr>
        <w:t>报告期，公司大力推行员工公开招聘、管理人员竞争上岗，并分步推进下属企业经营班子市场化选聘， 完成果菜公司总经理选聘，启动南宁公司经营班子市场化选聘；搭建集团市场化经营机制框架，确定了集 团层面的薪酬激励约束机制，进一步激发管理团队积极性、主动性。</w:t>
      </w:r>
    </w:p>
    <w:p>
      <w:pPr>
        <w:pStyle w:val="Style29"/>
        <w:keepNext/>
        <w:keepLines/>
        <w:widowControl w:val="0"/>
        <w:shd w:val="clear" w:color="auto" w:fill="auto"/>
        <w:bidi w:val="0"/>
        <w:spacing w:before="0" w:after="360" w:line="240" w:lineRule="auto"/>
        <w:ind w:left="0" w:right="0" w:firstLine="0"/>
        <w:jc w:val="left"/>
      </w:pPr>
      <w:bookmarkStart w:id="150" w:name="bookmark150"/>
      <w:bookmarkStart w:id="151" w:name="bookmark151"/>
      <w:bookmarkStart w:id="152" w:name="bookmark152"/>
      <w:bookmarkStart w:id="153" w:name="bookmark153"/>
      <w:r>
        <w:rPr>
          <w:color w:val="000000"/>
          <w:spacing w:val="0"/>
          <w:w w:val="100"/>
          <w:position w:val="0"/>
          <w:sz w:val="24"/>
          <w:szCs w:val="24"/>
        </w:rPr>
        <w:t>二</w:t>
      </w:r>
      <w:bookmarkEnd w:id="152"/>
      <w:r>
        <w:rPr>
          <w:color w:val="000000"/>
          <w:spacing w:val="0"/>
          <w:w w:val="100"/>
          <w:position w:val="0"/>
          <w:sz w:val="24"/>
          <w:szCs w:val="24"/>
        </w:rPr>
        <w:t>、主营业务分析</w:t>
      </w:r>
      <w:bookmarkEnd w:id="150"/>
      <w:bookmarkEnd w:id="151"/>
      <w:bookmarkEnd w:id="153"/>
    </w:p>
    <w:p>
      <w:pPr>
        <w:pStyle w:val="Style31"/>
        <w:keepNext/>
        <w:keepLines/>
        <w:widowControl w:val="0"/>
        <w:shd w:val="clear" w:color="auto" w:fill="auto"/>
        <w:tabs>
          <w:tab w:pos="321" w:val="left"/>
        </w:tabs>
        <w:bidi w:val="0"/>
        <w:spacing w:before="0" w:after="0" w:line="480" w:lineRule="auto"/>
        <w:ind w:left="0" w:right="0" w:firstLine="0"/>
        <w:jc w:val="left"/>
      </w:pPr>
      <w:bookmarkStart w:id="154" w:name="bookmark154"/>
      <w:bookmarkStart w:id="155" w:name="bookmark155"/>
      <w:bookmarkStart w:id="156" w:name="bookmark156"/>
      <w:bookmarkStart w:id="157" w:name="bookmark157"/>
      <w:r>
        <w:rPr>
          <w:rFonts w:ascii="Times New Roman" w:eastAsia="Times New Roman" w:hAnsi="Times New Roman" w:cs="Times New Roman"/>
          <w:color w:val="000000"/>
          <w:spacing w:val="0"/>
          <w:w w:val="100"/>
          <w:position w:val="0"/>
        </w:rPr>
        <w:t>1</w:t>
      </w:r>
      <w:bookmarkEnd w:id="156"/>
      <w:r>
        <w:rPr>
          <w:color w:val="000000"/>
          <w:spacing w:val="0"/>
          <w:w w:val="100"/>
          <w:position w:val="0"/>
        </w:rPr>
        <w:t>、</w:t>
        <w:tab/>
        <w:t>概述</w:t>
      </w:r>
      <w:bookmarkEnd w:id="154"/>
      <w:bookmarkEnd w:id="155"/>
      <w:bookmarkEnd w:id="157"/>
    </w:p>
    <w:p>
      <w:pPr>
        <w:pStyle w:val="Style43"/>
        <w:keepNext w:val="0"/>
        <w:keepLines w:val="0"/>
        <w:widowControl w:val="0"/>
        <w:shd w:val="clear" w:color="auto" w:fill="auto"/>
        <w:bidi w:val="0"/>
        <w:spacing w:before="0" w:after="440" w:line="475" w:lineRule="exact"/>
        <w:ind w:left="440" w:right="0" w:firstLine="420"/>
        <w:jc w:val="both"/>
      </w:pPr>
      <w:r>
        <w:rPr>
          <w:color w:val="000000"/>
          <w:spacing w:val="0"/>
          <w:w w:val="100"/>
          <w:position w:val="0"/>
        </w:rPr>
        <w:t>报告期，公司实现营业收入</w:t>
      </w:r>
      <w:r>
        <w:rPr>
          <w:rFonts w:ascii="Times New Roman" w:eastAsia="Times New Roman" w:hAnsi="Times New Roman" w:cs="Times New Roman"/>
          <w:color w:val="000000"/>
          <w:spacing w:val="0"/>
          <w:w w:val="100"/>
          <w:position w:val="0"/>
        </w:rPr>
        <w:t>31.74</w:t>
      </w:r>
      <w:r>
        <w:rPr>
          <w:color w:val="000000"/>
          <w:spacing w:val="0"/>
          <w:w w:val="100"/>
          <w:position w:val="0"/>
        </w:rPr>
        <w:t>亿元，净利润</w:t>
      </w:r>
      <w:r>
        <w:rPr>
          <w:rFonts w:ascii="Times New Roman" w:eastAsia="Times New Roman" w:hAnsi="Times New Roman" w:cs="Times New Roman"/>
          <w:color w:val="000000"/>
          <w:spacing w:val="0"/>
          <w:w w:val="100"/>
          <w:position w:val="0"/>
        </w:rPr>
        <w:t>4.42</w:t>
      </w:r>
      <w:r>
        <w:rPr>
          <w:color w:val="000000"/>
          <w:spacing w:val="0"/>
          <w:w w:val="100"/>
          <w:position w:val="0"/>
        </w:rPr>
        <w:t>亿元，其中，归属于母公司股东的净利润</w:t>
      </w:r>
      <w:r>
        <w:rPr>
          <w:rFonts w:ascii="Times New Roman" w:eastAsia="Times New Roman" w:hAnsi="Times New Roman" w:cs="Times New Roman"/>
          <w:color w:val="000000"/>
          <w:spacing w:val="0"/>
          <w:w w:val="100"/>
          <w:position w:val="0"/>
        </w:rPr>
        <w:t xml:space="preserve">3.15 </w:t>
      </w:r>
      <w:r>
        <w:rPr>
          <w:color w:val="000000"/>
          <w:spacing w:val="0"/>
          <w:w w:val="100"/>
          <w:position w:val="0"/>
        </w:rPr>
        <w:t>亿元。报告期，公司旗下农产品批发市场整体经营状况良好，公司下属天津韩家墅、西安市场、广西 海吉星、成都市场等市场经营性收入整体提升，广西新柳邕实现大额商铺销售收入。</w:t>
      </w:r>
    </w:p>
    <w:p>
      <w:pPr>
        <w:pStyle w:val="Style43"/>
        <w:keepNext w:val="0"/>
        <w:keepLines w:val="0"/>
        <w:widowControl w:val="0"/>
        <w:shd w:val="clear" w:color="auto" w:fill="auto"/>
        <w:tabs>
          <w:tab w:pos="331" w:val="left"/>
        </w:tabs>
        <w:bidi w:val="0"/>
        <w:spacing w:before="0" w:after="160" w:line="480" w:lineRule="auto"/>
        <w:ind w:left="0" w:right="0" w:firstLine="0"/>
        <w:jc w:val="left"/>
      </w:pPr>
      <w:bookmarkStart w:id="158" w:name="bookmark158"/>
      <w:r>
        <w:rPr>
          <w:rFonts w:ascii="Times New Roman" w:eastAsia="Times New Roman" w:hAnsi="Times New Roman" w:cs="Times New Roman"/>
          <w:b/>
          <w:bCs/>
          <w:color w:val="000000"/>
          <w:spacing w:val="0"/>
          <w:w w:val="100"/>
          <w:position w:val="0"/>
        </w:rPr>
        <w:t>2</w:t>
      </w:r>
      <w:bookmarkEnd w:id="158"/>
      <w:r>
        <w:rPr>
          <w:b/>
          <w:bCs/>
          <w:color w:val="000000"/>
          <w:spacing w:val="0"/>
          <w:w w:val="100"/>
          <w:position w:val="0"/>
        </w:rPr>
        <w:t>、</w:t>
        <w:tab/>
        <w:t>收入与成本</w:t>
      </w: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分行业情况</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560"/>
        <w:gridCol w:w="1560"/>
        <w:gridCol w:w="1450"/>
        <w:gridCol w:w="1594"/>
        <w:gridCol w:w="1603"/>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3,174,447,984.34</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2,852,962,645.08</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11.27%</w:t>
            </w:r>
          </w:p>
        </w:tc>
      </w:tr>
    </w:tbl>
    <w:p>
      <w:pPr>
        <w:spacing w:lineRule="exact" w:line="1"/>
        <w:rPr>
          <w:sz w:val="2"/>
          <w:szCs w:val="2"/>
        </w:rPr>
      </w:pPr>
      <w:r>
        <w:br w:type="page"/>
      </w:r>
    </w:p>
    <w:tbl>
      <w:tblPr>
        <w:tblOverlap w:val="never"/>
        <w:jc w:val="center"/>
        <w:tblLayout w:type="fixed"/>
      </w:tblPr>
      <w:tblGrid>
        <w:gridCol w:w="2136"/>
        <w:gridCol w:w="1560"/>
        <w:gridCol w:w="1560"/>
        <w:gridCol w:w="1450"/>
        <w:gridCol w:w="1594"/>
        <w:gridCol w:w="1603"/>
      </w:tblGrid>
      <w:tr>
        <w:trPr>
          <w:trHeight w:val="403"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农产品批发市场经营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2,320,413,942.61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2,082,903,204.85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市场配套服务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866,990,701.13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793,513,839.72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农产品加工生产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165,580,529.60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128,993,840.50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153,482.41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公司内部行业抵销</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-178,537,189.00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-152,601,722.40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after="439" w:line="1" w:lineRule="exact"/>
      </w:pPr>
    </w:p>
    <w:p>
      <w:pPr>
        <w:pStyle w:val="Style34"/>
        <w:keepNext w:val="0"/>
        <w:keepLines w:val="0"/>
        <w:widowControl w:val="0"/>
        <w:shd w:val="clear" w:color="auto" w:fill="auto"/>
        <w:bidi w:val="0"/>
        <w:spacing w:before="0" w:after="200" w:line="240" w:lineRule="auto"/>
        <w:ind w:left="0" w:right="0" w:firstLine="280"/>
        <w:jc w:val="left"/>
      </w:pPr>
      <w:r>
        <w:rPr>
          <w:b/>
          <w:bCs/>
          <w:color w:val="000000"/>
          <w:spacing w:val="0"/>
          <w:w w:val="100"/>
          <w:position w:val="0"/>
        </w:rPr>
        <w:t>分地区情况</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1"/>
        <w:gridCol w:w="1560"/>
        <w:gridCol w:w="1421"/>
        <w:gridCol w:w="1445"/>
        <w:gridCol w:w="1594"/>
        <w:gridCol w:w="160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3,174,447,984.34</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2,852,962,645.08</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1,743,361,450.04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1,596,068,591.75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9.23%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广西自治区（注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501,643,109.26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354,427,236.67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41.54%</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238,591,227.35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260,309,070.97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9.12%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235,674,677.48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217,772,801.02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8.22%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188,518,441.84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188,180,056.80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0.18%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180,689,960.98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174,955,117.40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6.13%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3.28%</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153,717,423.67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130,775,710.74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其他地区（注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110,788,882.72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83,075,782.13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2.91%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33.36%</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公司地区分部间抵销</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-178,537,189.00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-152,601,722.40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34"/>
        <w:keepNext w:val="0"/>
        <w:keepLines w:val="0"/>
        <w:widowControl w:val="0"/>
        <w:shd w:val="clear" w:color="auto" w:fill="auto"/>
        <w:bidi w:val="0"/>
        <w:spacing w:before="0" w:after="120" w:line="240" w:lineRule="auto"/>
        <w:ind w:left="0" w:right="0" w:firstLine="28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、报告期，广西自治区收入同比增加，主要系广西新柳邕公司商铺销售收入同比增加所致；</w:t>
      </w:r>
    </w:p>
    <w:p>
      <w:pPr>
        <w:pStyle w:val="Style34"/>
        <w:keepNext w:val="0"/>
        <w:keepLines w:val="0"/>
        <w:widowControl w:val="0"/>
        <w:shd w:val="clear" w:color="auto" w:fill="auto"/>
        <w:bidi w:val="0"/>
        <w:spacing w:before="0" w:after="380" w:line="240" w:lineRule="auto"/>
        <w:ind w:left="0" w:right="0" w:firstLine="280"/>
        <w:jc w:val="left"/>
      </w:pPr>
      <w:bookmarkStart w:id="159" w:name="bookmark159"/>
      <w:r>
        <w:rPr>
          <w:rFonts w:ascii="Times New Roman" w:eastAsia="Times New Roman" w:hAnsi="Times New Roman" w:cs="Times New Roman"/>
          <w:color w:val="000000"/>
          <w:spacing w:val="0"/>
          <w:w w:val="100"/>
          <w:position w:val="0"/>
        </w:rPr>
        <w:t>2</w:t>
      </w:r>
      <w:bookmarkEnd w:id="159"/>
      <w:r>
        <w:rPr>
          <w:color w:val="000000"/>
          <w:spacing w:val="0"/>
          <w:w w:val="100"/>
          <w:position w:val="0"/>
        </w:rPr>
        <w:t>、报告期，其他地区收入同比增加，主要系西安公司、沈阳公司、宁夏海吉星、长春公司经营性收入同比增加所致。</w:t>
      </w:r>
    </w:p>
    <w:p>
      <w:pPr>
        <w:pStyle w:val="Style31"/>
        <w:keepNext/>
        <w:keepLines/>
        <w:widowControl w:val="0"/>
        <w:shd w:val="clear" w:color="auto" w:fill="auto"/>
        <w:bidi w:val="0"/>
        <w:spacing w:before="0" w:after="380" w:line="240" w:lineRule="auto"/>
        <w:ind w:left="0" w:right="0" w:firstLine="280"/>
        <w:jc w:val="left"/>
      </w:pPr>
      <w:bookmarkStart w:id="160" w:name="bookmark160"/>
      <w:bookmarkStart w:id="161" w:name="bookmark161"/>
      <w:bookmarkStart w:id="162" w:name="bookmark162"/>
      <w:bookmarkStart w:id="163" w:name="bookmark163"/>
      <w:r>
        <w:rPr>
          <w:color w:val="000000"/>
          <w:spacing w:val="0"/>
          <w:w w:val="100"/>
          <w:position w:val="0"/>
        </w:rPr>
        <w:t>（</w:t>
      </w:r>
      <w:bookmarkEnd w:id="162"/>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60"/>
      <w:bookmarkEnd w:id="161"/>
      <w:bookmarkEnd w:id="163"/>
    </w:p>
    <w:p>
      <w:pPr>
        <w:pStyle w:val="Style34"/>
        <w:keepNext w:val="0"/>
        <w:keepLines w:val="0"/>
        <w:widowControl w:val="0"/>
        <w:shd w:val="clear" w:color="auto" w:fill="auto"/>
        <w:bidi w:val="0"/>
        <w:spacing w:before="0" w:after="160" w:line="240" w:lineRule="auto"/>
        <w:ind w:left="0" w:right="0" w:firstLine="280"/>
        <w:jc w:val="both"/>
      </w:pPr>
      <w:r>
        <w:rPr>
          <w:color w:val="000000"/>
          <w:spacing w:val="0"/>
          <w:w w:val="100"/>
          <w:position w:val="0"/>
          <w:sz w:val="18"/>
          <w:szCs w:val="18"/>
        </w:rPr>
        <w:t>V</w:t>
      </w:r>
      <w:r>
        <w:rPr>
          <w:color w:val="000000"/>
          <w:spacing w:val="0"/>
          <w:w w:val="100"/>
          <w:position w:val="0"/>
        </w:rPr>
        <w:t>适用口不适用</w:t>
      </w:r>
    </w:p>
    <w:p>
      <w:pPr>
        <w:pStyle w:val="Style34"/>
        <w:keepNext w:val="0"/>
        <w:keepLines w:val="0"/>
        <w:widowControl w:val="0"/>
        <w:shd w:val="clear" w:color="auto" w:fill="auto"/>
        <w:bidi w:val="0"/>
        <w:spacing w:before="0" w:after="120" w:line="240" w:lineRule="auto"/>
        <w:ind w:left="0" w:right="0" w:firstLine="280"/>
        <w:jc w:val="both"/>
      </w:pPr>
      <w:r>
        <w:rPr>
          <w:color w:val="000000"/>
          <w:spacing w:val="0"/>
          <w:w w:val="100"/>
          <w:position w:val="0"/>
        </w:rPr>
        <w:t>公司是否需要遵守特殊行业的披露要求</w:t>
      </w:r>
    </w:p>
    <w:p>
      <w:pPr>
        <w:pStyle w:val="Style34"/>
        <w:keepNext w:val="0"/>
        <w:keepLines w:val="0"/>
        <w:widowControl w:val="0"/>
        <w:shd w:val="clear" w:color="auto" w:fill="auto"/>
        <w:bidi w:val="0"/>
        <w:spacing w:before="0" w:after="120" w:line="240" w:lineRule="auto"/>
        <w:ind w:left="0" w:right="0" w:firstLine="280"/>
        <w:jc w:val="both"/>
      </w:pPr>
      <w:r>
        <w:rPr>
          <w:color w:val="000000"/>
          <w:spacing w:val="0"/>
          <w:w w:val="100"/>
          <w:position w:val="0"/>
        </w:rPr>
        <w:t>口</w:t>
      </w:r>
      <w:r>
        <w:rPr>
          <w:color w:val="000000"/>
          <w:spacing w:val="0"/>
          <w:w w:val="100"/>
          <w:position w:val="0"/>
        </w:rPr>
        <w:t xml:space="preserve">是 </w:t>
      </w:r>
      <w:r>
        <w:rPr>
          <w:color w:val="000000"/>
          <w:spacing w:val="0"/>
          <w:w w:val="100"/>
          <w:position w:val="0"/>
          <w:sz w:val="18"/>
          <w:szCs w:val="18"/>
        </w:rPr>
        <w:t xml:space="preserve">V </w:t>
      </w:r>
      <w:r>
        <w:rPr>
          <w:color w:val="000000"/>
          <w:spacing w:val="0"/>
          <w:w w:val="100"/>
          <w:position w:val="0"/>
        </w:rPr>
        <w:t>否</w:t>
      </w:r>
    </w:p>
    <w:p>
      <w:pPr>
        <w:pStyle w:val="Style37"/>
        <w:keepNext w:val="0"/>
        <w:keepLines w:val="0"/>
        <w:widowControl w:val="0"/>
        <w:shd w:val="clear" w:color="auto" w:fill="auto"/>
        <w:bidi w:val="0"/>
        <w:spacing w:before="0" w:after="0" w:line="240" w:lineRule="auto"/>
        <w:ind w:left="9197" w:right="0" w:firstLine="0"/>
        <w:jc w:val="left"/>
      </w:pPr>
      <w:r>
        <w:rPr>
          <w:color w:val="000000"/>
          <w:spacing w:val="0"/>
          <w:w w:val="100"/>
          <w:position w:val="0"/>
        </w:rPr>
        <w:t>单位：元</w:t>
      </w:r>
    </w:p>
    <w:tbl>
      <w:tblPr>
        <w:tblOverlap w:val="never"/>
        <w:jc w:val="center"/>
        <w:tblLayout w:type="fixed"/>
      </w:tblPr>
      <w:tblGrid>
        <w:gridCol w:w="2131"/>
        <w:gridCol w:w="1392"/>
        <w:gridCol w:w="1450"/>
        <w:gridCol w:w="787"/>
        <w:gridCol w:w="1368"/>
        <w:gridCol w:w="1248"/>
        <w:gridCol w:w="1853"/>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毛利率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毛利率比上年同期增 减</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农产品批发市场经营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2,320,413,942.61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1,287,113,408.63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减少</w:t>
            </w:r>
            <w:r>
              <w:rPr>
                <w:rFonts w:ascii="Times New Roman" w:eastAsia="Times New Roman" w:hAnsi="Times New Roman" w:cs="Times New Roman"/>
                <w:color w:val="000000"/>
                <w:spacing w:val="0"/>
                <w:w w:val="100"/>
                <w:position w:val="0"/>
              </w:rPr>
              <w:t>0.83</w:t>
            </w:r>
            <w:r>
              <w:rPr>
                <w:color w:val="000000"/>
                <w:spacing w:val="0"/>
                <w:w w:val="100"/>
                <w:position w:val="0"/>
              </w:rPr>
              <w:t>个百分点</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市场配套服务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866,990,701.13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667,731,867.63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增加</w:t>
            </w:r>
            <w:r>
              <w:rPr>
                <w:rFonts w:ascii="Times New Roman" w:eastAsia="Times New Roman" w:hAnsi="Times New Roman" w:cs="Times New Roman"/>
                <w:color w:val="000000"/>
                <w:spacing w:val="0"/>
                <w:w w:val="100"/>
                <w:position w:val="0"/>
              </w:rPr>
              <w:t>1.05</w:t>
            </w:r>
            <w:r>
              <w:rPr>
                <w:color w:val="000000"/>
                <w:spacing w:val="0"/>
                <w:w w:val="100"/>
                <w:position w:val="0"/>
              </w:rPr>
              <w:t>个百分点</w:t>
            </w:r>
          </w:p>
        </w:tc>
      </w:tr>
    </w:tbl>
    <w:p>
      <w:pPr>
        <w:spacing w:lineRule="exact" w:line="1"/>
        <w:rPr>
          <w:sz w:val="2"/>
          <w:szCs w:val="2"/>
        </w:rPr>
      </w:pPr>
      <w:r>
        <w:br w:type="page"/>
      </w:r>
    </w:p>
    <w:tbl>
      <w:tblPr>
        <w:tblOverlap w:val="never"/>
        <w:jc w:val="center"/>
        <w:tblLayout w:type="fixed"/>
      </w:tblPr>
      <w:tblGrid>
        <w:gridCol w:w="2131"/>
        <w:gridCol w:w="1392"/>
        <w:gridCol w:w="1450"/>
        <w:gridCol w:w="787"/>
        <w:gridCol w:w="1368"/>
        <w:gridCol w:w="1248"/>
        <w:gridCol w:w="1853"/>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毛利率比上年同期增 减</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1,743,361,450.04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1,248,400,450.65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15.44%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减少</w:t>
            </w:r>
            <w:r>
              <w:rPr>
                <w:rFonts w:ascii="Times New Roman" w:eastAsia="Times New Roman" w:hAnsi="Times New Roman" w:cs="Times New Roman"/>
                <w:color w:val="000000"/>
                <w:spacing w:val="0"/>
                <w:w w:val="100"/>
                <w:position w:val="0"/>
              </w:rPr>
              <w:t>3.85</w:t>
            </w:r>
            <w:r>
              <w:rPr>
                <w:color w:val="000000"/>
                <w:spacing w:val="0"/>
                <w:w w:val="100"/>
                <w:position w:val="0"/>
              </w:rPr>
              <w:t>个百分点</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广西自治区（注）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501,643,109.26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228,094,867.01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54.53%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29.82%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增加</w:t>
            </w:r>
            <w:r>
              <w:rPr>
                <w:rFonts w:ascii="Times New Roman" w:eastAsia="Times New Roman" w:hAnsi="Times New Roman" w:cs="Times New Roman"/>
                <w:color w:val="000000"/>
                <w:spacing w:val="0"/>
                <w:w w:val="100"/>
                <w:position w:val="0"/>
              </w:rPr>
              <w:t>4.10</w:t>
            </w:r>
            <w:r>
              <w:rPr>
                <w:color w:val="000000"/>
                <w:spacing w:val="0"/>
                <w:w w:val="100"/>
                <w:position w:val="0"/>
              </w:rPr>
              <w:t>个百分点</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238,591,227.35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134,703,153.67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43.54%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增加</w:t>
            </w:r>
            <w:r>
              <w:rPr>
                <w:rFonts w:ascii="Times New Roman" w:eastAsia="Times New Roman" w:hAnsi="Times New Roman" w:cs="Times New Roman"/>
                <w:color w:val="000000"/>
                <w:spacing w:val="0"/>
                <w:w w:val="100"/>
                <w:position w:val="0"/>
              </w:rPr>
              <w:t>0.25</w:t>
            </w:r>
            <w:r>
              <w:rPr>
                <w:color w:val="000000"/>
                <w:spacing w:val="0"/>
                <w:w w:val="100"/>
                <w:position w:val="0"/>
              </w:rPr>
              <w:t>个百分点</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235,674,677.48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96,557,468.98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59.03%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12.36%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减少</w:t>
            </w:r>
            <w:r>
              <w:rPr>
                <w:rFonts w:ascii="Times New Roman" w:eastAsia="Times New Roman" w:hAnsi="Times New Roman" w:cs="Times New Roman"/>
                <w:color w:val="000000"/>
                <w:spacing w:val="0"/>
                <w:w w:val="100"/>
                <w:position w:val="0"/>
              </w:rPr>
              <w:t>1.51</w:t>
            </w:r>
            <w:r>
              <w:rPr>
                <w:color w:val="000000"/>
                <w:spacing w:val="0"/>
                <w:w w:val="100"/>
                <w:position w:val="0"/>
              </w:rPr>
              <w:t>个百分点</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188,518,441.84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69,738,101.43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63.01%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减少</w:t>
            </w:r>
            <w:r>
              <w:rPr>
                <w:rFonts w:ascii="Times New Roman" w:eastAsia="Times New Roman" w:hAnsi="Times New Roman" w:cs="Times New Roman"/>
                <w:color w:val="000000"/>
                <w:spacing w:val="0"/>
                <w:w w:val="100"/>
                <w:position w:val="0"/>
              </w:rPr>
              <w:t>0.98</w:t>
            </w:r>
            <w:r>
              <w:rPr>
                <w:color w:val="000000"/>
                <w:spacing w:val="0"/>
                <w:w w:val="100"/>
                <w:position w:val="0"/>
              </w:rPr>
              <w:t>个百分点</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江西省</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180,689,960.98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102,478,699.58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43.28%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增加</w:t>
            </w:r>
            <w:r>
              <w:rPr>
                <w:rFonts w:ascii="Times New Roman" w:eastAsia="Times New Roman" w:hAnsi="Times New Roman" w:cs="Times New Roman"/>
                <w:color w:val="000000"/>
                <w:spacing w:val="0"/>
                <w:w w:val="100"/>
                <w:position w:val="0"/>
              </w:rPr>
              <w:t>2.03</w:t>
            </w:r>
            <w:r>
              <w:rPr>
                <w:color w:val="000000"/>
                <w:spacing w:val="0"/>
                <w:w w:val="100"/>
                <w:position w:val="0"/>
              </w:rPr>
              <w:t>个百分点</w:t>
            </w:r>
          </w:p>
        </w:tc>
      </w:tr>
    </w:tbl>
    <w:p>
      <w:pPr>
        <w:pStyle w:val="Style37"/>
        <w:keepNext w:val="0"/>
        <w:keepLines w:val="0"/>
        <w:widowControl w:val="0"/>
        <w:shd w:val="clear" w:color="auto" w:fill="auto"/>
        <w:bidi w:val="0"/>
        <w:spacing w:before="0" w:after="0" w:line="240" w:lineRule="auto"/>
        <w:ind w:left="274" w:right="0" w:firstLine="0"/>
        <w:jc w:val="left"/>
      </w:pPr>
      <w:r>
        <w:rPr>
          <w:color w:val="000000"/>
          <w:spacing w:val="0"/>
          <w:w w:val="100"/>
          <w:position w:val="0"/>
        </w:rPr>
        <w:t>注：报告期，广西自治区营业收入同比增加，主要系广西新柳邕公司商铺销售收入同比增加所致。</w:t>
      </w:r>
    </w:p>
    <w:p>
      <w:pPr>
        <w:widowControl w:val="0"/>
        <w:spacing w:after="339" w:line="1" w:lineRule="exact"/>
      </w:pPr>
    </w:p>
    <w:p>
      <w:pPr>
        <w:pStyle w:val="Style34"/>
        <w:keepNext w:val="0"/>
        <w:keepLines w:val="0"/>
        <w:widowControl w:val="0"/>
        <w:shd w:val="clear" w:color="auto" w:fill="auto"/>
        <w:bidi w:val="0"/>
        <w:spacing w:before="0" w:after="380" w:line="350" w:lineRule="exact"/>
        <w:ind w:left="28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 口适用”不适用</w:t>
      </w:r>
    </w:p>
    <w:p>
      <w:pPr>
        <w:pStyle w:val="Style31"/>
        <w:keepNext/>
        <w:keepLines/>
        <w:widowControl w:val="0"/>
        <w:shd w:val="clear" w:color="auto" w:fill="auto"/>
        <w:tabs>
          <w:tab w:pos="773" w:val="left"/>
        </w:tabs>
        <w:bidi w:val="0"/>
        <w:spacing w:before="0" w:after="380" w:line="240" w:lineRule="auto"/>
        <w:ind w:left="0" w:right="0" w:firstLine="280"/>
        <w:jc w:val="both"/>
      </w:pPr>
      <w:bookmarkStart w:id="164" w:name="bookmark164"/>
      <w:bookmarkStart w:id="165" w:name="bookmark165"/>
      <w:bookmarkStart w:id="166" w:name="bookmark166"/>
      <w:bookmarkStart w:id="167" w:name="bookmark167"/>
      <w:r>
        <w:rPr>
          <w:color w:val="000000"/>
          <w:spacing w:val="0"/>
          <w:w w:val="100"/>
          <w:position w:val="0"/>
        </w:rPr>
        <w:t>（</w:t>
      </w:r>
      <w:bookmarkEnd w:id="166"/>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64"/>
      <w:bookmarkEnd w:id="165"/>
      <w:bookmarkEnd w:id="167"/>
    </w:p>
    <w:p>
      <w:pPr>
        <w:pStyle w:val="Style34"/>
        <w:keepNext w:val="0"/>
        <w:keepLines w:val="0"/>
        <w:widowControl w:val="0"/>
        <w:shd w:val="clear" w:color="auto" w:fill="auto"/>
        <w:bidi w:val="0"/>
        <w:spacing w:before="0" w:after="240" w:line="406" w:lineRule="auto"/>
        <w:ind w:left="0" w:right="0" w:firstLine="28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keepLines/>
        <w:widowControl w:val="0"/>
        <w:shd w:val="clear" w:color="auto" w:fill="auto"/>
        <w:tabs>
          <w:tab w:pos="773" w:val="left"/>
        </w:tabs>
        <w:bidi w:val="0"/>
        <w:spacing w:before="0" w:after="380" w:line="240" w:lineRule="auto"/>
        <w:ind w:left="0" w:right="0" w:firstLine="280"/>
        <w:jc w:val="both"/>
      </w:pPr>
      <w:bookmarkStart w:id="168" w:name="bookmark168"/>
      <w:bookmarkStart w:id="169" w:name="bookmark169"/>
      <w:bookmarkStart w:id="170" w:name="bookmark170"/>
      <w:bookmarkStart w:id="171" w:name="bookmark171"/>
      <w:r>
        <w:rPr>
          <w:color w:val="000000"/>
          <w:spacing w:val="0"/>
          <w:w w:val="100"/>
          <w:position w:val="0"/>
        </w:rPr>
        <w:t>（</w:t>
      </w:r>
      <w:bookmarkEnd w:id="170"/>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68"/>
      <w:bookmarkEnd w:id="169"/>
      <w:bookmarkEnd w:id="171"/>
    </w:p>
    <w:p>
      <w:pPr>
        <w:pStyle w:val="Style34"/>
        <w:keepNext w:val="0"/>
        <w:keepLines w:val="0"/>
        <w:widowControl w:val="0"/>
        <w:shd w:val="clear" w:color="auto" w:fill="auto"/>
        <w:bidi w:val="0"/>
        <w:spacing w:before="0" w:after="240" w:line="406" w:lineRule="auto"/>
        <w:ind w:left="0" w:right="0" w:firstLine="28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773" w:val="left"/>
        </w:tabs>
        <w:bidi w:val="0"/>
        <w:spacing w:before="0" w:after="380" w:line="240" w:lineRule="auto"/>
        <w:ind w:left="0" w:right="0" w:firstLine="280"/>
        <w:jc w:val="both"/>
      </w:pPr>
      <w:bookmarkStart w:id="172" w:name="bookmark172"/>
      <w:bookmarkStart w:id="173" w:name="bookmark173"/>
      <w:bookmarkStart w:id="174" w:name="bookmark174"/>
      <w:bookmarkStart w:id="175" w:name="bookmark175"/>
      <w:r>
        <w:rPr>
          <w:color w:val="000000"/>
          <w:spacing w:val="0"/>
          <w:w w:val="100"/>
          <w:position w:val="0"/>
        </w:rPr>
        <w:t>（</w:t>
      </w:r>
      <w:bookmarkEnd w:id="174"/>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72"/>
      <w:bookmarkEnd w:id="173"/>
      <w:bookmarkEnd w:id="175"/>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1982"/>
        <w:gridCol w:w="1560"/>
        <w:gridCol w:w="1282"/>
        <w:gridCol w:w="1416"/>
        <w:gridCol w:w="1416"/>
        <w:gridCol w:w="1003"/>
      </w:tblGrid>
      <w:tr>
        <w:trPr>
          <w:trHeight w:val="408" w:hRule="exact"/>
        </w:trPr>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同比增减</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占营业成本比</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农产品批发市场 经营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407,648,543.05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18.59%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401,049,226.69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人员薪酬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306,355,478.81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13.97%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297,107,703.15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水电销售成本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153,759,800.62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143,799,729.48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商铺销售成本（注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80,524,091.50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56,761,079.80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服务外包成本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121,786,602.31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121,089,400.08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0.58%</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96,570,028.13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77,486,239.50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其他运营成本（注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120,468,864.21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61,358,800.47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96.34%</w:t>
            </w:r>
          </w:p>
        </w:tc>
      </w:tr>
      <w:tr>
        <w:trPr>
          <w:trHeight w:val="40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市场配套服务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522,153,714.07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23.82%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494,402,830.47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水电销售成本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9,107,349.26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11,505,035.12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-20.84%</w:t>
            </w:r>
          </w:p>
        </w:tc>
      </w:tr>
      <w:tr>
        <w:trPr>
          <w:trHeight w:val="40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折旧与摊销（注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36,965,017.63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1.69%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27,998,619.71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32.02%</w:t>
            </w:r>
          </w:p>
        </w:tc>
      </w:tr>
    </w:tbl>
    <w:tbl>
      <w:tblPr>
        <w:tblOverlap w:val="never"/>
        <w:jc w:val="center"/>
        <w:tblLayout w:type="fixed"/>
      </w:tblPr>
      <w:tblGrid>
        <w:gridCol w:w="1421"/>
        <w:gridCol w:w="1982"/>
        <w:gridCol w:w="1560"/>
        <w:gridCol w:w="1282"/>
        <w:gridCol w:w="1416"/>
        <w:gridCol w:w="1416"/>
        <w:gridCol w:w="1003"/>
      </w:tblGrid>
      <w:tr>
        <w:trPr>
          <w:trHeight w:val="403"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人员薪酬（注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9,904,039.94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6,960,871.22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42.28%</w:t>
            </w:r>
          </w:p>
        </w:tc>
      </w:tr>
      <w:tr>
        <w:trPr>
          <w:trHeight w:val="40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其他运营成本（注</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89,601,746.73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58,144,351.88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农产品加工生产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161,442,330.62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126,149,088.01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170,367.25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98" w:hRule="exact"/>
        </w:trPr>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合并抵消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-85,210,116.30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-62,388,682.80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13" w:hRule="exact"/>
        </w:trPr>
        <w:tc>
          <w:tcPr>
            <w:gridSpan w:val="2"/>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2,031,077,490.58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1,821,594,660.03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11.50%</w:t>
            </w:r>
          </w:p>
        </w:tc>
      </w:tr>
    </w:tbl>
    <w:p>
      <w:pPr>
        <w:pStyle w:val="Style34"/>
        <w:keepNext w:val="0"/>
        <w:keepLines w:val="0"/>
        <w:widowControl w:val="0"/>
        <w:shd w:val="clear" w:color="auto" w:fill="auto"/>
        <w:bidi w:val="0"/>
        <w:spacing w:before="0" w:after="0" w:line="370" w:lineRule="exact"/>
        <w:ind w:left="14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、报告期，农产品批发市场商铺销售成本同比增加，主要系广西新柳邕公司商铺销售同比增加，相应商铺销售成本同 比增加；</w:t>
      </w:r>
    </w:p>
    <w:p>
      <w:pPr>
        <w:pStyle w:val="Style34"/>
        <w:keepNext w:val="0"/>
        <w:keepLines w:val="0"/>
        <w:widowControl w:val="0"/>
        <w:shd w:val="clear" w:color="auto" w:fill="auto"/>
        <w:tabs>
          <w:tab w:pos="494" w:val="left"/>
        </w:tabs>
        <w:bidi w:val="0"/>
        <w:spacing w:before="0" w:after="0" w:line="322" w:lineRule="exact"/>
        <w:ind w:left="140" w:right="0" w:firstLine="0"/>
        <w:jc w:val="left"/>
      </w:pPr>
      <w:bookmarkStart w:id="176" w:name="bookmark176"/>
      <w:r>
        <w:rPr>
          <w:rFonts w:ascii="Times New Roman" w:eastAsia="Times New Roman" w:hAnsi="Times New Roman" w:cs="Times New Roman"/>
          <w:color w:val="000000"/>
          <w:spacing w:val="0"/>
          <w:w w:val="100"/>
          <w:position w:val="0"/>
        </w:rPr>
        <w:t>2</w:t>
      </w:r>
      <w:bookmarkEnd w:id="176"/>
      <w:r>
        <w:rPr>
          <w:color w:val="000000"/>
          <w:spacing w:val="0"/>
          <w:w w:val="100"/>
          <w:position w:val="0"/>
        </w:rPr>
        <w:t>、</w:t>
        <w:tab/>
        <w:t>报告期，农产品批发市场其他运营成本同比增加，主要系合盈公司纳入合并范围、深圳海吉星扶贫购销业务同比增加所 致；</w:t>
      </w:r>
    </w:p>
    <w:p>
      <w:pPr>
        <w:pStyle w:val="Style34"/>
        <w:keepNext w:val="0"/>
        <w:keepLines w:val="0"/>
        <w:widowControl w:val="0"/>
        <w:shd w:val="clear" w:color="auto" w:fill="auto"/>
        <w:tabs>
          <w:tab w:pos="494" w:val="left"/>
        </w:tabs>
        <w:bidi w:val="0"/>
        <w:spacing w:before="0" w:after="0" w:line="322" w:lineRule="exact"/>
        <w:ind w:left="140" w:right="0" w:firstLine="0"/>
        <w:jc w:val="left"/>
      </w:pPr>
      <w:bookmarkStart w:id="177" w:name="bookmark177"/>
      <w:r>
        <w:rPr>
          <w:rFonts w:ascii="Times New Roman" w:eastAsia="Times New Roman" w:hAnsi="Times New Roman" w:cs="Times New Roman"/>
          <w:color w:val="000000"/>
          <w:spacing w:val="0"/>
          <w:w w:val="100"/>
          <w:position w:val="0"/>
        </w:rPr>
        <w:t>3</w:t>
      </w:r>
      <w:bookmarkEnd w:id="177"/>
      <w:r>
        <w:rPr>
          <w:color w:val="000000"/>
          <w:spacing w:val="0"/>
          <w:w w:val="100"/>
          <w:position w:val="0"/>
        </w:rPr>
        <w:t>、</w:t>
        <w:tab/>
        <w:t>报告期，市场配套服务折旧摊销同比增加，主要系云南天露公司纳入合并范围及折旧摊销同比增加所致；</w:t>
      </w:r>
    </w:p>
    <w:p>
      <w:pPr>
        <w:pStyle w:val="Style34"/>
        <w:keepNext w:val="0"/>
        <w:keepLines w:val="0"/>
        <w:widowControl w:val="0"/>
        <w:shd w:val="clear" w:color="auto" w:fill="auto"/>
        <w:tabs>
          <w:tab w:pos="494" w:val="left"/>
        </w:tabs>
        <w:bidi w:val="0"/>
        <w:spacing w:before="0" w:after="0" w:line="322" w:lineRule="exact"/>
        <w:ind w:left="140" w:right="0" w:firstLine="0"/>
        <w:jc w:val="left"/>
      </w:pPr>
      <w:bookmarkStart w:id="178" w:name="bookmark178"/>
      <w:r>
        <w:rPr>
          <w:rFonts w:ascii="Times New Roman" w:eastAsia="Times New Roman" w:hAnsi="Times New Roman" w:cs="Times New Roman"/>
          <w:color w:val="000000"/>
          <w:spacing w:val="0"/>
          <w:w w:val="100"/>
          <w:position w:val="0"/>
        </w:rPr>
        <w:t>4</w:t>
      </w:r>
      <w:bookmarkEnd w:id="178"/>
      <w:r>
        <w:rPr>
          <w:color w:val="000000"/>
          <w:spacing w:val="0"/>
          <w:w w:val="100"/>
          <w:position w:val="0"/>
        </w:rPr>
        <w:t>、</w:t>
        <w:tab/>
        <w:t>报告期，市场配套服务人员薪酬同比增加，主要系云南天露公司纳入合并范围，人工成本同比增加所致；</w:t>
      </w:r>
    </w:p>
    <w:p>
      <w:pPr>
        <w:pStyle w:val="Style34"/>
        <w:keepNext w:val="0"/>
        <w:keepLines w:val="0"/>
        <w:widowControl w:val="0"/>
        <w:shd w:val="clear" w:color="auto" w:fill="auto"/>
        <w:tabs>
          <w:tab w:pos="494" w:val="left"/>
        </w:tabs>
        <w:bidi w:val="0"/>
        <w:spacing w:before="0" w:after="380" w:line="322" w:lineRule="exact"/>
        <w:ind w:left="140" w:right="0" w:firstLine="0"/>
        <w:jc w:val="left"/>
      </w:pPr>
      <w:bookmarkStart w:id="179" w:name="bookmark179"/>
      <w:r>
        <w:rPr>
          <w:rFonts w:ascii="Times New Roman" w:eastAsia="Times New Roman" w:hAnsi="Times New Roman" w:cs="Times New Roman"/>
          <w:color w:val="000000"/>
          <w:spacing w:val="0"/>
          <w:w w:val="100"/>
          <w:position w:val="0"/>
        </w:rPr>
        <w:t>5</w:t>
      </w:r>
      <w:bookmarkEnd w:id="179"/>
      <w:r>
        <w:rPr>
          <w:color w:val="000000"/>
          <w:spacing w:val="0"/>
          <w:w w:val="100"/>
          <w:position w:val="0"/>
        </w:rPr>
        <w:t>、</w:t>
        <w:tab/>
        <w:t>报告期，市场配套服务其他运营成本同比增加，主要系云南天露公司纳入合并范围，租金支出增加；沈阳海吉星运输装 卸费等服务外包成本同比增加所致。</w:t>
      </w:r>
    </w:p>
    <w:p>
      <w:pPr>
        <w:pStyle w:val="Style31"/>
        <w:keepNext/>
        <w:keepLines/>
        <w:widowControl w:val="0"/>
        <w:shd w:val="clear" w:color="auto" w:fill="auto"/>
        <w:tabs>
          <w:tab w:pos="633" w:val="left"/>
        </w:tabs>
        <w:bidi w:val="0"/>
        <w:spacing w:before="0" w:after="300" w:line="240" w:lineRule="auto"/>
        <w:ind w:left="0" w:right="0" w:firstLine="140"/>
        <w:jc w:val="left"/>
      </w:pPr>
      <w:bookmarkStart w:id="180" w:name="bookmark180"/>
      <w:bookmarkStart w:id="181" w:name="bookmark181"/>
      <w:bookmarkStart w:id="182" w:name="bookmark182"/>
      <w:bookmarkStart w:id="183" w:name="bookmark183"/>
      <w:r>
        <w:rPr>
          <w:color w:val="000000"/>
          <w:spacing w:val="0"/>
          <w:w w:val="100"/>
          <w:position w:val="0"/>
        </w:rPr>
        <w:t>（</w:t>
      </w:r>
      <w:bookmarkEnd w:id="182"/>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80"/>
      <w:bookmarkEnd w:id="181"/>
      <w:bookmarkEnd w:id="183"/>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594" w:val="left"/>
        </w:tabs>
        <w:bidi w:val="0"/>
        <w:spacing w:before="0" w:after="0" w:line="408" w:lineRule="exact"/>
        <w:ind w:left="0" w:right="0" w:firstLine="260"/>
        <w:jc w:val="left"/>
      </w:pPr>
      <w:bookmarkStart w:id="184" w:name="bookmark184"/>
      <w:r>
        <w:rPr>
          <w:rFonts w:ascii="Times New Roman" w:eastAsia="Times New Roman" w:hAnsi="Times New Roman" w:cs="Times New Roman"/>
          <w:color w:val="000000"/>
          <w:spacing w:val="0"/>
          <w:w w:val="100"/>
          <w:position w:val="0"/>
        </w:rPr>
        <w:t>1</w:t>
      </w:r>
      <w:bookmarkEnd w:id="184"/>
      <w:r>
        <w:rPr>
          <w:color w:val="000000"/>
          <w:spacing w:val="0"/>
          <w:w w:val="100"/>
          <w:position w:val="0"/>
        </w:rPr>
        <w:t>、</w:t>
        <w:tab/>
        <w:t>报告期，公司控股子公司布吉海鲜公司收回下属合盈公司的经营权，合盈公司纳入合并报表范围。</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614" w:val="left"/>
        </w:tabs>
        <w:bidi w:val="0"/>
        <w:spacing w:before="0" w:after="0" w:line="408" w:lineRule="exact"/>
        <w:ind w:left="0" w:right="0" w:firstLine="260"/>
        <w:jc w:val="left"/>
      </w:pPr>
      <w:bookmarkStart w:id="185" w:name="bookmark185"/>
      <w:r>
        <w:rPr>
          <w:rFonts w:ascii="Times New Roman" w:eastAsia="Times New Roman" w:hAnsi="Times New Roman" w:cs="Times New Roman"/>
          <w:color w:val="000000"/>
          <w:spacing w:val="0"/>
          <w:w w:val="100"/>
          <w:position w:val="0"/>
        </w:rPr>
        <w:t>2</w:t>
      </w:r>
      <w:bookmarkEnd w:id="185"/>
      <w:r>
        <w:rPr>
          <w:color w:val="000000"/>
          <w:spacing w:val="0"/>
          <w:w w:val="100"/>
          <w:position w:val="0"/>
        </w:rPr>
        <w:t>、</w:t>
        <w:tab/>
        <w:t>报告期，公司设立全资子公司深圳市深农置地有限公司，纳入合并报表范围。</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614" w:val="left"/>
        </w:tabs>
        <w:bidi w:val="0"/>
        <w:spacing w:before="0" w:after="0" w:line="408" w:lineRule="exact"/>
        <w:ind w:left="260" w:right="0" w:firstLine="0"/>
        <w:jc w:val="both"/>
      </w:pPr>
      <w:bookmarkStart w:id="186" w:name="bookmark186"/>
      <w:r>
        <w:rPr>
          <w:rFonts w:ascii="Times New Roman" w:eastAsia="Times New Roman" w:hAnsi="Times New Roman" w:cs="Times New Roman"/>
          <w:color w:val="000000"/>
          <w:spacing w:val="0"/>
          <w:w w:val="100"/>
          <w:position w:val="0"/>
        </w:rPr>
        <w:t>3</w:t>
      </w:r>
      <w:bookmarkEnd w:id="186"/>
      <w:r>
        <w:rPr>
          <w:color w:val="000000"/>
          <w:spacing w:val="0"/>
          <w:w w:val="100"/>
          <w:position w:val="0"/>
        </w:rPr>
        <w:t>、</w:t>
        <w:tab/>
        <w:t>报告期，公司下属原子公司福建海吉星公司、青海海吉星公司、济南海吉星公司和果菜公司下属原子公司泸西县阿味 种养殖农民专业合作社、云南天露包装制品有限公司、泸西县桃园果蔬产销农民专业合作社完成注销，退出合并报表范 围。</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720" w:line="408" w:lineRule="exact"/>
        <w:ind w:left="0" w:right="0" w:firstLine="260"/>
        <w:jc w:val="left"/>
      </w:pPr>
      <w:r>
        <w:rPr>
          <w:color w:val="000000"/>
          <w:spacing w:val="0"/>
          <w:w w:val="100"/>
          <w:position w:val="0"/>
        </w:rPr>
        <w:t>详见第十二节财务报告八、合并范围的变更</w:t>
      </w:r>
    </w:p>
    <w:p>
      <w:pPr>
        <w:pStyle w:val="Style31"/>
        <w:keepNext/>
        <w:keepLines/>
        <w:widowControl w:val="0"/>
        <w:shd w:val="clear" w:color="auto" w:fill="auto"/>
        <w:tabs>
          <w:tab w:pos="633" w:val="left"/>
        </w:tabs>
        <w:bidi w:val="0"/>
        <w:spacing w:before="0" w:after="180" w:line="240" w:lineRule="auto"/>
        <w:ind w:left="0" w:right="0" w:firstLine="140"/>
        <w:jc w:val="left"/>
      </w:pPr>
      <w:bookmarkStart w:id="187" w:name="bookmark187"/>
      <w:bookmarkStart w:id="188" w:name="bookmark188"/>
      <w:bookmarkStart w:id="189" w:name="bookmark189"/>
      <w:bookmarkStart w:id="190" w:name="bookmark190"/>
      <w:r>
        <w:rPr>
          <w:color w:val="000000"/>
          <w:spacing w:val="0"/>
          <w:w w:val="100"/>
          <w:position w:val="0"/>
        </w:rPr>
        <w:t>（</w:t>
      </w:r>
      <w:bookmarkEnd w:id="189"/>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87"/>
      <w:bookmarkEnd w:id="188"/>
      <w:bookmarkEnd w:id="190"/>
    </w:p>
    <w:p>
      <w:pPr>
        <w:pStyle w:val="Style34"/>
        <w:keepNext w:val="0"/>
        <w:keepLines w:val="0"/>
        <w:widowControl w:val="0"/>
        <w:shd w:val="clear" w:color="auto" w:fill="auto"/>
        <w:bidi w:val="0"/>
        <w:spacing w:before="0" w:after="380" w:line="408" w:lineRule="exact"/>
        <w:ind w:left="0" w:right="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633" w:val="left"/>
        </w:tabs>
        <w:bidi w:val="0"/>
        <w:spacing w:before="0" w:after="180" w:line="240" w:lineRule="auto"/>
        <w:ind w:left="0" w:right="0" w:firstLine="140"/>
        <w:jc w:val="left"/>
      </w:pPr>
      <w:bookmarkStart w:id="191" w:name="bookmark191"/>
      <w:bookmarkStart w:id="192" w:name="bookmark192"/>
      <w:bookmarkStart w:id="193" w:name="bookmark193"/>
      <w:bookmarkStart w:id="194" w:name="bookmark194"/>
      <w:r>
        <w:rPr>
          <w:color w:val="000000"/>
          <w:spacing w:val="0"/>
          <w:w w:val="100"/>
          <w:position w:val="0"/>
        </w:rPr>
        <w:t>（</w:t>
      </w:r>
      <w:bookmarkEnd w:id="193"/>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91"/>
      <w:bookmarkEnd w:id="192"/>
      <w:bookmarkEnd w:id="194"/>
    </w:p>
    <w:p>
      <w:pPr>
        <w:pStyle w:val="Style34"/>
        <w:keepNext w:val="0"/>
        <w:keepLines w:val="0"/>
        <w:widowControl w:val="0"/>
        <w:shd w:val="clear" w:color="auto" w:fill="auto"/>
        <w:bidi w:val="0"/>
        <w:spacing w:before="0" w:after="80" w:line="408" w:lineRule="exact"/>
        <w:ind w:left="0" w:right="0"/>
        <w:jc w:val="left"/>
      </w:pPr>
      <w:r>
        <w:rPr>
          <w:b/>
          <w:bCs/>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384,314,567.28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12.11%</w:t>
            </w:r>
          </w:p>
        </w:tc>
      </w:tr>
      <w:tr>
        <w:trPr>
          <w:trHeight w:val="720"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419" w:line="1" w:lineRule="exact"/>
      </w:pPr>
    </w:p>
    <w:p>
      <w:pPr>
        <w:pStyle w:val="Style34"/>
        <w:keepNext w:val="0"/>
        <w:keepLines w:val="0"/>
        <w:widowControl w:val="0"/>
        <w:shd w:val="clear" w:color="auto" w:fill="auto"/>
        <w:bidi w:val="0"/>
        <w:spacing w:before="0" w:after="180" w:line="240" w:lineRule="auto"/>
        <w:ind w:left="0" w:right="0"/>
        <w:jc w:val="left"/>
        <w:sectPr>
          <w:headerReference w:type="default" r:id="rId13"/>
          <w:footerReference w:type="default" r:id="rId14"/>
          <w:footnotePr>
            <w:pos w:val="pageBottom"/>
            <w:numFmt w:val="decimal"/>
            <w:numRestart w:val="continuous"/>
          </w:footnotePr>
          <w:type w:val="continuous"/>
          <w:pgSz w:w="11900" w:h="16840"/>
          <w:pgMar w:top="1287" w:right="797" w:bottom="1445" w:left="875" w:header="0" w:footer="3" w:gutter="0"/>
          <w:cols w:space="720"/>
          <w:noEndnote/>
          <w:rtlGutter w:val="0"/>
          <w:docGrid w:linePitch="360"/>
        </w:sectPr>
      </w:pPr>
      <w:r>
        <w:rPr>
          <w:b/>
          <w:bCs/>
          <w:color w:val="000000"/>
          <w:spacing w:val="0"/>
          <w:w w:val="100"/>
          <w:position w:val="0"/>
        </w:rPr>
        <w:t>公司前</w:t>
      </w:r>
      <w:r>
        <w:rPr>
          <w:rFonts w:ascii="Times New Roman" w:eastAsia="Times New Roman" w:hAnsi="Times New Roman" w:cs="Times New Roman"/>
          <w:b/>
          <w:bCs/>
          <w:color w:val="000000"/>
          <w:spacing w:val="0"/>
          <w:w w:val="100"/>
          <w:position w:val="0"/>
        </w:rPr>
        <w:t>5</w:t>
      </w:r>
      <w:r>
        <w:rPr>
          <w:b/>
          <w:bCs/>
          <w:color w:val="000000"/>
          <w:spacing w:val="0"/>
          <w:w w:val="100"/>
          <w:position w:val="0"/>
        </w:rPr>
        <w:t>大客户资料</w:t>
      </w:r>
    </w:p>
    <w:tbl>
      <w:tblPr>
        <w:tblOverlap w:val="never"/>
        <w:jc w:val="center"/>
        <w:tblLayout w:type="fixed"/>
      </w:tblPr>
      <w:tblGrid>
        <w:gridCol w:w="811"/>
        <w:gridCol w:w="4267"/>
        <w:gridCol w:w="2266"/>
        <w:gridCol w:w="2242"/>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陈海棉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85,181,134.10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章善莲</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81,882,186.60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巴士集团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75,235,629.73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庄嘉燕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71,421,965.00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贝泰企业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70,593,651.85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w:t>
            </w:r>
          </w:p>
        </w:tc>
      </w:tr>
      <w:tr>
        <w:trPr>
          <w:trHeight w:val="413" w:hRule="exact"/>
        </w:trPr>
        <w:tc>
          <w:tcPr>
            <w:gridSpan w:val="2"/>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384,314,567.28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12.11%</w:t>
            </w:r>
          </w:p>
        </w:tc>
      </w:tr>
    </w:tbl>
    <w:p>
      <w:pPr>
        <w:pStyle w:val="Style34"/>
        <w:keepNext w:val="0"/>
        <w:keepLines w:val="0"/>
        <w:widowControl w:val="0"/>
        <w:shd w:val="clear" w:color="auto" w:fill="auto"/>
        <w:bidi w:val="0"/>
        <w:spacing w:before="0" w:after="480" w:line="307" w:lineRule="exact"/>
        <w:ind w:left="0" w:right="0"/>
        <w:jc w:val="left"/>
      </w:pPr>
      <w:r>
        <w:rPr>
          <w:color w:val="000000"/>
          <w:spacing w:val="0"/>
          <w:w w:val="100"/>
          <w:position w:val="0"/>
        </w:rPr>
        <w:t>注：公司与前</w:t>
      </w:r>
      <w:r>
        <w:rPr>
          <w:rFonts w:ascii="Times New Roman" w:eastAsia="Times New Roman" w:hAnsi="Times New Roman" w:cs="Times New Roman"/>
          <w:color w:val="000000"/>
          <w:spacing w:val="0"/>
          <w:w w:val="100"/>
          <w:position w:val="0"/>
        </w:rPr>
        <w:t>5</w:t>
      </w:r>
      <w:r>
        <w:rPr>
          <w:color w:val="000000"/>
          <w:spacing w:val="0"/>
          <w:w w:val="100"/>
          <w:position w:val="0"/>
        </w:rPr>
        <w:t>名客户不存在《深圳证券交易所股票上市规则》所规定的关联关系，公司董事、监事、高级管理人员、核 心技术人员、持股</w:t>
      </w:r>
      <w:r>
        <w:rPr>
          <w:rFonts w:ascii="Times New Roman" w:eastAsia="Times New Roman" w:hAnsi="Times New Roman" w:cs="Times New Roman"/>
          <w:color w:val="000000"/>
          <w:spacing w:val="0"/>
          <w:w w:val="100"/>
          <w:position w:val="0"/>
        </w:rPr>
        <w:t>5%</w:t>
      </w:r>
      <w:r>
        <w:rPr>
          <w:color w:val="000000"/>
          <w:spacing w:val="0"/>
          <w:w w:val="100"/>
          <w:position w:val="0"/>
        </w:rPr>
        <w:t>以上股东、实际控制人和其他关联方在主要客户中没有直接或者间接拥有权益。</w:t>
      </w: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224,275,705.50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11.04%</w:t>
            </w:r>
          </w:p>
        </w:tc>
      </w:tr>
      <w:tr>
        <w:trPr>
          <w:trHeight w:val="725"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419" w:line="1" w:lineRule="exact"/>
      </w:pPr>
    </w:p>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公司前</w:t>
      </w:r>
      <w:r>
        <w:rPr>
          <w:rFonts w:ascii="Times New Roman" w:eastAsia="Times New Roman" w:hAnsi="Times New Roman" w:cs="Times New Roman"/>
          <w:b/>
          <w:bCs/>
          <w:color w:val="000000"/>
          <w:spacing w:val="0"/>
          <w:w w:val="100"/>
          <w:position w:val="0"/>
        </w:rPr>
        <w:t>5</w:t>
      </w:r>
      <w:r>
        <w:rPr>
          <w:b/>
          <w:bCs/>
          <w:color w:val="000000"/>
          <w:spacing w:val="0"/>
          <w:w w:val="100"/>
          <w:position w:val="0"/>
        </w:rPr>
        <w:t>名供应商资料</w:t>
      </w:r>
    </w:p>
    <w:tbl>
      <w:tblPr>
        <w:tblOverlap w:val="never"/>
        <w:jc w:val="center"/>
        <w:tblLayout w:type="fixed"/>
      </w:tblPr>
      <w:tblGrid>
        <w:gridCol w:w="941"/>
        <w:gridCol w:w="3168"/>
        <w:gridCol w:w="2323"/>
        <w:gridCol w:w="3154"/>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东莞市品钰实业有限公司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68,586,789.52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3.38%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云南绿牧农业发展有限公司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61,233,906.92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3.01%</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天津市北辰区青光镇韩家墅村农工商联 合公司（注）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41,919,901.16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2.06%</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香港华泽公司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38,604,019.53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1.90%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国网四川省电力公司成都市双流供电分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13,931,088.37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0.69%</w:t>
            </w:r>
          </w:p>
        </w:tc>
      </w:tr>
      <w:tr>
        <w:trPr>
          <w:trHeight w:val="413" w:hRule="exact"/>
        </w:trPr>
        <w:tc>
          <w:tcPr>
            <w:gridSpan w:val="2"/>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224,275,705.50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11.04%</w:t>
            </w:r>
          </w:p>
        </w:tc>
      </w:tr>
    </w:tbl>
    <w:p>
      <w:pPr>
        <w:widowControl w:val="0"/>
        <w:spacing w:after="119" w:line="1" w:lineRule="exact"/>
      </w:pPr>
    </w:p>
    <w:p>
      <w:pPr>
        <w:pStyle w:val="Style34"/>
        <w:keepNext w:val="0"/>
        <w:keepLines w:val="0"/>
        <w:widowControl w:val="0"/>
        <w:shd w:val="clear" w:color="auto" w:fill="auto"/>
        <w:bidi w:val="0"/>
        <w:spacing w:before="0" w:after="180" w:line="240" w:lineRule="auto"/>
        <w:ind w:left="0" w:right="0" w:firstLine="0"/>
        <w:jc w:val="left"/>
      </w:pPr>
      <w:r>
        <w:rPr>
          <w:color w:val="000000"/>
          <w:spacing w:val="0"/>
          <w:w w:val="100"/>
          <w:position w:val="0"/>
        </w:rPr>
        <w:t>注：公司与前</w:t>
      </w:r>
      <w:r>
        <w:rPr>
          <w:rFonts w:ascii="Times New Roman" w:eastAsia="Times New Roman" w:hAnsi="Times New Roman" w:cs="Times New Roman"/>
          <w:color w:val="000000"/>
          <w:spacing w:val="0"/>
          <w:w w:val="100"/>
          <w:position w:val="0"/>
        </w:rPr>
        <w:t>5</w:t>
      </w:r>
      <w:r>
        <w:rPr>
          <w:color w:val="000000"/>
          <w:spacing w:val="0"/>
          <w:w w:val="100"/>
          <w:position w:val="0"/>
        </w:rPr>
        <w:t>名供应商不存在《深圳证券交易所股票上市规则》所规定的关联关系，公司董事、监事、高级管理人员、</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核心技术人员、持股</w:t>
      </w:r>
      <w:r>
        <w:rPr>
          <w:rFonts w:ascii="Times New Roman" w:eastAsia="Times New Roman" w:hAnsi="Times New Roman" w:cs="Times New Roman"/>
          <w:color w:val="000000"/>
          <w:spacing w:val="0"/>
          <w:w w:val="100"/>
          <w:position w:val="0"/>
        </w:rPr>
        <w:t>5%</w:t>
      </w:r>
      <w:r>
        <w:rPr>
          <w:color w:val="000000"/>
          <w:spacing w:val="0"/>
          <w:w w:val="100"/>
          <w:position w:val="0"/>
        </w:rPr>
        <w:t>以上股东、实际控制人和其他关联方在主要供应商中没有直接或者间接拥有权益。</w:t>
      </w:r>
    </w:p>
    <w:p>
      <w:pPr>
        <w:pStyle w:val="Style34"/>
        <w:keepNext w:val="0"/>
        <w:keepLines w:val="0"/>
        <w:widowControl w:val="0"/>
        <w:shd w:val="clear" w:color="auto" w:fill="auto"/>
        <w:bidi w:val="0"/>
        <w:spacing w:before="0" w:after="1580" w:line="394" w:lineRule="exact"/>
        <w:ind w:left="0" w:right="0" w:firstLine="500"/>
        <w:jc w:val="left"/>
      </w:pPr>
      <w:r>
        <w:rPr>
          <w:color w:val="000000"/>
          <w:spacing w:val="0"/>
          <w:w w:val="100"/>
          <w:position w:val="0"/>
        </w:rPr>
        <w:t>天津市北辰区青光镇韩家墅村农工商联合公司系公司控股子公司天津韩家墅公司股东，天津韩家墅公司向其租赁经营 场地用于经营市场。详见第五节重要事项十七、重大合同及其履行情况。</w:t>
      </w:r>
    </w:p>
    <w:p>
      <w:pPr>
        <w:pStyle w:val="Style31"/>
        <w:keepNext/>
        <w:keepLines/>
        <w:widowControl w:val="0"/>
        <w:shd w:val="clear" w:color="auto" w:fill="auto"/>
        <w:bidi w:val="0"/>
        <w:spacing w:before="0" w:after="300" w:line="240" w:lineRule="auto"/>
        <w:ind w:left="0" w:right="0" w:firstLine="0"/>
        <w:jc w:val="left"/>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3</w:t>
      </w:r>
      <w:bookmarkEnd w:id="197"/>
      <w:r>
        <w:rPr>
          <w:color w:val="000000"/>
          <w:spacing w:val="0"/>
          <w:w w:val="100"/>
          <w:position w:val="0"/>
        </w:rPr>
        <w:t>、费用</w:t>
      </w:r>
      <w:bookmarkEnd w:id="195"/>
      <w:bookmarkEnd w:id="196"/>
      <w:bookmarkEnd w:id="198"/>
      <w:r>
        <w:br w:type="page"/>
      </w:r>
    </w:p>
    <w:p>
      <w:pPr>
        <w:widowControl w:val="0"/>
        <w:jc w:val="center"/>
        <w:rPr>
          <w:sz w:val="2"/>
          <w:szCs w:val="2"/>
        </w:rPr>
      </w:pPr>
      <w:r>
        <w:drawing>
          <wp:inline>
            <wp:extent cx="6309360" cy="1603375"/>
            <wp:docPr id="20" name="Picutre 20"/>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5"/>
                    <a:stretch/>
                  </pic:blipFill>
                  <pic:spPr>
                    <a:xfrm>
                      <a:ext cx="6309360" cy="1603375"/>
                    </a:xfrm>
                    <a:prstGeom prst="rect"/>
                  </pic:spPr>
                </pic:pic>
              </a:graphicData>
            </a:graphic>
          </wp:inline>
        </w:drawing>
      </w:r>
    </w:p>
    <w:p>
      <w:pPr>
        <w:widowControl w:val="0"/>
        <w:spacing w:after="59" w:line="1" w:lineRule="exact"/>
      </w:pPr>
    </w:p>
    <w:p>
      <w:pPr>
        <w:pStyle w:val="Style34"/>
        <w:keepNext w:val="0"/>
        <w:keepLines w:val="0"/>
        <w:widowControl w:val="0"/>
        <w:shd w:val="clear" w:color="auto" w:fill="auto"/>
        <w:bidi w:val="0"/>
        <w:spacing w:before="0" w:after="60" w:line="312" w:lineRule="exact"/>
        <w:ind w:left="140" w:right="0" w:firstLine="360"/>
        <w:jc w:val="left"/>
      </w:pPr>
      <w:r>
        <w:rPr>
          <w:color w:val="000000"/>
          <w:spacing w:val="0"/>
          <w:w w:val="100"/>
          <w:position w:val="0"/>
        </w:rPr>
        <w:t>公司下属大白菜科技公司围绕农产品批发市场食品安全追溯、档位管理、智慧停车场收费管理、智慧海吉星管理等方 面进行信息化建设工作，并在旗下成熟市场进行初步部署和应用，快速实现管理数据及业务数据的归集，提高管理效能。 报告期研发投入、研发费用同比减少。</w:t>
      </w:r>
    </w:p>
    <w:tbl>
      <w:tblPr>
        <w:tblOverlap w:val="never"/>
        <w:jc w:val="center"/>
        <w:tblLayout w:type="fixed"/>
      </w:tblPr>
      <w:tblGrid>
        <w:gridCol w:w="3403"/>
        <w:gridCol w:w="2986"/>
        <w:gridCol w:w="1829"/>
        <w:gridCol w:w="1637"/>
      </w:tblGrid>
      <w:tr>
        <w:trPr>
          <w:trHeight w:val="43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变动比例</w:t>
            </w:r>
          </w:p>
        </w:tc>
      </w:tr>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w:t>
            </w:r>
            <w:r>
              <w:rPr>
                <w:rFonts w:ascii="Times New Roman" w:eastAsia="Times New Roman" w:hAnsi="Times New Roman" w:cs="Times New Roman"/>
                <w:color w:val="000000"/>
                <w:spacing w:val="0"/>
                <w:w w:val="100"/>
                <w:position w:val="0"/>
              </w:rPr>
              <w:t>（</w:t>
            </w:r>
            <w:r>
              <w:rPr>
                <w:color w:val="000000"/>
                <w:spacing w:val="0"/>
                <w:w w:val="100"/>
                <w:position w:val="0"/>
              </w:rPr>
              <w:t>人</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-34.69%</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下降</w:t>
            </w:r>
            <w:r>
              <w:rPr>
                <w:rFonts w:ascii="Times New Roman" w:eastAsia="Times New Roman" w:hAnsi="Times New Roman" w:cs="Times New Roman"/>
                <w:color w:val="000000"/>
                <w:spacing w:val="0"/>
                <w:w w:val="100"/>
                <w:position w:val="0"/>
              </w:rPr>
              <w:t>0.4</w:t>
            </w:r>
            <w:r>
              <w:rPr>
                <w:color w:val="000000"/>
                <w:spacing w:val="0"/>
                <w:w w:val="100"/>
                <w:position w:val="0"/>
              </w:rPr>
              <w:t>个百分点</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w:t>
            </w:r>
            <w:r>
              <w:rPr>
                <w:rFonts w:ascii="Times New Roman" w:eastAsia="Times New Roman" w:hAnsi="Times New Roman" w:cs="Times New Roman"/>
                <w:color w:val="000000"/>
                <w:spacing w:val="0"/>
                <w:w w:val="100"/>
                <w:position w:val="0"/>
              </w:rPr>
              <w:t>（</w:t>
            </w:r>
            <w:r>
              <w:rPr>
                <w:color w:val="000000"/>
                <w:spacing w:val="0"/>
                <w:w w:val="100"/>
                <w:position w:val="0"/>
              </w:rPr>
              <w:t>元</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7,248,094.43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9,434,160.36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-23.17%</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下降</w:t>
            </w:r>
            <w:r>
              <w:rPr>
                <w:rFonts w:ascii="Times New Roman" w:eastAsia="Times New Roman" w:hAnsi="Times New Roman" w:cs="Times New Roman"/>
                <w:color w:val="000000"/>
                <w:spacing w:val="0"/>
                <w:w w:val="100"/>
                <w:position w:val="0"/>
              </w:rPr>
              <w:t>0.10</w:t>
            </w:r>
            <w:r>
              <w:rPr>
                <w:color w:val="000000"/>
                <w:spacing w:val="0"/>
                <w:w w:val="100"/>
                <w:position w:val="0"/>
              </w:rPr>
              <w:t>个百分点</w:t>
            </w:r>
          </w:p>
        </w:tc>
      </w:tr>
      <w:tr>
        <w:trPr>
          <w:trHeight w:val="41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w:t>
            </w:r>
            <w:r>
              <w:rPr>
                <w:rFonts w:ascii="Times New Roman" w:eastAsia="Times New Roman" w:hAnsi="Times New Roman" w:cs="Times New Roman"/>
                <w:color w:val="000000"/>
                <w:spacing w:val="0"/>
                <w:w w:val="100"/>
                <w:position w:val="0"/>
              </w:rPr>
              <w:t>（</w:t>
            </w:r>
            <w:r>
              <w:rPr>
                <w:color w:val="000000"/>
                <w:spacing w:val="0"/>
                <w:w w:val="100"/>
                <w:position w:val="0"/>
              </w:rPr>
              <w:t>元</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2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资本化研发投入占研发投入的比例</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widowControl w:val="0"/>
        <w:spacing w:after="439" w:line="1" w:lineRule="exact"/>
      </w:pPr>
    </w:p>
    <w:p>
      <w:pPr>
        <w:pStyle w:val="Style34"/>
        <w:keepNext w:val="0"/>
        <w:keepLines w:val="0"/>
        <w:widowControl w:val="0"/>
        <w:shd w:val="clear" w:color="auto" w:fill="auto"/>
        <w:bidi w:val="0"/>
        <w:spacing w:before="0" w:after="140" w:line="240" w:lineRule="auto"/>
        <w:ind w:left="0" w:right="0"/>
        <w:jc w:val="left"/>
      </w:pPr>
      <w:r>
        <w:rPr>
          <w:b/>
          <w:bCs/>
          <w:color w:val="000000"/>
          <w:spacing w:val="0"/>
          <w:w w:val="100"/>
          <w:position w:val="0"/>
        </w:rPr>
        <w:t>研发投入总额占营业收入的比重较上年发生显著变化的原因</w:t>
      </w:r>
    </w:p>
    <w:p>
      <w:pPr>
        <w:pStyle w:val="Style34"/>
        <w:keepNext w:val="0"/>
        <w:keepLines w:val="0"/>
        <w:widowControl w:val="0"/>
        <w:shd w:val="clear" w:color="auto" w:fill="auto"/>
        <w:bidi w:val="0"/>
        <w:spacing w:before="0" w:after="140" w:line="240" w:lineRule="auto"/>
        <w:ind w:left="0" w:right="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140" w:line="240" w:lineRule="auto"/>
        <w:ind w:left="0" w:right="0"/>
        <w:jc w:val="left"/>
      </w:pPr>
      <w:r>
        <w:rPr>
          <w:b/>
          <w:bCs/>
          <w:color w:val="000000"/>
          <w:spacing w:val="0"/>
          <w:w w:val="100"/>
          <w:position w:val="0"/>
        </w:rPr>
        <w:t>研发投入资本化率大幅变动的原因及其合理性说明</w:t>
      </w:r>
    </w:p>
    <w:p>
      <w:pPr>
        <w:pStyle w:val="Style34"/>
        <w:keepNext w:val="0"/>
        <w:keepLines w:val="0"/>
        <w:widowControl w:val="0"/>
        <w:shd w:val="clear" w:color="auto" w:fill="auto"/>
        <w:bidi w:val="0"/>
        <w:spacing w:before="0" w:after="360" w:line="240" w:lineRule="auto"/>
        <w:ind w:left="0" w:right="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360" w:line="240" w:lineRule="auto"/>
        <w:ind w:left="0" w:right="0" w:firstLine="140"/>
        <w:jc w:val="left"/>
      </w:pPr>
      <w:bookmarkStart w:id="199" w:name="bookmark199"/>
      <w:bookmarkStart w:id="200" w:name="bookmark200"/>
      <w:bookmarkStart w:id="201" w:name="bookmark201"/>
      <w:bookmarkStart w:id="202" w:name="bookmark202"/>
      <w:r>
        <w:rPr>
          <w:rFonts w:ascii="Times New Roman" w:eastAsia="Times New Roman" w:hAnsi="Times New Roman" w:cs="Times New Roman"/>
          <w:color w:val="000000"/>
          <w:spacing w:val="0"/>
          <w:w w:val="100"/>
          <w:position w:val="0"/>
        </w:rPr>
        <w:t>5</w:t>
      </w:r>
      <w:bookmarkEnd w:id="201"/>
      <w:r>
        <w:rPr>
          <w:color w:val="000000"/>
          <w:spacing w:val="0"/>
          <w:w w:val="100"/>
          <w:position w:val="0"/>
        </w:rPr>
        <w:t>、现金流</w:t>
      </w:r>
      <w:bookmarkEnd w:id="199"/>
      <w:bookmarkEnd w:id="200"/>
      <w:bookmarkEnd w:id="202"/>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35"/>
        <w:gridCol w:w="1555"/>
        <w:gridCol w:w="2395"/>
        <w:gridCol w:w="2400"/>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3,678,913,602.09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3,508,180,249.11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2,979,781,818.86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2,580,113,176.60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699,131,783.23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928,067,072.51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614,306,038.02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1,263,020,613.65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-51.36%</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1,279,441,266.58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1,207,583,207.97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-665,135,228.56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55,437,405.68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-1299.80%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5,110,501,225.00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5,779,065,000.00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-11.57%</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6,036,536,871.39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6,342,246,674.12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-926,035,646.39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-563,181,674.12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-64.43%</w:t>
            </w:r>
          </w:p>
        </w:tc>
      </w:tr>
    </w:tbl>
    <w:tbl>
      <w:tblPr>
        <w:tblOverlap w:val="never"/>
        <w:jc w:val="center"/>
        <w:tblLayout w:type="fixed"/>
      </w:tblPr>
      <w:tblGrid>
        <w:gridCol w:w="3235"/>
        <w:gridCol w:w="1555"/>
        <w:gridCol w:w="2395"/>
        <w:gridCol w:w="2400"/>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-892,193,206.99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420,337,667.62</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-312.26%</w:t>
            </w:r>
          </w:p>
        </w:tc>
      </w:tr>
    </w:tbl>
    <w:p>
      <w:pPr>
        <w:widowControl w:val="0"/>
        <w:spacing w:after="339" w:line="1" w:lineRule="exact"/>
      </w:pPr>
    </w:p>
    <w:p>
      <w:pPr>
        <w:pStyle w:val="Style34"/>
        <w:keepNext w:val="0"/>
        <w:keepLines w:val="0"/>
        <w:widowControl w:val="0"/>
        <w:shd w:val="clear" w:color="auto" w:fill="auto"/>
        <w:bidi w:val="0"/>
        <w:spacing w:before="0" w:after="0" w:line="31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、报告期，投资活动现金流入小计和投资活动产生的现金流量净额同比减少，主要系上年同期收到中农网</w:t>
      </w:r>
      <w:r>
        <w:rPr>
          <w:rFonts w:ascii="Times New Roman" w:eastAsia="Times New Roman" w:hAnsi="Times New Roman" w:cs="Times New Roman"/>
          <w:color w:val="000000"/>
          <w:spacing w:val="0"/>
          <w:w w:val="100"/>
          <w:position w:val="0"/>
        </w:rPr>
        <w:t>8.36%</w:t>
      </w:r>
      <w:r>
        <w:rPr>
          <w:color w:val="000000"/>
          <w:spacing w:val="0"/>
          <w:w w:val="100"/>
          <w:position w:val="0"/>
        </w:rPr>
        <w:t>股权 转让交易价款，以及报告期构建固定资产、在建工程等长期资产现金流出同比增加所致。</w:t>
      </w:r>
    </w:p>
    <w:p>
      <w:pPr>
        <w:pStyle w:val="Style34"/>
        <w:keepNext w:val="0"/>
        <w:keepLines w:val="0"/>
        <w:widowControl w:val="0"/>
        <w:shd w:val="clear" w:color="auto" w:fill="auto"/>
        <w:bidi w:val="0"/>
        <w:spacing w:before="0" w:after="34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、报告期，筹资活动产生的现金流量净额同比减少，主要系公司根据资金使用情况，报告期申请银行贷款同比减少所致。</w:t>
      </w:r>
    </w:p>
    <w:p>
      <w:pPr>
        <w:pStyle w:val="Style31"/>
        <w:keepNext/>
        <w:keepLines/>
        <w:widowControl w:val="0"/>
        <w:shd w:val="clear" w:color="auto" w:fill="auto"/>
        <w:bidi w:val="0"/>
        <w:spacing w:before="0" w:after="340" w:line="240" w:lineRule="auto"/>
        <w:ind w:left="0" w:right="0" w:firstLine="0"/>
        <w:jc w:val="left"/>
      </w:pPr>
      <w:bookmarkStart w:id="203" w:name="bookmark203"/>
      <w:bookmarkStart w:id="204" w:name="bookmark204"/>
      <w:bookmarkStart w:id="205" w:name="bookmark205"/>
      <w:bookmarkStart w:id="206" w:name="bookmark206"/>
      <w:r>
        <w:rPr>
          <w:color w:val="000000"/>
          <w:spacing w:val="0"/>
          <w:w w:val="100"/>
          <w:position w:val="0"/>
        </w:rPr>
        <w:t>6</w:t>
      </w:r>
      <w:bookmarkEnd w:id="205"/>
      <w:r>
        <w:rPr>
          <w:color w:val="000000"/>
          <w:spacing w:val="0"/>
          <w:w w:val="100"/>
          <w:position w:val="0"/>
        </w:rPr>
        <w:t>、报告期内公司经营活动产生的现金净流量与本年度净利润存在重大差异的原因说明</w:t>
      </w:r>
      <w:bookmarkEnd w:id="203"/>
      <w:bookmarkEnd w:id="204"/>
      <w:bookmarkEnd w:id="206"/>
    </w:p>
    <w:p>
      <w:pPr>
        <w:pStyle w:val="Style34"/>
        <w:keepNext w:val="0"/>
        <w:keepLines w:val="0"/>
        <w:widowControl w:val="0"/>
        <w:shd w:val="clear" w:color="auto" w:fill="auto"/>
        <w:bidi w:val="0"/>
        <w:spacing w:before="0" w:after="340" w:line="317"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40" w:line="240" w:lineRule="auto"/>
        <w:ind w:left="0" w:right="0" w:firstLine="140"/>
        <w:jc w:val="left"/>
      </w:pPr>
      <w:r>
        <w:rPr>
          <w:color w:val="000000"/>
          <w:spacing w:val="0"/>
          <w:w w:val="100"/>
          <w:position w:val="0"/>
        </w:rPr>
        <w:t>报告期，公司经营活动产生的现金流量净额为</w:t>
      </w:r>
      <w:r>
        <w:rPr>
          <w:rFonts w:ascii="Times New Roman" w:eastAsia="Times New Roman" w:hAnsi="Times New Roman" w:cs="Times New Roman"/>
          <w:color w:val="000000"/>
          <w:spacing w:val="0"/>
          <w:w w:val="100"/>
          <w:position w:val="0"/>
        </w:rPr>
        <w:t>69,913.18</w:t>
      </w:r>
      <w:r>
        <w:rPr>
          <w:color w:val="000000"/>
          <w:spacing w:val="0"/>
          <w:w w:val="100"/>
          <w:position w:val="0"/>
        </w:rPr>
        <w:t>万元，公司净利润为</w:t>
      </w:r>
      <w:r>
        <w:rPr>
          <w:rFonts w:ascii="Times New Roman" w:eastAsia="Times New Roman" w:hAnsi="Times New Roman" w:cs="Times New Roman"/>
          <w:color w:val="000000"/>
          <w:spacing w:val="0"/>
          <w:w w:val="100"/>
          <w:position w:val="0"/>
        </w:rPr>
        <w:t>44,210.43</w:t>
      </w:r>
      <w:r>
        <w:rPr>
          <w:color w:val="000000"/>
          <w:spacing w:val="0"/>
          <w:w w:val="100"/>
          <w:position w:val="0"/>
        </w:rPr>
        <w:t>万元，存在差</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20" w:line="240" w:lineRule="auto"/>
        <w:ind w:left="0" w:right="0" w:firstLine="140"/>
        <w:jc w:val="left"/>
      </w:pPr>
      <w:r>
        <w:rPr>
          <w:color w:val="000000"/>
          <w:spacing w:val="0"/>
          <w:w w:val="100"/>
          <w:position w:val="0"/>
        </w:rPr>
        <w:t>异的原因，主要系折旧摊销等非付现成本所致。</w:t>
      </w:r>
    </w:p>
    <w:p>
      <w:pPr>
        <w:pStyle w:val="Style29"/>
        <w:keepNext/>
        <w:keepLines/>
        <w:widowControl w:val="0"/>
        <w:shd w:val="clear" w:color="auto" w:fill="auto"/>
        <w:bidi w:val="0"/>
        <w:spacing w:before="0" w:after="240" w:line="240" w:lineRule="auto"/>
        <w:ind w:left="0" w:right="0" w:firstLine="0"/>
        <w:jc w:val="left"/>
      </w:pPr>
      <w:bookmarkStart w:id="207" w:name="bookmark207"/>
      <w:bookmarkStart w:id="208" w:name="bookmark208"/>
      <w:bookmarkStart w:id="209" w:name="bookmark209"/>
      <w:bookmarkStart w:id="210" w:name="bookmark210"/>
      <w:r>
        <w:rPr>
          <w:color w:val="000000"/>
          <w:spacing w:val="0"/>
          <w:w w:val="100"/>
          <w:position w:val="0"/>
          <w:sz w:val="24"/>
          <w:szCs w:val="24"/>
        </w:rPr>
        <w:t>三</w:t>
      </w:r>
      <w:bookmarkEnd w:id="209"/>
      <w:r>
        <w:rPr>
          <w:color w:val="000000"/>
          <w:spacing w:val="0"/>
          <w:w w:val="100"/>
          <w:position w:val="0"/>
          <w:sz w:val="24"/>
          <w:szCs w:val="24"/>
        </w:rPr>
        <w:t>、非主营业务分析</w:t>
      </w:r>
      <w:bookmarkEnd w:id="207"/>
      <w:bookmarkEnd w:id="208"/>
      <w:bookmarkEnd w:id="210"/>
    </w:p>
    <w:p>
      <w:pPr>
        <w:pStyle w:val="Style34"/>
        <w:keepNext w:val="0"/>
        <w:keepLines w:val="0"/>
        <w:widowControl w:val="0"/>
        <w:shd w:val="clear" w:color="auto" w:fill="auto"/>
        <w:bidi w:val="0"/>
        <w:spacing w:before="0" w:after="120" w:line="317"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205"/>
        <w:gridCol w:w="2582"/>
        <w:gridCol w:w="235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占利润总额比 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是否具有可持续性</w:t>
            </w:r>
          </w:p>
        </w:tc>
      </w:tr>
      <w:tr>
        <w:trPr>
          <w:trHeight w:val="133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267,653,288.72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both"/>
            </w:pPr>
            <w:r>
              <w:rPr>
                <w:color w:val="000000"/>
                <w:spacing w:val="0"/>
                <w:w w:val="100"/>
                <w:position w:val="0"/>
              </w:rPr>
              <w:t>公司实现参股公司桂林海吉星</w:t>
            </w:r>
          </w:p>
          <w:p>
            <w:pPr>
              <w:pStyle w:val="Style26"/>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41%</w:t>
            </w:r>
            <w:r>
              <w:rPr>
                <w:color w:val="000000"/>
                <w:spacing w:val="0"/>
                <w:w w:val="100"/>
                <w:position w:val="0"/>
              </w:rPr>
              <w:t>股权、中农水产公司</w:t>
            </w:r>
            <w:r>
              <w:rPr>
                <w:rFonts w:ascii="Times New Roman" w:eastAsia="Times New Roman" w:hAnsi="Times New Roman" w:cs="Times New Roman"/>
                <w:color w:val="000000"/>
                <w:spacing w:val="0"/>
                <w:w w:val="100"/>
                <w:position w:val="0"/>
              </w:rPr>
              <w:t>34%</w:t>
            </w:r>
            <w:r>
              <w:rPr>
                <w:color w:val="000000"/>
                <w:spacing w:val="0"/>
                <w:w w:val="100"/>
                <w:position w:val="0"/>
              </w:rPr>
              <w:t>股 权转让收益；按权益法确认的联 营企业投资收益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按权益法确认的联营企业投 资收益具有可持续性；资产 处置获得投资收益属一次性 收益</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133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-49,314,344.31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对联营企业武汉海吉星、天津海 吉星投资公司、天津海吉星建设 公司提供借款单项计提坏账准 备；按账龄分析法计提坏账准备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-11,212,811.47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宁夏海吉星计提资产减值准备</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9,899,804.57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违约金罚款收入及果菜公司不需 要支付的往来款收益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854"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11,972,562.84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1.86%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非流动资产报废损失、对外捐赠</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211" w:name="bookmark211"/>
      <w:bookmarkStart w:id="212" w:name="bookmark212"/>
      <w:bookmarkStart w:id="213" w:name="bookmark213"/>
      <w:bookmarkStart w:id="214" w:name="bookmark214"/>
      <w:r>
        <w:rPr>
          <w:color w:val="000000"/>
          <w:spacing w:val="0"/>
          <w:w w:val="100"/>
          <w:position w:val="0"/>
          <w:sz w:val="24"/>
          <w:szCs w:val="24"/>
        </w:rPr>
        <w:t>四</w:t>
      </w:r>
      <w:bookmarkEnd w:id="213"/>
      <w:r>
        <w:rPr>
          <w:color w:val="000000"/>
          <w:spacing w:val="0"/>
          <w:w w:val="100"/>
          <w:position w:val="0"/>
          <w:sz w:val="24"/>
          <w:szCs w:val="24"/>
        </w:rPr>
        <w:t>、资产及负债状况分析</w:t>
      </w:r>
      <w:bookmarkEnd w:id="211"/>
      <w:bookmarkEnd w:id="212"/>
      <w:bookmarkEnd w:id="214"/>
    </w:p>
    <w:p>
      <w:pPr>
        <w:pStyle w:val="Style31"/>
        <w:keepNext/>
        <w:keepLines/>
        <w:widowControl w:val="0"/>
        <w:shd w:val="clear" w:color="auto" w:fill="auto"/>
        <w:bidi w:val="0"/>
        <w:spacing w:before="0" w:after="340" w:line="240" w:lineRule="auto"/>
        <w:ind w:left="0" w:right="0" w:firstLine="0"/>
        <w:jc w:val="left"/>
      </w:pPr>
      <w:bookmarkStart w:id="215" w:name="bookmark215"/>
      <w:bookmarkStart w:id="216" w:name="bookmark216"/>
      <w:bookmarkStart w:id="217" w:name="bookmark217"/>
      <w:bookmarkStart w:id="218" w:name="bookmark218"/>
      <w:r>
        <w:rPr>
          <w:rFonts w:ascii="Times New Roman" w:eastAsia="Times New Roman" w:hAnsi="Times New Roman" w:cs="Times New Roman"/>
          <w:color w:val="000000"/>
          <w:spacing w:val="0"/>
          <w:w w:val="100"/>
          <w:position w:val="0"/>
        </w:rPr>
        <w:t>1</w:t>
      </w:r>
      <w:bookmarkEnd w:id="217"/>
      <w:r>
        <w:rPr>
          <w:color w:val="000000"/>
          <w:spacing w:val="0"/>
          <w:w w:val="100"/>
          <w:position w:val="0"/>
        </w:rPr>
        <w:t>、资产构成重大变动情况</w:t>
      </w:r>
      <w:bookmarkEnd w:id="215"/>
      <w:bookmarkEnd w:id="216"/>
      <w:bookmarkEnd w:id="218"/>
    </w:p>
    <w:p>
      <w:pPr>
        <w:pStyle w:val="Style34"/>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282"/>
        <w:gridCol w:w="1411"/>
        <w:gridCol w:w="710"/>
        <w:gridCol w:w="1416"/>
        <w:gridCol w:w="710"/>
        <w:gridCol w:w="1555"/>
        <w:gridCol w:w="185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98" w:lineRule="exact"/>
              <w:ind w:left="0" w:right="0" w:firstLine="0"/>
              <w:jc w:val="left"/>
            </w:pPr>
            <w:r>
              <w:rPr>
                <w:color w:val="000000"/>
                <w:spacing w:val="0"/>
                <w:w w:val="100"/>
                <w:position w:val="0"/>
              </w:rPr>
              <w:t>占总资 产比例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98" w:lineRule="exact"/>
              <w:ind w:left="0" w:right="0" w:firstLine="0"/>
              <w:jc w:val="left"/>
            </w:pPr>
            <w:r>
              <w:rPr>
                <w:color w:val="000000"/>
                <w:spacing w:val="0"/>
                <w:w w:val="100"/>
                <w:position w:val="0"/>
              </w:rPr>
              <w:t>占总资 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65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1,388,461,982.87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2,281,973,278.22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减少</w:t>
            </w:r>
            <w:r>
              <w:rPr>
                <w:rFonts w:ascii="Times New Roman" w:eastAsia="Times New Roman" w:hAnsi="Times New Roman" w:cs="Times New Roman"/>
                <w:color w:val="000000"/>
                <w:spacing w:val="0"/>
                <w:w w:val="100"/>
                <w:position w:val="0"/>
              </w:rPr>
              <w:t>4.49</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主要系南方物流公司、 天津海吉星、广西新柳 邕公司支付工程款及 公司兑付完成超短期 融资券本息所致</w:t>
            </w:r>
          </w:p>
        </w:tc>
      </w:tr>
      <w:tr>
        <w:trPr>
          <w:trHeight w:val="165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95,871,989.73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61,797,788.03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增加</w:t>
            </w:r>
            <w:r>
              <w:rPr>
                <w:rFonts w:ascii="Times New Roman" w:eastAsia="Times New Roman" w:hAnsi="Times New Roman" w:cs="Times New Roman"/>
                <w:color w:val="000000"/>
                <w:spacing w:val="0"/>
                <w:w w:val="100"/>
                <w:position w:val="0"/>
              </w:rPr>
              <w:t>0.17</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主要系深农厨房报告 期正式投产运营，食材 配送增加，前海交易所 业务增加，应收账款同 比增加所致</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119,172,350.70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103,813,590.70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增加</w:t>
            </w:r>
            <w:r>
              <w:rPr>
                <w:rFonts w:ascii="Times New Roman" w:eastAsia="Times New Roman" w:hAnsi="Times New Roman" w:cs="Times New Roman"/>
                <w:color w:val="000000"/>
                <w:spacing w:val="0"/>
                <w:w w:val="100"/>
                <w:position w:val="0"/>
              </w:rPr>
              <w:t>0.08</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705,729,451.69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577,992,084.95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增加</w:t>
            </w:r>
            <w:r>
              <w:rPr>
                <w:rFonts w:ascii="Times New Roman" w:eastAsia="Times New Roman" w:hAnsi="Times New Roman" w:cs="Times New Roman"/>
                <w:color w:val="000000"/>
                <w:spacing w:val="0"/>
                <w:w w:val="100"/>
                <w:position w:val="0"/>
              </w:rPr>
              <w:t>0.69</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7,403,474,561.07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7,342,662,441.50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增加</w:t>
            </w:r>
            <w:r>
              <w:rPr>
                <w:rFonts w:ascii="Times New Roman" w:eastAsia="Times New Roman" w:hAnsi="Times New Roman" w:cs="Times New Roman"/>
                <w:color w:val="000000"/>
                <w:spacing w:val="0"/>
                <w:w w:val="100"/>
                <w:position w:val="0"/>
              </w:rPr>
              <w:t>0.69</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2,302,305,814.41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2,292,679,752.39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增加</w:t>
            </w:r>
            <w:r>
              <w:rPr>
                <w:rFonts w:ascii="Times New Roman" w:eastAsia="Times New Roman" w:hAnsi="Times New Roman" w:cs="Times New Roman"/>
                <w:color w:val="000000"/>
                <w:spacing w:val="0"/>
                <w:w w:val="100"/>
                <w:position w:val="0"/>
              </w:rPr>
              <w:t>0.16</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1,982,744,000.67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2,025,469,535.58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减少</w:t>
            </w:r>
            <w:r>
              <w:rPr>
                <w:rFonts w:ascii="Times New Roman" w:eastAsia="Times New Roman" w:hAnsi="Times New Roman" w:cs="Times New Roman"/>
                <w:color w:val="000000"/>
                <w:spacing w:val="0"/>
                <w:w w:val="100"/>
                <w:position w:val="0"/>
              </w:rPr>
              <w:t>0.11</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2,046,590,396.62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1,454,667,429.57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增加</w:t>
            </w:r>
            <w:r>
              <w:rPr>
                <w:rFonts w:ascii="Times New Roman" w:eastAsia="Times New Roman" w:hAnsi="Times New Roman" w:cs="Times New Roman"/>
                <w:color w:val="000000"/>
                <w:spacing w:val="0"/>
                <w:w w:val="100"/>
                <w:position w:val="0"/>
              </w:rPr>
              <w:t>3.13</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主要系南方物流公司、 安庆海吉星在建工程 同比增加所致</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1,611,180,259.68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1,760,863,766.87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减少</w:t>
            </w:r>
            <w:r>
              <w:rPr>
                <w:rFonts w:ascii="Times New Roman" w:eastAsia="Times New Roman" w:hAnsi="Times New Roman" w:cs="Times New Roman"/>
                <w:color w:val="000000"/>
                <w:spacing w:val="0"/>
                <w:w w:val="100"/>
                <w:position w:val="0"/>
              </w:rPr>
              <w:t>0.68</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其他非流动金 融资产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7,767,744.96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28,623,744.96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减少</w:t>
            </w:r>
            <w:r>
              <w:rPr>
                <w:rFonts w:ascii="Times New Roman" w:eastAsia="Times New Roman" w:hAnsi="Times New Roman" w:cs="Times New Roman"/>
                <w:color w:val="000000"/>
                <w:spacing w:val="0"/>
                <w:w w:val="100"/>
                <w:position w:val="0"/>
              </w:rPr>
              <w:t>0.11</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主要系报告期收回合 盈公司经营权，纳入合 并范围所致</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其他非流动资 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16,483,027.81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16,259,271.18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4,560,000,000.00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4,170,000,000.00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增加</w:t>
            </w:r>
            <w:r>
              <w:rPr>
                <w:rFonts w:ascii="Times New Roman" w:eastAsia="Times New Roman" w:hAnsi="Times New Roman" w:cs="Times New Roman"/>
                <w:color w:val="000000"/>
                <w:spacing w:val="0"/>
                <w:w w:val="100"/>
                <w:position w:val="0"/>
              </w:rPr>
              <w:t>2.23</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1,595,246,358.35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1,987,758,318.33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减少</w:t>
            </w:r>
            <w:r>
              <w:rPr>
                <w:rFonts w:ascii="Times New Roman" w:eastAsia="Times New Roman" w:hAnsi="Times New Roman" w:cs="Times New Roman"/>
                <w:color w:val="000000"/>
                <w:spacing w:val="0"/>
                <w:w w:val="100"/>
                <w:position w:val="0"/>
              </w:rPr>
              <w:t>1.92</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27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107,559,205.31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175,538,744.23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减少</w:t>
            </w:r>
            <w:r>
              <w:rPr>
                <w:rFonts w:ascii="Times New Roman" w:eastAsia="Times New Roman" w:hAnsi="Times New Roman" w:cs="Times New Roman"/>
                <w:color w:val="000000"/>
                <w:spacing w:val="0"/>
                <w:w w:val="100"/>
                <w:position w:val="0"/>
              </w:rPr>
              <w:t>0.35</w:t>
            </w:r>
            <w:r>
              <w:rPr>
                <w:color w:val="000000"/>
                <w:spacing w:val="0"/>
                <w:w w:val="100"/>
                <w:position w:val="0"/>
              </w:rPr>
              <w:t>个百分点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both"/>
            </w:pPr>
            <w:r>
              <w:rPr>
                <w:color w:val="000000"/>
                <w:spacing w:val="0"/>
                <w:w w:val="100"/>
                <w:position w:val="0"/>
              </w:rPr>
              <w:t>主要系公司本部、深圳 海吉星、福田公司、南 山公司等因疫情影响 实施减租降费优惠政 策净利润同比减少，所 得税费计提同比减少 所致</w:t>
            </w:r>
          </w:p>
        </w:tc>
      </w:tr>
      <w:tr>
        <w:trPr>
          <w:trHeight w:val="103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18,986,824.41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0.10%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514,518,295.31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减少</w:t>
            </w:r>
            <w:r>
              <w:rPr>
                <w:rFonts w:ascii="Times New Roman" w:eastAsia="Times New Roman" w:hAnsi="Times New Roman" w:cs="Times New Roman"/>
                <w:color w:val="000000"/>
                <w:spacing w:val="0"/>
                <w:w w:val="100"/>
                <w:position w:val="0"/>
              </w:rPr>
              <w:t>2.53</w:t>
            </w:r>
            <w:r>
              <w:rPr>
                <w:color w:val="000000"/>
                <w:spacing w:val="0"/>
                <w:w w:val="100"/>
                <w:position w:val="0"/>
              </w:rPr>
              <w:t>个百分点</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主要系公司兑付完成 超短期融资券本息所 致</w:t>
            </w:r>
          </w:p>
        </w:tc>
      </w:tr>
    </w:tbl>
    <w:p>
      <w:pPr>
        <w:spacing w:lineRule="exact" w:line="1"/>
        <w:rPr>
          <w:sz w:val="2"/>
          <w:szCs w:val="2"/>
        </w:rPr>
      </w:pPr>
      <w:r>
        <w:br w:type="page"/>
      </w:r>
    </w:p>
    <w:tbl>
      <w:tblPr>
        <w:tblOverlap w:val="never"/>
        <w:jc w:val="center"/>
        <w:tblLayout w:type="fixed"/>
      </w:tblPr>
      <w:tblGrid>
        <w:gridCol w:w="1282"/>
        <w:gridCol w:w="1411"/>
        <w:gridCol w:w="710"/>
        <w:gridCol w:w="1416"/>
        <w:gridCol w:w="710"/>
        <w:gridCol w:w="1555"/>
        <w:gridCol w:w="1858"/>
      </w:tblGrid>
      <w:tr>
        <w:trPr>
          <w:trHeight w:val="41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500,000,000.00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500,000,000.00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增加</w:t>
            </w:r>
            <w:r>
              <w:rPr>
                <w:rFonts w:ascii="Times New Roman" w:eastAsia="Times New Roman" w:hAnsi="Times New Roman" w:cs="Times New Roman"/>
                <w:color w:val="000000"/>
                <w:spacing w:val="0"/>
                <w:w w:val="100"/>
                <w:position w:val="0"/>
              </w:rPr>
              <w:t>0.03</w:t>
            </w:r>
            <w:r>
              <w:rPr>
                <w:color w:val="000000"/>
                <w:spacing w:val="0"/>
                <w:w w:val="100"/>
                <w:position w:val="0"/>
              </w:rPr>
              <w:t>个百分点</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31"/>
        <w:keepNext/>
        <w:keepLines/>
        <w:widowControl w:val="0"/>
        <w:shd w:val="clear" w:color="auto" w:fill="auto"/>
        <w:bidi w:val="0"/>
        <w:spacing w:before="0" w:after="360" w:line="240" w:lineRule="auto"/>
        <w:ind w:left="0" w:right="0" w:firstLine="0"/>
        <w:jc w:val="left"/>
      </w:pPr>
      <w:bookmarkStart w:id="219" w:name="bookmark219"/>
      <w:bookmarkStart w:id="220" w:name="bookmark220"/>
      <w:bookmarkStart w:id="221" w:name="bookmark221"/>
      <w:bookmarkStart w:id="222" w:name="bookmark222"/>
      <w:r>
        <w:rPr>
          <w:rFonts w:ascii="Times New Roman" w:eastAsia="Times New Roman" w:hAnsi="Times New Roman" w:cs="Times New Roman"/>
          <w:color w:val="000000"/>
          <w:spacing w:val="0"/>
          <w:w w:val="100"/>
          <w:position w:val="0"/>
        </w:rPr>
        <w:t>2</w:t>
      </w:r>
      <w:bookmarkEnd w:id="221"/>
      <w:r>
        <w:rPr>
          <w:color w:val="000000"/>
          <w:spacing w:val="0"/>
          <w:w w:val="100"/>
          <w:position w:val="0"/>
        </w:rPr>
        <w:t>、以公允价值计量的资产和负债</w:t>
      </w:r>
      <w:bookmarkEnd w:id="219"/>
      <w:bookmarkEnd w:id="220"/>
      <w:bookmarkEnd w:id="222"/>
    </w:p>
    <w:p>
      <w:pPr>
        <w:pStyle w:val="Style34"/>
        <w:keepNext w:val="0"/>
        <w:keepLines w:val="0"/>
        <w:widowControl w:val="0"/>
        <w:shd w:val="clear" w:color="auto" w:fill="auto"/>
        <w:bidi w:val="0"/>
        <w:spacing w:before="0" w:after="140" w:line="240" w:lineRule="auto"/>
        <w:ind w:left="0" w:right="0" w:firstLine="0"/>
        <w:jc w:val="left"/>
      </w:pPr>
      <w:r>
        <w:rPr>
          <w:i/>
          <w:iCs/>
          <w:color w:val="000000"/>
          <w:spacing w:val="0"/>
          <w:w w:val="100"/>
          <w:position w:val="0"/>
        </w:rPr>
        <w:t>■J</w:t>
      </w:r>
      <w:r>
        <w:rPr>
          <w:color w:val="000000"/>
          <w:spacing w:val="0"/>
          <w:w w:val="100"/>
          <w:position w:val="0"/>
        </w:rPr>
        <w:t>适用口不适用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75"/>
        <w:gridCol w:w="1133"/>
        <w:gridCol w:w="1138"/>
        <w:gridCol w:w="1416"/>
        <w:gridCol w:w="850"/>
        <w:gridCol w:w="710"/>
        <w:gridCol w:w="710"/>
        <w:gridCol w:w="979"/>
        <w:gridCol w:w="1152"/>
      </w:tblGrid>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660"/>
              <w:jc w:val="left"/>
            </w:pPr>
            <w:r>
              <w:rPr>
                <w:color w:val="000000"/>
                <w:spacing w:val="0"/>
                <w:w w:val="100"/>
                <w:position w:val="0"/>
              </w:rPr>
              <w:t>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本期公允价 值变动损益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计入权益的累计 公允价值变动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本期购</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买金额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本期出 售金额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left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交易性金融资产</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（不含衍生金融资 产）</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4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4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4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4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4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4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4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14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衍生金融资产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其他债权投资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其他权益工具投资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28,623,744.96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-20,856,000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7,767,744.96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28,623,744.96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-20,856,000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7,767,744.96</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pStyle w:val="Style34"/>
        <w:keepNext w:val="0"/>
        <w:keepLines w:val="0"/>
        <w:widowControl w:val="0"/>
        <w:shd w:val="clear" w:color="auto" w:fill="auto"/>
        <w:bidi w:val="0"/>
        <w:spacing w:before="0" w:line="312" w:lineRule="exact"/>
        <w:ind w:left="0" w:right="0" w:firstLine="0"/>
        <w:jc w:val="left"/>
      </w:pPr>
      <w:r>
        <w:rPr>
          <w:color w:val="000000"/>
          <w:spacing w:val="0"/>
          <w:w w:val="100"/>
          <w:position w:val="0"/>
        </w:rPr>
        <w:t>注：报告期，其他权益工具投资同比减少，主要系布吉海鲜公司投资单位合盈公司对外承包到期并收回经营权，纳入合并范 围所致。</w:t>
      </w:r>
    </w:p>
    <w:p>
      <w:pPr>
        <w:pStyle w:val="Style34"/>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报告期内公司主要资产计量属性是否发生重大变化</w:t>
      </w:r>
    </w:p>
    <w:p>
      <w:pPr>
        <w:pStyle w:val="Style34"/>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keepLines/>
        <w:widowControl w:val="0"/>
        <w:shd w:val="clear" w:color="auto" w:fill="auto"/>
        <w:bidi w:val="0"/>
        <w:spacing w:before="0" w:after="360" w:line="240" w:lineRule="auto"/>
        <w:ind w:left="0" w:right="0" w:firstLine="0"/>
        <w:jc w:val="left"/>
      </w:pPr>
      <w:bookmarkStart w:id="223" w:name="bookmark223"/>
      <w:bookmarkStart w:id="224" w:name="bookmark224"/>
      <w:bookmarkStart w:id="225" w:name="bookmark225"/>
      <w:bookmarkStart w:id="226" w:name="bookmark226"/>
      <w:r>
        <w:rPr>
          <w:rFonts w:ascii="Times New Roman" w:eastAsia="Times New Roman" w:hAnsi="Times New Roman" w:cs="Times New Roman"/>
          <w:color w:val="000000"/>
          <w:spacing w:val="0"/>
          <w:w w:val="100"/>
          <w:position w:val="0"/>
        </w:rPr>
        <w:t>3</w:t>
      </w:r>
      <w:bookmarkEnd w:id="225"/>
      <w:r>
        <w:rPr>
          <w:color w:val="000000"/>
          <w:spacing w:val="0"/>
          <w:w w:val="100"/>
          <w:position w:val="0"/>
        </w:rPr>
        <w:t>、截至报告期末的资产权利受限情况</w:t>
      </w:r>
      <w:bookmarkEnd w:id="223"/>
      <w:bookmarkEnd w:id="224"/>
      <w:bookmarkEnd w:id="226"/>
    </w:p>
    <w:p>
      <w:pPr>
        <w:pStyle w:val="Style37"/>
        <w:keepNext w:val="0"/>
        <w:keepLines w:val="0"/>
        <w:widowControl w:val="0"/>
        <w:shd w:val="clear" w:color="auto" w:fill="auto"/>
        <w:bidi w:val="0"/>
        <w:spacing w:before="0" w:after="0" w:line="240" w:lineRule="auto"/>
        <w:ind w:left="8952" w:right="0" w:firstLine="0"/>
        <w:jc w:val="left"/>
      </w:pPr>
      <w:r>
        <w:rPr>
          <w:color w:val="000000"/>
          <w:spacing w:val="0"/>
          <w:w w:val="100"/>
          <w:position w:val="0"/>
        </w:rPr>
        <w:t>单位：元</w:t>
      </w:r>
    </w:p>
    <w:tbl>
      <w:tblPr>
        <w:tblOverlap w:val="never"/>
        <w:jc w:val="center"/>
        <w:tblLayout w:type="fixed"/>
      </w:tblPr>
      <w:tblGrid>
        <w:gridCol w:w="3182"/>
        <w:gridCol w:w="2285"/>
        <w:gridCol w:w="4253"/>
      </w:tblGrid>
      <w:tr>
        <w:trPr>
          <w:trHeight w:val="43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9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1,192,568,698.62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抵押借款</w:t>
            </w:r>
          </w:p>
        </w:tc>
      </w:tr>
      <w:tr>
        <w:trPr>
          <w:trHeight w:val="40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30,814,688.82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抵押借款</w:t>
            </w:r>
          </w:p>
        </w:tc>
      </w:tr>
      <w:tr>
        <w:trPr>
          <w:trHeight w:val="40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660,149,887.29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抵押借款</w:t>
            </w:r>
          </w:p>
        </w:tc>
      </w:tr>
      <w:tr>
        <w:trPr>
          <w:trHeight w:val="40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800,868,651.87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抵押借款</w:t>
            </w:r>
          </w:p>
        </w:tc>
      </w:tr>
      <w:tr>
        <w:trPr>
          <w:trHeight w:val="427"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2,684,401,926.60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0" w:line="350" w:lineRule="exact"/>
        <w:ind w:left="24" w:right="0" w:firstLine="0"/>
        <w:jc w:val="left"/>
      </w:pPr>
      <w:r>
        <w:rPr>
          <w:color w:val="000000"/>
          <w:spacing w:val="0"/>
          <w:w w:val="100"/>
          <w:position w:val="0"/>
        </w:rPr>
        <w:t>注：公司旗下南昌公司、长沙公司、岳阳海吉星市场开发公司、惠州海吉星、南方物流公司、云南天露公司以固定资产、 在建工程、投资性房地产及土地使用权向中国农业发展银行、建设银行、工商银行、国家开发银行、九江银行、珠海华润 银行取得抵押贷款。具体详见本报告第十二节财务报告五、合并财务报表项目注释（五十三）。</w:t>
      </w:r>
    </w:p>
    <w:p>
      <w:pPr>
        <w:pStyle w:val="Style29"/>
        <w:keepNext/>
        <w:keepLines/>
        <w:widowControl w:val="0"/>
        <w:shd w:val="clear" w:color="auto" w:fill="auto"/>
        <w:bidi w:val="0"/>
        <w:spacing w:before="0" w:after="360" w:line="240" w:lineRule="auto"/>
        <w:ind w:left="0" w:right="0" w:firstLine="0"/>
        <w:jc w:val="left"/>
      </w:pPr>
      <w:bookmarkStart w:id="227" w:name="bookmark227"/>
      <w:bookmarkStart w:id="228" w:name="bookmark228"/>
      <w:bookmarkStart w:id="229" w:name="bookmark229"/>
      <w:bookmarkStart w:id="230" w:name="bookmark230"/>
      <w:r>
        <w:rPr>
          <w:color w:val="000000"/>
          <w:spacing w:val="0"/>
          <w:w w:val="100"/>
          <w:position w:val="0"/>
          <w:sz w:val="24"/>
          <w:szCs w:val="24"/>
        </w:rPr>
        <w:t>五</w:t>
      </w:r>
      <w:bookmarkEnd w:id="229"/>
      <w:r>
        <w:rPr>
          <w:color w:val="000000"/>
          <w:spacing w:val="0"/>
          <w:w w:val="100"/>
          <w:position w:val="0"/>
          <w:sz w:val="24"/>
          <w:szCs w:val="24"/>
        </w:rPr>
        <w:t>、投资状况</w:t>
      </w:r>
      <w:bookmarkEnd w:id="227"/>
      <w:bookmarkEnd w:id="228"/>
      <w:bookmarkEnd w:id="230"/>
    </w:p>
    <w:p>
      <w:pPr>
        <w:pStyle w:val="Style31"/>
        <w:keepNext/>
        <w:keepLines/>
        <w:widowControl w:val="0"/>
        <w:shd w:val="clear" w:color="auto" w:fill="auto"/>
        <w:tabs>
          <w:tab w:pos="368" w:val="left"/>
        </w:tabs>
        <w:bidi w:val="0"/>
        <w:spacing w:before="0" w:after="200" w:line="240" w:lineRule="auto"/>
        <w:ind w:left="0" w:right="0" w:firstLine="0"/>
        <w:jc w:val="left"/>
      </w:pPr>
      <w:bookmarkStart w:id="231" w:name="bookmark231"/>
      <w:bookmarkStart w:id="232" w:name="bookmark232"/>
      <w:bookmarkStart w:id="233" w:name="bookmark233"/>
      <w:bookmarkStart w:id="234" w:name="bookmark234"/>
      <w:r>
        <w:rPr>
          <w:rFonts w:ascii="Times New Roman" w:eastAsia="Times New Roman" w:hAnsi="Times New Roman" w:cs="Times New Roman"/>
          <w:color w:val="000000"/>
          <w:spacing w:val="0"/>
          <w:w w:val="100"/>
          <w:position w:val="0"/>
        </w:rPr>
        <w:t>1</w:t>
      </w:r>
      <w:bookmarkEnd w:id="233"/>
      <w:r>
        <w:rPr>
          <w:color w:val="000000"/>
          <w:spacing w:val="0"/>
          <w:w w:val="100"/>
          <w:position w:val="0"/>
        </w:rPr>
        <w:t>、</w:t>
        <w:tab/>
        <w:t>总体情况</w:t>
      </w:r>
      <w:bookmarkEnd w:id="231"/>
      <w:bookmarkEnd w:id="232"/>
      <w:bookmarkEnd w:id="234"/>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66" w:lineRule="exact"/>
        <w:ind w:left="0" w:right="0" w:firstLine="480"/>
        <w:jc w:val="both"/>
      </w:pPr>
      <w:r>
        <w:rPr>
          <w:color w:val="000000"/>
          <w:spacing w:val="0"/>
          <w:w w:val="100"/>
          <w:position w:val="0"/>
        </w:rPr>
        <w:t>报告期，公司决策的股权投资为公司设立全资子公司深农置地及莆田海吉星，投资额共计</w:t>
      </w:r>
      <w:r>
        <w:rPr>
          <w:rFonts w:ascii="Times New Roman" w:eastAsia="Times New Roman" w:hAnsi="Times New Roman" w:cs="Times New Roman"/>
          <w:color w:val="000000"/>
          <w:spacing w:val="0"/>
          <w:w w:val="100"/>
          <w:position w:val="0"/>
        </w:rPr>
        <w:t>28,000</w:t>
      </w:r>
      <w:r>
        <w:rPr>
          <w:color w:val="000000"/>
          <w:spacing w:val="0"/>
          <w:w w:val="100"/>
          <w:position w:val="0"/>
        </w:rPr>
        <w:t>万元；上年同期，</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500" w:line="466" w:lineRule="exact"/>
        <w:ind w:left="0" w:right="0" w:firstLine="0"/>
        <w:jc w:val="left"/>
      </w:pPr>
      <w:r>
        <w:rPr>
          <w:color w:val="000000"/>
          <w:spacing w:val="0"/>
          <w:w w:val="100"/>
          <w:position w:val="0"/>
        </w:rPr>
        <w:t>公司股权投资为受让云南东盟公司其他股东持有的</w:t>
      </w:r>
      <w:r>
        <w:rPr>
          <w:rFonts w:ascii="Times New Roman" w:eastAsia="Times New Roman" w:hAnsi="Times New Roman" w:cs="Times New Roman"/>
          <w:color w:val="000000"/>
          <w:spacing w:val="0"/>
          <w:w w:val="100"/>
          <w:position w:val="0"/>
        </w:rPr>
        <w:t>40%</w:t>
      </w:r>
      <w:r>
        <w:rPr>
          <w:color w:val="000000"/>
          <w:spacing w:val="0"/>
          <w:w w:val="100"/>
          <w:position w:val="0"/>
        </w:rPr>
        <w:t>股权、公司全资子公司果菜公司对云南天露公司债转股增资并受 让农发基金对云南天露公司的全部出资；公司设立全资子公司深农厨房，投资额共计</w:t>
      </w:r>
      <w:r>
        <w:rPr>
          <w:rFonts w:ascii="Times New Roman" w:eastAsia="Times New Roman" w:hAnsi="Times New Roman" w:cs="Times New Roman"/>
          <w:color w:val="000000"/>
          <w:spacing w:val="0"/>
          <w:w w:val="100"/>
          <w:position w:val="0"/>
        </w:rPr>
        <w:t>22,870.664</w:t>
      </w:r>
      <w:r>
        <w:rPr>
          <w:color w:val="000000"/>
          <w:spacing w:val="0"/>
          <w:w w:val="100"/>
          <w:position w:val="0"/>
        </w:rPr>
        <w:t>万元，报告期股权投资 金额同比上升</w:t>
      </w:r>
      <w:r>
        <w:rPr>
          <w:rFonts w:ascii="Times New Roman" w:eastAsia="Times New Roman" w:hAnsi="Times New Roman" w:cs="Times New Roman"/>
          <w:color w:val="000000"/>
          <w:spacing w:val="0"/>
          <w:w w:val="100"/>
          <w:position w:val="0"/>
        </w:rPr>
        <w:t>22.43%</w:t>
      </w:r>
      <w:r>
        <w:rPr>
          <w:color w:val="000000"/>
          <w:spacing w:val="0"/>
          <w:w w:val="100"/>
          <w:position w:val="0"/>
        </w:rPr>
        <w:t>。</w:t>
      </w:r>
    </w:p>
    <w:p>
      <w:pPr>
        <w:pStyle w:val="Style31"/>
        <w:keepNext/>
        <w:keepLines/>
        <w:widowControl w:val="0"/>
        <w:shd w:val="clear" w:color="auto" w:fill="auto"/>
        <w:tabs>
          <w:tab w:pos="378" w:val="left"/>
        </w:tabs>
        <w:bidi w:val="0"/>
        <w:spacing w:before="0" w:after="360" w:line="240" w:lineRule="auto"/>
        <w:ind w:left="0" w:right="0" w:firstLine="0"/>
        <w:jc w:val="left"/>
      </w:pPr>
      <w:bookmarkStart w:id="235" w:name="bookmark235"/>
      <w:bookmarkStart w:id="236" w:name="bookmark236"/>
      <w:bookmarkStart w:id="237" w:name="bookmark237"/>
      <w:bookmarkStart w:id="238" w:name="bookmark238"/>
      <w:r>
        <w:rPr>
          <w:rFonts w:ascii="Times New Roman" w:eastAsia="Times New Roman" w:hAnsi="Times New Roman" w:cs="Times New Roman"/>
          <w:color w:val="000000"/>
          <w:spacing w:val="0"/>
          <w:w w:val="100"/>
          <w:position w:val="0"/>
        </w:rPr>
        <w:t>2</w:t>
      </w:r>
      <w:bookmarkEnd w:id="237"/>
      <w:r>
        <w:rPr>
          <w:color w:val="000000"/>
          <w:spacing w:val="0"/>
          <w:w w:val="100"/>
          <w:position w:val="0"/>
        </w:rPr>
        <w:t>、</w:t>
        <w:tab/>
        <w:t>报告期内获取的重大的股权投资情况</w:t>
      </w:r>
      <w:bookmarkEnd w:id="235"/>
      <w:bookmarkEnd w:id="236"/>
      <w:bookmarkEnd w:id="238"/>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724" w:val="left"/>
        </w:tabs>
        <w:bidi w:val="0"/>
        <w:spacing w:before="0" w:line="396" w:lineRule="exact"/>
        <w:ind w:left="0" w:right="0" w:firstLine="380"/>
        <w:jc w:val="left"/>
      </w:pPr>
      <w:bookmarkStart w:id="239" w:name="bookmark239"/>
      <w:r>
        <w:rPr>
          <w:rFonts w:ascii="Times New Roman" w:eastAsia="Times New Roman" w:hAnsi="Times New Roman" w:cs="Times New Roman"/>
          <w:b/>
          <w:bCs/>
          <w:color w:val="000000"/>
          <w:spacing w:val="0"/>
          <w:w w:val="100"/>
          <w:position w:val="0"/>
        </w:rPr>
        <w:t>1</w:t>
      </w:r>
      <w:bookmarkEnd w:id="239"/>
      <w:r>
        <w:rPr>
          <w:b/>
          <w:bCs/>
          <w:color w:val="000000"/>
          <w:spacing w:val="0"/>
          <w:w w:val="100"/>
          <w:position w:val="0"/>
        </w:rPr>
        <w:t>、</w:t>
        <w:tab/>
        <w:t>关于出资设立深圳市深农置地有限公司的事项</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396" w:lineRule="exact"/>
        <w:ind w:left="0" w:right="0" w:firstLine="380"/>
        <w:jc w:val="left"/>
      </w:pPr>
      <w:r>
        <w:rPr>
          <w:color w:val="000000"/>
          <w:spacing w:val="0"/>
          <w:w w:val="100"/>
          <w:position w:val="0"/>
        </w:rPr>
        <w:t>经公司第八届董事会第三十五次会议审议通过，为了落实公司发展战略，增加资源整合能力，公司出资设立全资子公 司深圳市深农置地有限公司，注册资本为</w:t>
      </w:r>
      <w:r>
        <w:rPr>
          <w:rFonts w:ascii="Times New Roman" w:eastAsia="Times New Roman" w:hAnsi="Times New Roman" w:cs="Times New Roman"/>
          <w:color w:val="000000"/>
          <w:spacing w:val="0"/>
          <w:w w:val="100"/>
          <w:position w:val="0"/>
        </w:rPr>
        <w:t>10,000</w:t>
      </w:r>
      <w:r>
        <w:rPr>
          <w:color w:val="000000"/>
          <w:spacing w:val="0"/>
          <w:w w:val="100"/>
          <w:position w:val="0"/>
        </w:rPr>
        <w:t>万元。（详见公司于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日刊登在《证券时报》、《中国证券 报》、《上海证券报》、《证券日报》及巨潮资讯网上的公告）</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396" w:lineRule="exact"/>
        <w:ind w:left="0" w:right="0" w:firstLine="380"/>
        <w:jc w:val="left"/>
      </w:pPr>
      <w:r>
        <w:rPr>
          <w:color w:val="000000"/>
          <w:spacing w:val="0"/>
          <w:w w:val="100"/>
          <w:position w:val="0"/>
        </w:rPr>
        <w:t>报告期，深圳市深农置地有限公司已注册成立。</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738" w:val="left"/>
        </w:tabs>
        <w:bidi w:val="0"/>
        <w:spacing w:before="0" w:line="396" w:lineRule="exact"/>
        <w:ind w:left="0" w:right="0" w:firstLine="380"/>
        <w:jc w:val="left"/>
      </w:pPr>
      <w:bookmarkStart w:id="240" w:name="bookmark240"/>
      <w:r>
        <w:rPr>
          <w:rFonts w:ascii="Times New Roman" w:eastAsia="Times New Roman" w:hAnsi="Times New Roman" w:cs="Times New Roman"/>
          <w:b/>
          <w:bCs/>
          <w:color w:val="000000"/>
          <w:spacing w:val="0"/>
          <w:w w:val="100"/>
          <w:position w:val="0"/>
        </w:rPr>
        <w:t>2</w:t>
      </w:r>
      <w:bookmarkEnd w:id="240"/>
      <w:r>
        <w:rPr>
          <w:b/>
          <w:bCs/>
          <w:color w:val="000000"/>
          <w:spacing w:val="0"/>
          <w:w w:val="100"/>
          <w:position w:val="0"/>
        </w:rPr>
        <w:t>、</w:t>
        <w:tab/>
        <w:t>关于出资设立莆田海吉星振兴农业产业发展有限公司的事项</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96" w:lineRule="exact"/>
        <w:ind w:left="0" w:right="0" w:firstLine="380"/>
        <w:jc w:val="left"/>
      </w:pPr>
      <w:r>
        <w:rPr>
          <w:color w:val="000000"/>
          <w:spacing w:val="0"/>
          <w:w w:val="100"/>
          <w:position w:val="0"/>
        </w:rPr>
        <w:t>经公司第八届董事会第四十一次会议审议通过，为深入落实公司“全产业链发展”战略，公司与莆田市振兴乡村集团 有限公司共同出资成立莆田海吉星振兴农业产业发展有限公司，投资建设''莆田市海吉星国际农产品综合产业园”项目， 注册资本为</w:t>
      </w:r>
      <w:r>
        <w:rPr>
          <w:rFonts w:ascii="Times New Roman" w:eastAsia="Times New Roman" w:hAnsi="Times New Roman" w:cs="Times New Roman"/>
          <w:color w:val="000000"/>
          <w:spacing w:val="0"/>
          <w:w w:val="100"/>
          <w:position w:val="0"/>
        </w:rPr>
        <w:t>30,000</w:t>
      </w:r>
      <w:r>
        <w:rPr>
          <w:color w:val="000000"/>
          <w:spacing w:val="0"/>
          <w:w w:val="100"/>
          <w:position w:val="0"/>
        </w:rPr>
        <w:t>万元，其中公司持有莆田海吉星</w:t>
      </w:r>
      <w:r>
        <w:rPr>
          <w:rFonts w:ascii="Times New Roman" w:eastAsia="Times New Roman" w:hAnsi="Times New Roman" w:cs="Times New Roman"/>
          <w:color w:val="000000"/>
          <w:spacing w:val="0"/>
          <w:w w:val="100"/>
          <w:position w:val="0"/>
        </w:rPr>
        <w:t>60%</w:t>
      </w:r>
      <w:r>
        <w:rPr>
          <w:color w:val="000000"/>
          <w:spacing w:val="0"/>
          <w:w w:val="100"/>
          <w:position w:val="0"/>
        </w:rPr>
        <w:t>股权。（详见公司于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日刊登在《证券时报》、</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396" w:lineRule="exact"/>
        <w:ind w:left="0" w:right="0" w:firstLine="0"/>
        <w:jc w:val="left"/>
      </w:pPr>
      <w:r>
        <w:rPr>
          <w:color w:val="000000"/>
          <w:spacing w:val="0"/>
          <w:w w:val="100"/>
          <w:position w:val="0"/>
        </w:rPr>
        <w:t>《中国证券报》、《上海证券报》、《证券日报》及巨潮资讯网上的公告）</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60" w:line="396" w:lineRule="exact"/>
        <w:ind w:left="0" w:right="0" w:firstLine="380"/>
        <w:jc w:val="both"/>
      </w:pPr>
      <w:r>
        <w:rPr>
          <w:color w:val="000000"/>
          <w:spacing w:val="0"/>
          <w:w w:val="100"/>
          <w:position w:val="0"/>
        </w:rPr>
        <w:t>报告期后，莆田海吉星振兴农业产业发展有限公司已注册成立。</w:t>
      </w:r>
    </w:p>
    <w:p>
      <w:pPr>
        <w:pStyle w:val="Style31"/>
        <w:keepNext/>
        <w:keepLines/>
        <w:widowControl w:val="0"/>
        <w:shd w:val="clear" w:color="auto" w:fill="auto"/>
        <w:tabs>
          <w:tab w:pos="378" w:val="left"/>
        </w:tabs>
        <w:bidi w:val="0"/>
        <w:spacing w:before="0" w:after="200" w:line="240" w:lineRule="auto"/>
        <w:ind w:left="0" w:right="0" w:firstLine="0"/>
        <w:jc w:val="left"/>
      </w:pPr>
      <w:bookmarkStart w:id="241" w:name="bookmark241"/>
      <w:bookmarkStart w:id="242" w:name="bookmark242"/>
      <w:bookmarkStart w:id="243" w:name="bookmark243"/>
      <w:bookmarkStart w:id="244" w:name="bookmark244"/>
      <w:r>
        <w:rPr>
          <w:rFonts w:ascii="Times New Roman" w:eastAsia="Times New Roman" w:hAnsi="Times New Roman" w:cs="Times New Roman"/>
          <w:color w:val="000000"/>
          <w:spacing w:val="0"/>
          <w:w w:val="100"/>
          <w:position w:val="0"/>
        </w:rPr>
        <w:t>3</w:t>
      </w:r>
      <w:bookmarkEnd w:id="243"/>
      <w:r>
        <w:rPr>
          <w:color w:val="000000"/>
          <w:spacing w:val="0"/>
          <w:w w:val="100"/>
          <w:position w:val="0"/>
        </w:rPr>
        <w:t>、</w:t>
        <w:tab/>
        <w:t>报告期内正在进行的重大的非股权投资情况</w:t>
      </w:r>
      <w:bookmarkEnd w:id="241"/>
      <w:bookmarkEnd w:id="242"/>
      <w:bookmarkEnd w:id="244"/>
    </w:p>
    <w:p>
      <w:pPr>
        <w:pStyle w:val="Style34"/>
        <w:keepNext w:val="0"/>
        <w:keepLines w:val="0"/>
        <w:widowControl w:val="0"/>
        <w:shd w:val="clear" w:color="auto" w:fill="auto"/>
        <w:bidi w:val="0"/>
        <w:spacing w:before="0" w:after="360" w:line="396"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60" w:line="240" w:lineRule="auto"/>
        <w:ind w:left="0" w:right="0" w:firstLine="0"/>
        <w:jc w:val="left"/>
      </w:pPr>
      <w:bookmarkStart w:id="245" w:name="bookmark245"/>
      <w:bookmarkStart w:id="246" w:name="bookmark246"/>
      <w:bookmarkStart w:id="247" w:name="bookmark247"/>
      <w:bookmarkStart w:id="248" w:name="bookmark248"/>
      <w:r>
        <w:rPr>
          <w:rFonts w:ascii="Times New Roman" w:eastAsia="Times New Roman" w:hAnsi="Times New Roman" w:cs="Times New Roman"/>
          <w:color w:val="000000"/>
          <w:spacing w:val="0"/>
          <w:w w:val="100"/>
          <w:position w:val="0"/>
        </w:rPr>
        <w:t>4</w:t>
      </w:r>
      <w:bookmarkEnd w:id="247"/>
      <w:r>
        <w:rPr>
          <w:color w:val="000000"/>
          <w:spacing w:val="0"/>
          <w:w w:val="100"/>
          <w:position w:val="0"/>
        </w:rPr>
        <w:t>、</w:t>
        <w:tab/>
        <w:t>金融资产投资</w:t>
      </w:r>
      <w:bookmarkEnd w:id="245"/>
      <w:bookmarkEnd w:id="246"/>
      <w:bookmarkEnd w:id="248"/>
    </w:p>
    <w:p>
      <w:pPr>
        <w:pStyle w:val="Style31"/>
        <w:keepNext/>
        <w:keepLines/>
        <w:widowControl w:val="0"/>
        <w:shd w:val="clear" w:color="auto" w:fill="auto"/>
        <w:tabs>
          <w:tab w:pos="493" w:val="left"/>
        </w:tabs>
        <w:bidi w:val="0"/>
        <w:spacing w:before="0" w:after="200" w:line="240" w:lineRule="auto"/>
        <w:ind w:left="0" w:right="0" w:firstLine="0"/>
        <w:jc w:val="left"/>
      </w:pPr>
      <w:bookmarkStart w:id="245" w:name="bookmark245"/>
      <w:bookmarkStart w:id="246" w:name="bookmark246"/>
      <w:bookmarkStart w:id="249" w:name="bookmark249"/>
      <w:bookmarkStart w:id="250" w:name="bookmark250"/>
      <w:r>
        <w:rPr>
          <w:color w:val="000000"/>
          <w:spacing w:val="0"/>
          <w:w w:val="100"/>
          <w:position w:val="0"/>
        </w:rPr>
        <w:t>（</w:t>
      </w:r>
      <w:bookmarkEnd w:id="249"/>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245"/>
      <w:bookmarkEnd w:id="246"/>
      <w:bookmarkEnd w:id="250"/>
    </w:p>
    <w:p>
      <w:pPr>
        <w:pStyle w:val="Style34"/>
        <w:keepNext w:val="0"/>
        <w:keepLines w:val="0"/>
        <w:widowControl w:val="0"/>
        <w:shd w:val="clear" w:color="auto" w:fill="auto"/>
        <w:bidi w:val="0"/>
        <w:spacing w:before="0" w:after="0" w:line="396"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396" w:lineRule="exact"/>
        <w:ind w:left="0" w:right="0" w:firstLine="0"/>
        <w:jc w:val="left"/>
      </w:pPr>
      <w:r>
        <w:rPr>
          <w:color w:val="000000"/>
          <w:spacing w:val="0"/>
          <w:w w:val="100"/>
          <w:position w:val="0"/>
        </w:rPr>
        <w:t>公司报告期不存在证券投资。</w:t>
      </w:r>
    </w:p>
    <w:p>
      <w:pPr>
        <w:pStyle w:val="Style31"/>
        <w:keepNext/>
        <w:keepLines/>
        <w:widowControl w:val="0"/>
        <w:shd w:val="clear" w:color="auto" w:fill="auto"/>
        <w:tabs>
          <w:tab w:pos="493" w:val="left"/>
        </w:tabs>
        <w:bidi w:val="0"/>
        <w:spacing w:before="0" w:after="200" w:line="240" w:lineRule="auto"/>
        <w:ind w:left="0" w:right="0" w:firstLine="0"/>
        <w:jc w:val="left"/>
      </w:pPr>
      <w:bookmarkStart w:id="251" w:name="bookmark251"/>
      <w:bookmarkStart w:id="252" w:name="bookmark252"/>
      <w:bookmarkStart w:id="253" w:name="bookmark253"/>
      <w:bookmarkStart w:id="254" w:name="bookmark254"/>
      <w:r>
        <w:rPr>
          <w:color w:val="000000"/>
          <w:spacing w:val="0"/>
          <w:w w:val="100"/>
          <w:position w:val="0"/>
        </w:rPr>
        <w:t>（</w:t>
      </w:r>
      <w:bookmarkEnd w:id="253"/>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251"/>
      <w:bookmarkEnd w:id="252"/>
      <w:bookmarkEnd w:id="254"/>
    </w:p>
    <w:p>
      <w:pPr>
        <w:pStyle w:val="Style34"/>
        <w:keepNext w:val="0"/>
        <w:keepLines w:val="0"/>
        <w:widowControl w:val="0"/>
        <w:shd w:val="clear" w:color="auto" w:fill="auto"/>
        <w:bidi w:val="0"/>
        <w:spacing w:before="0" w:after="0" w:line="396"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200" w:line="396" w:lineRule="exact"/>
        <w:ind w:left="0" w:right="0" w:firstLine="0"/>
        <w:jc w:val="left"/>
      </w:pPr>
      <w:r>
        <w:rPr>
          <w:color w:val="000000"/>
          <w:spacing w:val="0"/>
          <w:w w:val="100"/>
          <w:position w:val="0"/>
        </w:rPr>
        <w:t>公司报告期不存在衍生品投资。</w:t>
      </w:r>
      <w:r>
        <w:br w:type="page"/>
      </w:r>
    </w:p>
    <w:p>
      <w:pPr>
        <w:pStyle w:val="Style31"/>
        <w:keepNext/>
        <w:keepLines/>
        <w:widowControl w:val="0"/>
        <w:shd w:val="clear" w:color="auto" w:fill="auto"/>
        <w:bidi w:val="0"/>
        <w:spacing w:before="0" w:after="440" w:line="240" w:lineRule="auto"/>
        <w:ind w:left="0" w:right="0" w:firstLine="0"/>
        <w:jc w:val="left"/>
      </w:pPr>
      <w:bookmarkStart w:id="255" w:name="bookmark255"/>
      <w:bookmarkStart w:id="256" w:name="bookmark256"/>
      <w:bookmarkStart w:id="257" w:name="bookmark257"/>
      <w:bookmarkStart w:id="258" w:name="bookmark258"/>
      <w:r>
        <w:rPr>
          <w:rFonts w:ascii="Times New Roman" w:eastAsia="Times New Roman" w:hAnsi="Times New Roman" w:cs="Times New Roman"/>
          <w:color w:val="000000"/>
          <w:spacing w:val="0"/>
          <w:w w:val="100"/>
          <w:position w:val="0"/>
        </w:rPr>
        <w:t>5</w:t>
      </w:r>
      <w:bookmarkEnd w:id="257"/>
      <w:r>
        <w:rPr>
          <w:color w:val="000000"/>
          <w:spacing w:val="0"/>
          <w:w w:val="100"/>
          <w:position w:val="0"/>
        </w:rPr>
        <w:t>、持有其他上市公司股权情况</w:t>
      </w:r>
      <w:bookmarkEnd w:id="255"/>
      <w:bookmarkEnd w:id="256"/>
      <w:bookmarkEnd w:id="258"/>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70"/>
        <w:gridCol w:w="965"/>
        <w:gridCol w:w="1445"/>
        <w:gridCol w:w="1123"/>
        <w:gridCol w:w="1445"/>
        <w:gridCol w:w="1282"/>
        <w:gridCol w:w="1445"/>
        <w:gridCol w:w="974"/>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证券代码</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证券简称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最初投资成本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占该公司股 权比例（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报告期损益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会计核算科目</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股份来源</w:t>
            </w:r>
          </w:p>
        </w:tc>
      </w:tr>
      <w:tr>
        <w:trPr>
          <w:trHeight w:val="504"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000019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深粮控股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107,788,170.19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8.23%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387,123,258.41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33,338,774.13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长期股权投资</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股权转让</w:t>
            </w:r>
          </w:p>
        </w:tc>
      </w:tr>
    </w:tbl>
    <w:p>
      <w:pPr>
        <w:widowControl w:val="0"/>
        <w:spacing w:after="839" w:line="1" w:lineRule="exact"/>
      </w:pPr>
    </w:p>
    <w:p>
      <w:pPr>
        <w:pStyle w:val="Style31"/>
        <w:keepNext/>
        <w:keepLines/>
        <w:widowControl w:val="0"/>
        <w:shd w:val="clear" w:color="auto" w:fill="auto"/>
        <w:bidi w:val="0"/>
        <w:spacing w:before="0" w:after="440" w:line="240" w:lineRule="auto"/>
        <w:ind w:left="0" w:right="0" w:firstLine="0"/>
        <w:jc w:val="left"/>
      </w:pPr>
      <w:bookmarkStart w:id="259" w:name="bookmark259"/>
      <w:bookmarkStart w:id="260" w:name="bookmark260"/>
      <w:bookmarkStart w:id="261" w:name="bookmark261"/>
      <w:bookmarkStart w:id="262" w:name="bookmark262"/>
      <w:r>
        <w:rPr>
          <w:rFonts w:ascii="Times New Roman" w:eastAsia="Times New Roman" w:hAnsi="Times New Roman" w:cs="Times New Roman"/>
          <w:color w:val="000000"/>
          <w:spacing w:val="0"/>
          <w:w w:val="100"/>
          <w:position w:val="0"/>
        </w:rPr>
        <w:t>6</w:t>
      </w:r>
      <w:bookmarkEnd w:id="261"/>
      <w:r>
        <w:rPr>
          <w:color w:val="000000"/>
          <w:spacing w:val="0"/>
          <w:w w:val="100"/>
          <w:position w:val="0"/>
        </w:rPr>
        <w:t>、持有金融企业股权情况</w:t>
      </w:r>
      <w:bookmarkEnd w:id="259"/>
      <w:bookmarkEnd w:id="260"/>
      <w:bookmarkEnd w:id="262"/>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70"/>
        <w:gridCol w:w="792"/>
        <w:gridCol w:w="874"/>
        <w:gridCol w:w="869"/>
        <w:gridCol w:w="869"/>
        <w:gridCol w:w="869"/>
        <w:gridCol w:w="869"/>
        <w:gridCol w:w="869"/>
        <w:gridCol w:w="869"/>
        <w:gridCol w:w="1056"/>
        <w:gridCol w:w="754"/>
      </w:tblGrid>
      <w:tr>
        <w:trPr>
          <w:trHeight w:val="102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最初投资 成本 （元）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期初持股 数量 （股）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期初持股 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期末持股 数量 （股）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期末持股 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期末账面 值（元）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报告期损 益（元）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41" w:lineRule="exact"/>
              <w:ind w:left="0" w:right="0" w:firstLine="0"/>
              <w:jc w:val="center"/>
            </w:pPr>
            <w:r>
              <w:rPr>
                <w:color w:val="000000"/>
                <w:spacing w:val="0"/>
                <w:w w:val="100"/>
                <w:position w:val="0"/>
              </w:rPr>
              <w:t>会计核算科 目</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股份来 源</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广发银行股</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商业银行</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2,661,689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0.014%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2,661,689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0.014%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其他非流动 金融资产</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股权转 让</w:t>
            </w:r>
          </w:p>
        </w:tc>
      </w:tr>
    </w:tbl>
    <w:p>
      <w:pPr>
        <w:widowControl w:val="0"/>
        <w:spacing w:after="499" w:line="1" w:lineRule="exact"/>
      </w:pPr>
    </w:p>
    <w:p>
      <w:pPr>
        <w:pStyle w:val="Style31"/>
        <w:keepNext/>
        <w:keepLines/>
        <w:widowControl w:val="0"/>
        <w:shd w:val="clear" w:color="auto" w:fill="auto"/>
        <w:bidi w:val="0"/>
        <w:spacing w:before="0" w:after="440" w:line="240" w:lineRule="auto"/>
        <w:ind w:left="0" w:right="0" w:firstLine="0"/>
        <w:jc w:val="left"/>
      </w:pPr>
      <w:bookmarkStart w:id="263" w:name="bookmark263"/>
      <w:bookmarkStart w:id="264" w:name="bookmark264"/>
      <w:bookmarkStart w:id="265" w:name="bookmark265"/>
      <w:bookmarkStart w:id="266" w:name="bookmark266"/>
      <w:r>
        <w:rPr>
          <w:rFonts w:ascii="Times New Roman" w:eastAsia="Times New Roman" w:hAnsi="Times New Roman" w:cs="Times New Roman"/>
          <w:color w:val="000000"/>
          <w:spacing w:val="0"/>
          <w:w w:val="100"/>
          <w:position w:val="0"/>
        </w:rPr>
        <w:t>7</w:t>
      </w:r>
      <w:bookmarkEnd w:id="265"/>
      <w:r>
        <w:rPr>
          <w:color w:val="000000"/>
          <w:spacing w:val="0"/>
          <w:w w:val="100"/>
          <w:position w:val="0"/>
        </w:rPr>
        <w:t>、募集资金使用情况</w:t>
      </w:r>
      <w:bookmarkEnd w:id="263"/>
      <w:bookmarkEnd w:id="264"/>
      <w:bookmarkEnd w:id="266"/>
    </w:p>
    <w:p>
      <w:pPr>
        <w:pStyle w:val="Style31"/>
        <w:keepNext/>
        <w:keepLines/>
        <w:widowControl w:val="0"/>
        <w:shd w:val="clear" w:color="auto" w:fill="auto"/>
        <w:bidi w:val="0"/>
        <w:spacing w:before="0" w:after="440" w:line="240" w:lineRule="auto"/>
        <w:ind w:left="0" w:right="0" w:firstLine="0"/>
        <w:jc w:val="left"/>
      </w:pPr>
      <w:bookmarkStart w:id="263" w:name="bookmark263"/>
      <w:bookmarkStart w:id="264" w:name="bookmark264"/>
      <w:bookmarkStart w:id="267" w:name="bookmark267"/>
      <w:bookmarkStart w:id="268" w:name="bookmark268"/>
      <w:r>
        <w:rPr>
          <w:color w:val="000000"/>
          <w:spacing w:val="0"/>
          <w:w w:val="100"/>
          <w:position w:val="0"/>
        </w:rPr>
        <w:t>（</w:t>
      </w:r>
      <w:bookmarkEnd w:id="267"/>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63"/>
      <w:bookmarkEnd w:id="264"/>
      <w:bookmarkEnd w:id="268"/>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3269"/>
        <w:gridCol w:w="6312"/>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募集资金总额（不包含募集资金利息及 理财收益）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167,067.13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报告期，投入募集资金总额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11,472.36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170,671.72</w:t>
            </w:r>
          </w:p>
        </w:tc>
      </w:tr>
      <w:tr>
        <w:trPr>
          <w:trHeight w:val="10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5" w:lineRule="exact"/>
              <w:ind w:left="0" w:right="0" w:firstLine="0"/>
              <w:jc w:val="left"/>
            </w:pPr>
            <w:r>
              <w:rPr>
                <w:color w:val="000000"/>
                <w:spacing w:val="0"/>
                <w:w w:val="100"/>
                <w:position w:val="0"/>
              </w:rPr>
              <w:t>报告期内变更用途的募集资金总额（不 包含变更用途募集资金利息及理财收 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累计变更用途的募集资金总额（不包含 变更用途募集资金利息及理财收益）</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累计变更用途的募集资金总额比例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w:t>
            </w:r>
          </w:p>
        </w:tc>
      </w:tr>
      <w:tr>
        <w:trPr>
          <w:trHeight w:val="129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尚未使用募集资金用途及去向</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4" w:lineRule="exact"/>
              <w:ind w:left="0" w:right="0" w:firstLine="38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日，承诺偿还银行贷款用途和用于天津翰吉斯项目的 募集资金已全部使用完毕。根据变更后的募集资金使用计划，计划使用于广西 海吉星项目和深圳海吉星</w:t>
            </w:r>
            <w:r>
              <w:rPr>
                <w:rFonts w:ascii="Times New Roman" w:eastAsia="Times New Roman" w:hAnsi="Times New Roman" w:cs="Times New Roman"/>
                <w:color w:val="000000"/>
                <w:spacing w:val="0"/>
                <w:w w:val="100"/>
                <w:position w:val="0"/>
              </w:rPr>
              <w:t>1</w:t>
            </w:r>
            <w:r>
              <w:rPr>
                <w:color w:val="000000"/>
                <w:spacing w:val="0"/>
                <w:w w:val="100"/>
                <w:position w:val="0"/>
              </w:rPr>
              <w:t>号楼项目的尚未使用的募集资金，继续用于该两个 募投项目建设。</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闲置两年以上募集资金金额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13" w:hRule="exact"/>
        </w:trPr>
        <w:tc>
          <w:tcPr>
            <w:gridSpan w:val="2"/>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募集资金总体使用情况说明</w:t>
            </w:r>
          </w:p>
        </w:tc>
      </w:tr>
    </w:tbl>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760" w:val="left"/>
        </w:tabs>
        <w:bidi w:val="0"/>
        <w:spacing w:before="0" w:after="140" w:line="351" w:lineRule="exact"/>
        <w:ind w:left="0" w:right="0" w:firstLine="380"/>
        <w:jc w:val="left"/>
      </w:pPr>
      <w:bookmarkStart w:id="269" w:name="bookmark269"/>
      <w:r>
        <w:rPr>
          <w:b/>
          <w:bCs/>
          <w:color w:val="000000"/>
          <w:spacing w:val="0"/>
          <w:w w:val="100"/>
          <w:position w:val="0"/>
        </w:rPr>
        <w:t>一</w:t>
      </w:r>
      <w:bookmarkEnd w:id="269"/>
      <w:r>
        <w:rPr>
          <w:b/>
          <w:bCs/>
          <w:color w:val="000000"/>
          <w:spacing w:val="0"/>
          <w:w w:val="100"/>
          <w:position w:val="0"/>
        </w:rPr>
        <w:t>、</w:t>
        <w:tab/>
        <w:t>募集资金基本情况</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679" w:val="left"/>
        </w:tabs>
        <w:bidi w:val="0"/>
        <w:spacing w:before="0" w:after="0" w:line="408" w:lineRule="auto"/>
        <w:ind w:left="0" w:right="0" w:firstLine="380"/>
        <w:jc w:val="left"/>
      </w:pPr>
      <w:bookmarkStart w:id="270" w:name="bookmark270"/>
      <w:r>
        <w:rPr>
          <w:rFonts w:ascii="Times New Roman" w:eastAsia="Times New Roman" w:hAnsi="Times New Roman" w:cs="Times New Roman"/>
          <w:b/>
          <w:bCs/>
          <w:color w:val="000000"/>
          <w:spacing w:val="0"/>
          <w:w w:val="100"/>
          <w:position w:val="0"/>
        </w:rPr>
        <w:t>1</w:t>
      </w:r>
      <w:bookmarkEnd w:id="270"/>
      <w:r>
        <w:rPr>
          <w:b/>
          <w:bCs/>
          <w:color w:val="000000"/>
          <w:spacing w:val="0"/>
          <w:w w:val="100"/>
          <w:position w:val="0"/>
        </w:rPr>
        <w:t>、</w:t>
        <w:tab/>
        <w:t>募集资金到账情况</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51" w:lineRule="exact"/>
        <w:ind w:left="0" w:right="0" w:firstLine="380"/>
        <w:jc w:val="both"/>
      </w:pPr>
      <w:r>
        <w:rPr>
          <w:color w:val="000000"/>
          <w:spacing w:val="0"/>
          <w:w w:val="100"/>
          <w:position w:val="0"/>
        </w:rPr>
        <w:t>经公司第六届董事会第十一次会议、公司第六届董事会第十七次会议、公司</w:t>
      </w:r>
      <w:r>
        <w:rPr>
          <w:rFonts w:ascii="Times New Roman" w:eastAsia="Times New Roman" w:hAnsi="Times New Roman" w:cs="Times New Roman"/>
          <w:color w:val="000000"/>
          <w:spacing w:val="0"/>
          <w:w w:val="100"/>
          <w:position w:val="0"/>
        </w:rPr>
        <w:t>2011</w:t>
      </w:r>
      <w:r>
        <w:rPr>
          <w:color w:val="000000"/>
          <w:spacing w:val="0"/>
          <w:w w:val="100"/>
          <w:position w:val="0"/>
        </w:rPr>
        <w:t>年第三次临时股东大会、公司第六 届董事会第二十二次会议、公司</w:t>
      </w:r>
      <w:r>
        <w:rPr>
          <w:rFonts w:ascii="Times New Roman" w:eastAsia="Times New Roman" w:hAnsi="Times New Roman" w:cs="Times New Roman"/>
          <w:color w:val="000000"/>
          <w:spacing w:val="0"/>
          <w:w w:val="100"/>
          <w:position w:val="0"/>
        </w:rPr>
        <w:t>2012</w:t>
      </w:r>
      <w:r>
        <w:rPr>
          <w:color w:val="000000"/>
          <w:spacing w:val="0"/>
          <w:w w:val="100"/>
          <w:position w:val="0"/>
        </w:rPr>
        <w:t>年第一次临时股东大会审议，同意本公司向深圳市人民政府国有资产监督管理委员 会、深圳市远致投资有限公司等在内的不超过</w:t>
      </w:r>
      <w:r>
        <w:rPr>
          <w:rFonts w:ascii="Times New Roman" w:eastAsia="Times New Roman" w:hAnsi="Times New Roman" w:cs="Times New Roman"/>
          <w:color w:val="000000"/>
          <w:spacing w:val="0"/>
          <w:w w:val="100"/>
          <w:position w:val="0"/>
        </w:rPr>
        <w:t>10</w:t>
      </w:r>
      <w:r>
        <w:rPr>
          <w:color w:val="000000"/>
          <w:spacing w:val="0"/>
          <w:w w:val="100"/>
          <w:position w:val="0"/>
        </w:rPr>
        <w:t>名特定对象非公开发行不超过</w:t>
      </w:r>
      <w:r>
        <w:rPr>
          <w:rFonts w:ascii="Times New Roman" w:eastAsia="Times New Roman" w:hAnsi="Times New Roman" w:cs="Times New Roman"/>
          <w:color w:val="000000"/>
          <w:spacing w:val="0"/>
          <w:w w:val="100"/>
          <w:position w:val="0"/>
        </w:rPr>
        <w:t>457,875,457</w:t>
      </w:r>
      <w:r>
        <w:rPr>
          <w:color w:val="000000"/>
          <w:spacing w:val="0"/>
          <w:w w:val="100"/>
          <w:position w:val="0"/>
        </w:rPr>
        <w:t>股人民币普通股股票，每股面 值</w:t>
      </w:r>
      <w:r>
        <w:rPr>
          <w:rFonts w:ascii="Times New Roman" w:eastAsia="Times New Roman" w:hAnsi="Times New Roman" w:cs="Times New Roman"/>
          <w:color w:val="000000"/>
          <w:spacing w:val="0"/>
          <w:w w:val="100"/>
          <w:position w:val="0"/>
        </w:rPr>
        <w:t>1</w:t>
      </w:r>
      <w:r>
        <w:rPr>
          <w:color w:val="000000"/>
          <w:spacing w:val="0"/>
          <w:w w:val="100"/>
          <w:position w:val="0"/>
        </w:rPr>
        <w:t>元，发行价为人民币</w:t>
      </w:r>
      <w:r>
        <w:rPr>
          <w:rFonts w:ascii="Times New Roman" w:eastAsia="Times New Roman" w:hAnsi="Times New Roman" w:cs="Times New Roman"/>
          <w:color w:val="000000"/>
          <w:spacing w:val="0"/>
          <w:w w:val="100"/>
          <w:position w:val="0"/>
        </w:rPr>
        <w:t>5.46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股。本次非公开发行于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日获得中国证券监督管理委员会《关于核准深圳 市农产品集团股份有限公司非公开发行股票的批复》（证监许可</w:t>
      </w:r>
      <w:r>
        <w:rPr>
          <w:rFonts w:ascii="Times New Roman" w:eastAsia="Times New Roman" w:hAnsi="Times New Roman" w:cs="Times New Roman"/>
          <w:color w:val="000000"/>
          <w:spacing w:val="0"/>
          <w:w w:val="100"/>
          <w:position w:val="0"/>
        </w:rPr>
        <w:t>[2012]1026</w:t>
      </w:r>
      <w:r>
        <w:rPr>
          <w:color w:val="000000"/>
          <w:spacing w:val="0"/>
          <w:w w:val="100"/>
          <w:position w:val="0"/>
        </w:rPr>
        <w:t xml:space="preserve">号）批准，核准公司非公开发行不超过 </w:t>
      </w:r>
      <w:r>
        <w:rPr>
          <w:rFonts w:ascii="Times New Roman" w:eastAsia="Times New Roman" w:hAnsi="Times New Roman" w:cs="Times New Roman"/>
          <w:color w:val="000000"/>
          <w:spacing w:val="0"/>
          <w:w w:val="100"/>
          <w:position w:val="0"/>
        </w:rPr>
        <w:t>457,875,457</w:t>
      </w:r>
      <w:r>
        <w:rPr>
          <w:color w:val="000000"/>
          <w:spacing w:val="0"/>
          <w:w w:val="100"/>
          <w:position w:val="0"/>
        </w:rPr>
        <w:t>股新股，本次实际发行股票</w:t>
      </w:r>
      <w:r>
        <w:rPr>
          <w:rFonts w:ascii="Times New Roman" w:eastAsia="Times New Roman" w:hAnsi="Times New Roman" w:cs="Times New Roman"/>
          <w:color w:val="000000"/>
          <w:spacing w:val="0"/>
          <w:w w:val="100"/>
          <w:position w:val="0"/>
        </w:rPr>
        <w:t>313,650,000</w:t>
      </w:r>
      <w:r>
        <w:rPr>
          <w:color w:val="000000"/>
          <w:spacing w:val="0"/>
          <w:w w:val="100"/>
          <w:position w:val="0"/>
        </w:rPr>
        <w:t>股，发行价格</w:t>
      </w:r>
      <w:r>
        <w:rPr>
          <w:rFonts w:ascii="Times New Roman" w:eastAsia="Times New Roman" w:hAnsi="Times New Roman" w:cs="Times New Roman"/>
          <w:color w:val="000000"/>
          <w:spacing w:val="0"/>
          <w:w w:val="100"/>
          <w:position w:val="0"/>
        </w:rPr>
        <w:t>5.46</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股；截止</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 xml:space="preserve">日，募集资金总额为 </w:t>
      </w:r>
      <w:r>
        <w:rPr>
          <w:rFonts w:ascii="Times New Roman" w:eastAsia="Times New Roman" w:hAnsi="Times New Roman" w:cs="Times New Roman"/>
          <w:color w:val="000000"/>
          <w:spacing w:val="0"/>
          <w:w w:val="100"/>
          <w:position w:val="0"/>
        </w:rPr>
        <w:t>1,712,529,000</w:t>
      </w:r>
      <w:r>
        <w:rPr>
          <w:color w:val="000000"/>
          <w:spacing w:val="0"/>
          <w:w w:val="100"/>
          <w:position w:val="0"/>
        </w:rPr>
        <w:t>元，扣除有关发行费用后，募集资金净额为</w:t>
      </w:r>
      <w:r>
        <w:rPr>
          <w:rFonts w:ascii="Times New Roman" w:eastAsia="Times New Roman" w:hAnsi="Times New Roman" w:cs="Times New Roman"/>
          <w:color w:val="000000"/>
          <w:spacing w:val="0"/>
          <w:w w:val="100"/>
          <w:position w:val="0"/>
        </w:rPr>
        <w:t>1,670,671,339.94</w:t>
      </w:r>
      <w:r>
        <w:rPr>
          <w:color w:val="000000"/>
          <w:spacing w:val="0"/>
          <w:w w:val="100"/>
          <w:position w:val="0"/>
        </w:rPr>
        <w:t>元。</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日，中审国际会计师事务所 有限公司进行验资，并出具了中审国际验字</w:t>
      </w:r>
      <w:r>
        <w:rPr>
          <w:rFonts w:ascii="Times New Roman" w:eastAsia="Times New Roman" w:hAnsi="Times New Roman" w:cs="Times New Roman"/>
          <w:color w:val="000000"/>
          <w:spacing w:val="0"/>
          <w:w w:val="100"/>
          <w:position w:val="0"/>
        </w:rPr>
        <w:t>[2013]01020002</w:t>
      </w:r>
      <w:r>
        <w:rPr>
          <w:color w:val="000000"/>
          <w:spacing w:val="0"/>
          <w:w w:val="100"/>
          <w:position w:val="0"/>
        </w:rPr>
        <w:t>号验资报告。</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679" w:val="left"/>
        </w:tabs>
        <w:bidi w:val="0"/>
        <w:spacing w:before="0" w:after="0" w:line="351" w:lineRule="exact"/>
        <w:ind w:left="0" w:right="0" w:firstLine="380"/>
        <w:jc w:val="both"/>
      </w:pPr>
      <w:bookmarkStart w:id="271" w:name="bookmark271"/>
      <w:r>
        <w:rPr>
          <w:rFonts w:ascii="Times New Roman" w:eastAsia="Times New Roman" w:hAnsi="Times New Roman" w:cs="Times New Roman"/>
          <w:b/>
          <w:bCs/>
          <w:color w:val="000000"/>
          <w:spacing w:val="0"/>
          <w:w w:val="100"/>
          <w:position w:val="0"/>
        </w:rPr>
        <w:t>2</w:t>
      </w:r>
      <w:bookmarkEnd w:id="271"/>
      <w:r>
        <w:rPr>
          <w:b/>
          <w:bCs/>
          <w:color w:val="000000"/>
          <w:spacing w:val="0"/>
          <w:w w:val="100"/>
          <w:position w:val="0"/>
        </w:rPr>
        <w:t>、</w:t>
        <w:tab/>
        <w:t>募集资金利息收入及理财收益的基本情况</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51"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日，募集资金累计实现利息收入为</w:t>
      </w:r>
      <w:r>
        <w:rPr>
          <w:rFonts w:ascii="Times New Roman" w:eastAsia="Times New Roman" w:hAnsi="Times New Roman" w:cs="Times New Roman"/>
          <w:color w:val="000000"/>
          <w:spacing w:val="0"/>
          <w:w w:val="100"/>
          <w:position w:val="0"/>
        </w:rPr>
        <w:t>486.19</w:t>
      </w:r>
      <w:r>
        <w:rPr>
          <w:color w:val="000000"/>
          <w:spacing w:val="0"/>
          <w:w w:val="100"/>
          <w:position w:val="0"/>
        </w:rPr>
        <w:t>万元，闲置募集资金投资银行保本理财产品产生的累 计收益为</w:t>
      </w:r>
      <w:r>
        <w:rPr>
          <w:rFonts w:ascii="Times New Roman" w:eastAsia="Times New Roman" w:hAnsi="Times New Roman" w:cs="Times New Roman"/>
          <w:color w:val="000000"/>
          <w:spacing w:val="0"/>
          <w:w w:val="100"/>
          <w:position w:val="0"/>
        </w:rPr>
        <w:t>8,544.01</w:t>
      </w:r>
      <w:r>
        <w:rPr>
          <w:color w:val="000000"/>
          <w:spacing w:val="0"/>
          <w:w w:val="100"/>
          <w:position w:val="0"/>
        </w:rPr>
        <w:t>万元。</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51" w:lineRule="exact"/>
        <w:ind w:left="0" w:right="0" w:firstLine="380"/>
        <w:jc w:val="both"/>
      </w:pPr>
      <w:r>
        <w:rPr>
          <w:color w:val="000000"/>
          <w:spacing w:val="0"/>
          <w:w w:val="100"/>
          <w:position w:val="0"/>
        </w:rPr>
        <w:t>其中，</w:t>
      </w:r>
      <w:r>
        <w:rPr>
          <w:rFonts w:ascii="Times New Roman" w:eastAsia="Times New Roman" w:hAnsi="Times New Roman" w:cs="Times New Roman"/>
          <w:color w:val="000000"/>
          <w:spacing w:val="0"/>
          <w:w w:val="100"/>
          <w:position w:val="0"/>
        </w:rPr>
        <w:t>2013</w:t>
      </w:r>
      <w:r>
        <w:rPr>
          <w:color w:val="000000"/>
          <w:spacing w:val="0"/>
          <w:w w:val="100"/>
          <w:position w:val="0"/>
        </w:rPr>
        <w:t>年度，募集资金存款利息收入为</w:t>
      </w:r>
      <w:r>
        <w:rPr>
          <w:rFonts w:ascii="Times New Roman" w:eastAsia="Times New Roman" w:hAnsi="Times New Roman" w:cs="Times New Roman"/>
          <w:color w:val="000000"/>
          <w:spacing w:val="0"/>
          <w:w w:val="100"/>
          <w:position w:val="0"/>
        </w:rPr>
        <w:t>214.19</w:t>
      </w:r>
      <w:r>
        <w:rPr>
          <w:color w:val="000000"/>
          <w:spacing w:val="0"/>
          <w:w w:val="100"/>
          <w:position w:val="0"/>
        </w:rPr>
        <w:t>万元，闲置募集资金投资银行保本理财产品产生的收益</w:t>
      </w:r>
      <w:r>
        <w:rPr>
          <w:rFonts w:ascii="Times New Roman" w:eastAsia="Times New Roman" w:hAnsi="Times New Roman" w:cs="Times New Roman"/>
          <w:color w:val="000000"/>
          <w:spacing w:val="0"/>
          <w:w w:val="100"/>
          <w:position w:val="0"/>
        </w:rPr>
        <w:t>621.15</w:t>
      </w:r>
      <w:r>
        <w:rPr>
          <w:color w:val="000000"/>
          <w:spacing w:val="0"/>
          <w:w w:val="100"/>
          <w:position w:val="0"/>
        </w:rPr>
        <w:t>万 元；</w:t>
      </w:r>
      <w:r>
        <w:rPr>
          <w:rFonts w:ascii="Times New Roman" w:eastAsia="Times New Roman" w:hAnsi="Times New Roman" w:cs="Times New Roman"/>
          <w:color w:val="000000"/>
          <w:spacing w:val="0"/>
          <w:w w:val="100"/>
          <w:position w:val="0"/>
        </w:rPr>
        <w:t>2014</w:t>
      </w:r>
      <w:r>
        <w:rPr>
          <w:color w:val="000000"/>
          <w:spacing w:val="0"/>
          <w:w w:val="100"/>
          <w:position w:val="0"/>
        </w:rPr>
        <w:t>年度，募集资金存款利息收入为</w:t>
      </w:r>
      <w:r>
        <w:rPr>
          <w:rFonts w:ascii="Times New Roman" w:eastAsia="Times New Roman" w:hAnsi="Times New Roman" w:cs="Times New Roman"/>
          <w:color w:val="000000"/>
          <w:spacing w:val="0"/>
          <w:w w:val="100"/>
          <w:position w:val="0"/>
        </w:rPr>
        <w:t>57.73</w:t>
      </w:r>
      <w:r>
        <w:rPr>
          <w:color w:val="000000"/>
          <w:spacing w:val="0"/>
          <w:w w:val="100"/>
          <w:position w:val="0"/>
        </w:rPr>
        <w:t>万元，闲置募集资金投资银行保本理财产品产生的收益</w:t>
      </w:r>
      <w:r>
        <w:rPr>
          <w:rFonts w:ascii="Times New Roman" w:eastAsia="Times New Roman" w:hAnsi="Times New Roman" w:cs="Times New Roman"/>
          <w:color w:val="000000"/>
          <w:spacing w:val="0"/>
          <w:w w:val="100"/>
          <w:position w:val="0"/>
        </w:rPr>
        <w:t>2,539.57</w:t>
      </w:r>
      <w:r>
        <w:rPr>
          <w:color w:val="000000"/>
          <w:spacing w:val="0"/>
          <w:w w:val="100"/>
          <w:position w:val="0"/>
        </w:rPr>
        <w:t xml:space="preserve">万元； </w:t>
      </w:r>
      <w:r>
        <w:rPr>
          <w:rFonts w:ascii="Times New Roman" w:eastAsia="Times New Roman" w:hAnsi="Times New Roman" w:cs="Times New Roman"/>
          <w:color w:val="000000"/>
          <w:spacing w:val="0"/>
          <w:w w:val="100"/>
          <w:position w:val="0"/>
        </w:rPr>
        <w:t>2015</w:t>
      </w:r>
      <w:r>
        <w:rPr>
          <w:color w:val="000000"/>
          <w:spacing w:val="0"/>
          <w:w w:val="100"/>
          <w:position w:val="0"/>
        </w:rPr>
        <w:t>年度，募集资金存款利息收入为</w:t>
      </w:r>
      <w:r>
        <w:rPr>
          <w:rFonts w:ascii="Times New Roman" w:eastAsia="Times New Roman" w:hAnsi="Times New Roman" w:cs="Times New Roman"/>
          <w:color w:val="000000"/>
          <w:spacing w:val="0"/>
          <w:w w:val="100"/>
          <w:position w:val="0"/>
        </w:rPr>
        <w:t>70.58</w:t>
      </w:r>
      <w:r>
        <w:rPr>
          <w:color w:val="000000"/>
          <w:spacing w:val="0"/>
          <w:w w:val="100"/>
          <w:position w:val="0"/>
        </w:rPr>
        <w:t>万元，闲置募集资金投资银行保本理财产品产生的收益</w:t>
      </w:r>
      <w:r>
        <w:rPr>
          <w:rFonts w:ascii="Times New Roman" w:eastAsia="Times New Roman" w:hAnsi="Times New Roman" w:cs="Times New Roman"/>
          <w:color w:val="000000"/>
          <w:spacing w:val="0"/>
          <w:w w:val="100"/>
          <w:position w:val="0"/>
        </w:rPr>
        <w:t>1,571.01</w:t>
      </w:r>
      <w:r>
        <w:rPr>
          <w:color w:val="000000"/>
          <w:spacing w:val="0"/>
          <w:w w:val="100"/>
          <w:position w:val="0"/>
        </w:rPr>
        <w:t>万元；</w:t>
      </w:r>
      <w:r>
        <w:rPr>
          <w:rFonts w:ascii="Times New Roman" w:eastAsia="Times New Roman" w:hAnsi="Times New Roman" w:cs="Times New Roman"/>
          <w:color w:val="000000"/>
          <w:spacing w:val="0"/>
          <w:w w:val="100"/>
          <w:position w:val="0"/>
        </w:rPr>
        <w:t>2016</w:t>
      </w:r>
      <w:r>
        <w:rPr>
          <w:color w:val="000000"/>
          <w:spacing w:val="0"/>
          <w:w w:val="100"/>
          <w:position w:val="0"/>
        </w:rPr>
        <w:t>年 度，募集资金存款利息收入为</w:t>
      </w:r>
      <w:r>
        <w:rPr>
          <w:rFonts w:ascii="Times New Roman" w:eastAsia="Times New Roman" w:hAnsi="Times New Roman" w:cs="Times New Roman"/>
          <w:color w:val="000000"/>
          <w:spacing w:val="0"/>
          <w:w w:val="100"/>
          <w:position w:val="0"/>
        </w:rPr>
        <w:t>28.64</w:t>
      </w:r>
      <w:r>
        <w:rPr>
          <w:color w:val="000000"/>
          <w:spacing w:val="0"/>
          <w:w w:val="100"/>
          <w:position w:val="0"/>
        </w:rPr>
        <w:t>万元，闲置募集资金投资银行保本理财产品产生的收益</w:t>
      </w:r>
      <w:r>
        <w:rPr>
          <w:rFonts w:ascii="Times New Roman" w:eastAsia="Times New Roman" w:hAnsi="Times New Roman" w:cs="Times New Roman"/>
          <w:color w:val="000000"/>
          <w:spacing w:val="0"/>
          <w:w w:val="100"/>
          <w:position w:val="0"/>
        </w:rPr>
        <w:t>912.59</w:t>
      </w:r>
      <w:r>
        <w:rPr>
          <w:color w:val="000000"/>
          <w:spacing w:val="0"/>
          <w:w w:val="100"/>
          <w:position w:val="0"/>
        </w:rPr>
        <w:t>万元；</w:t>
      </w:r>
      <w:r>
        <w:rPr>
          <w:rFonts w:ascii="Times New Roman" w:eastAsia="Times New Roman" w:hAnsi="Times New Roman" w:cs="Times New Roman"/>
          <w:color w:val="000000"/>
          <w:spacing w:val="0"/>
          <w:w w:val="100"/>
          <w:position w:val="0"/>
        </w:rPr>
        <w:t>2017</w:t>
      </w:r>
      <w:r>
        <w:rPr>
          <w:color w:val="000000"/>
          <w:spacing w:val="0"/>
          <w:w w:val="100"/>
          <w:position w:val="0"/>
        </w:rPr>
        <w:t>年度，募集 资金存款利息收入为</w:t>
      </w:r>
      <w:r>
        <w:rPr>
          <w:rFonts w:ascii="Times New Roman" w:eastAsia="Times New Roman" w:hAnsi="Times New Roman" w:cs="Times New Roman"/>
          <w:color w:val="000000"/>
          <w:spacing w:val="0"/>
          <w:w w:val="100"/>
          <w:position w:val="0"/>
        </w:rPr>
        <w:t>22.55</w:t>
      </w:r>
      <w:r>
        <w:rPr>
          <w:color w:val="000000"/>
          <w:spacing w:val="0"/>
          <w:w w:val="100"/>
          <w:position w:val="0"/>
        </w:rPr>
        <w:t>万元，闲置募集资金投资银行保本理财产品产生的收益</w:t>
      </w:r>
      <w:r>
        <w:rPr>
          <w:rFonts w:ascii="Times New Roman" w:eastAsia="Times New Roman" w:hAnsi="Times New Roman" w:cs="Times New Roman"/>
          <w:color w:val="000000"/>
          <w:spacing w:val="0"/>
          <w:w w:val="100"/>
          <w:position w:val="0"/>
        </w:rPr>
        <w:t>757.29</w:t>
      </w:r>
      <w:r>
        <w:rPr>
          <w:color w:val="000000"/>
          <w:spacing w:val="0"/>
          <w:w w:val="100"/>
          <w:position w:val="0"/>
        </w:rPr>
        <w:t>万元；</w:t>
      </w:r>
      <w:r>
        <w:rPr>
          <w:rFonts w:ascii="Times New Roman" w:eastAsia="Times New Roman" w:hAnsi="Times New Roman" w:cs="Times New Roman"/>
          <w:color w:val="000000"/>
          <w:spacing w:val="0"/>
          <w:w w:val="100"/>
          <w:position w:val="0"/>
        </w:rPr>
        <w:t>2018</w:t>
      </w:r>
      <w:r>
        <w:rPr>
          <w:color w:val="000000"/>
          <w:spacing w:val="0"/>
          <w:w w:val="100"/>
          <w:position w:val="0"/>
        </w:rPr>
        <w:t>年度，募集资金存款 利息收入为</w:t>
      </w:r>
      <w:r>
        <w:rPr>
          <w:rFonts w:ascii="Times New Roman" w:eastAsia="Times New Roman" w:hAnsi="Times New Roman" w:cs="Times New Roman"/>
          <w:color w:val="000000"/>
          <w:spacing w:val="0"/>
          <w:w w:val="100"/>
          <w:position w:val="0"/>
        </w:rPr>
        <w:t>16.57</w:t>
      </w:r>
      <w:r>
        <w:rPr>
          <w:color w:val="000000"/>
          <w:spacing w:val="0"/>
          <w:w w:val="100"/>
          <w:position w:val="0"/>
        </w:rPr>
        <w:t>万元，闲置募集资金投资银行保本理财产品产生的收益</w:t>
      </w:r>
      <w:r>
        <w:rPr>
          <w:rFonts w:ascii="Times New Roman" w:eastAsia="Times New Roman" w:hAnsi="Times New Roman" w:cs="Times New Roman"/>
          <w:color w:val="000000"/>
          <w:spacing w:val="0"/>
          <w:w w:val="100"/>
          <w:position w:val="0"/>
        </w:rPr>
        <w:t>941.85</w:t>
      </w:r>
      <w:r>
        <w:rPr>
          <w:color w:val="000000"/>
          <w:spacing w:val="0"/>
          <w:w w:val="100"/>
          <w:position w:val="0"/>
        </w:rPr>
        <w:t>万元；</w:t>
      </w:r>
      <w:r>
        <w:rPr>
          <w:rFonts w:ascii="Times New Roman" w:eastAsia="Times New Roman" w:hAnsi="Times New Roman" w:cs="Times New Roman"/>
          <w:color w:val="000000"/>
          <w:spacing w:val="0"/>
          <w:w w:val="100"/>
          <w:position w:val="0"/>
        </w:rPr>
        <w:t>2019</w:t>
      </w:r>
      <w:r>
        <w:rPr>
          <w:color w:val="000000"/>
          <w:spacing w:val="0"/>
          <w:w w:val="100"/>
          <w:position w:val="0"/>
        </w:rPr>
        <w:t>年度，募集资金存款利息收入 为</w:t>
      </w:r>
      <w:r>
        <w:rPr>
          <w:rFonts w:ascii="Times New Roman" w:eastAsia="Times New Roman" w:hAnsi="Times New Roman" w:cs="Times New Roman"/>
          <w:color w:val="000000"/>
          <w:spacing w:val="0"/>
          <w:w w:val="100"/>
          <w:position w:val="0"/>
        </w:rPr>
        <w:t>27.21</w:t>
      </w:r>
      <w:r>
        <w:rPr>
          <w:color w:val="000000"/>
          <w:spacing w:val="0"/>
          <w:w w:val="100"/>
          <w:position w:val="0"/>
        </w:rPr>
        <w:t>万元，闲置募集资金投资银行保本理财产品产生的收益</w:t>
      </w:r>
      <w:r>
        <w:rPr>
          <w:rFonts w:ascii="Times New Roman" w:eastAsia="Times New Roman" w:hAnsi="Times New Roman" w:cs="Times New Roman"/>
          <w:color w:val="000000"/>
          <w:spacing w:val="0"/>
          <w:w w:val="100"/>
          <w:position w:val="0"/>
        </w:rPr>
        <w:t>872.91</w:t>
      </w:r>
      <w:r>
        <w:rPr>
          <w:color w:val="000000"/>
          <w:spacing w:val="0"/>
          <w:w w:val="100"/>
          <w:position w:val="0"/>
        </w:rPr>
        <w:t>万元。</w:t>
      </w:r>
      <w:r>
        <w:rPr>
          <w:rFonts w:ascii="Times New Roman" w:eastAsia="Times New Roman" w:hAnsi="Times New Roman" w:cs="Times New Roman"/>
          <w:color w:val="000000"/>
          <w:spacing w:val="0"/>
          <w:w w:val="100"/>
          <w:position w:val="0"/>
        </w:rPr>
        <w:t>2020</w:t>
      </w:r>
      <w:r>
        <w:rPr>
          <w:color w:val="000000"/>
          <w:spacing w:val="0"/>
          <w:w w:val="100"/>
          <w:position w:val="0"/>
        </w:rPr>
        <w:t>年度，募集资金存款利息收入为</w:t>
      </w:r>
      <w:r>
        <w:rPr>
          <w:rFonts w:ascii="Times New Roman" w:eastAsia="Times New Roman" w:hAnsi="Times New Roman" w:cs="Times New Roman"/>
          <w:color w:val="000000"/>
          <w:spacing w:val="0"/>
          <w:w w:val="100"/>
          <w:position w:val="0"/>
        </w:rPr>
        <w:t xml:space="preserve">48.73 </w:t>
      </w:r>
      <w:r>
        <w:rPr>
          <w:color w:val="000000"/>
          <w:spacing w:val="0"/>
          <w:w w:val="100"/>
          <w:position w:val="0"/>
        </w:rPr>
        <w:t>万元，闲置募集资金投资银行保本理财产品产生的收益</w:t>
      </w:r>
      <w:r>
        <w:rPr>
          <w:rFonts w:ascii="Times New Roman" w:eastAsia="Times New Roman" w:hAnsi="Times New Roman" w:cs="Times New Roman"/>
          <w:color w:val="000000"/>
          <w:spacing w:val="0"/>
          <w:w w:val="100"/>
          <w:position w:val="0"/>
        </w:rPr>
        <w:t>327.65</w:t>
      </w:r>
      <w:r>
        <w:rPr>
          <w:color w:val="000000"/>
          <w:spacing w:val="0"/>
          <w:w w:val="100"/>
          <w:position w:val="0"/>
        </w:rPr>
        <w:t>万元。</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679" w:val="left"/>
        </w:tabs>
        <w:bidi w:val="0"/>
        <w:spacing w:before="0" w:after="0" w:line="351" w:lineRule="exact"/>
        <w:ind w:left="0" w:right="0" w:firstLine="380"/>
        <w:jc w:val="both"/>
      </w:pPr>
      <w:bookmarkStart w:id="272" w:name="bookmark272"/>
      <w:r>
        <w:rPr>
          <w:rFonts w:ascii="Times New Roman" w:eastAsia="Times New Roman" w:hAnsi="Times New Roman" w:cs="Times New Roman"/>
          <w:b/>
          <w:bCs/>
          <w:color w:val="000000"/>
          <w:spacing w:val="0"/>
          <w:w w:val="100"/>
          <w:position w:val="0"/>
        </w:rPr>
        <w:t>3</w:t>
      </w:r>
      <w:bookmarkEnd w:id="272"/>
      <w:r>
        <w:rPr>
          <w:b/>
          <w:bCs/>
          <w:color w:val="000000"/>
          <w:spacing w:val="0"/>
          <w:w w:val="100"/>
          <w:position w:val="0"/>
        </w:rPr>
        <w:t>、</w:t>
        <w:tab/>
        <w:t>募集资金使用的基本情况</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51"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日，共计累计使用募集资金</w:t>
      </w:r>
      <w:r>
        <w:rPr>
          <w:rFonts w:ascii="Times New Roman" w:eastAsia="Times New Roman" w:hAnsi="Times New Roman" w:cs="Times New Roman"/>
          <w:color w:val="000000"/>
          <w:spacing w:val="0"/>
          <w:w w:val="100"/>
          <w:position w:val="0"/>
        </w:rPr>
        <w:t>170,715.42</w:t>
      </w:r>
      <w:r>
        <w:rPr>
          <w:color w:val="000000"/>
          <w:spacing w:val="0"/>
          <w:w w:val="100"/>
          <w:position w:val="0"/>
        </w:rPr>
        <w:t>万元，包含天津募集资金投资项目（募集资金投资项目 以下简称</w:t>
      </w:r>
      <w:r>
        <w:rPr>
          <w:rFonts w:ascii="Times New Roman" w:eastAsia="Times New Roman" w:hAnsi="Times New Roman" w:cs="Times New Roman"/>
          <w:color w:val="000000"/>
          <w:spacing w:val="0"/>
          <w:w w:val="100"/>
          <w:position w:val="0"/>
        </w:rPr>
        <w:t>“</w:t>
      </w:r>
      <w:r>
        <w:rPr>
          <w:color w:val="000000"/>
          <w:spacing w:val="0"/>
          <w:w w:val="100"/>
          <w:position w:val="0"/>
        </w:rPr>
        <w:t>募投项目</w:t>
      </w:r>
      <w:r>
        <w:rPr>
          <w:rFonts w:ascii="Times New Roman" w:eastAsia="Times New Roman" w:hAnsi="Times New Roman" w:cs="Times New Roman"/>
          <w:color w:val="000000"/>
          <w:spacing w:val="0"/>
          <w:w w:val="100"/>
          <w:position w:val="0"/>
        </w:rPr>
        <w:t>”</w:t>
      </w:r>
      <w:r>
        <w:rPr>
          <w:color w:val="000000"/>
          <w:spacing w:val="0"/>
          <w:w w:val="100"/>
          <w:position w:val="0"/>
        </w:rPr>
        <w:t>）使用</w:t>
      </w:r>
      <w:r>
        <w:rPr>
          <w:rFonts w:ascii="Times New Roman" w:eastAsia="Times New Roman" w:hAnsi="Times New Roman" w:cs="Times New Roman"/>
          <w:color w:val="000000"/>
          <w:spacing w:val="0"/>
          <w:w w:val="100"/>
          <w:position w:val="0"/>
        </w:rPr>
        <w:t>43.71</w:t>
      </w:r>
      <w:r>
        <w:rPr>
          <w:color w:val="000000"/>
          <w:spacing w:val="0"/>
          <w:w w:val="100"/>
          <w:position w:val="0"/>
        </w:rPr>
        <w:t>万账户结余募集资金利息；另支付银行转账手续费</w:t>
      </w:r>
      <w:r>
        <w:rPr>
          <w:rFonts w:ascii="Times New Roman" w:eastAsia="Times New Roman" w:hAnsi="Times New Roman" w:cs="Times New Roman"/>
          <w:color w:val="000000"/>
          <w:spacing w:val="0"/>
          <w:w w:val="100"/>
          <w:position w:val="0"/>
        </w:rPr>
        <w:t>5.1</w:t>
      </w:r>
      <w:r>
        <w:rPr>
          <w:color w:val="000000"/>
          <w:spacing w:val="0"/>
          <w:w w:val="100"/>
          <w:position w:val="0"/>
        </w:rPr>
        <w:t>万元。</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51" w:lineRule="exact"/>
        <w:ind w:left="0" w:right="0" w:firstLine="380"/>
        <w:jc w:val="both"/>
      </w:pPr>
      <w:r>
        <w:rPr>
          <w:color w:val="000000"/>
          <w:spacing w:val="0"/>
          <w:w w:val="100"/>
          <w:position w:val="0"/>
        </w:rPr>
        <w:t>其中，</w:t>
      </w:r>
      <w:r>
        <w:rPr>
          <w:rFonts w:ascii="Times New Roman" w:eastAsia="Times New Roman" w:hAnsi="Times New Roman" w:cs="Times New Roman"/>
          <w:color w:val="000000"/>
          <w:spacing w:val="0"/>
          <w:w w:val="100"/>
          <w:position w:val="0"/>
        </w:rPr>
        <w:t>2013</w:t>
      </w:r>
      <w:r>
        <w:rPr>
          <w:color w:val="000000"/>
          <w:spacing w:val="0"/>
          <w:w w:val="100"/>
          <w:position w:val="0"/>
        </w:rPr>
        <w:t>年度，募投项目使用本次募集资金</w:t>
      </w:r>
      <w:r>
        <w:rPr>
          <w:rFonts w:ascii="Times New Roman" w:eastAsia="Times New Roman" w:hAnsi="Times New Roman" w:cs="Times New Roman"/>
          <w:color w:val="000000"/>
          <w:spacing w:val="0"/>
          <w:w w:val="100"/>
          <w:position w:val="0"/>
        </w:rPr>
        <w:t>94,615.38</w:t>
      </w:r>
      <w:r>
        <w:rPr>
          <w:color w:val="000000"/>
          <w:spacing w:val="0"/>
          <w:w w:val="100"/>
          <w:position w:val="0"/>
        </w:rPr>
        <w:t>万元，另支付银行转账手续费</w:t>
      </w:r>
      <w:r>
        <w:rPr>
          <w:rFonts w:ascii="Times New Roman" w:eastAsia="Times New Roman" w:hAnsi="Times New Roman" w:cs="Times New Roman"/>
          <w:color w:val="000000"/>
          <w:spacing w:val="0"/>
          <w:w w:val="100"/>
          <w:position w:val="0"/>
        </w:rPr>
        <w:t>0.63</w:t>
      </w:r>
      <w:r>
        <w:rPr>
          <w:color w:val="000000"/>
          <w:spacing w:val="0"/>
          <w:w w:val="100"/>
          <w:position w:val="0"/>
        </w:rPr>
        <w:t>万元；</w:t>
      </w:r>
      <w:r>
        <w:rPr>
          <w:rFonts w:ascii="Times New Roman" w:eastAsia="Times New Roman" w:hAnsi="Times New Roman" w:cs="Times New Roman"/>
          <w:color w:val="000000"/>
          <w:spacing w:val="0"/>
          <w:w w:val="100"/>
          <w:position w:val="0"/>
        </w:rPr>
        <w:t>2014</w:t>
      </w:r>
      <w:r>
        <w:rPr>
          <w:color w:val="000000"/>
          <w:spacing w:val="0"/>
          <w:w w:val="100"/>
          <w:position w:val="0"/>
        </w:rPr>
        <w:t>年度，募投项 目使用本次募集资金</w:t>
      </w:r>
      <w:r>
        <w:rPr>
          <w:rFonts w:ascii="Times New Roman" w:eastAsia="Times New Roman" w:hAnsi="Times New Roman" w:cs="Times New Roman"/>
          <w:color w:val="000000"/>
          <w:spacing w:val="0"/>
          <w:w w:val="100"/>
          <w:position w:val="0"/>
        </w:rPr>
        <w:t>23,990.34</w:t>
      </w:r>
      <w:r>
        <w:rPr>
          <w:color w:val="000000"/>
          <w:spacing w:val="0"/>
          <w:w w:val="100"/>
          <w:position w:val="0"/>
        </w:rPr>
        <w:t>万元，另支付银行转账手续费</w:t>
      </w:r>
      <w:r>
        <w:rPr>
          <w:rFonts w:ascii="Times New Roman" w:eastAsia="Times New Roman" w:hAnsi="Times New Roman" w:cs="Times New Roman"/>
          <w:color w:val="000000"/>
          <w:spacing w:val="0"/>
          <w:w w:val="100"/>
          <w:position w:val="0"/>
        </w:rPr>
        <w:t>1.07</w:t>
      </w:r>
      <w:r>
        <w:rPr>
          <w:color w:val="000000"/>
          <w:spacing w:val="0"/>
          <w:w w:val="100"/>
          <w:position w:val="0"/>
        </w:rPr>
        <w:t>万元</w:t>
      </w:r>
      <w:r>
        <w:rPr>
          <w:rFonts w:ascii="Times New Roman" w:eastAsia="Times New Roman" w:hAnsi="Times New Roman" w:cs="Times New Roman"/>
          <w:color w:val="000000"/>
          <w:spacing w:val="0"/>
          <w:w w:val="100"/>
          <w:position w:val="0"/>
        </w:rPr>
        <w:t>;2015</w:t>
      </w:r>
      <w:r>
        <w:rPr>
          <w:color w:val="000000"/>
          <w:spacing w:val="0"/>
          <w:w w:val="100"/>
          <w:position w:val="0"/>
        </w:rPr>
        <w:t>年度，募投项目使用本次募集资金</w:t>
      </w:r>
      <w:r>
        <w:rPr>
          <w:rFonts w:ascii="Times New Roman" w:eastAsia="Times New Roman" w:hAnsi="Times New Roman" w:cs="Times New Roman"/>
          <w:color w:val="000000"/>
          <w:spacing w:val="0"/>
          <w:w w:val="100"/>
          <w:position w:val="0"/>
        </w:rPr>
        <w:t xml:space="preserve">14,324.84 </w:t>
      </w:r>
      <w:r>
        <w:rPr>
          <w:color w:val="000000"/>
          <w:spacing w:val="0"/>
          <w:w w:val="100"/>
          <w:position w:val="0"/>
        </w:rPr>
        <w:t>万元，另支付银行转账手续费</w:t>
      </w:r>
      <w:r>
        <w:rPr>
          <w:rFonts w:ascii="Times New Roman" w:eastAsia="Times New Roman" w:hAnsi="Times New Roman" w:cs="Times New Roman"/>
          <w:color w:val="000000"/>
          <w:spacing w:val="0"/>
          <w:w w:val="100"/>
          <w:position w:val="0"/>
        </w:rPr>
        <w:t>0.92</w:t>
      </w:r>
      <w:r>
        <w:rPr>
          <w:color w:val="000000"/>
          <w:spacing w:val="0"/>
          <w:w w:val="100"/>
          <w:position w:val="0"/>
        </w:rPr>
        <w:t>万元；</w:t>
      </w:r>
      <w:r>
        <w:rPr>
          <w:rFonts w:ascii="Times New Roman" w:eastAsia="Times New Roman" w:hAnsi="Times New Roman" w:cs="Times New Roman"/>
          <w:color w:val="000000"/>
          <w:spacing w:val="0"/>
          <w:w w:val="100"/>
          <w:position w:val="0"/>
        </w:rPr>
        <w:t>2016</w:t>
      </w:r>
      <w:r>
        <w:rPr>
          <w:color w:val="000000"/>
          <w:spacing w:val="0"/>
          <w:w w:val="100"/>
          <w:position w:val="0"/>
        </w:rPr>
        <w:t>年度，募投项目使用本次募集资金</w:t>
      </w:r>
      <w:r>
        <w:rPr>
          <w:rFonts w:ascii="Times New Roman" w:eastAsia="Times New Roman" w:hAnsi="Times New Roman" w:cs="Times New Roman"/>
          <w:color w:val="000000"/>
          <w:spacing w:val="0"/>
          <w:w w:val="100"/>
          <w:position w:val="0"/>
        </w:rPr>
        <w:t>13,363.19</w:t>
      </w:r>
      <w:r>
        <w:rPr>
          <w:color w:val="000000"/>
          <w:spacing w:val="0"/>
          <w:w w:val="100"/>
          <w:position w:val="0"/>
        </w:rPr>
        <w:t xml:space="preserve">万元，另支付银行转账手续费 </w:t>
      </w:r>
      <w:r>
        <w:rPr>
          <w:rFonts w:ascii="Times New Roman" w:eastAsia="Times New Roman" w:hAnsi="Times New Roman" w:cs="Times New Roman"/>
          <w:color w:val="000000"/>
          <w:spacing w:val="0"/>
          <w:w w:val="100"/>
          <w:position w:val="0"/>
        </w:rPr>
        <w:t>0.76</w:t>
      </w:r>
      <w:r>
        <w:rPr>
          <w:color w:val="000000"/>
          <w:spacing w:val="0"/>
          <w:w w:val="100"/>
          <w:position w:val="0"/>
        </w:rPr>
        <w:t>万元；</w:t>
      </w:r>
      <w:r>
        <w:rPr>
          <w:rFonts w:ascii="Times New Roman" w:eastAsia="Times New Roman" w:hAnsi="Times New Roman" w:cs="Times New Roman"/>
          <w:color w:val="000000"/>
          <w:spacing w:val="0"/>
          <w:w w:val="100"/>
          <w:position w:val="0"/>
        </w:rPr>
        <w:t>2017</w:t>
      </w:r>
      <w:r>
        <w:rPr>
          <w:color w:val="000000"/>
          <w:spacing w:val="0"/>
          <w:w w:val="100"/>
          <w:position w:val="0"/>
        </w:rPr>
        <w:t>年度，募投项目使用本次募集资金</w:t>
      </w:r>
      <w:r>
        <w:rPr>
          <w:rFonts w:ascii="Times New Roman" w:eastAsia="Times New Roman" w:hAnsi="Times New Roman" w:cs="Times New Roman"/>
          <w:color w:val="000000"/>
          <w:spacing w:val="0"/>
          <w:w w:val="100"/>
          <w:position w:val="0"/>
        </w:rPr>
        <w:t>2,481.33</w:t>
      </w:r>
      <w:r>
        <w:rPr>
          <w:color w:val="000000"/>
          <w:spacing w:val="0"/>
          <w:w w:val="100"/>
          <w:position w:val="0"/>
        </w:rPr>
        <w:t>万元（包含天津海吉星公司将</w:t>
      </w:r>
      <w:r>
        <w:rPr>
          <w:rFonts w:ascii="Times New Roman" w:eastAsia="Times New Roman" w:hAnsi="Times New Roman" w:cs="Times New Roman"/>
          <w:color w:val="000000"/>
          <w:spacing w:val="0"/>
          <w:w w:val="100"/>
          <w:position w:val="0"/>
        </w:rPr>
        <w:t>43.71</w:t>
      </w:r>
      <w:r>
        <w:rPr>
          <w:color w:val="000000"/>
          <w:spacing w:val="0"/>
          <w:w w:val="100"/>
          <w:position w:val="0"/>
        </w:rPr>
        <w:t>万账户结余利息用于天津 翰吉斯项目建设的资金），另支付银行转账手续费</w:t>
      </w:r>
      <w:r>
        <w:rPr>
          <w:rFonts w:ascii="Times New Roman" w:eastAsia="Times New Roman" w:hAnsi="Times New Roman" w:cs="Times New Roman"/>
          <w:color w:val="000000"/>
          <w:spacing w:val="0"/>
          <w:w w:val="100"/>
          <w:position w:val="0"/>
        </w:rPr>
        <w:t>0.83</w:t>
      </w:r>
      <w:r>
        <w:rPr>
          <w:color w:val="000000"/>
          <w:spacing w:val="0"/>
          <w:w w:val="100"/>
          <w:position w:val="0"/>
        </w:rPr>
        <w:t>万元；</w:t>
      </w:r>
      <w:r>
        <w:rPr>
          <w:rFonts w:ascii="Times New Roman" w:eastAsia="Times New Roman" w:hAnsi="Times New Roman" w:cs="Times New Roman"/>
          <w:color w:val="000000"/>
          <w:spacing w:val="0"/>
          <w:w w:val="100"/>
          <w:position w:val="0"/>
        </w:rPr>
        <w:t>2018</w:t>
      </w:r>
      <w:r>
        <w:rPr>
          <w:color w:val="000000"/>
          <w:spacing w:val="0"/>
          <w:w w:val="100"/>
          <w:position w:val="0"/>
        </w:rPr>
        <w:t>年度，募投项目使用本次募集资金</w:t>
      </w:r>
      <w:r>
        <w:rPr>
          <w:rFonts w:ascii="Times New Roman" w:eastAsia="Times New Roman" w:hAnsi="Times New Roman" w:cs="Times New Roman"/>
          <w:color w:val="000000"/>
          <w:spacing w:val="0"/>
          <w:w w:val="100"/>
          <w:position w:val="0"/>
        </w:rPr>
        <w:t>2,075.55</w:t>
      </w:r>
      <w:r>
        <w:rPr>
          <w:color w:val="000000"/>
          <w:spacing w:val="0"/>
          <w:w w:val="100"/>
          <w:position w:val="0"/>
        </w:rPr>
        <w:t>万元，另支 付银行转账手续费</w:t>
      </w:r>
      <w:r>
        <w:rPr>
          <w:rFonts w:ascii="Times New Roman" w:eastAsia="Times New Roman" w:hAnsi="Times New Roman" w:cs="Times New Roman"/>
          <w:color w:val="000000"/>
          <w:spacing w:val="0"/>
          <w:w w:val="100"/>
          <w:position w:val="0"/>
        </w:rPr>
        <w:t>0.25</w:t>
      </w:r>
      <w:r>
        <w:rPr>
          <w:color w:val="000000"/>
          <w:spacing w:val="0"/>
          <w:w w:val="100"/>
          <w:position w:val="0"/>
        </w:rPr>
        <w:t>万元。</w:t>
      </w:r>
      <w:r>
        <w:rPr>
          <w:rFonts w:ascii="Times New Roman" w:eastAsia="Times New Roman" w:hAnsi="Times New Roman" w:cs="Times New Roman"/>
          <w:color w:val="000000"/>
          <w:spacing w:val="0"/>
          <w:w w:val="100"/>
          <w:position w:val="0"/>
        </w:rPr>
        <w:t>2019</w:t>
      </w:r>
      <w:r>
        <w:rPr>
          <w:color w:val="000000"/>
          <w:spacing w:val="0"/>
          <w:w w:val="100"/>
          <w:position w:val="0"/>
        </w:rPr>
        <w:t>年度，募投项目使用本次募集资金</w:t>
      </w:r>
      <w:r>
        <w:rPr>
          <w:rFonts w:ascii="Times New Roman" w:eastAsia="Times New Roman" w:hAnsi="Times New Roman" w:cs="Times New Roman"/>
          <w:color w:val="000000"/>
          <w:spacing w:val="0"/>
          <w:w w:val="100"/>
          <w:position w:val="0"/>
        </w:rPr>
        <w:t>8,392.44</w:t>
      </w:r>
      <w:r>
        <w:rPr>
          <w:color w:val="000000"/>
          <w:spacing w:val="0"/>
          <w:w w:val="100"/>
          <w:position w:val="0"/>
        </w:rPr>
        <w:t>万元，另支付银行转账手续费</w:t>
      </w:r>
      <w:r>
        <w:rPr>
          <w:rFonts w:ascii="Times New Roman" w:eastAsia="Times New Roman" w:hAnsi="Times New Roman" w:cs="Times New Roman"/>
          <w:color w:val="000000"/>
          <w:spacing w:val="0"/>
          <w:w w:val="100"/>
          <w:position w:val="0"/>
        </w:rPr>
        <w:t>0.28</w:t>
      </w:r>
      <w:r>
        <w:rPr>
          <w:color w:val="000000"/>
          <w:spacing w:val="0"/>
          <w:w w:val="100"/>
          <w:position w:val="0"/>
        </w:rPr>
        <w:t xml:space="preserve">万元。 </w:t>
      </w:r>
      <w:r>
        <w:rPr>
          <w:rFonts w:ascii="Times New Roman" w:eastAsia="Times New Roman" w:hAnsi="Times New Roman" w:cs="Times New Roman"/>
          <w:color w:val="000000"/>
          <w:spacing w:val="0"/>
          <w:w w:val="100"/>
          <w:position w:val="0"/>
        </w:rPr>
        <w:t>2020</w:t>
      </w:r>
      <w:r>
        <w:rPr>
          <w:color w:val="000000"/>
          <w:spacing w:val="0"/>
          <w:w w:val="100"/>
          <w:position w:val="0"/>
        </w:rPr>
        <w:t>年度，募投项目使用本次募集资金</w:t>
      </w:r>
      <w:r>
        <w:rPr>
          <w:rFonts w:ascii="Times New Roman" w:eastAsia="Times New Roman" w:hAnsi="Times New Roman" w:cs="Times New Roman"/>
          <w:color w:val="000000"/>
          <w:spacing w:val="0"/>
          <w:w w:val="100"/>
          <w:position w:val="0"/>
        </w:rPr>
        <w:t>11,472.36</w:t>
      </w:r>
      <w:r>
        <w:rPr>
          <w:color w:val="000000"/>
          <w:spacing w:val="0"/>
          <w:w w:val="100"/>
          <w:position w:val="0"/>
        </w:rPr>
        <w:t>万元，另支付银行转账手续费</w:t>
      </w:r>
      <w:r>
        <w:rPr>
          <w:rFonts w:ascii="Times New Roman" w:eastAsia="Times New Roman" w:hAnsi="Times New Roman" w:cs="Times New Roman"/>
          <w:color w:val="000000"/>
          <w:spacing w:val="0"/>
          <w:w w:val="100"/>
          <w:position w:val="0"/>
        </w:rPr>
        <w:t>0.37</w:t>
      </w:r>
      <w:r>
        <w:rPr>
          <w:color w:val="000000"/>
          <w:spacing w:val="0"/>
          <w:w w:val="100"/>
          <w:position w:val="0"/>
        </w:rPr>
        <w:t>万元。</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679" w:val="left"/>
        </w:tabs>
        <w:bidi w:val="0"/>
        <w:spacing w:before="0" w:after="0" w:line="351" w:lineRule="exact"/>
        <w:ind w:left="0" w:right="0" w:firstLine="380"/>
        <w:jc w:val="both"/>
      </w:pPr>
      <w:bookmarkStart w:id="273" w:name="bookmark273"/>
      <w:r>
        <w:rPr>
          <w:rFonts w:ascii="Times New Roman" w:eastAsia="Times New Roman" w:hAnsi="Times New Roman" w:cs="Times New Roman"/>
          <w:b/>
          <w:bCs/>
          <w:color w:val="000000"/>
          <w:spacing w:val="0"/>
          <w:w w:val="100"/>
          <w:position w:val="0"/>
        </w:rPr>
        <w:t>4</w:t>
      </w:r>
      <w:bookmarkEnd w:id="273"/>
      <w:r>
        <w:rPr>
          <w:b/>
          <w:bCs/>
          <w:color w:val="000000"/>
          <w:spacing w:val="0"/>
          <w:w w:val="100"/>
          <w:position w:val="0"/>
        </w:rPr>
        <w:t>、</w:t>
        <w:tab/>
        <w:t>募集资金结余的基本情况</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51"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日，募集资金余额为</w:t>
      </w:r>
      <w:r>
        <w:rPr>
          <w:rFonts w:ascii="Times New Roman" w:eastAsia="Times New Roman" w:hAnsi="Times New Roman" w:cs="Times New Roman"/>
          <w:color w:val="000000"/>
          <w:spacing w:val="0"/>
          <w:w w:val="100"/>
          <w:position w:val="0"/>
        </w:rPr>
        <w:t>5,376.81</w:t>
      </w:r>
      <w:r>
        <w:rPr>
          <w:color w:val="000000"/>
          <w:spacing w:val="0"/>
          <w:w w:val="100"/>
          <w:position w:val="0"/>
        </w:rPr>
        <w:t>万元（募集资金余额全部存放于公司募集资金存储专户，含募集 资金存款利息收入和闲置募集资金投资银行保本理财产品产生的收益）。</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760" w:val="left"/>
        </w:tabs>
        <w:bidi w:val="0"/>
        <w:spacing w:before="0" w:after="0" w:line="351" w:lineRule="exact"/>
        <w:ind w:left="0" w:right="0" w:firstLine="380"/>
        <w:jc w:val="both"/>
      </w:pPr>
      <w:bookmarkStart w:id="274" w:name="bookmark274"/>
      <w:r>
        <w:rPr>
          <w:b/>
          <w:bCs/>
          <w:color w:val="000000"/>
          <w:spacing w:val="0"/>
          <w:w w:val="100"/>
          <w:position w:val="0"/>
        </w:rPr>
        <w:t>二</w:t>
      </w:r>
      <w:bookmarkEnd w:id="274"/>
      <w:r>
        <w:rPr>
          <w:b/>
          <w:bCs/>
          <w:color w:val="000000"/>
          <w:spacing w:val="0"/>
          <w:w w:val="100"/>
          <w:position w:val="0"/>
        </w:rPr>
        <w:t>、</w:t>
        <w:tab/>
        <w:t>募集资金存放和管理情况</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51" w:lineRule="exact"/>
        <w:ind w:left="0" w:right="0" w:firstLine="380"/>
        <w:jc w:val="both"/>
      </w:pPr>
      <w:r>
        <w:rPr>
          <w:color w:val="000000"/>
          <w:spacing w:val="0"/>
          <w:w w:val="100"/>
          <w:position w:val="0"/>
        </w:rPr>
        <w:t>公司严格执行经公司</w:t>
      </w:r>
      <w:r>
        <w:rPr>
          <w:rFonts w:ascii="Times New Roman" w:eastAsia="Times New Roman" w:hAnsi="Times New Roman" w:cs="Times New Roman"/>
          <w:color w:val="000000"/>
          <w:spacing w:val="0"/>
          <w:w w:val="100"/>
          <w:position w:val="0"/>
        </w:rPr>
        <w:t>2020</w:t>
      </w:r>
      <w:r>
        <w:rPr>
          <w:color w:val="000000"/>
          <w:spacing w:val="0"/>
          <w:w w:val="100"/>
          <w:position w:val="0"/>
        </w:rPr>
        <w:t>年第三次临时股东大会审议通过的《募集资金管理办法》。公司本次扣除发行费用后的募集 资金净额为</w:t>
      </w:r>
      <w:r>
        <w:rPr>
          <w:rFonts w:ascii="Times New Roman" w:eastAsia="Times New Roman" w:hAnsi="Times New Roman" w:cs="Times New Roman"/>
          <w:color w:val="000000"/>
          <w:spacing w:val="0"/>
          <w:w w:val="100"/>
          <w:position w:val="0"/>
        </w:rPr>
        <w:t>1,670,671,339.94</w:t>
      </w:r>
      <w:r>
        <w:rPr>
          <w:color w:val="000000"/>
          <w:spacing w:val="0"/>
          <w:w w:val="100"/>
          <w:position w:val="0"/>
        </w:rPr>
        <w:t>元，原计划募投项目为向天津海吉星农产品物流有限公司（以下简称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天津海吉星公司</w:t>
      </w:r>
      <w:r>
        <w:rPr>
          <w:rFonts w:ascii="Times New Roman" w:eastAsia="Times New Roman" w:hAnsi="Times New Roman" w:cs="Times New Roman"/>
          <w:color w:val="000000"/>
          <w:spacing w:val="0"/>
          <w:w w:val="100"/>
          <w:position w:val="0"/>
        </w:rPr>
        <w:t>”</w:t>
      </w:r>
      <w:r>
        <w:rPr>
          <w:color w:val="000000"/>
          <w:spacing w:val="0"/>
          <w:w w:val="100"/>
          <w:position w:val="0"/>
        </w:rPr>
        <w:t>）增加 投资用于天津翰吉斯国际农产品物流园项目（以下简称</w:t>
      </w:r>
      <w:r>
        <w:rPr>
          <w:rFonts w:ascii="Times New Roman" w:eastAsia="Times New Roman" w:hAnsi="Times New Roman" w:cs="Times New Roman"/>
          <w:color w:val="000000"/>
          <w:spacing w:val="0"/>
          <w:w w:val="100"/>
          <w:position w:val="0"/>
        </w:rPr>
        <w:t>“</w:t>
      </w:r>
      <w:r>
        <w:rPr>
          <w:color w:val="000000"/>
          <w:spacing w:val="0"/>
          <w:w w:val="100"/>
          <w:position w:val="0"/>
        </w:rPr>
        <w:t>天津翰吉斯项目</w:t>
      </w:r>
      <w:r>
        <w:rPr>
          <w:color w:val="000000"/>
          <w:spacing w:val="0"/>
          <w:w w:val="100"/>
          <w:position w:val="0"/>
        </w:rPr>
        <w:t>''），</w:t>
      </w:r>
      <w:r>
        <w:rPr>
          <w:color w:val="000000"/>
          <w:spacing w:val="0"/>
          <w:w w:val="100"/>
          <w:position w:val="0"/>
        </w:rPr>
        <w:t>向广西海吉星农产品国际物流有限公司（以下 简称</w:t>
      </w:r>
      <w:r>
        <w:rPr>
          <w:rFonts w:ascii="Times New Roman" w:eastAsia="Times New Roman" w:hAnsi="Times New Roman" w:cs="Times New Roman"/>
          <w:color w:val="000000"/>
          <w:spacing w:val="0"/>
          <w:w w:val="100"/>
          <w:position w:val="0"/>
        </w:rPr>
        <w:t>“</w:t>
      </w:r>
      <w:r>
        <w:rPr>
          <w:color w:val="000000"/>
          <w:spacing w:val="0"/>
          <w:w w:val="100"/>
          <w:position w:val="0"/>
        </w:rPr>
        <w:t>广西海吉星公司</w:t>
      </w:r>
      <w:r>
        <w:rPr>
          <w:rFonts w:ascii="Times New Roman" w:eastAsia="Times New Roman" w:hAnsi="Times New Roman" w:cs="Times New Roman"/>
          <w:color w:val="000000"/>
          <w:spacing w:val="0"/>
          <w:w w:val="100"/>
          <w:position w:val="0"/>
        </w:rPr>
        <w:t>”</w:t>
      </w:r>
      <w:r>
        <w:rPr>
          <w:color w:val="000000"/>
          <w:spacing w:val="0"/>
          <w:w w:val="100"/>
          <w:position w:val="0"/>
        </w:rPr>
        <w:t>）增加投资用于广西海吉星农产品国际物流中心项目（以下简称</w:t>
      </w:r>
      <w:r>
        <w:rPr>
          <w:rFonts w:ascii="Times New Roman" w:eastAsia="Times New Roman" w:hAnsi="Times New Roman" w:cs="Times New Roman"/>
          <w:color w:val="000000"/>
          <w:spacing w:val="0"/>
          <w:w w:val="100"/>
          <w:position w:val="0"/>
        </w:rPr>
        <w:t>“</w:t>
      </w:r>
      <w:r>
        <w:rPr>
          <w:color w:val="000000"/>
          <w:spacing w:val="0"/>
          <w:w w:val="100"/>
          <w:position w:val="0"/>
        </w:rPr>
        <w:t>广西海吉星项目</w:t>
      </w:r>
      <w:r>
        <w:rPr>
          <w:rFonts w:ascii="Times New Roman" w:eastAsia="Times New Roman" w:hAnsi="Times New Roman" w:cs="Times New Roman"/>
          <w:color w:val="000000"/>
          <w:spacing w:val="0"/>
          <w:w w:val="100"/>
          <w:position w:val="0"/>
        </w:rPr>
        <w:t>”</w:t>
      </w:r>
      <w:r>
        <w:rPr>
          <w:color w:val="000000"/>
          <w:spacing w:val="0"/>
          <w:w w:val="100"/>
          <w:position w:val="0"/>
        </w:rPr>
        <w:t>）及偿还银行贷</w:t>
      </w:r>
      <w:r>
        <w:br w:type="page"/>
      </w:r>
    </w:p>
    <w:tbl>
      <w:tblPr>
        <w:tblOverlap w:val="never"/>
        <w:jc w:val="center"/>
        <w:tblLayout w:type="fixed"/>
      </w:tblPr>
      <w:tblGrid>
        <w:gridCol w:w="5808"/>
        <w:gridCol w:w="1973"/>
        <w:gridCol w:w="1800"/>
      </w:tblGrid>
      <w:tr>
        <w:trPr>
          <w:trHeight w:val="6715" w:hRule="exact"/>
        </w:trPr>
        <w:tc>
          <w:tcPr>
            <w:gridSpan w:val="3"/>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350" w:lineRule="exact"/>
              <w:ind w:left="0" w:right="0" w:firstLine="0"/>
              <w:jc w:val="both"/>
            </w:pPr>
            <w:r>
              <w:rPr>
                <w:color w:val="000000"/>
                <w:spacing w:val="0"/>
                <w:w w:val="100"/>
                <w:position w:val="0"/>
              </w:rPr>
              <w:t>款用途，分别存放在广发银行股份有限公司深圳分行香蜜湖支行、上海浦东发展银行股份有限公司深圳分行和中国民生银 行股份有限公司深圳分行香蜜湖支行募集资金存储专户；</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日，公司分别与保荐机构国海证券股份有限公司 及上述银行签订了募集资金三方监管协议。</w:t>
            </w:r>
          </w:p>
          <w:p>
            <w:pPr>
              <w:pStyle w:val="Style26"/>
              <w:keepNext w:val="0"/>
              <w:keepLines w:val="0"/>
              <w:widowControl w:val="0"/>
              <w:shd w:val="clear" w:color="auto" w:fill="auto"/>
              <w:bidi w:val="0"/>
              <w:spacing w:before="0" w:after="0" w:line="350" w:lineRule="exact"/>
              <w:ind w:left="0" w:right="0" w:firstLine="380"/>
              <w:jc w:val="both"/>
            </w:pPr>
            <w:r>
              <w:rPr>
                <w:color w:val="000000"/>
                <w:spacing w:val="0"/>
                <w:w w:val="100"/>
                <w:position w:val="0"/>
              </w:rPr>
              <w:t>鉴于公司募集资金使用是对募投项目实施子公司现金增资后再用于募投项目的方式进行的，公司向天津海吉星公司和 广西海吉星公司增资的资金分别存放在渤海银行股份有限公司深圳车公庙支行和中国农业银行股份有限公司深圳分行募 集资金存储专户；</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日，该两家银行分别与本公司、天津海吉星公司和广西海吉星公司及保荐机构国海证券 股份有限公司签订了募集资金监管协议。</w:t>
            </w:r>
          </w:p>
          <w:p>
            <w:pPr>
              <w:pStyle w:val="Style26"/>
              <w:keepNext w:val="0"/>
              <w:keepLines w:val="0"/>
              <w:widowControl w:val="0"/>
              <w:shd w:val="clear" w:color="auto" w:fill="auto"/>
              <w:bidi w:val="0"/>
              <w:spacing w:before="0" w:after="0" w:line="350" w:lineRule="exact"/>
              <w:ind w:left="0" w:right="0" w:firstLine="380"/>
              <w:jc w:val="both"/>
            </w:pPr>
            <w:r>
              <w:rPr>
                <w:color w:val="000000"/>
                <w:spacing w:val="0"/>
                <w:w w:val="100"/>
                <w:position w:val="0"/>
              </w:rPr>
              <w:t>上述监管协议与</w:t>
            </w:r>
            <w:r>
              <w:rPr>
                <w:rFonts w:ascii="Times New Roman" w:eastAsia="Times New Roman" w:hAnsi="Times New Roman" w:cs="Times New Roman"/>
                <w:color w:val="000000"/>
                <w:spacing w:val="0"/>
                <w:w w:val="100"/>
                <w:position w:val="0"/>
              </w:rPr>
              <w:t>“</w:t>
            </w:r>
            <w:r>
              <w:rPr>
                <w:color w:val="000000"/>
                <w:spacing w:val="0"/>
                <w:w w:val="100"/>
                <w:position w:val="0"/>
              </w:rPr>
              <w:t>三方监管协议</w:t>
            </w:r>
            <w:r>
              <w:rPr>
                <w:rFonts w:ascii="Times New Roman" w:eastAsia="Times New Roman" w:hAnsi="Times New Roman" w:cs="Times New Roman"/>
                <w:color w:val="000000"/>
                <w:spacing w:val="0"/>
                <w:w w:val="100"/>
                <w:position w:val="0"/>
              </w:rPr>
              <w:t>”</w:t>
            </w:r>
            <w:r>
              <w:rPr>
                <w:color w:val="000000"/>
                <w:spacing w:val="0"/>
                <w:w w:val="100"/>
                <w:position w:val="0"/>
              </w:rPr>
              <w:t>范本不存在重大差异，协议履行情况良好。</w:t>
            </w:r>
          </w:p>
          <w:p>
            <w:pPr>
              <w:pStyle w:val="Style26"/>
              <w:keepNext w:val="0"/>
              <w:keepLines w:val="0"/>
              <w:widowControl w:val="0"/>
              <w:shd w:val="clear" w:color="auto" w:fill="auto"/>
              <w:bidi w:val="0"/>
              <w:spacing w:before="0" w:after="0" w:line="350" w:lineRule="exact"/>
              <w:ind w:left="0" w:right="0" w:firstLine="380"/>
              <w:jc w:val="both"/>
            </w:pPr>
            <w:r>
              <w:rPr>
                <w:color w:val="000000"/>
                <w:spacing w:val="0"/>
                <w:w w:val="100"/>
                <w:position w:val="0"/>
              </w:rPr>
              <w:t>上述专户中，公司原在中国民生银行股份有限公司深圳分行香蜜湖支行设立的募集资金专户用于偿还银行贷款用途， 该用途募集资金已使用完毕，公司于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日注销了该募集资金专户，该账户剩余募集资金产生的利息</w:t>
            </w:r>
            <w:r>
              <w:rPr>
                <w:rFonts w:ascii="Times New Roman" w:eastAsia="Times New Roman" w:hAnsi="Times New Roman" w:cs="Times New Roman"/>
                <w:color w:val="000000"/>
                <w:spacing w:val="0"/>
                <w:w w:val="100"/>
                <w:position w:val="0"/>
              </w:rPr>
              <w:t xml:space="preserve">39,373.14 </w:t>
            </w:r>
            <w:r>
              <w:rPr>
                <w:color w:val="000000"/>
                <w:spacing w:val="0"/>
                <w:w w:val="100"/>
                <w:position w:val="0"/>
              </w:rPr>
              <w:t>元转至公司在广发银行股份有限公司深圳分行香蜜湖支行所设立的募集资金专户中。</w:t>
            </w:r>
          </w:p>
          <w:p>
            <w:pPr>
              <w:pStyle w:val="Style26"/>
              <w:keepNext w:val="0"/>
              <w:keepLines w:val="0"/>
              <w:widowControl w:val="0"/>
              <w:shd w:val="clear" w:color="auto" w:fill="auto"/>
              <w:bidi w:val="0"/>
              <w:spacing w:before="0" w:after="0" w:line="350" w:lineRule="exact"/>
              <w:ind w:left="0" w:right="0" w:firstLine="380"/>
              <w:jc w:val="both"/>
            </w:pPr>
            <w:r>
              <w:rPr>
                <w:color w:val="000000"/>
                <w:spacing w:val="0"/>
                <w:w w:val="100"/>
                <w:position w:val="0"/>
              </w:rPr>
              <w:t>上述专户中，公司原在渤海银行股份有限公司深圳车公庙支行设立的募集资金专户用于天津翰吉斯项目，该用途募集 资金（含募集资金产生的利息）已于</w:t>
            </w:r>
            <w:r>
              <w:rPr>
                <w:rFonts w:ascii="Times New Roman" w:eastAsia="Times New Roman" w:hAnsi="Times New Roman" w:cs="Times New Roman"/>
                <w:color w:val="000000"/>
                <w:spacing w:val="0"/>
                <w:w w:val="100"/>
                <w:position w:val="0"/>
              </w:rPr>
              <w:t>2017</w:t>
            </w:r>
            <w:r>
              <w:rPr>
                <w:color w:val="000000"/>
                <w:spacing w:val="0"/>
                <w:w w:val="100"/>
                <w:position w:val="0"/>
              </w:rPr>
              <w:t>年使用完毕，天津海吉星公司于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日注销了该募集资金专户。</w:t>
            </w:r>
          </w:p>
          <w:p>
            <w:pPr>
              <w:pStyle w:val="Style26"/>
              <w:keepNext w:val="0"/>
              <w:keepLines w:val="0"/>
              <w:widowControl w:val="0"/>
              <w:shd w:val="clear" w:color="auto" w:fill="auto"/>
              <w:bidi w:val="0"/>
              <w:spacing w:before="0" w:after="0" w:line="350" w:lineRule="exact"/>
              <w:ind w:left="0" w:right="0" w:firstLine="380"/>
              <w:jc w:val="both"/>
            </w:pPr>
            <w:r>
              <w:rPr>
                <w:color w:val="000000"/>
                <w:spacing w:val="0"/>
                <w:w w:val="100"/>
                <w:position w:val="0"/>
              </w:rPr>
              <w:t>上述专户中，经公司</w:t>
            </w:r>
            <w:r>
              <w:rPr>
                <w:rFonts w:ascii="Times New Roman" w:eastAsia="Times New Roman" w:hAnsi="Times New Roman" w:cs="Times New Roman"/>
                <w:color w:val="000000"/>
                <w:spacing w:val="0"/>
                <w:w w:val="100"/>
                <w:position w:val="0"/>
              </w:rPr>
              <w:t>2018</w:t>
            </w:r>
            <w:r>
              <w:rPr>
                <w:color w:val="000000"/>
                <w:spacing w:val="0"/>
                <w:w w:val="100"/>
                <w:position w:val="0"/>
              </w:rPr>
              <w:t>年第六次临时股东大会审议通过，同意将公司原天津翰吉斯国际农产品物流园募投项目的 募集资金专项账户（开户行：广发银行股份有限公司深圳分行香蜜湖支行；账户号：</w:t>
            </w:r>
            <w:r>
              <w:rPr>
                <w:rFonts w:ascii="Times New Roman" w:eastAsia="Times New Roman" w:hAnsi="Times New Roman" w:cs="Times New Roman"/>
                <w:color w:val="000000"/>
                <w:spacing w:val="0"/>
                <w:w w:val="100"/>
                <w:position w:val="0"/>
              </w:rPr>
              <w:t>102004516010006893</w:t>
            </w:r>
            <w:r>
              <w:rPr>
                <w:color w:val="000000"/>
                <w:spacing w:val="0"/>
                <w:w w:val="100"/>
                <w:position w:val="0"/>
              </w:rPr>
              <w:t>）用于</w:t>
            </w:r>
            <w:r>
              <w:rPr>
                <w:rFonts w:ascii="Times New Roman" w:eastAsia="Times New Roman" w:hAnsi="Times New Roman" w:cs="Times New Roman"/>
                <w:color w:val="000000"/>
                <w:spacing w:val="0"/>
                <w:w w:val="100"/>
                <w:position w:val="0"/>
              </w:rPr>
              <w:t>“</w:t>
            </w:r>
            <w:r>
              <w:rPr>
                <w:color w:val="000000"/>
                <w:spacing w:val="0"/>
                <w:w w:val="100"/>
                <w:position w:val="0"/>
              </w:rPr>
              <w:t>深圳海吉 星国际农产品物流园</w:t>
            </w:r>
            <w:r>
              <w:rPr>
                <w:rFonts w:ascii="Times New Roman" w:eastAsia="Times New Roman" w:hAnsi="Times New Roman" w:cs="Times New Roman"/>
                <w:color w:val="000000"/>
                <w:spacing w:val="0"/>
                <w:w w:val="100"/>
                <w:position w:val="0"/>
              </w:rPr>
              <w:t>1</w:t>
            </w:r>
            <w:r>
              <w:rPr>
                <w:color w:val="000000"/>
                <w:spacing w:val="0"/>
                <w:w w:val="100"/>
                <w:position w:val="0"/>
              </w:rPr>
              <w:t>号楼项目</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日，公司与广发银行股份有限公司深圳分行、国海证券股份有限公司签 订了《募集资金三方监管协议》。</w:t>
            </w:r>
          </w:p>
          <w:p>
            <w:pPr>
              <w:pStyle w:val="Style26"/>
              <w:keepNext w:val="0"/>
              <w:keepLines w:val="0"/>
              <w:widowControl w:val="0"/>
              <w:shd w:val="clear" w:color="auto" w:fill="auto"/>
              <w:bidi w:val="0"/>
              <w:spacing w:before="0" w:after="180" w:line="350" w:lineRule="exact"/>
              <w:ind w:left="0" w:right="0" w:firstLine="38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日，募集资金（含利息及理财收益）具体存放情况如下：</w:t>
            </w:r>
          </w:p>
          <w:p>
            <w:pPr>
              <w:pStyle w:val="Style26"/>
              <w:keepNext w:val="0"/>
              <w:keepLines w:val="0"/>
              <w:widowControl w:val="0"/>
              <w:shd w:val="clear" w:color="auto" w:fill="auto"/>
              <w:bidi w:val="0"/>
              <w:spacing w:before="0" w:after="100" w:line="240" w:lineRule="auto"/>
              <w:ind w:left="0" w:right="0" w:firstLine="0"/>
              <w:jc w:val="right"/>
              <w:rPr>
                <w:sz w:val="16"/>
                <w:szCs w:val="16"/>
              </w:rPr>
            </w:pPr>
            <w:r>
              <w:rPr>
                <w:color w:val="000000"/>
                <w:spacing w:val="0"/>
                <w:w w:val="100"/>
                <w:position w:val="0"/>
                <w:sz w:val="16"/>
                <w:szCs w:val="16"/>
              </w:rPr>
              <w:t>单位：人民币元</w:t>
            </w:r>
          </w:p>
        </w:tc>
      </w:tr>
      <w:tr>
        <w:trPr>
          <w:trHeight w:val="33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募集资金存放银行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银行账号</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一、存放于募集资金专户的余额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53,768,078.26</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（一）本公司募集资金专户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26,366,395.99</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400" w:right="0" w:firstLine="18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、广发银行股份有限公司深圳分行香蜜湖支行（用于深圳 海吉星</w:t>
            </w:r>
            <w:r>
              <w:rPr>
                <w:rFonts w:ascii="Times New Roman" w:eastAsia="Times New Roman" w:hAnsi="Times New Roman" w:cs="Times New Roman"/>
                <w:color w:val="000000"/>
                <w:spacing w:val="0"/>
                <w:w w:val="100"/>
                <w:position w:val="0"/>
              </w:rPr>
              <w:t>1</w:t>
            </w:r>
            <w:r>
              <w:rPr>
                <w:color w:val="000000"/>
                <w:spacing w:val="0"/>
                <w:w w:val="100"/>
                <w:position w:val="0"/>
              </w:rPr>
              <w:t>号楼项目募集资金专户）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102004516010006893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8,636,820.71</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、上海浦东发展银行股份有限公司深圳分行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79170155200005367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17,729,575.28</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、中国民生银行股份有限公司深圳分行香蜜湖支行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1819014170008357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已注销</w:t>
            </w:r>
          </w:p>
        </w:tc>
      </w:tr>
      <w:tr>
        <w:trPr>
          <w:trHeight w:val="59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（二）渤海银行股份有限公司深圳车公庙支行 （天津海吉星公司募集资金专户）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2000422689000358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已注销</w:t>
            </w:r>
          </w:p>
        </w:tc>
      </w:tr>
      <w:tr>
        <w:trPr>
          <w:trHeight w:val="60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860" w:right="0" w:hanging="460"/>
              <w:jc w:val="left"/>
            </w:pPr>
            <w:r>
              <w:rPr>
                <w:color w:val="000000"/>
                <w:spacing w:val="0"/>
                <w:w w:val="100"/>
                <w:position w:val="0"/>
              </w:rPr>
              <w:t>（三）中国农业银行股份有限公司深圳分行 （广西海吉星公司募集资金专户）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41000500040031402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27,401,682.27</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二、投资银行理财产品余额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400" w:firstLine="0"/>
              <w:jc w:val="right"/>
            </w:pPr>
            <w:r>
              <w:rPr>
                <w:rFonts w:ascii="Times New Roman" w:eastAsia="Times New Roman" w:hAnsi="Times New Roman" w:cs="Times New Roman"/>
                <w:color w:val="000000"/>
                <w:spacing w:val="0"/>
                <w:w w:val="100"/>
                <w:position w:val="0"/>
              </w:rPr>
              <w:t>0</w:t>
            </w:r>
          </w:p>
        </w:tc>
      </w:tr>
      <w:tr>
        <w:trPr>
          <w:trHeight w:val="33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53,768,078.26</w:t>
            </w:r>
          </w:p>
        </w:tc>
      </w:tr>
      <w:tr>
        <w:trPr>
          <w:trHeight w:val="413" w:hRule="exact"/>
        </w:trPr>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color w:val="000000"/>
                <w:spacing w:val="0"/>
                <w:w w:val="100"/>
                <w:position w:val="0"/>
              </w:rPr>
              <w:t>（续下页）</w:t>
            </w:r>
          </w:p>
        </w:tc>
      </w:tr>
      <w:tr>
        <w:trPr>
          <w:trHeight w:val="408" w:hRule="exact"/>
        </w:trPr>
        <w:tc>
          <w:tcPr>
            <w:gridSpan w:val="3"/>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17"/>
          <w:footerReference w:type="default" r:id="rId18"/>
          <w:headerReference w:type="first" r:id="rId19"/>
          <w:footerReference w:type="first" r:id="rId20"/>
          <w:footnotePr>
            <w:pos w:val="pageBottom"/>
            <w:numFmt w:val="decimal"/>
            <w:numRestart w:val="continuous"/>
          </w:footnotePr>
          <w:pgSz w:w="11900" w:h="16840"/>
          <w:pgMar w:top="1287" w:right="797" w:bottom="1445" w:left="875" w:header="0" w:footer="3" w:gutter="0"/>
          <w:cols w:space="720"/>
          <w:noEndnote/>
          <w:titlePg/>
          <w:rtlGutter w:val="0"/>
          <w:docGrid w:linePitch="360"/>
        </w:sectPr>
      </w:pPr>
    </w:p>
    <w:p>
      <w:pPr>
        <w:pStyle w:val="Style31"/>
        <w:keepNext/>
        <w:keepLines/>
        <w:widowControl w:val="0"/>
        <w:shd w:val="clear" w:color="auto" w:fill="auto"/>
        <w:bidi w:val="0"/>
        <w:spacing w:before="360" w:after="520" w:line="240" w:lineRule="auto"/>
        <w:ind w:left="0" w:right="0" w:firstLine="300"/>
        <w:jc w:val="left"/>
      </w:pPr>
      <w:bookmarkStart w:id="275" w:name="bookmark275"/>
      <w:bookmarkStart w:id="276" w:name="bookmark276"/>
      <w:bookmarkStart w:id="277" w:name="bookmark277"/>
      <w:bookmarkStart w:id="278" w:name="bookmark278"/>
      <w:r>
        <w:rPr>
          <w:color w:val="000000"/>
          <w:spacing w:val="0"/>
          <w:w w:val="100"/>
          <w:position w:val="0"/>
        </w:rPr>
        <w:t>（</w:t>
      </w:r>
      <w:bookmarkEnd w:id="277"/>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75"/>
      <w:bookmarkEnd w:id="276"/>
      <w:bookmarkEnd w:id="278"/>
    </w:p>
    <w:p>
      <w:pPr>
        <w:pStyle w:val="Style37"/>
        <w:keepNext w:val="0"/>
        <w:keepLines w:val="0"/>
        <w:widowControl w:val="0"/>
        <w:shd w:val="clear" w:color="auto" w:fill="auto"/>
        <w:bidi w:val="0"/>
        <w:spacing w:before="0" w:after="0" w:line="240" w:lineRule="auto"/>
        <w:ind w:left="12691" w:right="0" w:firstLine="0"/>
        <w:jc w:val="left"/>
      </w:pPr>
      <w:r>
        <w:rPr>
          <w:color w:val="000000"/>
          <w:spacing w:val="0"/>
          <w:w w:val="100"/>
          <w:position w:val="0"/>
        </w:rPr>
        <w:t>单位：人民币万元</w:t>
      </w:r>
    </w:p>
    <w:tbl>
      <w:tblPr>
        <w:tblOverlap w:val="never"/>
        <w:jc w:val="center"/>
        <w:tblLayout w:type="fixed"/>
      </w:tblPr>
      <w:tblGrid>
        <w:gridCol w:w="3974"/>
        <w:gridCol w:w="850"/>
        <w:gridCol w:w="994"/>
        <w:gridCol w:w="989"/>
        <w:gridCol w:w="1094"/>
        <w:gridCol w:w="845"/>
        <w:gridCol w:w="1176"/>
        <w:gridCol w:w="1277"/>
        <w:gridCol w:w="994"/>
        <w:gridCol w:w="994"/>
        <w:gridCol w:w="1142"/>
      </w:tblGrid>
      <w:tr>
        <w:trPr>
          <w:trHeight w:val="133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40" w:right="0" w:firstLine="0"/>
              <w:jc w:val="left"/>
            </w:pPr>
            <w:r>
              <w:rPr>
                <w:color w:val="000000"/>
                <w:spacing w:val="0"/>
                <w:w w:val="100"/>
                <w:position w:val="0"/>
              </w:rPr>
              <w:t>承诺投资项目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 xml:space="preserve">是否已变 更项目 </w:t>
            </w:r>
            <w:r>
              <w:rPr>
                <w:rFonts w:ascii="Times New Roman" w:eastAsia="Times New Roman" w:hAnsi="Times New Roman" w:cs="Times New Roman"/>
                <w:color w:val="000000"/>
                <w:spacing w:val="0"/>
                <w:w w:val="100"/>
                <w:position w:val="0"/>
              </w:rPr>
              <w:t>（</w:t>
            </w:r>
            <w:r>
              <w:rPr>
                <w:color w:val="000000"/>
                <w:spacing w:val="0"/>
                <w:w w:val="100"/>
                <w:position w:val="0"/>
              </w:rPr>
              <w:t>含部分 变更</w:t>
            </w:r>
            <w:r>
              <w:rPr>
                <w:color w:val="000000"/>
                <w:spacing w:val="0"/>
                <w:w w:val="100"/>
                <w:position w:val="0"/>
              </w:rPr>
              <w:t>）</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调整后投 资总额</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本年度投入 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截至期末 累计投入 金额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截至期末投 资进度</w:t>
            </w:r>
            <w:r>
              <w:rPr>
                <w:rFonts w:ascii="Times New Roman" w:eastAsia="Times New Roman" w:hAnsi="Times New Roman" w:cs="Times New Roman"/>
                <w:color w:val="000000"/>
                <w:spacing w:val="0"/>
                <w:w w:val="100"/>
                <w:position w:val="0"/>
              </w:rPr>
              <w:t>（%）（3）</w:t>
            </w:r>
          </w:p>
          <w:p>
            <w:pPr>
              <w:pStyle w:val="Style2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项目达到预定 可使用状态日 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本年度实</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现的效益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是否达到</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预计效益</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项目可行性 是否发生重 大变化</w:t>
            </w:r>
          </w:p>
        </w:tc>
      </w:tr>
      <w:tr>
        <w:trPr>
          <w:trHeight w:val="4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广西海吉星农产品国际物流中心项目（注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6,555.97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34,364.61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92.88%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3,635.19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69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深圳海吉星国际农产品物流园</w:t>
            </w:r>
            <w:r>
              <w:rPr>
                <w:rFonts w:ascii="Times New Roman" w:eastAsia="Times New Roman" w:hAnsi="Times New Roman" w:cs="Times New Roman"/>
                <w:color w:val="000000"/>
                <w:spacing w:val="0"/>
                <w:w w:val="100"/>
                <w:position w:val="0"/>
              </w:rPr>
              <w:t>1</w:t>
            </w:r>
            <w:r>
              <w:rPr>
                <w:color w:val="000000"/>
                <w:spacing w:val="0"/>
                <w:w w:val="100"/>
                <w:position w:val="0"/>
              </w:rPr>
              <w:t>号楼项目（注</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深圳海吉星</w:t>
            </w:r>
            <w:r>
              <w:rPr>
                <w:rFonts w:ascii="Times New Roman" w:eastAsia="Times New Roman" w:hAnsi="Times New Roman" w:cs="Times New Roman"/>
                <w:color w:val="000000"/>
                <w:spacing w:val="0"/>
                <w:w w:val="100"/>
                <w:position w:val="0"/>
              </w:rPr>
              <w:t>1</w:t>
            </w:r>
            <w:r>
              <w:rPr>
                <w:color w:val="000000"/>
                <w:spacing w:val="0"/>
                <w:w w:val="100"/>
                <w:position w:val="0"/>
              </w:rPr>
              <w:t>号楼项目</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4,916.39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9,239.98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92.40%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项目处于 建设期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项目处于 建设期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9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天津翰吉斯国际农产品物流园项目（注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77,067.13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77,067.13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77,067.13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-7,377.78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3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偿还银行贷款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01"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167,067.13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174,067.13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11,472.36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170,671.7</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3974"/>
        <w:gridCol w:w="10354"/>
      </w:tblGrid>
      <w:tr>
        <w:trPr>
          <w:trHeight w:val="681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240" w:line="240" w:lineRule="auto"/>
              <w:ind w:left="0" w:right="0" w:firstLine="0"/>
              <w:jc w:val="left"/>
              <w:rPr>
                <w:sz w:val="20"/>
                <w:szCs w:val="20"/>
              </w:rPr>
            </w:pPr>
            <w:r>
              <w:rPr>
                <w:color w:val="000000"/>
                <w:spacing w:val="0"/>
                <w:w w:val="100"/>
                <w:position w:val="0"/>
                <w:sz w:val="20"/>
                <w:szCs w:val="20"/>
              </w:rPr>
              <w:t>未达到计划进度或预计收益的情况和原因</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（分具体项目）</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tabs>
                <w:tab w:pos="703" w:val="left"/>
              </w:tabs>
              <w:bidi w:val="0"/>
              <w:spacing w:before="0" w:after="0" w:line="370" w:lineRule="exact"/>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广西海吉星农产品国际物流中心项目</w:t>
            </w:r>
          </w:p>
          <w:p>
            <w:pPr>
              <w:pStyle w:val="Style26"/>
              <w:keepNext w:val="0"/>
              <w:keepLines w:val="0"/>
              <w:widowControl w:val="0"/>
              <w:shd w:val="clear" w:color="auto" w:fill="auto"/>
              <w:bidi w:val="0"/>
              <w:spacing w:before="0" w:after="0" w:line="370" w:lineRule="exact"/>
              <w:ind w:left="0" w:right="0" w:firstLine="420"/>
              <w:jc w:val="both"/>
              <w:rPr>
                <w:sz w:val="20"/>
                <w:szCs w:val="20"/>
              </w:rPr>
            </w:pPr>
            <w:r>
              <w:rPr>
                <w:color w:val="000000"/>
                <w:spacing w:val="0"/>
                <w:w w:val="100"/>
                <w:position w:val="0"/>
                <w:sz w:val="20"/>
                <w:szCs w:val="20"/>
              </w:rPr>
              <w:t>广西海吉星公司原计划</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年度使用募集资金</w:t>
            </w:r>
            <w:r>
              <w:rPr>
                <w:rFonts w:ascii="Times New Roman" w:eastAsia="Times New Roman" w:hAnsi="Times New Roman" w:cs="Times New Roman"/>
                <w:color w:val="000000"/>
                <w:spacing w:val="0"/>
                <w:w w:val="100"/>
                <w:position w:val="0"/>
                <w:sz w:val="20"/>
                <w:szCs w:val="20"/>
              </w:rPr>
              <w:t>9,191.36</w:t>
            </w:r>
            <w:r>
              <w:rPr>
                <w:color w:val="000000"/>
                <w:spacing w:val="0"/>
                <w:w w:val="100"/>
                <w:position w:val="0"/>
                <w:sz w:val="20"/>
                <w:szCs w:val="20"/>
              </w:rPr>
              <w:t>万元，实际</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年度使用募集资金支付工程款</w:t>
            </w:r>
            <w:r>
              <w:rPr>
                <w:rFonts w:ascii="Times New Roman" w:eastAsia="Times New Roman" w:hAnsi="Times New Roman" w:cs="Times New Roman"/>
                <w:color w:val="000000"/>
                <w:spacing w:val="0"/>
                <w:w w:val="100"/>
                <w:position w:val="0"/>
                <w:sz w:val="20"/>
                <w:szCs w:val="20"/>
              </w:rPr>
              <w:t xml:space="preserve">6,555.97 </w:t>
            </w:r>
            <w:r>
              <w:rPr>
                <w:color w:val="000000"/>
                <w:spacing w:val="0"/>
                <w:w w:val="100"/>
                <w:position w:val="0"/>
                <w:sz w:val="20"/>
                <w:szCs w:val="20"/>
              </w:rPr>
              <w:t>万元（不含支付银行转账手续费），完成使用计划的</w:t>
            </w:r>
            <w:r>
              <w:rPr>
                <w:rFonts w:ascii="Times New Roman" w:eastAsia="Times New Roman" w:hAnsi="Times New Roman" w:cs="Times New Roman"/>
                <w:color w:val="000000"/>
                <w:spacing w:val="0"/>
                <w:w w:val="100"/>
                <w:position w:val="0"/>
                <w:sz w:val="20"/>
                <w:szCs w:val="20"/>
              </w:rPr>
              <w:t>71.33%</w:t>
            </w:r>
            <w:r>
              <w:rPr>
                <w:color w:val="000000"/>
                <w:spacing w:val="0"/>
                <w:w w:val="100"/>
                <w:position w:val="0"/>
                <w:sz w:val="20"/>
                <w:szCs w:val="20"/>
              </w:rPr>
              <w:t>。募集资金投资进度有所延后的主要原因为：</w:t>
            </w:r>
          </w:p>
          <w:p>
            <w:pPr>
              <w:pStyle w:val="Style26"/>
              <w:keepNext w:val="0"/>
              <w:keepLines w:val="0"/>
              <w:widowControl w:val="0"/>
              <w:shd w:val="clear" w:color="auto" w:fill="auto"/>
              <w:bidi w:val="0"/>
              <w:spacing w:before="0" w:after="0" w:line="361" w:lineRule="exact"/>
              <w:ind w:left="0" w:right="0" w:firstLine="420"/>
              <w:jc w:val="both"/>
              <w:rPr>
                <w:sz w:val="20"/>
                <w:szCs w:val="20"/>
              </w:rPr>
            </w:pPr>
            <w:r>
              <w:rPr>
                <w:color w:val="000000"/>
                <w:spacing w:val="0"/>
                <w:w w:val="100"/>
                <w:position w:val="0"/>
                <w:sz w:val="20"/>
                <w:szCs w:val="20"/>
              </w:rPr>
              <w:t>受新冠疫情影响，无法及时复工复产，受南宁市创建卫生城市影响，商业</w:t>
            </w:r>
            <w:r>
              <w:rPr>
                <w:rFonts w:ascii="Times New Roman" w:eastAsia="Times New Roman" w:hAnsi="Times New Roman" w:cs="Times New Roman"/>
                <w:color w:val="000000"/>
                <w:spacing w:val="0"/>
                <w:w w:val="100"/>
                <w:position w:val="0"/>
                <w:sz w:val="20"/>
                <w:szCs w:val="20"/>
              </w:rPr>
              <w:t>A</w:t>
            </w:r>
            <w:r>
              <w:rPr>
                <w:color w:val="000000"/>
                <w:spacing w:val="0"/>
                <w:w w:val="100"/>
                <w:position w:val="0"/>
                <w:sz w:val="20"/>
                <w:szCs w:val="20"/>
              </w:rPr>
              <w:t>区</w:t>
            </w:r>
            <w:r>
              <w:rPr>
                <w:rFonts w:ascii="Times New Roman" w:eastAsia="Times New Roman" w:hAnsi="Times New Roman" w:cs="Times New Roman"/>
                <w:color w:val="000000"/>
                <w:spacing w:val="0"/>
                <w:w w:val="100"/>
                <w:position w:val="0"/>
                <w:sz w:val="20"/>
                <w:szCs w:val="20"/>
              </w:rPr>
              <w:t>A2</w:t>
            </w:r>
            <w:r>
              <w:rPr>
                <w:color w:val="000000"/>
                <w:spacing w:val="0"/>
                <w:w w:val="100"/>
                <w:position w:val="0"/>
                <w:sz w:val="20"/>
                <w:szCs w:val="20"/>
              </w:rPr>
              <w:t>主体项目基础承台土方无法外 运，因模板材料、劳务人员不足，导致主体结构进度滞后，以及因南宁东盟博览会致项目停工等因素影响，导致项目建 设进度未按预计时间完成。目前，广西海吉星项目水果交易区、蔬菜交易区、冻品交易区和蔬菜零售专区已开业，运营 状况良好；</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年度，广西海吉星项目收益未达预期，主要系广西海吉星公司应对南宁地区农产品批发市场激烈竞争， 以及项目建设进度延后，交易品种和交易区域未能按期扩展等原因。</w:t>
            </w:r>
          </w:p>
          <w:p>
            <w:pPr>
              <w:pStyle w:val="Style26"/>
              <w:keepNext w:val="0"/>
              <w:keepLines w:val="0"/>
              <w:widowControl w:val="0"/>
              <w:shd w:val="clear" w:color="auto" w:fill="auto"/>
              <w:tabs>
                <w:tab w:pos="727" w:val="left"/>
              </w:tabs>
              <w:bidi w:val="0"/>
              <w:spacing w:before="0" w:after="0" w:line="361" w:lineRule="exact"/>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天津翰吉斯国际农产品物流园项目</w:t>
            </w:r>
          </w:p>
          <w:p>
            <w:pPr>
              <w:pStyle w:val="Style26"/>
              <w:keepNext w:val="0"/>
              <w:keepLines w:val="0"/>
              <w:widowControl w:val="0"/>
              <w:shd w:val="clear" w:color="auto" w:fill="auto"/>
              <w:bidi w:val="0"/>
              <w:spacing w:before="0" w:after="0" w:line="358" w:lineRule="exact"/>
              <w:ind w:left="0" w:right="0" w:firstLine="420"/>
              <w:jc w:val="both"/>
              <w:rPr>
                <w:sz w:val="20"/>
                <w:szCs w:val="20"/>
              </w:rPr>
            </w:pPr>
            <w:r>
              <w:rPr>
                <w:color w:val="000000"/>
                <w:spacing w:val="0"/>
                <w:w w:val="100"/>
                <w:position w:val="0"/>
                <w:sz w:val="20"/>
                <w:szCs w:val="20"/>
              </w:rPr>
              <w:t>公司承诺使用于天津翰吉斯项目的募集资金已全部使用完毕。</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年度，天津翰吉斯项目收益未达预期，主要系 该项目整体投资强度较大，日常运营费用较高，以及天津和华北地区农产品批发市场竞争激烈，项目招商经营未达到预 期状态。项目经过持续招商，整体经营状况有所提升，</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年，天津翰吉斯项目实现交易量和营业收入同比提升，同 比减亏</w:t>
            </w:r>
            <w:r>
              <w:rPr>
                <w:rFonts w:ascii="Times New Roman" w:eastAsia="Times New Roman" w:hAnsi="Times New Roman" w:cs="Times New Roman"/>
                <w:color w:val="000000"/>
                <w:spacing w:val="0"/>
                <w:w w:val="100"/>
                <w:position w:val="0"/>
                <w:sz w:val="20"/>
                <w:szCs w:val="20"/>
              </w:rPr>
              <w:t>1,311.12</w:t>
            </w:r>
            <w:r>
              <w:rPr>
                <w:color w:val="000000"/>
                <w:spacing w:val="0"/>
                <w:w w:val="100"/>
                <w:position w:val="0"/>
                <w:sz w:val="20"/>
                <w:szCs w:val="20"/>
              </w:rPr>
              <w:t>万元。</w:t>
            </w:r>
          </w:p>
          <w:p>
            <w:pPr>
              <w:pStyle w:val="Style26"/>
              <w:keepNext w:val="0"/>
              <w:keepLines w:val="0"/>
              <w:widowControl w:val="0"/>
              <w:shd w:val="clear" w:color="auto" w:fill="auto"/>
              <w:tabs>
                <w:tab w:pos="718" w:val="left"/>
              </w:tabs>
              <w:bidi w:val="0"/>
              <w:spacing w:before="0" w:after="0" w:line="361" w:lineRule="exact"/>
              <w:ind w:left="0" w:right="0" w:firstLine="420"/>
              <w:jc w:val="both"/>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深圳海吉星国际农产品物流园</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号楼项目</w:t>
            </w:r>
          </w:p>
          <w:p>
            <w:pPr>
              <w:pStyle w:val="Style26"/>
              <w:keepNext w:val="0"/>
              <w:keepLines w:val="0"/>
              <w:widowControl w:val="0"/>
              <w:shd w:val="clear" w:color="auto" w:fill="auto"/>
              <w:bidi w:val="0"/>
              <w:spacing w:before="0" w:after="0" w:line="365" w:lineRule="exact"/>
              <w:ind w:left="0" w:right="0" w:firstLine="420"/>
              <w:jc w:val="both"/>
              <w:rPr>
                <w:sz w:val="20"/>
                <w:szCs w:val="20"/>
              </w:rPr>
            </w:pPr>
            <w:r>
              <w:rPr>
                <w:color w:val="000000"/>
                <w:spacing w:val="0"/>
                <w:w w:val="100"/>
                <w:position w:val="0"/>
                <w:sz w:val="20"/>
                <w:szCs w:val="20"/>
              </w:rPr>
              <w:t>深圳海吉星</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号楼项目原计划</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年度使用募集资金</w:t>
            </w:r>
            <w:r>
              <w:rPr>
                <w:rFonts w:ascii="Times New Roman" w:eastAsia="Times New Roman" w:hAnsi="Times New Roman" w:cs="Times New Roman"/>
                <w:color w:val="000000"/>
                <w:spacing w:val="0"/>
                <w:w w:val="100"/>
                <w:position w:val="0"/>
                <w:sz w:val="20"/>
                <w:szCs w:val="20"/>
              </w:rPr>
              <w:t>5,548.55</w:t>
            </w:r>
            <w:r>
              <w:rPr>
                <w:color w:val="000000"/>
                <w:spacing w:val="0"/>
                <w:w w:val="100"/>
                <w:position w:val="0"/>
                <w:sz w:val="20"/>
                <w:szCs w:val="20"/>
              </w:rPr>
              <w:t>万元，实际</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年使用募集资金</w:t>
            </w:r>
            <w:r>
              <w:rPr>
                <w:rFonts w:ascii="Times New Roman" w:eastAsia="Times New Roman" w:hAnsi="Times New Roman" w:cs="Times New Roman"/>
                <w:color w:val="000000"/>
                <w:spacing w:val="0"/>
                <w:w w:val="100"/>
                <w:position w:val="0"/>
                <w:sz w:val="20"/>
                <w:szCs w:val="20"/>
              </w:rPr>
              <w:t>4,916.39</w:t>
            </w:r>
            <w:r>
              <w:rPr>
                <w:color w:val="000000"/>
                <w:spacing w:val="0"/>
                <w:w w:val="100"/>
                <w:position w:val="0"/>
                <w:sz w:val="20"/>
                <w:szCs w:val="20"/>
              </w:rPr>
              <w:t>万元， 完成</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年度资金使用计划的</w:t>
            </w:r>
            <w:r>
              <w:rPr>
                <w:rFonts w:ascii="Times New Roman" w:eastAsia="Times New Roman" w:hAnsi="Times New Roman" w:cs="Times New Roman"/>
                <w:color w:val="000000"/>
                <w:spacing w:val="0"/>
                <w:w w:val="100"/>
                <w:position w:val="0"/>
                <w:sz w:val="20"/>
                <w:szCs w:val="20"/>
              </w:rPr>
              <w:t>88.61%</w:t>
            </w:r>
            <w:r>
              <w:rPr>
                <w:color w:val="000000"/>
                <w:spacing w:val="0"/>
                <w:w w:val="100"/>
                <w:position w:val="0"/>
                <w:sz w:val="20"/>
                <w:szCs w:val="20"/>
              </w:rPr>
              <w:t>。募集资金投资进度有所延后的主要原因为：受疫情影响，无法及时复工复产、 施工单位因设备采购滞后，未能按照公司工程计划推进等原因造成工期缓慢。截至本报告披露日深圳海吉星</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号楼项 目剩余募集资金已全部使用完毕。</w:t>
            </w:r>
          </w:p>
        </w:tc>
      </w:tr>
      <w:tr>
        <w:trPr>
          <w:trHeight w:val="56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项目可行性发生重大变化的情况说明</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不适用</w:t>
            </w:r>
          </w:p>
        </w:tc>
      </w:tr>
      <w:tr>
        <w:trPr>
          <w:trHeight w:val="55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超募资金的金额、用途及使用进展情况</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不适用</w:t>
            </w:r>
          </w:p>
        </w:tc>
      </w:tr>
      <w:tr>
        <w:trPr>
          <w:trHeight w:val="55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募集资金投资项目实施地点变更情况</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不适用</w:t>
            </w:r>
          </w:p>
        </w:tc>
      </w:tr>
      <w:tr>
        <w:trPr>
          <w:trHeight w:val="566"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募集资金投资项目实施方式调整情况</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不适用</w:t>
            </w:r>
          </w:p>
        </w:tc>
      </w:tr>
    </w:tbl>
    <w:p>
      <w:pPr>
        <w:spacing w:lineRule="exact" w:line="1"/>
        <w:rPr>
          <w:sz w:val="2"/>
          <w:szCs w:val="2"/>
        </w:rPr>
      </w:pPr>
      <w:r>
        <w:br w:type="page"/>
      </w:r>
    </w:p>
    <w:tbl>
      <w:tblPr>
        <w:tblOverlap w:val="never"/>
        <w:jc w:val="center"/>
        <w:tblLayout w:type="fixed"/>
      </w:tblPr>
      <w:tblGrid>
        <w:gridCol w:w="3974"/>
        <w:gridCol w:w="10354"/>
      </w:tblGrid>
      <w:tr>
        <w:trPr>
          <w:trHeight w:val="196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募集资金投资项目先期投入及置换情况</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466" w:lineRule="exact"/>
              <w:ind w:left="0" w:right="0" w:firstLine="0"/>
              <w:jc w:val="both"/>
              <w:rPr>
                <w:sz w:val="20"/>
                <w:szCs w:val="20"/>
              </w:rPr>
            </w:pPr>
            <w:r>
              <w:rPr>
                <w:color w:val="000000"/>
                <w:spacing w:val="0"/>
                <w:w w:val="100"/>
                <w:position w:val="0"/>
                <w:sz w:val="20"/>
                <w:szCs w:val="20"/>
              </w:rPr>
              <w:t>经公司</w:t>
            </w:r>
            <w:r>
              <w:rPr>
                <w:rFonts w:ascii="Times New Roman" w:eastAsia="Times New Roman" w:hAnsi="Times New Roman" w:cs="Times New Roman"/>
                <w:color w:val="000000"/>
                <w:spacing w:val="0"/>
                <w:w w:val="100"/>
                <w:position w:val="0"/>
                <w:sz w:val="20"/>
                <w:szCs w:val="20"/>
              </w:rPr>
              <w:t>2011</w:t>
            </w:r>
            <w:r>
              <w:rPr>
                <w:color w:val="000000"/>
                <w:spacing w:val="0"/>
                <w:w w:val="100"/>
                <w:position w:val="0"/>
                <w:sz w:val="20"/>
                <w:szCs w:val="20"/>
              </w:rPr>
              <w:t>年第三次临时股东大会审议，同意本次发行募集资金到位之前，公司可根据项目进展情况以自筹资金先 行投入，并在募集资金到位之后审议置换本次发行的股东大会决议公告日后所投入的自筹资金。经公司第六届董事会 第三十九次会议审议，同意以募集资金置换预先投入募集资金投资项目的自筹资金金额为</w:t>
            </w:r>
            <w:r>
              <w:rPr>
                <w:rFonts w:ascii="Times New Roman" w:eastAsia="Times New Roman" w:hAnsi="Times New Roman" w:cs="Times New Roman"/>
                <w:color w:val="000000"/>
                <w:spacing w:val="0"/>
                <w:w w:val="100"/>
                <w:position w:val="0"/>
                <w:sz w:val="20"/>
                <w:szCs w:val="20"/>
              </w:rPr>
              <w:t>30,407.93</w:t>
            </w:r>
            <w:r>
              <w:rPr>
                <w:color w:val="000000"/>
                <w:spacing w:val="0"/>
                <w:w w:val="100"/>
                <w:position w:val="0"/>
                <w:sz w:val="20"/>
                <w:szCs w:val="20"/>
              </w:rPr>
              <w:t>万元。（详见公司 于</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19</w:t>
            </w:r>
            <w:r>
              <w:rPr>
                <w:color w:val="000000"/>
                <w:spacing w:val="0"/>
                <w:w w:val="100"/>
                <w:position w:val="0"/>
                <w:sz w:val="20"/>
                <w:szCs w:val="20"/>
              </w:rPr>
              <w:t>日刊登在《证券时报》、《中国证券报》、《上海证券报》、《证券日报》和巨潮资讯网上的公司公告）</w:t>
            </w:r>
          </w:p>
        </w:tc>
      </w:tr>
      <w:tr>
        <w:trPr>
          <w:trHeight w:val="14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用闲置募集资金暂时补充流动资金情况</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470"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21</w:t>
            </w:r>
            <w:r>
              <w:rPr>
                <w:color w:val="000000"/>
                <w:spacing w:val="0"/>
                <w:w w:val="100"/>
                <w:position w:val="0"/>
                <w:sz w:val="20"/>
                <w:szCs w:val="20"/>
              </w:rPr>
              <w:t>日，经公司第六届董事会第三十八次会议和</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年第一次临时股东大会审议，同意将暂未使用的部 分募集资金</w:t>
            </w:r>
            <w:r>
              <w:rPr>
                <w:rFonts w:ascii="Times New Roman" w:eastAsia="Times New Roman" w:hAnsi="Times New Roman" w:cs="Times New Roman"/>
                <w:color w:val="000000"/>
                <w:spacing w:val="0"/>
                <w:w w:val="100"/>
                <w:position w:val="0"/>
                <w:sz w:val="20"/>
                <w:szCs w:val="20"/>
              </w:rPr>
              <w:t>83,500</w:t>
            </w:r>
            <w:r>
              <w:rPr>
                <w:color w:val="000000"/>
                <w:spacing w:val="0"/>
                <w:w w:val="100"/>
                <w:position w:val="0"/>
                <w:sz w:val="20"/>
                <w:szCs w:val="20"/>
              </w:rPr>
              <w:t>万元暂时用于补充流动资金，期限不超过</w:t>
            </w:r>
            <w:r>
              <w:rPr>
                <w:rFonts w:ascii="Times New Roman" w:eastAsia="Times New Roman" w:hAnsi="Times New Roman" w:cs="Times New Roman"/>
                <w:color w:val="000000"/>
                <w:spacing w:val="0"/>
                <w:w w:val="100"/>
                <w:position w:val="0"/>
                <w:sz w:val="20"/>
                <w:szCs w:val="20"/>
              </w:rPr>
              <w:t>6</w:t>
            </w:r>
            <w:r>
              <w:rPr>
                <w:color w:val="000000"/>
                <w:spacing w:val="0"/>
                <w:w w:val="100"/>
                <w:position w:val="0"/>
                <w:sz w:val="20"/>
                <w:szCs w:val="20"/>
              </w:rPr>
              <w:t>个月。截至</w:t>
            </w:r>
            <w:r>
              <w:rPr>
                <w:rFonts w:ascii="Times New Roman" w:eastAsia="Times New Roman" w:hAnsi="Times New Roman" w:cs="Times New Roman"/>
                <w:color w:val="000000"/>
                <w:spacing w:val="0"/>
                <w:w w:val="100"/>
                <w:position w:val="0"/>
                <w:sz w:val="20"/>
                <w:szCs w:val="20"/>
              </w:rPr>
              <w:t>2013</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5</w:t>
            </w:r>
            <w:r>
              <w:rPr>
                <w:color w:val="000000"/>
                <w:spacing w:val="0"/>
                <w:w w:val="100"/>
                <w:position w:val="0"/>
                <w:sz w:val="20"/>
                <w:szCs w:val="20"/>
              </w:rPr>
              <w:t>日，公司已将暂时用于补充 流动资金的</w:t>
            </w:r>
            <w:r>
              <w:rPr>
                <w:rFonts w:ascii="Times New Roman" w:eastAsia="Times New Roman" w:hAnsi="Times New Roman" w:cs="Times New Roman"/>
                <w:color w:val="000000"/>
                <w:spacing w:val="0"/>
                <w:w w:val="100"/>
                <w:position w:val="0"/>
                <w:sz w:val="20"/>
                <w:szCs w:val="20"/>
              </w:rPr>
              <w:t>83,500</w:t>
            </w:r>
            <w:r>
              <w:rPr>
                <w:color w:val="000000"/>
                <w:spacing w:val="0"/>
                <w:w w:val="100"/>
                <w:position w:val="0"/>
                <w:sz w:val="20"/>
                <w:szCs w:val="20"/>
              </w:rPr>
              <w:t>万元募集资金归还至募集资金专用账户。</w:t>
            </w:r>
          </w:p>
        </w:tc>
      </w:tr>
      <w:tr>
        <w:trPr>
          <w:trHeight w:val="55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项目实施出现募集资金结余的金额及原因</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不适用</w:t>
            </w:r>
          </w:p>
        </w:tc>
      </w:tr>
      <w:tr>
        <w:trPr>
          <w:trHeight w:val="103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461" w:lineRule="exact"/>
              <w:ind w:left="0" w:right="0" w:firstLine="0"/>
              <w:jc w:val="left"/>
              <w:rPr>
                <w:sz w:val="20"/>
                <w:szCs w:val="20"/>
              </w:rPr>
            </w:pPr>
            <w:r>
              <w:rPr>
                <w:color w:val="000000"/>
                <w:spacing w:val="0"/>
                <w:w w:val="100"/>
                <w:position w:val="0"/>
                <w:sz w:val="20"/>
                <w:szCs w:val="20"/>
              </w:rPr>
              <w:t>募集资金使用及披露中存在的问题或其他情 况</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不适用</w:t>
            </w:r>
          </w:p>
        </w:tc>
      </w:tr>
    </w:tbl>
    <w:p>
      <w:pPr>
        <w:pStyle w:val="Style43"/>
        <w:keepNext w:val="0"/>
        <w:keepLines w:val="0"/>
        <w:widowControl w:val="0"/>
        <w:shd w:val="clear" w:color="auto" w:fill="auto"/>
        <w:bidi w:val="0"/>
        <w:spacing w:before="0" w:after="0" w:line="298" w:lineRule="exact"/>
        <w:ind w:left="18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、上表中</w:t>
      </w:r>
      <w:r>
        <w:rPr>
          <w:rFonts w:ascii="Times New Roman" w:eastAsia="Times New Roman" w:hAnsi="Times New Roman" w:cs="Times New Roman"/>
          <w:color w:val="000000"/>
          <w:spacing w:val="0"/>
          <w:w w:val="100"/>
          <w:position w:val="0"/>
        </w:rPr>
        <w:t>“</w:t>
      </w:r>
      <w:r>
        <w:rPr>
          <w:color w:val="000000"/>
          <w:spacing w:val="0"/>
          <w:w w:val="100"/>
          <w:position w:val="0"/>
        </w:rPr>
        <w:t>募集资金承诺投资总额</w:t>
      </w:r>
      <w:r>
        <w:rPr>
          <w:rFonts w:ascii="Times New Roman" w:eastAsia="Times New Roman" w:hAnsi="Times New Roman" w:cs="Times New Roman"/>
          <w:color w:val="000000"/>
          <w:spacing w:val="0"/>
          <w:w w:val="100"/>
          <w:position w:val="0"/>
        </w:rPr>
        <w:t>”</w:t>
      </w:r>
      <w:r>
        <w:rPr>
          <w:color w:val="000000"/>
          <w:spacing w:val="0"/>
          <w:w w:val="100"/>
          <w:position w:val="0"/>
        </w:rPr>
        <w:t>系：公司</w:t>
      </w:r>
      <w:r>
        <w:rPr>
          <w:rFonts w:ascii="Times New Roman" w:eastAsia="Times New Roman" w:hAnsi="Times New Roman" w:cs="Times New Roman"/>
          <w:color w:val="000000"/>
          <w:spacing w:val="0"/>
          <w:w w:val="100"/>
          <w:position w:val="0"/>
        </w:rPr>
        <w:t>2013</w:t>
      </w:r>
      <w:r>
        <w:rPr>
          <w:color w:val="000000"/>
          <w:spacing w:val="0"/>
          <w:w w:val="100"/>
          <w:position w:val="0"/>
        </w:rPr>
        <w:t>年非公开发行股票所获得的募集资金净额共计</w:t>
      </w:r>
      <w:r>
        <w:rPr>
          <w:rFonts w:ascii="Times New Roman" w:eastAsia="Times New Roman" w:hAnsi="Times New Roman" w:cs="Times New Roman"/>
          <w:color w:val="000000"/>
          <w:spacing w:val="0"/>
          <w:w w:val="100"/>
          <w:position w:val="0"/>
        </w:rPr>
        <w:t>167,067.13</w:t>
      </w:r>
      <w:r>
        <w:rPr>
          <w:color w:val="000000"/>
          <w:spacing w:val="0"/>
          <w:w w:val="100"/>
          <w:position w:val="0"/>
        </w:rPr>
        <w:t>万元，原承诺①用于偿还银行贷款</w:t>
      </w:r>
      <w:r>
        <w:rPr>
          <w:rFonts w:ascii="Times New Roman" w:eastAsia="Times New Roman" w:hAnsi="Times New Roman" w:cs="Times New Roman"/>
          <w:color w:val="000000"/>
          <w:spacing w:val="0"/>
          <w:w w:val="100"/>
          <w:position w:val="0"/>
        </w:rPr>
        <w:t>50,000</w:t>
      </w:r>
      <w:r>
        <w:rPr>
          <w:color w:val="000000"/>
          <w:spacing w:val="0"/>
          <w:w w:val="100"/>
          <w:position w:val="0"/>
        </w:rPr>
        <w:t>万 元；②投资于天津翰吉斯国际农产品物流园项目</w:t>
      </w:r>
      <w:r>
        <w:rPr>
          <w:rFonts w:ascii="Times New Roman" w:eastAsia="Times New Roman" w:hAnsi="Times New Roman" w:cs="Times New Roman"/>
          <w:color w:val="000000"/>
          <w:spacing w:val="0"/>
          <w:w w:val="100"/>
          <w:position w:val="0"/>
        </w:rPr>
        <w:t>77,067.13</w:t>
      </w:r>
      <w:r>
        <w:rPr>
          <w:color w:val="000000"/>
          <w:spacing w:val="0"/>
          <w:w w:val="100"/>
          <w:position w:val="0"/>
        </w:rPr>
        <w:t>万元；③投资于广西海吉星农产品国际物流中心项目</w:t>
      </w:r>
      <w:r>
        <w:rPr>
          <w:rFonts w:ascii="Times New Roman" w:eastAsia="Times New Roman" w:hAnsi="Times New Roman" w:cs="Times New Roman"/>
          <w:color w:val="000000"/>
          <w:spacing w:val="0"/>
          <w:w w:val="100"/>
          <w:position w:val="0"/>
        </w:rPr>
        <w:t>40,000</w:t>
      </w:r>
      <w:r>
        <w:rPr>
          <w:color w:val="000000"/>
          <w:spacing w:val="0"/>
          <w:w w:val="100"/>
          <w:position w:val="0"/>
        </w:rPr>
        <w:t>万元。</w:t>
      </w:r>
    </w:p>
    <w:p>
      <w:pPr>
        <w:pStyle w:val="Style43"/>
        <w:keepNext w:val="0"/>
        <w:keepLines w:val="0"/>
        <w:widowControl w:val="0"/>
        <w:shd w:val="clear" w:color="auto" w:fill="auto"/>
        <w:bidi w:val="0"/>
        <w:spacing w:before="0" w:after="0" w:line="307" w:lineRule="exact"/>
        <w:ind w:left="180" w:right="0" w:firstLine="400"/>
        <w:jc w:val="both"/>
      </w:pPr>
      <w:r>
        <w:rPr>
          <w:color w:val="000000"/>
          <w:spacing w:val="0"/>
          <w:w w:val="100"/>
          <w:position w:val="0"/>
        </w:rPr>
        <w:t>上表中</w:t>
      </w:r>
      <w:r>
        <w:rPr>
          <w:rFonts w:ascii="Times New Roman" w:eastAsia="Times New Roman" w:hAnsi="Times New Roman" w:cs="Times New Roman"/>
          <w:color w:val="000000"/>
          <w:spacing w:val="0"/>
          <w:w w:val="100"/>
          <w:position w:val="0"/>
        </w:rPr>
        <w:t>“</w:t>
      </w:r>
      <w:r>
        <w:rPr>
          <w:color w:val="000000"/>
          <w:spacing w:val="0"/>
          <w:w w:val="100"/>
          <w:position w:val="0"/>
        </w:rPr>
        <w:t>调整后投资总额</w:t>
      </w:r>
      <w:r>
        <w:rPr>
          <w:rFonts w:ascii="Times New Roman" w:eastAsia="Times New Roman" w:hAnsi="Times New Roman" w:cs="Times New Roman"/>
          <w:color w:val="000000"/>
          <w:spacing w:val="0"/>
          <w:w w:val="100"/>
          <w:position w:val="0"/>
        </w:rPr>
        <w:t>”</w:t>
      </w:r>
      <w:r>
        <w:rPr>
          <w:color w:val="000000"/>
          <w:spacing w:val="0"/>
          <w:w w:val="100"/>
          <w:position w:val="0"/>
        </w:rPr>
        <w:t>系：经公司</w:t>
      </w:r>
      <w:r>
        <w:rPr>
          <w:rFonts w:ascii="Times New Roman" w:eastAsia="Times New Roman" w:hAnsi="Times New Roman" w:cs="Times New Roman"/>
          <w:color w:val="000000"/>
          <w:spacing w:val="0"/>
          <w:w w:val="100"/>
          <w:position w:val="0"/>
        </w:rPr>
        <w:t>2018</w:t>
      </w:r>
      <w:r>
        <w:rPr>
          <w:color w:val="000000"/>
          <w:spacing w:val="0"/>
          <w:w w:val="100"/>
          <w:position w:val="0"/>
        </w:rPr>
        <w:t>年第六次临时股东大会审议通过，同意将</w:t>
      </w:r>
      <w:r>
        <w:rPr>
          <w:rFonts w:ascii="Times New Roman" w:eastAsia="Times New Roman" w:hAnsi="Times New Roman" w:cs="Times New Roman"/>
          <w:color w:val="000000"/>
          <w:spacing w:val="0"/>
          <w:w w:val="100"/>
          <w:position w:val="0"/>
        </w:rPr>
        <w:t>3,000</w:t>
      </w:r>
      <w:r>
        <w:rPr>
          <w:color w:val="000000"/>
          <w:spacing w:val="0"/>
          <w:w w:val="100"/>
          <w:position w:val="0"/>
        </w:rPr>
        <w:t>万元原计划投资于广西海吉星项目部分募集资金及</w:t>
      </w:r>
      <w:r>
        <w:rPr>
          <w:rFonts w:ascii="Times New Roman" w:eastAsia="Times New Roman" w:hAnsi="Times New Roman" w:cs="Times New Roman"/>
          <w:color w:val="000000"/>
          <w:spacing w:val="0"/>
          <w:w w:val="100"/>
          <w:position w:val="0"/>
        </w:rPr>
        <w:t>7,000</w:t>
      </w:r>
      <w:r>
        <w:rPr>
          <w:color w:val="000000"/>
          <w:spacing w:val="0"/>
          <w:w w:val="100"/>
          <w:position w:val="0"/>
        </w:rPr>
        <w:t>万元募集 资金所获利息及购买银行保本理财产品所获理财收益，共计</w:t>
      </w:r>
      <w:r>
        <w:rPr>
          <w:rFonts w:ascii="Times New Roman" w:eastAsia="Times New Roman" w:hAnsi="Times New Roman" w:cs="Times New Roman"/>
          <w:color w:val="000000"/>
          <w:spacing w:val="0"/>
          <w:w w:val="100"/>
          <w:position w:val="0"/>
        </w:rPr>
        <w:t>1</w:t>
      </w:r>
      <w:r>
        <w:rPr>
          <w:color w:val="000000"/>
          <w:spacing w:val="0"/>
          <w:w w:val="100"/>
          <w:position w:val="0"/>
        </w:rPr>
        <w:t>亿元变更投向至公司旗下深圳海吉星国际农产品物流园</w:t>
      </w:r>
      <w:r>
        <w:rPr>
          <w:rFonts w:ascii="Times New Roman" w:eastAsia="Times New Roman" w:hAnsi="Times New Roman" w:cs="Times New Roman"/>
          <w:color w:val="000000"/>
          <w:spacing w:val="0"/>
          <w:w w:val="100"/>
          <w:position w:val="0"/>
        </w:rPr>
        <w:t>1</w:t>
      </w:r>
      <w:r>
        <w:rPr>
          <w:color w:val="000000"/>
          <w:spacing w:val="0"/>
          <w:w w:val="100"/>
          <w:position w:val="0"/>
        </w:rPr>
        <w:t>号楼项目。</w:t>
      </w:r>
    </w:p>
    <w:p>
      <w:pPr>
        <w:pStyle w:val="Style43"/>
        <w:keepNext w:val="0"/>
        <w:keepLines w:val="0"/>
        <w:widowControl w:val="0"/>
        <w:shd w:val="clear" w:color="auto" w:fill="auto"/>
        <w:bidi w:val="0"/>
        <w:spacing w:before="0" w:after="0" w:line="302" w:lineRule="exact"/>
        <w:ind w:left="180" w:right="0" w:firstLine="400"/>
        <w:jc w:val="both"/>
      </w:pPr>
      <w:r>
        <w:rPr>
          <w:color w:val="000000"/>
          <w:spacing w:val="0"/>
          <w:w w:val="100"/>
          <w:position w:val="0"/>
        </w:rPr>
        <w:t>即调整后的投资总额为</w:t>
      </w:r>
      <w:r>
        <w:rPr>
          <w:rFonts w:ascii="Times New Roman" w:eastAsia="Times New Roman" w:hAnsi="Times New Roman" w:cs="Times New Roman"/>
          <w:color w:val="000000"/>
          <w:spacing w:val="0"/>
          <w:w w:val="100"/>
          <w:position w:val="0"/>
          <w:sz w:val="18"/>
          <w:szCs w:val="18"/>
        </w:rPr>
        <w:t>174,067.13</w:t>
      </w:r>
      <w:r>
        <w:rPr>
          <w:color w:val="000000"/>
          <w:spacing w:val="0"/>
          <w:w w:val="100"/>
          <w:position w:val="0"/>
          <w:sz w:val="18"/>
          <w:szCs w:val="18"/>
        </w:rPr>
        <w:t>万元</w:t>
      </w:r>
      <w:r>
        <w:rPr>
          <w:color w:val="000000"/>
          <w:spacing w:val="0"/>
          <w:w w:val="100"/>
          <w:position w:val="0"/>
        </w:rPr>
        <w:t>（包含</w:t>
      </w:r>
      <w:r>
        <w:rPr>
          <w:rFonts w:ascii="Times New Roman" w:eastAsia="Times New Roman" w:hAnsi="Times New Roman" w:cs="Times New Roman"/>
          <w:color w:val="000000"/>
          <w:spacing w:val="0"/>
          <w:w w:val="100"/>
          <w:position w:val="0"/>
        </w:rPr>
        <w:t>7,000</w:t>
      </w:r>
      <w:r>
        <w:rPr>
          <w:color w:val="000000"/>
          <w:spacing w:val="0"/>
          <w:w w:val="100"/>
          <w:position w:val="0"/>
        </w:rPr>
        <w:t>万元募集资金所获利息及购买银行保本理财产品所获理财收益），承诺：①用于偿还银行贷款</w:t>
      </w:r>
      <w:r>
        <w:rPr>
          <w:rFonts w:ascii="Times New Roman" w:eastAsia="Times New Roman" w:hAnsi="Times New Roman" w:cs="Times New Roman"/>
          <w:color w:val="000000"/>
          <w:spacing w:val="0"/>
          <w:w w:val="100"/>
          <w:position w:val="0"/>
        </w:rPr>
        <w:t>50,000</w:t>
      </w:r>
      <w:r>
        <w:rPr>
          <w:color w:val="000000"/>
          <w:spacing w:val="0"/>
          <w:w w:val="100"/>
          <w:position w:val="0"/>
        </w:rPr>
        <w:t>万元 （已使用完毕）；②投资于天津翰吉斯项目</w:t>
      </w:r>
      <w:r>
        <w:rPr>
          <w:rFonts w:ascii="Times New Roman" w:eastAsia="Times New Roman" w:hAnsi="Times New Roman" w:cs="Times New Roman"/>
          <w:color w:val="000000"/>
          <w:spacing w:val="0"/>
          <w:w w:val="100"/>
          <w:position w:val="0"/>
        </w:rPr>
        <w:t>77,067.13</w:t>
      </w:r>
      <w:r>
        <w:rPr>
          <w:color w:val="000000"/>
          <w:spacing w:val="0"/>
          <w:w w:val="100"/>
          <w:position w:val="0"/>
        </w:rPr>
        <w:t>万元（已使用完毕）；③投资于广西海吉星项目</w:t>
      </w:r>
      <w:r>
        <w:rPr>
          <w:rFonts w:ascii="Times New Roman" w:eastAsia="Times New Roman" w:hAnsi="Times New Roman" w:cs="Times New Roman"/>
          <w:color w:val="000000"/>
          <w:spacing w:val="0"/>
          <w:w w:val="100"/>
          <w:position w:val="0"/>
        </w:rPr>
        <w:t>37,000</w:t>
      </w:r>
      <w:r>
        <w:rPr>
          <w:color w:val="000000"/>
          <w:spacing w:val="0"/>
          <w:w w:val="100"/>
          <w:position w:val="0"/>
        </w:rPr>
        <w:t>万元；④投资于深圳海吉星</w:t>
      </w:r>
      <w:r>
        <w:rPr>
          <w:rFonts w:ascii="Times New Roman" w:eastAsia="Times New Roman" w:hAnsi="Times New Roman" w:cs="Times New Roman"/>
          <w:color w:val="000000"/>
          <w:spacing w:val="0"/>
          <w:w w:val="100"/>
          <w:position w:val="0"/>
        </w:rPr>
        <w:t>1</w:t>
      </w:r>
      <w:r>
        <w:rPr>
          <w:color w:val="000000"/>
          <w:spacing w:val="0"/>
          <w:w w:val="100"/>
          <w:position w:val="0"/>
        </w:rPr>
        <w:t>号楼项目</w:t>
      </w:r>
      <w:r>
        <w:rPr>
          <w:rFonts w:ascii="Times New Roman" w:eastAsia="Times New Roman" w:hAnsi="Times New Roman" w:cs="Times New Roman"/>
          <w:color w:val="000000"/>
          <w:spacing w:val="0"/>
          <w:w w:val="100"/>
          <w:position w:val="0"/>
        </w:rPr>
        <w:t>10,000</w:t>
      </w:r>
      <w:r>
        <w:rPr>
          <w:color w:val="000000"/>
          <w:spacing w:val="0"/>
          <w:w w:val="100"/>
          <w:position w:val="0"/>
        </w:rPr>
        <w:t>万元。</w:t>
      </w:r>
    </w:p>
    <w:p>
      <w:pPr>
        <w:pStyle w:val="Style43"/>
        <w:keepNext w:val="0"/>
        <w:keepLines w:val="0"/>
        <w:widowControl w:val="0"/>
        <w:shd w:val="clear" w:color="auto" w:fill="auto"/>
        <w:bidi w:val="0"/>
        <w:spacing w:before="0" w:after="0" w:line="302" w:lineRule="exact"/>
        <w:ind w:left="180" w:right="0" w:firstLine="400"/>
        <w:jc w:val="both"/>
      </w:pPr>
      <w:bookmarkStart w:id="279" w:name="bookmark279"/>
      <w:r>
        <w:rPr>
          <w:rFonts w:ascii="Times New Roman" w:eastAsia="Times New Roman" w:hAnsi="Times New Roman" w:cs="Times New Roman"/>
          <w:color w:val="000000"/>
          <w:spacing w:val="0"/>
          <w:w w:val="100"/>
          <w:position w:val="0"/>
        </w:rPr>
        <w:t>2</w:t>
      </w:r>
      <w:bookmarkEnd w:id="279"/>
      <w:r>
        <w:rPr>
          <w:color w:val="000000"/>
          <w:spacing w:val="0"/>
          <w:w w:val="100"/>
          <w:position w:val="0"/>
        </w:rPr>
        <w:t>、 广西海吉星项目水果交易区已于</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月开业运营，运营状况良好；蔬菜交易区已于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月开业运营，运营状况良好；冻品交易区已于</w:t>
      </w:r>
      <w:r>
        <w:rPr>
          <w:rFonts w:ascii="Times New Roman" w:eastAsia="Times New Roman" w:hAnsi="Times New Roman" w:cs="Times New Roman"/>
          <w:color w:val="000000"/>
          <w:spacing w:val="0"/>
          <w:w w:val="100"/>
          <w:position w:val="0"/>
        </w:rPr>
        <w:t>2016</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月开业运营，运营状况良好；蔬菜零售专区已于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月开业运营，运营状况良好；干货交易区等其他功能区仍处于筹建或在建状态。</w:t>
      </w:r>
    </w:p>
    <w:p>
      <w:pPr>
        <w:pStyle w:val="Style43"/>
        <w:keepNext w:val="0"/>
        <w:keepLines w:val="0"/>
        <w:widowControl w:val="0"/>
        <w:shd w:val="clear" w:color="auto" w:fill="auto"/>
        <w:tabs>
          <w:tab w:pos="909" w:val="left"/>
        </w:tabs>
        <w:bidi w:val="0"/>
        <w:spacing w:before="0" w:after="0" w:line="307" w:lineRule="exact"/>
        <w:ind w:left="180" w:right="0" w:firstLine="400"/>
        <w:jc w:val="both"/>
      </w:pPr>
      <w:bookmarkStart w:id="280" w:name="bookmark280"/>
      <w:r>
        <w:rPr>
          <w:rFonts w:ascii="Times New Roman" w:eastAsia="Times New Roman" w:hAnsi="Times New Roman" w:cs="Times New Roman"/>
          <w:color w:val="000000"/>
          <w:spacing w:val="0"/>
          <w:w w:val="100"/>
          <w:position w:val="0"/>
        </w:rPr>
        <w:t>3</w:t>
      </w:r>
      <w:bookmarkEnd w:id="280"/>
      <w:r>
        <w:rPr>
          <w:color w:val="000000"/>
          <w:spacing w:val="0"/>
          <w:w w:val="100"/>
          <w:position w:val="0"/>
        </w:rPr>
        <w:t>、</w:t>
        <w:tab/>
        <w:t>根据《深圳海吉星国际农产品物流园</w:t>
      </w:r>
      <w:r>
        <w:rPr>
          <w:rFonts w:ascii="Times New Roman" w:eastAsia="Times New Roman" w:hAnsi="Times New Roman" w:cs="Times New Roman"/>
          <w:color w:val="000000"/>
          <w:spacing w:val="0"/>
          <w:w w:val="100"/>
          <w:position w:val="0"/>
        </w:rPr>
        <w:t>1</w:t>
      </w:r>
      <w:r>
        <w:rPr>
          <w:color w:val="000000"/>
          <w:spacing w:val="0"/>
          <w:w w:val="100"/>
          <w:position w:val="0"/>
        </w:rPr>
        <w:t>号楼项目可行性研究》，深圳海吉星</w:t>
      </w:r>
      <w:r>
        <w:rPr>
          <w:rFonts w:ascii="Times New Roman" w:eastAsia="Times New Roman" w:hAnsi="Times New Roman" w:cs="Times New Roman"/>
          <w:color w:val="000000"/>
          <w:spacing w:val="0"/>
          <w:w w:val="100"/>
          <w:position w:val="0"/>
        </w:rPr>
        <w:t>1</w:t>
      </w:r>
      <w:r>
        <w:rPr>
          <w:color w:val="000000"/>
          <w:spacing w:val="0"/>
          <w:w w:val="100"/>
          <w:position w:val="0"/>
        </w:rPr>
        <w:t>号楼项目原计划</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月份竣工，因工期延后，项目竣工时间将相应略微 延后。</w:t>
      </w:r>
    </w:p>
    <w:p>
      <w:pPr>
        <w:pStyle w:val="Style43"/>
        <w:keepNext w:val="0"/>
        <w:keepLines w:val="0"/>
        <w:widowControl w:val="0"/>
        <w:shd w:val="clear" w:color="auto" w:fill="auto"/>
        <w:bidi w:val="0"/>
        <w:spacing w:before="0" w:after="0" w:line="307" w:lineRule="exact"/>
        <w:ind w:left="180" w:right="0" w:firstLine="400"/>
        <w:jc w:val="left"/>
      </w:pPr>
      <w:bookmarkStart w:id="281" w:name="bookmark281"/>
      <w:r>
        <w:rPr>
          <w:rFonts w:ascii="Times New Roman" w:eastAsia="Times New Roman" w:hAnsi="Times New Roman" w:cs="Times New Roman"/>
          <w:color w:val="000000"/>
          <w:spacing w:val="0"/>
          <w:w w:val="100"/>
          <w:position w:val="0"/>
        </w:rPr>
        <w:t>4</w:t>
      </w:r>
      <w:bookmarkEnd w:id="281"/>
      <w:r>
        <w:rPr>
          <w:color w:val="000000"/>
          <w:spacing w:val="0"/>
          <w:w w:val="100"/>
          <w:position w:val="0"/>
        </w:rPr>
        <w:t>、 天津翰吉斯项目建设合计使用募集资金金额</w:t>
      </w:r>
      <w:r>
        <w:rPr>
          <w:rFonts w:ascii="Times New Roman" w:eastAsia="Times New Roman" w:hAnsi="Times New Roman" w:cs="Times New Roman"/>
          <w:color w:val="000000"/>
          <w:spacing w:val="0"/>
          <w:w w:val="100"/>
          <w:position w:val="0"/>
        </w:rPr>
        <w:t>77,112.57</w:t>
      </w:r>
      <w:r>
        <w:rPr>
          <w:color w:val="000000"/>
          <w:spacing w:val="0"/>
          <w:w w:val="100"/>
          <w:position w:val="0"/>
        </w:rPr>
        <w:t>万元（包含</w:t>
      </w:r>
      <w:r>
        <w:rPr>
          <w:rFonts w:ascii="Times New Roman" w:eastAsia="Times New Roman" w:hAnsi="Times New Roman" w:cs="Times New Roman"/>
          <w:color w:val="000000"/>
          <w:spacing w:val="0"/>
          <w:w w:val="100"/>
          <w:position w:val="0"/>
        </w:rPr>
        <w:t>43.71</w:t>
      </w:r>
      <w:r>
        <w:rPr>
          <w:color w:val="000000"/>
          <w:spacing w:val="0"/>
          <w:w w:val="100"/>
          <w:position w:val="0"/>
        </w:rPr>
        <w:t>万募投账户结余利息），另募集资金使用过程中，天津海吉星公司使用募集资金利 息支付银行手续费</w:t>
      </w:r>
      <w:r>
        <w:rPr>
          <w:rFonts w:ascii="Times New Roman" w:eastAsia="Times New Roman" w:hAnsi="Times New Roman" w:cs="Times New Roman"/>
          <w:color w:val="000000"/>
          <w:spacing w:val="0"/>
          <w:w w:val="100"/>
          <w:position w:val="0"/>
        </w:rPr>
        <w:t>1.73</w:t>
      </w:r>
      <w:r>
        <w:rPr>
          <w:color w:val="000000"/>
          <w:spacing w:val="0"/>
          <w:w w:val="100"/>
          <w:position w:val="0"/>
        </w:rPr>
        <w:t>万元。目前，天津翰吉斯项目蔬菜交易区和冷库运营状况良好，肉类交易区、粮油干调交易区经过前期招商已进入运营状态，水果交易 区、冻品交易区部分投入运营，正在持续加强招商。</w:t>
      </w:r>
    </w:p>
    <w:p>
      <w:pPr>
        <w:pStyle w:val="Style31"/>
        <w:keepNext/>
        <w:keepLines/>
        <w:widowControl w:val="0"/>
        <w:numPr>
          <w:ilvl w:val="0"/>
          <w:numId w:val="1"/>
        </w:numPr>
        <w:shd w:val="clear" w:color="auto" w:fill="auto"/>
        <w:bidi w:val="0"/>
        <w:spacing w:before="0" w:after="280" w:line="240" w:lineRule="auto"/>
        <w:ind w:left="0" w:right="0" w:firstLine="300"/>
        <w:jc w:val="left"/>
      </w:pPr>
      <w:bookmarkStart w:id="282" w:name="bookmark282"/>
      <w:bookmarkStart w:id="283" w:name="bookmark283"/>
      <w:bookmarkStart w:id="284" w:name="bookmark284"/>
      <w:bookmarkStart w:id="285" w:name="bookmark285"/>
      <w:bookmarkEnd w:id="284"/>
      <w:r>
        <w:rPr>
          <w:color w:val="000000"/>
          <w:spacing w:val="0"/>
          <w:w w:val="100"/>
          <w:position w:val="0"/>
        </w:rPr>
        <w:t>募集资金变更项目情况</w:t>
      </w:r>
      <w:bookmarkEnd w:id="282"/>
      <w:bookmarkEnd w:id="283"/>
      <w:bookmarkEnd w:id="285"/>
    </w:p>
    <w:p>
      <w:pPr>
        <w:pStyle w:val="Style34"/>
        <w:keepNext w:val="0"/>
        <w:keepLines w:val="0"/>
        <w:widowControl w:val="0"/>
        <w:shd w:val="clear" w:color="auto" w:fill="auto"/>
        <w:bidi w:val="0"/>
        <w:spacing w:before="0" w:after="280" w:line="240" w:lineRule="auto"/>
        <w:ind w:left="0" w:right="0" w:firstLine="18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280" w:line="240" w:lineRule="auto"/>
        <w:ind w:left="0" w:right="0" w:firstLine="180"/>
        <w:jc w:val="left"/>
        <w:sectPr>
          <w:headerReference w:type="default" r:id="rId21"/>
          <w:footerReference w:type="default" r:id="rId22"/>
          <w:footnotePr>
            <w:pos w:val="pageBottom"/>
            <w:numFmt w:val="decimal"/>
            <w:numRestart w:val="continuous"/>
          </w:footnotePr>
          <w:pgSz w:w="16840" w:h="11900" w:orient="landscape"/>
          <w:pgMar w:top="1196" w:right="1259" w:bottom="1512" w:left="1254" w:header="0" w:footer="3" w:gutter="0"/>
          <w:cols w:space="720"/>
          <w:noEndnote/>
          <w:rtlGutter w:val="0"/>
          <w:docGrid w:linePitch="360"/>
        </w:sectPr>
      </w:pPr>
      <w:r>
        <w:rPr>
          <w:color w:val="000000"/>
          <w:spacing w:val="0"/>
          <w:w w:val="100"/>
          <w:position w:val="0"/>
        </w:rPr>
        <w:t>公司报告期不存在募集资金变更项目情况。</w:t>
      </w:r>
    </w:p>
    <w:p>
      <w:pPr>
        <w:pStyle w:val="Style29"/>
        <w:keepNext/>
        <w:keepLines/>
        <w:widowControl w:val="0"/>
        <w:shd w:val="clear" w:color="auto" w:fill="auto"/>
        <w:bidi w:val="0"/>
        <w:spacing w:before="400" w:after="380" w:line="240" w:lineRule="auto"/>
        <w:ind w:left="0" w:right="0" w:firstLine="0"/>
        <w:jc w:val="left"/>
      </w:pPr>
      <w:bookmarkStart w:id="286" w:name="bookmark286"/>
      <w:bookmarkStart w:id="287" w:name="bookmark287"/>
      <w:bookmarkStart w:id="288" w:name="bookmark288"/>
      <w:bookmarkStart w:id="289" w:name="bookmark289"/>
      <w:r>
        <w:rPr>
          <w:color w:val="000000"/>
          <w:spacing w:val="0"/>
          <w:w w:val="100"/>
          <w:position w:val="0"/>
          <w:sz w:val="24"/>
          <w:szCs w:val="24"/>
        </w:rPr>
        <w:t>六</w:t>
      </w:r>
      <w:bookmarkEnd w:id="288"/>
      <w:r>
        <w:rPr>
          <w:color w:val="000000"/>
          <w:spacing w:val="0"/>
          <w:w w:val="100"/>
          <w:position w:val="0"/>
          <w:sz w:val="24"/>
          <w:szCs w:val="24"/>
        </w:rPr>
        <w:t>、重大资产和股权出售</w:t>
      </w:r>
      <w:bookmarkEnd w:id="286"/>
      <w:bookmarkEnd w:id="287"/>
      <w:bookmarkEnd w:id="289"/>
    </w:p>
    <w:p>
      <w:pPr>
        <w:pStyle w:val="Style31"/>
        <w:keepNext/>
        <w:keepLines/>
        <w:widowControl w:val="0"/>
        <w:shd w:val="clear" w:color="auto" w:fill="auto"/>
        <w:tabs>
          <w:tab w:pos="346" w:val="left"/>
        </w:tabs>
        <w:bidi w:val="0"/>
        <w:spacing w:before="0" w:after="380" w:line="240" w:lineRule="auto"/>
        <w:ind w:left="0" w:right="0" w:firstLine="0"/>
        <w:jc w:val="left"/>
      </w:pPr>
      <w:bookmarkStart w:id="290" w:name="bookmark290"/>
      <w:bookmarkStart w:id="291" w:name="bookmark291"/>
      <w:bookmarkStart w:id="292" w:name="bookmark292"/>
      <w:bookmarkStart w:id="293" w:name="bookmark293"/>
      <w:r>
        <w:rPr>
          <w:rFonts w:ascii="Times New Roman" w:eastAsia="Times New Roman" w:hAnsi="Times New Roman" w:cs="Times New Roman"/>
          <w:color w:val="000000"/>
          <w:spacing w:val="0"/>
          <w:w w:val="100"/>
          <w:position w:val="0"/>
        </w:rPr>
        <w:t>1</w:t>
      </w:r>
      <w:bookmarkEnd w:id="292"/>
      <w:r>
        <w:rPr>
          <w:color w:val="000000"/>
          <w:spacing w:val="0"/>
          <w:w w:val="100"/>
          <w:position w:val="0"/>
        </w:rPr>
        <w:t>、</w:t>
        <w:tab/>
        <w:t>出售重大资产情况</w:t>
      </w:r>
      <w:bookmarkEnd w:id="290"/>
      <w:bookmarkEnd w:id="291"/>
      <w:bookmarkEnd w:id="293"/>
    </w:p>
    <w:p>
      <w:pPr>
        <w:pStyle w:val="Style34"/>
        <w:keepNext w:val="0"/>
        <w:keepLines w:val="0"/>
        <w:widowControl w:val="0"/>
        <w:shd w:val="clear" w:color="auto" w:fill="auto"/>
        <w:bidi w:val="0"/>
        <w:spacing w:before="0" w:after="0" w:line="545"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80" w:line="469" w:lineRule="exact"/>
        <w:ind w:left="0" w:right="0" w:firstLine="0"/>
        <w:jc w:val="left"/>
      </w:pPr>
      <w:r>
        <w:rPr>
          <w:color w:val="000000"/>
          <w:spacing w:val="0"/>
          <w:w w:val="100"/>
          <w:position w:val="0"/>
        </w:rPr>
        <w:t>公司报告期不存在出售重大资产情况。</w:t>
      </w:r>
    </w:p>
    <w:p>
      <w:pPr>
        <w:pStyle w:val="Style31"/>
        <w:keepNext/>
        <w:keepLines/>
        <w:widowControl w:val="0"/>
        <w:shd w:val="clear" w:color="auto" w:fill="auto"/>
        <w:tabs>
          <w:tab w:pos="355" w:val="left"/>
        </w:tabs>
        <w:bidi w:val="0"/>
        <w:spacing w:before="0" w:after="220" w:line="240" w:lineRule="auto"/>
        <w:ind w:left="0" w:right="0" w:firstLine="0"/>
        <w:jc w:val="left"/>
      </w:pPr>
      <w:bookmarkStart w:id="294" w:name="bookmark294"/>
      <w:bookmarkStart w:id="295" w:name="bookmark295"/>
      <w:bookmarkStart w:id="296" w:name="bookmark296"/>
      <w:bookmarkStart w:id="297" w:name="bookmark297"/>
      <w:r>
        <w:rPr>
          <w:rFonts w:ascii="Times New Roman" w:eastAsia="Times New Roman" w:hAnsi="Times New Roman" w:cs="Times New Roman"/>
          <w:color w:val="000000"/>
          <w:spacing w:val="0"/>
          <w:w w:val="100"/>
          <w:position w:val="0"/>
        </w:rPr>
        <w:t>2</w:t>
      </w:r>
      <w:bookmarkEnd w:id="296"/>
      <w:r>
        <w:rPr>
          <w:color w:val="000000"/>
          <w:spacing w:val="0"/>
          <w:w w:val="100"/>
          <w:position w:val="0"/>
        </w:rPr>
        <w:t>、</w:t>
        <w:tab/>
        <w:t>出售重大股权情况</w:t>
      </w:r>
      <w:bookmarkEnd w:id="294"/>
      <w:bookmarkEnd w:id="295"/>
      <w:bookmarkEnd w:id="297"/>
    </w:p>
    <w:p>
      <w:pPr>
        <w:pStyle w:val="Style34"/>
        <w:keepNext w:val="0"/>
        <w:keepLines w:val="0"/>
        <w:widowControl w:val="0"/>
        <w:shd w:val="clear" w:color="auto" w:fill="auto"/>
        <w:tabs>
          <w:tab w:pos="812" w:val="left"/>
        </w:tabs>
        <w:bidi w:val="0"/>
        <w:spacing w:before="0" w:after="0" w:line="469" w:lineRule="exact"/>
        <w:ind w:left="0" w:right="0" w:firstLine="380"/>
        <w:jc w:val="left"/>
      </w:pPr>
      <w:bookmarkStart w:id="298" w:name="bookmark298"/>
      <w:r>
        <w:rPr>
          <w:b/>
          <w:bCs/>
          <w:color w:val="000000"/>
          <w:spacing w:val="0"/>
          <w:w w:val="100"/>
          <w:position w:val="0"/>
        </w:rPr>
        <w:t>（</w:t>
      </w:r>
      <w:bookmarkEnd w:id="298"/>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关于公开挂牌转让参股公司中农网</w:t>
      </w:r>
      <w:r>
        <w:rPr>
          <w:rFonts w:ascii="Times New Roman" w:eastAsia="Times New Roman" w:hAnsi="Times New Roman" w:cs="Times New Roman"/>
          <w:b/>
          <w:bCs/>
          <w:color w:val="000000"/>
          <w:spacing w:val="0"/>
          <w:w w:val="100"/>
          <w:position w:val="0"/>
        </w:rPr>
        <w:t>3%</w:t>
      </w:r>
      <w:r>
        <w:rPr>
          <w:b/>
          <w:bCs/>
          <w:color w:val="000000"/>
          <w:spacing w:val="0"/>
          <w:w w:val="100"/>
          <w:position w:val="0"/>
        </w:rPr>
        <w:t>股权事项</w:t>
      </w:r>
    </w:p>
    <w:p>
      <w:pPr>
        <w:pStyle w:val="Style34"/>
        <w:keepNext w:val="0"/>
        <w:keepLines w:val="0"/>
        <w:widowControl w:val="0"/>
        <w:shd w:val="clear" w:color="auto" w:fill="auto"/>
        <w:bidi w:val="0"/>
        <w:spacing w:before="0" w:after="0" w:line="470" w:lineRule="exact"/>
        <w:ind w:left="0" w:right="0" w:firstLine="380"/>
        <w:jc w:val="left"/>
      </w:pPr>
      <w:r>
        <w:rPr>
          <w:color w:val="000000"/>
          <w:spacing w:val="0"/>
          <w:w w:val="100"/>
          <w:position w:val="0"/>
        </w:rPr>
        <w:t>经公司第八届董事会第三十次会议及</w:t>
      </w:r>
      <w:r>
        <w:rPr>
          <w:rFonts w:ascii="Times New Roman" w:eastAsia="Times New Roman" w:hAnsi="Times New Roman" w:cs="Times New Roman"/>
          <w:color w:val="000000"/>
          <w:spacing w:val="0"/>
          <w:w w:val="100"/>
          <w:position w:val="0"/>
        </w:rPr>
        <w:t>2019</w:t>
      </w:r>
      <w:r>
        <w:rPr>
          <w:color w:val="000000"/>
          <w:spacing w:val="0"/>
          <w:w w:val="100"/>
          <w:position w:val="0"/>
        </w:rPr>
        <w:t>年第七次临时股东大会审议通过，同意公司在深圳联合产权交易所公开挂牌 转让参股公司中农网</w:t>
      </w:r>
      <w:r>
        <w:rPr>
          <w:rFonts w:ascii="Times New Roman" w:eastAsia="Times New Roman" w:hAnsi="Times New Roman" w:cs="Times New Roman"/>
          <w:color w:val="000000"/>
          <w:spacing w:val="0"/>
          <w:w w:val="100"/>
          <w:position w:val="0"/>
        </w:rPr>
        <w:t>3%</w:t>
      </w:r>
      <w:r>
        <w:rPr>
          <w:color w:val="000000"/>
          <w:spacing w:val="0"/>
          <w:w w:val="100"/>
          <w:position w:val="0"/>
        </w:rPr>
        <w:t>股权，公司严格按照国有产权变动相关规定，聘请具有证券、期货从业资质的审计机构和评估机构 对中农网标的资产进行清产核资专项审计及资产评估，以</w:t>
      </w:r>
      <w:r>
        <w:rPr>
          <w:rFonts w:ascii="Times New Roman" w:eastAsia="Times New Roman" w:hAnsi="Times New Roman" w:cs="Times New Roman"/>
          <w:color w:val="000000"/>
          <w:spacing w:val="0"/>
          <w:w w:val="100"/>
          <w:position w:val="0"/>
        </w:rPr>
        <w:t>11,024.94</w:t>
      </w:r>
      <w:r>
        <w:rPr>
          <w:color w:val="000000"/>
          <w:spacing w:val="0"/>
          <w:w w:val="100"/>
          <w:position w:val="0"/>
        </w:rPr>
        <w:t>万元（高于评估结果）为挂牌底价委托深圳联合产权交 易所公开挂牌转让。</w:t>
      </w:r>
    </w:p>
    <w:p>
      <w:pPr>
        <w:pStyle w:val="Style34"/>
        <w:keepNext w:val="0"/>
        <w:keepLines w:val="0"/>
        <w:widowControl w:val="0"/>
        <w:shd w:val="clear" w:color="auto" w:fill="auto"/>
        <w:bidi w:val="0"/>
        <w:spacing w:before="0" w:after="0" w:line="466" w:lineRule="exact"/>
        <w:ind w:left="0" w:right="0" w:firstLine="380"/>
        <w:jc w:val="left"/>
      </w:pPr>
      <w:r>
        <w:rPr>
          <w:color w:val="000000"/>
          <w:spacing w:val="0"/>
          <w:w w:val="100"/>
          <w:position w:val="0"/>
        </w:rPr>
        <w:t>报告期，经深圳联合产权交易所履行公开挂牌征集投资者等相关程序，上述标的征集到一名意向受让方即卓尔武汉公 司，摘牌价格为</w:t>
      </w:r>
      <w:r>
        <w:rPr>
          <w:rFonts w:ascii="Times New Roman" w:eastAsia="Times New Roman" w:hAnsi="Times New Roman" w:cs="Times New Roman"/>
          <w:color w:val="000000"/>
          <w:spacing w:val="0"/>
          <w:w w:val="100"/>
          <w:position w:val="0"/>
        </w:rPr>
        <w:t>11,024.94</w:t>
      </w:r>
      <w:r>
        <w:rPr>
          <w:color w:val="000000"/>
          <w:spacing w:val="0"/>
          <w:w w:val="100"/>
          <w:position w:val="0"/>
        </w:rPr>
        <w:t>万元。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日，公司与卓尔武汉公司签署了《关于深圳市中农网有限公司</w:t>
      </w:r>
      <w:r>
        <w:rPr>
          <w:rFonts w:ascii="Times New Roman" w:eastAsia="Times New Roman" w:hAnsi="Times New Roman" w:cs="Times New Roman"/>
          <w:color w:val="000000"/>
          <w:spacing w:val="0"/>
          <w:w w:val="100"/>
          <w:position w:val="0"/>
        </w:rPr>
        <w:t>3%</w:t>
      </w:r>
      <w:r>
        <w:rPr>
          <w:color w:val="000000"/>
          <w:spacing w:val="0"/>
          <w:w w:val="100"/>
          <w:position w:val="0"/>
        </w:rPr>
        <w:t>股权之股权 转让协议》。截至目前，卓尔武汉公司已累计支付本次交易价款</w:t>
      </w:r>
      <w:r>
        <w:rPr>
          <w:rFonts w:ascii="Times New Roman" w:eastAsia="Times New Roman" w:hAnsi="Times New Roman" w:cs="Times New Roman"/>
          <w:color w:val="000000"/>
          <w:spacing w:val="0"/>
          <w:w w:val="100"/>
          <w:position w:val="0"/>
        </w:rPr>
        <w:t>5,500</w:t>
      </w:r>
      <w:r>
        <w:rPr>
          <w:color w:val="000000"/>
          <w:spacing w:val="0"/>
          <w:w w:val="100"/>
          <w:position w:val="0"/>
        </w:rPr>
        <w:t>万元（含摘牌保证金</w:t>
      </w:r>
      <w:r>
        <w:rPr>
          <w:rFonts w:ascii="Times New Roman" w:eastAsia="Times New Roman" w:hAnsi="Times New Roman" w:cs="Times New Roman"/>
          <w:color w:val="000000"/>
          <w:spacing w:val="0"/>
          <w:w w:val="100"/>
          <w:position w:val="0"/>
        </w:rPr>
        <w:t>3,500</w:t>
      </w:r>
      <w:r>
        <w:rPr>
          <w:color w:val="000000"/>
          <w:spacing w:val="0"/>
          <w:w w:val="100"/>
          <w:position w:val="0"/>
        </w:rPr>
        <w:t>万元，根据股权转让协议约 定，该保证金自动转为交易价款的一部分），尚未支付的剩余交易价款为</w:t>
      </w:r>
      <w:r>
        <w:rPr>
          <w:rFonts w:ascii="Times New Roman" w:eastAsia="Times New Roman" w:hAnsi="Times New Roman" w:cs="Times New Roman"/>
          <w:color w:val="000000"/>
          <w:spacing w:val="0"/>
          <w:w w:val="100"/>
          <w:position w:val="0"/>
        </w:rPr>
        <w:t>5,524.94</w:t>
      </w:r>
      <w:r>
        <w:rPr>
          <w:color w:val="000000"/>
          <w:spacing w:val="0"/>
          <w:w w:val="100"/>
          <w:position w:val="0"/>
        </w:rPr>
        <w:t>万元。（详见公司于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4</w:t>
      </w:r>
      <w:r>
        <w:rPr>
          <w:color w:val="000000"/>
          <w:spacing w:val="0"/>
          <w:w w:val="100"/>
          <w:position w:val="0"/>
        </w:rPr>
        <w:t>日、</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日和</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日和</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日刊登在《证券时报》、《中国证券报》、《上海证券报》、</w:t>
      </w:r>
    </w:p>
    <w:p>
      <w:pPr>
        <w:pStyle w:val="Style34"/>
        <w:keepNext w:val="0"/>
        <w:keepLines w:val="0"/>
        <w:widowControl w:val="0"/>
        <w:shd w:val="clear" w:color="auto" w:fill="auto"/>
        <w:bidi w:val="0"/>
        <w:spacing w:before="0" w:after="0" w:line="466" w:lineRule="exact"/>
        <w:ind w:left="0" w:right="0" w:firstLine="0"/>
        <w:jc w:val="left"/>
      </w:pPr>
      <w:r>
        <w:rPr>
          <w:color w:val="000000"/>
          <w:spacing w:val="0"/>
          <w:w w:val="100"/>
          <w:position w:val="0"/>
        </w:rPr>
        <w:t>《证券日报》及巨潮资讯网的公告）</w:t>
      </w:r>
    </w:p>
    <w:p>
      <w:pPr>
        <w:pStyle w:val="Style34"/>
        <w:keepNext w:val="0"/>
        <w:keepLines w:val="0"/>
        <w:widowControl w:val="0"/>
        <w:shd w:val="clear" w:color="auto" w:fill="auto"/>
        <w:tabs>
          <w:tab w:pos="812" w:val="left"/>
        </w:tabs>
        <w:bidi w:val="0"/>
        <w:spacing w:before="0" w:after="0" w:line="466" w:lineRule="exact"/>
        <w:ind w:left="0" w:right="0" w:firstLine="380"/>
        <w:jc w:val="both"/>
      </w:pPr>
      <w:bookmarkStart w:id="299" w:name="bookmark299"/>
      <w:r>
        <w:rPr>
          <w:b/>
          <w:bCs/>
          <w:color w:val="000000"/>
          <w:spacing w:val="0"/>
          <w:w w:val="100"/>
          <w:position w:val="0"/>
        </w:rPr>
        <w:t>（</w:t>
      </w:r>
      <w:bookmarkEnd w:id="299"/>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关于公开挂牌转让参股公司中农网第二个</w:t>
      </w:r>
      <w:r>
        <w:rPr>
          <w:rFonts w:ascii="Times New Roman" w:eastAsia="Times New Roman" w:hAnsi="Times New Roman" w:cs="Times New Roman"/>
          <w:b/>
          <w:bCs/>
          <w:color w:val="000000"/>
          <w:spacing w:val="0"/>
          <w:w w:val="100"/>
          <w:position w:val="0"/>
        </w:rPr>
        <w:t>3%</w:t>
      </w:r>
      <w:r>
        <w:rPr>
          <w:b/>
          <w:bCs/>
          <w:color w:val="000000"/>
          <w:spacing w:val="0"/>
          <w:w w:val="100"/>
          <w:position w:val="0"/>
        </w:rPr>
        <w:t>股权事项</w:t>
      </w:r>
    </w:p>
    <w:p>
      <w:pPr>
        <w:pStyle w:val="Style34"/>
        <w:keepNext w:val="0"/>
        <w:keepLines w:val="0"/>
        <w:widowControl w:val="0"/>
        <w:shd w:val="clear" w:color="auto" w:fill="auto"/>
        <w:bidi w:val="0"/>
        <w:spacing w:before="0" w:after="0" w:line="470" w:lineRule="exact"/>
        <w:ind w:left="0" w:right="0" w:firstLine="380"/>
        <w:jc w:val="left"/>
      </w:pPr>
      <w:r>
        <w:rPr>
          <w:color w:val="000000"/>
          <w:spacing w:val="0"/>
          <w:w w:val="100"/>
          <w:position w:val="0"/>
        </w:rPr>
        <w:t>经公司第八届董事会第四十一次会议审议通过,同意公司在深圳联合产权交易所公开挂牌转让参股公司中农网</w:t>
      </w:r>
      <w:r>
        <w:rPr>
          <w:rFonts w:ascii="Times New Roman" w:eastAsia="Times New Roman" w:hAnsi="Times New Roman" w:cs="Times New Roman"/>
          <w:color w:val="000000"/>
          <w:spacing w:val="0"/>
          <w:w w:val="100"/>
          <w:position w:val="0"/>
        </w:rPr>
        <w:t>3%</w:t>
      </w:r>
      <w:r>
        <w:rPr>
          <w:color w:val="000000"/>
          <w:spacing w:val="0"/>
          <w:w w:val="100"/>
          <w:position w:val="0"/>
        </w:rPr>
        <w:t>股权, 公司严格按照国有产权变动相关规定，聘请具有证券、期货从业资质的审计机构和评估机构对中农网标的资产进行清产核资 专项审计及资产评估，以</w:t>
      </w:r>
      <w:r>
        <w:rPr>
          <w:rFonts w:ascii="Times New Roman" w:eastAsia="Times New Roman" w:hAnsi="Times New Roman" w:cs="Times New Roman"/>
          <w:color w:val="000000"/>
          <w:spacing w:val="0"/>
          <w:w w:val="100"/>
          <w:position w:val="0"/>
        </w:rPr>
        <w:t>11,024.94</w:t>
      </w:r>
      <w:r>
        <w:rPr>
          <w:color w:val="000000"/>
          <w:spacing w:val="0"/>
          <w:w w:val="100"/>
          <w:position w:val="0"/>
        </w:rPr>
        <w:t>万元（高于评估结果）为挂牌底价委托深圳联合产权交易所公开挂牌转让。</w:t>
      </w:r>
    </w:p>
    <w:p>
      <w:pPr>
        <w:pStyle w:val="Style34"/>
        <w:keepNext w:val="0"/>
        <w:keepLines w:val="0"/>
        <w:widowControl w:val="0"/>
        <w:shd w:val="clear" w:color="auto" w:fill="auto"/>
        <w:bidi w:val="0"/>
        <w:spacing w:before="0" w:after="0" w:line="469" w:lineRule="exact"/>
        <w:ind w:left="0" w:right="0" w:firstLine="380"/>
        <w:jc w:val="left"/>
      </w:pPr>
      <w:r>
        <w:rPr>
          <w:color w:val="000000"/>
          <w:spacing w:val="0"/>
          <w:w w:val="100"/>
          <w:position w:val="0"/>
        </w:rPr>
        <w:t>经深圳联合产权交易所履行公开挂牌征集投资者等相关程序，截至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日挂牌公告期结束，上述标的征集到一 名意向受让方即卓尔武汉公司，摘牌价格为</w:t>
      </w:r>
      <w:r>
        <w:rPr>
          <w:rFonts w:ascii="Times New Roman" w:eastAsia="Times New Roman" w:hAnsi="Times New Roman" w:cs="Times New Roman"/>
          <w:color w:val="000000"/>
          <w:spacing w:val="0"/>
          <w:w w:val="100"/>
          <w:position w:val="0"/>
        </w:rPr>
        <w:t>11,024.94</w:t>
      </w:r>
      <w:r>
        <w:rPr>
          <w:color w:val="000000"/>
          <w:spacing w:val="0"/>
          <w:w w:val="100"/>
          <w:position w:val="0"/>
        </w:rPr>
        <w:t>万元，其已按相关要求向产权交易所交纳了</w:t>
      </w:r>
      <w:r>
        <w:rPr>
          <w:rFonts w:ascii="Times New Roman" w:eastAsia="Times New Roman" w:hAnsi="Times New Roman" w:cs="Times New Roman"/>
          <w:color w:val="000000"/>
          <w:spacing w:val="0"/>
          <w:w w:val="100"/>
          <w:position w:val="0"/>
        </w:rPr>
        <w:t>2,200</w:t>
      </w:r>
      <w:r>
        <w:rPr>
          <w:color w:val="000000"/>
          <w:spacing w:val="0"/>
          <w:w w:val="100"/>
          <w:position w:val="0"/>
        </w:rPr>
        <w:t>万元保证金。目前公 司与卓尔武汉公司正在就股权转让协议等相关内容进行商洽。（详见公司于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日和</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日刊登 在《证券时报》、《中国证券报》、《上海证券报》、《证券日报》及巨潮资讯网的公告）</w:t>
      </w:r>
    </w:p>
    <w:p>
      <w:pPr>
        <w:pStyle w:val="Style34"/>
        <w:keepNext w:val="0"/>
        <w:keepLines w:val="0"/>
        <w:widowControl w:val="0"/>
        <w:shd w:val="clear" w:color="auto" w:fill="auto"/>
        <w:tabs>
          <w:tab w:pos="812" w:val="left"/>
        </w:tabs>
        <w:bidi w:val="0"/>
        <w:spacing w:before="0" w:after="0" w:line="469" w:lineRule="exact"/>
        <w:ind w:left="0" w:right="0" w:firstLine="380"/>
        <w:jc w:val="both"/>
      </w:pPr>
      <w:bookmarkStart w:id="300" w:name="bookmark300"/>
      <w:r>
        <w:rPr>
          <w:b/>
          <w:bCs/>
          <w:color w:val="000000"/>
          <w:spacing w:val="0"/>
          <w:w w:val="100"/>
          <w:position w:val="0"/>
        </w:rPr>
        <w:t>（</w:t>
      </w:r>
      <w:bookmarkEnd w:id="300"/>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关于公开挂牌转让参股公司桂林海吉星公司</w:t>
      </w:r>
      <w:r>
        <w:rPr>
          <w:rFonts w:ascii="Times New Roman" w:eastAsia="Times New Roman" w:hAnsi="Times New Roman" w:cs="Times New Roman"/>
          <w:b/>
          <w:bCs/>
          <w:color w:val="000000"/>
          <w:spacing w:val="0"/>
          <w:w w:val="100"/>
          <w:position w:val="0"/>
        </w:rPr>
        <w:t>41%</w:t>
      </w:r>
      <w:r>
        <w:rPr>
          <w:b/>
          <w:bCs/>
          <w:color w:val="000000"/>
          <w:spacing w:val="0"/>
          <w:w w:val="100"/>
          <w:position w:val="0"/>
        </w:rPr>
        <w:t>股权事项</w:t>
      </w:r>
    </w:p>
    <w:p>
      <w:pPr>
        <w:pStyle w:val="Style34"/>
        <w:keepNext w:val="0"/>
        <w:keepLines w:val="0"/>
        <w:widowControl w:val="0"/>
        <w:shd w:val="clear" w:color="auto" w:fill="auto"/>
        <w:bidi w:val="0"/>
        <w:spacing w:before="0" w:after="0" w:line="466" w:lineRule="exact"/>
        <w:ind w:left="0" w:right="0" w:firstLine="380"/>
        <w:jc w:val="both"/>
      </w:pPr>
      <w:r>
        <w:rPr>
          <w:color w:val="000000"/>
          <w:spacing w:val="0"/>
          <w:w w:val="100"/>
          <w:position w:val="0"/>
        </w:rPr>
        <w:t>经公司第八届董事会第三十次会议及</w:t>
      </w:r>
      <w:r>
        <w:rPr>
          <w:rFonts w:ascii="Times New Roman" w:eastAsia="Times New Roman" w:hAnsi="Times New Roman" w:cs="Times New Roman"/>
          <w:color w:val="000000"/>
          <w:spacing w:val="0"/>
          <w:w w:val="100"/>
          <w:position w:val="0"/>
        </w:rPr>
        <w:t>2019</w:t>
      </w:r>
      <w:r>
        <w:rPr>
          <w:color w:val="000000"/>
          <w:spacing w:val="0"/>
          <w:w w:val="100"/>
          <w:position w:val="0"/>
        </w:rPr>
        <w:t>年第七次临时股东大会审议通过，同意公司以“股权</w:t>
      </w:r>
      <w:r>
        <w:rPr>
          <w:rFonts w:ascii="Times New Roman" w:eastAsia="Times New Roman" w:hAnsi="Times New Roman" w:cs="Times New Roman"/>
          <w:color w:val="000000"/>
          <w:spacing w:val="0"/>
          <w:w w:val="100"/>
          <w:position w:val="0"/>
        </w:rPr>
        <w:t>+</w:t>
      </w:r>
      <w:r>
        <w:rPr>
          <w:color w:val="000000"/>
          <w:spacing w:val="0"/>
          <w:w w:val="100"/>
          <w:position w:val="0"/>
        </w:rPr>
        <w:t>债权”的方式委托深圳 联合产权交易所公开挂牌转让参股公司桂林海吉星公司</w:t>
      </w:r>
      <w:r>
        <w:rPr>
          <w:rFonts w:ascii="Times New Roman" w:eastAsia="Times New Roman" w:hAnsi="Times New Roman" w:cs="Times New Roman"/>
          <w:color w:val="000000"/>
          <w:spacing w:val="0"/>
          <w:w w:val="100"/>
          <w:position w:val="0"/>
        </w:rPr>
        <w:t>41%</w:t>
      </w:r>
      <w:r>
        <w:rPr>
          <w:color w:val="000000"/>
          <w:spacing w:val="0"/>
          <w:w w:val="100"/>
          <w:position w:val="0"/>
        </w:rPr>
        <w:t xml:space="preserve">股权，并要求交易对方受让公司对桂林海吉星公司全部债权。 </w:t>
      </w:r>
      <w:r>
        <w:rPr>
          <w:color w:val="000000"/>
          <w:spacing w:val="0"/>
          <w:w w:val="100"/>
          <w:position w:val="0"/>
        </w:rPr>
        <w:t>公司严格按照国有资产变动相关规定，聘请具有证券、期货从业资质的审计机构和评估机构对桂林海吉星公司进行清产核资 专项审计及资产评估，以不低于股权评估结果即</w:t>
      </w:r>
      <w:r>
        <w:rPr>
          <w:rFonts w:ascii="Times New Roman" w:eastAsia="Times New Roman" w:hAnsi="Times New Roman" w:cs="Times New Roman"/>
          <w:color w:val="000000"/>
          <w:spacing w:val="0"/>
          <w:w w:val="100"/>
          <w:position w:val="0"/>
        </w:rPr>
        <w:t>185,007,211</w:t>
      </w:r>
      <w:r>
        <w:rPr>
          <w:color w:val="000000"/>
          <w:spacing w:val="0"/>
          <w:w w:val="100"/>
          <w:position w:val="0"/>
        </w:rPr>
        <w:t>元作为挂牌底价，并要求受让方代桂林海吉星公司向公司偿还 全部债务</w:t>
      </w:r>
      <w:r>
        <w:rPr>
          <w:rFonts w:ascii="Times New Roman" w:eastAsia="Times New Roman" w:hAnsi="Times New Roman" w:cs="Times New Roman"/>
          <w:color w:val="000000"/>
          <w:spacing w:val="0"/>
          <w:w w:val="100"/>
          <w:position w:val="0"/>
        </w:rPr>
        <w:t>45,720,034.40</w:t>
      </w:r>
      <w:r>
        <w:rPr>
          <w:color w:val="000000"/>
          <w:spacing w:val="0"/>
          <w:w w:val="100"/>
          <w:position w:val="0"/>
        </w:rPr>
        <w:t>元。</w:t>
      </w:r>
    </w:p>
    <w:p>
      <w:pPr>
        <w:pStyle w:val="Style34"/>
        <w:keepNext w:val="0"/>
        <w:keepLines w:val="0"/>
        <w:widowControl w:val="0"/>
        <w:shd w:val="clear" w:color="auto" w:fill="auto"/>
        <w:bidi w:val="0"/>
        <w:spacing w:before="0" w:after="0" w:line="466" w:lineRule="exact"/>
        <w:ind w:left="0" w:right="0" w:firstLine="380"/>
        <w:jc w:val="both"/>
      </w:pPr>
      <w:r>
        <w:rPr>
          <w:color w:val="000000"/>
          <w:spacing w:val="0"/>
          <w:w w:val="100"/>
          <w:position w:val="0"/>
        </w:rPr>
        <w:t>经深圳联合产权交易所履行公开挂牌征集投资者等相关程序后，上述标的征集到一名意向受让方即桂林海吉星公司股 东福建龙旺公司，摘牌价格为</w:t>
      </w:r>
      <w:r>
        <w:rPr>
          <w:rFonts w:ascii="Times New Roman" w:eastAsia="Times New Roman" w:hAnsi="Times New Roman" w:cs="Times New Roman"/>
          <w:color w:val="000000"/>
          <w:spacing w:val="0"/>
          <w:w w:val="100"/>
          <w:position w:val="0"/>
        </w:rPr>
        <w:t>230,727,245.40</w:t>
      </w:r>
      <w:r>
        <w:rPr>
          <w:color w:val="000000"/>
          <w:spacing w:val="0"/>
          <w:w w:val="100"/>
          <w:position w:val="0"/>
        </w:rPr>
        <w:t>元，其中股权转让价款为</w:t>
      </w:r>
      <w:r>
        <w:rPr>
          <w:rFonts w:ascii="Times New Roman" w:eastAsia="Times New Roman" w:hAnsi="Times New Roman" w:cs="Times New Roman"/>
          <w:color w:val="000000"/>
          <w:spacing w:val="0"/>
          <w:w w:val="100"/>
          <w:position w:val="0"/>
        </w:rPr>
        <w:t>185,007,211</w:t>
      </w:r>
      <w:r>
        <w:rPr>
          <w:color w:val="000000"/>
          <w:spacing w:val="0"/>
          <w:w w:val="100"/>
          <w:position w:val="0"/>
        </w:rPr>
        <w:t>元，债权转让款为</w:t>
      </w:r>
      <w:r>
        <w:rPr>
          <w:rFonts w:ascii="Times New Roman" w:eastAsia="Times New Roman" w:hAnsi="Times New Roman" w:cs="Times New Roman"/>
          <w:color w:val="000000"/>
          <w:spacing w:val="0"/>
          <w:w w:val="100"/>
          <w:position w:val="0"/>
        </w:rPr>
        <w:t>45,720,034.40</w:t>
      </w:r>
      <w:r>
        <w:rPr>
          <w:color w:val="000000"/>
          <w:spacing w:val="0"/>
          <w:w w:val="100"/>
          <w:position w:val="0"/>
        </w:rPr>
        <w:t xml:space="preserve">元„ </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日，公司与福建龙旺公司、桂林海吉星公司共同签订了《股权及债权转让协议书》。</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日，桂林市临桂 区市场监督管理局出具了准予变更登记通知书，桂林海吉星公司</w:t>
      </w:r>
      <w:r>
        <w:rPr>
          <w:rFonts w:ascii="Times New Roman" w:eastAsia="Times New Roman" w:hAnsi="Times New Roman" w:cs="Times New Roman"/>
          <w:color w:val="000000"/>
          <w:spacing w:val="0"/>
          <w:w w:val="100"/>
          <w:position w:val="0"/>
        </w:rPr>
        <w:t>41%</w:t>
      </w:r>
      <w:r>
        <w:rPr>
          <w:color w:val="000000"/>
          <w:spacing w:val="0"/>
          <w:w w:val="100"/>
          <w:position w:val="0"/>
        </w:rPr>
        <w:t>股权过户已完成，公司不再持有桂林海吉星公司的股 权。本事项对公司</w:t>
      </w:r>
      <w:r>
        <w:rPr>
          <w:rFonts w:ascii="Times New Roman" w:eastAsia="Times New Roman" w:hAnsi="Times New Roman" w:cs="Times New Roman"/>
          <w:color w:val="000000"/>
          <w:spacing w:val="0"/>
          <w:w w:val="100"/>
          <w:position w:val="0"/>
        </w:rPr>
        <w:t>2020</w:t>
      </w:r>
      <w:r>
        <w:rPr>
          <w:color w:val="000000"/>
          <w:spacing w:val="0"/>
          <w:w w:val="100"/>
          <w:position w:val="0"/>
        </w:rPr>
        <w:t>年度利润总额影响为</w:t>
      </w:r>
      <w:r>
        <w:rPr>
          <w:rFonts w:ascii="Times New Roman" w:eastAsia="Times New Roman" w:hAnsi="Times New Roman" w:cs="Times New Roman"/>
          <w:color w:val="000000"/>
          <w:spacing w:val="0"/>
          <w:w w:val="100"/>
          <w:position w:val="0"/>
        </w:rPr>
        <w:t>11,065</w:t>
      </w:r>
      <w:r>
        <w:rPr>
          <w:color w:val="000000"/>
          <w:spacing w:val="0"/>
          <w:w w:val="100"/>
          <w:position w:val="0"/>
        </w:rPr>
        <w:t>万元。截至本报告披露日，公司已收到桂林海吉星公司</w:t>
      </w:r>
      <w:r>
        <w:rPr>
          <w:rFonts w:ascii="Times New Roman" w:eastAsia="Times New Roman" w:hAnsi="Times New Roman" w:cs="Times New Roman"/>
          <w:color w:val="000000"/>
          <w:spacing w:val="0"/>
          <w:w w:val="100"/>
          <w:position w:val="0"/>
        </w:rPr>
        <w:t>41%</w:t>
      </w:r>
      <w:r>
        <w:rPr>
          <w:color w:val="000000"/>
          <w:spacing w:val="0"/>
          <w:w w:val="100"/>
          <w:position w:val="0"/>
        </w:rPr>
        <w:t>股权转让和 债权转让全部交易价款。（具体详见公司于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r>
        <w:rPr>
          <w:rFonts w:ascii="Times New Roman" w:eastAsia="Times New Roman" w:hAnsi="Times New Roman" w:cs="Times New Roman"/>
          <w:color w:val="000000"/>
          <w:spacing w:val="0"/>
          <w:w w:val="100"/>
          <w:position w:val="0"/>
        </w:rPr>
        <w:t>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9</w:t>
      </w:r>
      <w:r>
        <w:rPr>
          <w:color w:val="000000"/>
          <w:spacing w:val="0"/>
          <w:w w:val="100"/>
          <w:position w:val="0"/>
        </w:rPr>
        <w:t>日和</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刊登在《证券时报》、《中国证券报》、《上海证券报》、《证券日报》及巨潮资讯网上的公告）</w:t>
      </w:r>
    </w:p>
    <w:p>
      <w:pPr>
        <w:pStyle w:val="Style34"/>
        <w:keepNext w:val="0"/>
        <w:keepLines w:val="0"/>
        <w:widowControl w:val="0"/>
        <w:shd w:val="clear" w:color="auto" w:fill="auto"/>
        <w:bidi w:val="0"/>
        <w:spacing w:before="0" w:after="0" w:line="466" w:lineRule="exact"/>
        <w:ind w:left="0" w:right="0" w:firstLine="380"/>
        <w:jc w:val="both"/>
      </w:pPr>
      <w:bookmarkStart w:id="301" w:name="bookmark301"/>
      <w:r>
        <w:rPr>
          <w:b/>
          <w:bCs/>
          <w:color w:val="000000"/>
          <w:spacing w:val="0"/>
          <w:w w:val="100"/>
          <w:position w:val="0"/>
        </w:rPr>
        <w:t>（</w:t>
      </w:r>
      <w:bookmarkEnd w:id="301"/>
      <w:r>
        <w:rPr>
          <w:rFonts w:ascii="Times New Roman" w:eastAsia="Times New Roman" w:hAnsi="Times New Roman" w:cs="Times New Roman"/>
          <w:b/>
          <w:bCs/>
          <w:color w:val="000000"/>
          <w:spacing w:val="0"/>
          <w:w w:val="100"/>
          <w:position w:val="0"/>
        </w:rPr>
        <w:t>4</w:t>
      </w:r>
      <w:r>
        <w:rPr>
          <w:b/>
          <w:bCs/>
          <w:color w:val="000000"/>
          <w:spacing w:val="0"/>
          <w:w w:val="100"/>
          <w:position w:val="0"/>
        </w:rPr>
        <w:t>）关于公开挂牌转让参股公司中农水产公司</w:t>
      </w:r>
      <w:r>
        <w:rPr>
          <w:rFonts w:ascii="Times New Roman" w:eastAsia="Times New Roman" w:hAnsi="Times New Roman" w:cs="Times New Roman"/>
          <w:b/>
          <w:bCs/>
          <w:color w:val="000000"/>
          <w:spacing w:val="0"/>
          <w:w w:val="100"/>
          <w:position w:val="0"/>
        </w:rPr>
        <w:t>34%</w:t>
      </w:r>
      <w:r>
        <w:rPr>
          <w:b/>
          <w:bCs/>
          <w:color w:val="000000"/>
          <w:spacing w:val="0"/>
          <w:w w:val="100"/>
          <w:position w:val="0"/>
        </w:rPr>
        <w:t>股权事项</w:t>
      </w:r>
    </w:p>
    <w:p>
      <w:pPr>
        <w:pStyle w:val="Style34"/>
        <w:keepNext w:val="0"/>
        <w:keepLines w:val="0"/>
        <w:widowControl w:val="0"/>
        <w:shd w:val="clear" w:color="auto" w:fill="auto"/>
        <w:bidi w:val="0"/>
        <w:spacing w:before="0" w:after="0" w:line="466" w:lineRule="exact"/>
        <w:ind w:left="0" w:right="0" w:firstLine="380"/>
        <w:jc w:val="both"/>
      </w:pPr>
      <w:r>
        <w:rPr>
          <w:color w:val="000000"/>
          <w:spacing w:val="0"/>
          <w:w w:val="100"/>
          <w:position w:val="0"/>
        </w:rPr>
        <w:t>经公司第八届董事会第三十五次会议审议通过，同意公司以“股权转让</w:t>
      </w:r>
      <w:r>
        <w:rPr>
          <w:rFonts w:ascii="Times New Roman" w:eastAsia="Times New Roman" w:hAnsi="Times New Roman" w:cs="Times New Roman"/>
          <w:color w:val="000000"/>
          <w:spacing w:val="0"/>
          <w:w w:val="100"/>
          <w:position w:val="0"/>
        </w:rPr>
        <w:t>+</w:t>
      </w:r>
      <w:r>
        <w:rPr>
          <w:color w:val="000000"/>
          <w:spacing w:val="0"/>
          <w:w w:val="100"/>
          <w:position w:val="0"/>
        </w:rPr>
        <w:t>债权转让”的方式在深圳联合产权交易所公开 挂牌转让公司持有的参股公司中农水产公司</w:t>
      </w:r>
      <w:r>
        <w:rPr>
          <w:rFonts w:ascii="Times New Roman" w:eastAsia="Times New Roman" w:hAnsi="Times New Roman" w:cs="Times New Roman"/>
          <w:color w:val="000000"/>
          <w:spacing w:val="0"/>
          <w:w w:val="100"/>
          <w:position w:val="0"/>
        </w:rPr>
        <w:t>34%</w:t>
      </w:r>
      <w:r>
        <w:rPr>
          <w:color w:val="000000"/>
          <w:spacing w:val="0"/>
          <w:w w:val="100"/>
          <w:position w:val="0"/>
        </w:rPr>
        <w:t>股权。公司严格按照国有产权变动相关规定，聘请具有证券、期货从业资质 的审计机构和评估机构对中农水产公司进行清产核资专项审计及资产评估，以</w:t>
      </w:r>
      <w:r>
        <w:rPr>
          <w:rFonts w:ascii="Times New Roman" w:eastAsia="Times New Roman" w:hAnsi="Times New Roman" w:cs="Times New Roman"/>
          <w:color w:val="000000"/>
          <w:spacing w:val="0"/>
          <w:w w:val="100"/>
          <w:position w:val="0"/>
        </w:rPr>
        <w:t>5,365</w:t>
      </w:r>
      <w:r>
        <w:rPr>
          <w:color w:val="000000"/>
          <w:spacing w:val="0"/>
          <w:w w:val="100"/>
          <w:position w:val="0"/>
        </w:rPr>
        <w:t>万元为挂牌底价委托深圳联合产权交易 所公开挂牌转让，其中股权挂牌底价为</w:t>
      </w:r>
      <w:r>
        <w:rPr>
          <w:rFonts w:ascii="Times New Roman" w:eastAsia="Times New Roman" w:hAnsi="Times New Roman" w:cs="Times New Roman"/>
          <w:color w:val="000000"/>
          <w:spacing w:val="0"/>
          <w:w w:val="100"/>
          <w:position w:val="0"/>
        </w:rPr>
        <w:t>4,250</w:t>
      </w:r>
      <w:r>
        <w:rPr>
          <w:color w:val="000000"/>
          <w:spacing w:val="0"/>
          <w:w w:val="100"/>
          <w:position w:val="0"/>
        </w:rPr>
        <w:t>万元（不低于资产评估结果且不低于公司对中农水产公司出资），债权转让价 格为</w:t>
      </w:r>
      <w:r>
        <w:rPr>
          <w:rFonts w:ascii="Times New Roman" w:eastAsia="Times New Roman" w:hAnsi="Times New Roman" w:cs="Times New Roman"/>
          <w:color w:val="000000"/>
          <w:spacing w:val="0"/>
          <w:w w:val="100"/>
          <w:position w:val="0"/>
        </w:rPr>
        <w:t>1,115</w:t>
      </w:r>
      <w:r>
        <w:rPr>
          <w:color w:val="000000"/>
          <w:spacing w:val="0"/>
          <w:w w:val="100"/>
          <w:position w:val="0"/>
        </w:rPr>
        <w:t>万元。</w:t>
      </w:r>
    </w:p>
    <w:p>
      <w:pPr>
        <w:pStyle w:val="Style34"/>
        <w:keepNext w:val="0"/>
        <w:keepLines w:val="0"/>
        <w:widowControl w:val="0"/>
        <w:shd w:val="clear" w:color="auto" w:fill="auto"/>
        <w:bidi w:val="0"/>
        <w:spacing w:before="0" w:after="0" w:line="464" w:lineRule="exact"/>
        <w:ind w:left="0" w:right="0" w:firstLine="380"/>
        <w:jc w:val="both"/>
      </w:pPr>
      <w:r>
        <w:rPr>
          <w:color w:val="000000"/>
          <w:spacing w:val="0"/>
          <w:w w:val="100"/>
          <w:position w:val="0"/>
        </w:rPr>
        <w:t>经履行深圳联合产权交易所公开挂牌转让程序，上述标的征集到一名意向受让方即广东省东莞机械进出口有限公司，摘 牌价格为</w:t>
      </w:r>
      <w:r>
        <w:rPr>
          <w:rFonts w:ascii="Times New Roman" w:eastAsia="Times New Roman" w:hAnsi="Times New Roman" w:cs="Times New Roman"/>
          <w:color w:val="000000"/>
          <w:spacing w:val="0"/>
          <w:w w:val="100"/>
          <w:position w:val="0"/>
        </w:rPr>
        <w:t>5,365</w:t>
      </w:r>
      <w:r>
        <w:rPr>
          <w:color w:val="000000"/>
          <w:spacing w:val="0"/>
          <w:w w:val="100"/>
          <w:position w:val="0"/>
        </w:rPr>
        <w:t>万元，其中股权挂牌底价为</w:t>
      </w:r>
      <w:r>
        <w:rPr>
          <w:rFonts w:ascii="Times New Roman" w:eastAsia="Times New Roman" w:hAnsi="Times New Roman" w:cs="Times New Roman"/>
          <w:color w:val="000000"/>
          <w:spacing w:val="0"/>
          <w:w w:val="100"/>
          <w:position w:val="0"/>
        </w:rPr>
        <w:t>4,250</w:t>
      </w:r>
      <w:r>
        <w:rPr>
          <w:color w:val="000000"/>
          <w:spacing w:val="0"/>
          <w:w w:val="100"/>
          <w:position w:val="0"/>
        </w:rPr>
        <w:t>万元，债权转让价格为</w:t>
      </w:r>
      <w:r>
        <w:rPr>
          <w:rFonts w:ascii="Times New Roman" w:eastAsia="Times New Roman" w:hAnsi="Times New Roman" w:cs="Times New Roman"/>
          <w:color w:val="000000"/>
          <w:spacing w:val="0"/>
          <w:w w:val="100"/>
          <w:position w:val="0"/>
        </w:rPr>
        <w:t>1,115</w:t>
      </w:r>
      <w:r>
        <w:rPr>
          <w:color w:val="000000"/>
          <w:spacing w:val="0"/>
          <w:w w:val="100"/>
          <w:position w:val="0"/>
        </w:rPr>
        <w:t>万元。</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日，公司与东莞机械公 司签订了《股份及债权转让协议书》。公司已收到中农水产公司</w:t>
      </w:r>
      <w:r>
        <w:rPr>
          <w:rFonts w:ascii="Times New Roman" w:eastAsia="Times New Roman" w:hAnsi="Times New Roman" w:cs="Times New Roman"/>
          <w:color w:val="000000"/>
          <w:spacing w:val="0"/>
          <w:w w:val="100"/>
          <w:position w:val="0"/>
        </w:rPr>
        <w:t>34%</w:t>
      </w:r>
      <w:r>
        <w:rPr>
          <w:color w:val="000000"/>
          <w:spacing w:val="0"/>
          <w:w w:val="100"/>
          <w:position w:val="0"/>
        </w:rPr>
        <w:t>股权转让和债权转让全部交易价款。</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 深圳联合产权交易所出具了权益交割清单，中农水产公司</w:t>
      </w:r>
      <w:r>
        <w:rPr>
          <w:rFonts w:ascii="Times New Roman" w:eastAsia="Times New Roman" w:hAnsi="Times New Roman" w:cs="Times New Roman"/>
          <w:color w:val="000000"/>
          <w:spacing w:val="0"/>
          <w:w w:val="100"/>
          <w:position w:val="0"/>
        </w:rPr>
        <w:t>34%</w:t>
      </w:r>
      <w:r>
        <w:rPr>
          <w:color w:val="000000"/>
          <w:spacing w:val="0"/>
          <w:w w:val="100"/>
          <w:position w:val="0"/>
        </w:rPr>
        <w:t>股份交割已完成，公司不再持有中农水产公司的股份。本事项 对公司</w:t>
      </w:r>
      <w:r>
        <w:rPr>
          <w:rFonts w:ascii="Times New Roman" w:eastAsia="Times New Roman" w:hAnsi="Times New Roman" w:cs="Times New Roman"/>
          <w:color w:val="000000"/>
          <w:spacing w:val="0"/>
          <w:w w:val="100"/>
          <w:position w:val="0"/>
        </w:rPr>
        <w:t>2020</w:t>
      </w:r>
      <w:r>
        <w:rPr>
          <w:color w:val="000000"/>
          <w:spacing w:val="0"/>
          <w:w w:val="100"/>
          <w:position w:val="0"/>
        </w:rPr>
        <w:t>年度利润总额影响为</w:t>
      </w:r>
      <w:r>
        <w:rPr>
          <w:rFonts w:ascii="Times New Roman" w:eastAsia="Times New Roman" w:hAnsi="Times New Roman" w:cs="Times New Roman"/>
          <w:color w:val="000000"/>
          <w:spacing w:val="0"/>
          <w:w w:val="100"/>
          <w:position w:val="0"/>
        </w:rPr>
        <w:t>5,365</w:t>
      </w:r>
      <w:r>
        <w:rPr>
          <w:color w:val="000000"/>
          <w:spacing w:val="0"/>
          <w:w w:val="100"/>
          <w:position w:val="0"/>
        </w:rPr>
        <w:t>万元。（具体详见公司于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日和</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刊登在</w:t>
      </w:r>
    </w:p>
    <w:p>
      <w:pPr>
        <w:pStyle w:val="Style34"/>
        <w:keepNext w:val="0"/>
        <w:keepLines w:val="0"/>
        <w:widowControl w:val="0"/>
        <w:shd w:val="clear" w:color="auto" w:fill="auto"/>
        <w:bidi w:val="0"/>
        <w:spacing w:before="0" w:after="0" w:line="464" w:lineRule="exact"/>
        <w:ind w:left="0" w:right="0" w:firstLine="0"/>
        <w:jc w:val="both"/>
        <w:sectPr>
          <w:headerReference w:type="default" r:id="rId23"/>
          <w:footerReference w:type="default" r:id="rId24"/>
          <w:footnotePr>
            <w:pos w:val="pageBottom"/>
            <w:numFmt w:val="decimal"/>
            <w:numRestart w:val="continuous"/>
          </w:footnotePr>
          <w:pgSz w:w="11900" w:h="16840"/>
          <w:pgMar w:top="1321" w:right="1028" w:bottom="1796" w:left="1090" w:header="0" w:footer="3" w:gutter="0"/>
          <w:cols w:space="720"/>
          <w:noEndnote/>
          <w:rtlGutter w:val="0"/>
          <w:docGrid w:linePitch="360"/>
        </w:sectPr>
      </w:pPr>
      <w:r>
        <w:rPr>
          <w:color w:val="000000"/>
          <w:spacing w:val="0"/>
          <w:w w:val="100"/>
          <w:position w:val="0"/>
        </w:rPr>
        <w:t>《证券时报》、《中国证券报》、《上海证券报》、《证券日报》及巨潮资讯网上的公告）</w:t>
      </w:r>
    </w:p>
    <w:p>
      <w:pPr>
        <w:pStyle w:val="Style29"/>
        <w:keepNext/>
        <w:keepLines/>
        <w:widowControl w:val="0"/>
        <w:shd w:val="clear" w:color="auto" w:fill="auto"/>
        <w:bidi w:val="0"/>
        <w:spacing w:before="100" w:after="420" w:line="240" w:lineRule="auto"/>
        <w:ind w:left="0" w:right="0" w:firstLine="1000"/>
        <w:jc w:val="left"/>
      </w:pPr>
      <w:bookmarkStart w:id="302" w:name="bookmark302"/>
      <w:bookmarkStart w:id="303" w:name="bookmark303"/>
      <w:bookmarkStart w:id="304" w:name="bookmark304"/>
      <w:bookmarkStart w:id="305" w:name="bookmark305"/>
      <w:r>
        <w:rPr>
          <w:color w:val="000000"/>
          <w:spacing w:val="0"/>
          <w:w w:val="100"/>
          <w:position w:val="0"/>
          <w:sz w:val="24"/>
          <w:szCs w:val="24"/>
        </w:rPr>
        <w:t>七</w:t>
      </w:r>
      <w:bookmarkEnd w:id="304"/>
      <w:r>
        <w:rPr>
          <w:color w:val="000000"/>
          <w:spacing w:val="0"/>
          <w:w w:val="100"/>
          <w:position w:val="0"/>
          <w:sz w:val="24"/>
          <w:szCs w:val="24"/>
        </w:rPr>
        <w:t>、主要控股参股公司分析</w:t>
      </w:r>
      <w:bookmarkEnd w:id="302"/>
      <w:bookmarkEnd w:id="303"/>
      <w:bookmarkEnd w:id="305"/>
    </w:p>
    <w:p>
      <w:pPr>
        <w:pStyle w:val="Style31"/>
        <w:keepNext/>
        <w:keepLines/>
        <w:widowControl w:val="0"/>
        <w:shd w:val="clear" w:color="auto" w:fill="auto"/>
        <w:bidi w:val="0"/>
        <w:spacing w:before="0" w:after="240" w:line="240" w:lineRule="auto"/>
        <w:ind w:left="1120" w:right="0" w:firstLine="0"/>
        <w:jc w:val="left"/>
      </w:pPr>
      <w:bookmarkStart w:id="306" w:name="bookmark306"/>
      <w:bookmarkStart w:id="307" w:name="bookmark307"/>
      <w:bookmarkStart w:id="308" w:name="bookmark308"/>
      <w:bookmarkStart w:id="309" w:name="bookmark309"/>
      <w:r>
        <w:rPr>
          <w:color w:val="000000"/>
          <w:spacing w:val="0"/>
          <w:w w:val="100"/>
          <w:position w:val="0"/>
        </w:rPr>
        <w:t>（</w:t>
      </w:r>
      <w:bookmarkEnd w:id="308"/>
      <w:r>
        <w:rPr>
          <w:color w:val="000000"/>
          <w:spacing w:val="0"/>
          <w:w w:val="100"/>
          <w:position w:val="0"/>
        </w:rPr>
        <w:t>一）农产品批发市场业务主要子公司和参股公司情况</w:t>
      </w:r>
      <w:bookmarkEnd w:id="306"/>
      <w:bookmarkEnd w:id="307"/>
      <w:bookmarkEnd w:id="309"/>
    </w:p>
    <w:p>
      <w:pPr>
        <w:pStyle w:val="Style26"/>
        <w:keepNext w:val="0"/>
        <w:keepLines w:val="0"/>
        <w:widowControl w:val="0"/>
        <w:shd w:val="clear" w:color="auto" w:fill="auto"/>
        <w:bidi w:val="0"/>
        <w:spacing w:before="0" w:after="120" w:line="240" w:lineRule="auto"/>
        <w:ind w:left="14060" w:right="0" w:firstLine="0"/>
        <w:jc w:val="left"/>
      </w:pPr>
      <w:r>
        <w:rPr>
          <w:rFonts w:ascii="SimHei" w:eastAsia="SimHei" w:hAnsi="SimHei" w:cs="SimHei"/>
          <w:color w:val="000000"/>
          <w:spacing w:val="0"/>
          <w:w w:val="100"/>
          <w:position w:val="0"/>
        </w:rPr>
        <w:t>单位：万元</w:t>
      </w:r>
    </w:p>
    <w:tbl>
      <w:tblPr>
        <w:tblOverlap w:val="never"/>
        <w:jc w:val="center"/>
        <w:tblLayout w:type="fixed"/>
      </w:tblPr>
      <w:tblGrid>
        <w:gridCol w:w="610"/>
        <w:gridCol w:w="3998"/>
        <w:gridCol w:w="960"/>
        <w:gridCol w:w="1075"/>
        <w:gridCol w:w="1022"/>
        <w:gridCol w:w="1027"/>
        <w:gridCol w:w="1080"/>
        <w:gridCol w:w="1080"/>
        <w:gridCol w:w="1205"/>
        <w:gridCol w:w="1210"/>
        <w:gridCol w:w="1618"/>
        <w:gridCol w:w="1104"/>
      </w:tblGrid>
      <w:tr>
        <w:trPr>
          <w:trHeight w:val="72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总资产</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年度净 利润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年度净 利润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增长率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年净 利润贡献</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深圳海吉星国际农产品物流园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405,816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122,538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43,505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16,218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15,937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18,963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-15.96%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15,937</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合肥周谷堆农产品批发市场股份有限公司</w:t>
            </w:r>
            <w:r>
              <w:rPr>
                <w:rFonts w:ascii="Times New Roman" w:eastAsia="Times New Roman" w:hAnsi="Times New Roman" w:cs="Times New Roman"/>
                <w:color w:val="000000"/>
                <w:spacing w:val="0"/>
                <w:w w:val="100"/>
                <w:position w:val="0"/>
              </w:rPr>
              <w:t>（</w:t>
            </w:r>
            <w:r>
              <w:rPr>
                <w:color w:val="000000"/>
                <w:spacing w:val="0"/>
                <w:w w:val="100"/>
                <w:position w:val="0"/>
              </w:rPr>
              <w:t>非并 表</w:t>
            </w:r>
            <w:r>
              <w:rPr>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44.68%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297,098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136,370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38,913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13,660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9,911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15,903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4,484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广西新柳邕农产品批发市场有限公司（注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75,065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55,057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34,712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17,157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12,616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8,345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8,200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上海农产品中心批发市场经营管理有限公司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62.80%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91,156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79,625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17,958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9,523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4,340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成都农产品中心批发市场有限责任公司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70,867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50,562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23,567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12,041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9,097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7,742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4,639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广西海吉星农产品国际物流有限公司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52,000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85,803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55,839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11,678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3,635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长沙马王堆农产品股份有限公司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50.98%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125,317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41,664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21,166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2,349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深圳市福田农产品批发市场有限公司（注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72.99%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14,808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29,357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25,222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8,642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-46.70%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1,090</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南昌深圳农产品中心批发市场有限公司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56,415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40,828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15,029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1,872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惠州海吉星农产品国际物流有限公司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26,942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17,189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8,817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10.47%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1,442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天津韩家墅海吉星农产品物流有限公司（注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31,050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21,088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11,618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1,311</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深圳市南山农产品批发配送有限公司（注</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7,143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12,740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10,631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3,550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-89.57%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85</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深圳市布吉海鲜市场有限公司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51.22%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2,460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20,438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9,927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6,998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126</w:t>
            </w:r>
          </w:p>
        </w:tc>
      </w:tr>
      <w:tr>
        <w:trPr>
          <w:trHeight w:val="103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20" w:line="307" w:lineRule="exact"/>
              <w:ind w:left="0" w:right="0" w:firstLine="0"/>
              <w:jc w:val="left"/>
            </w:pPr>
            <w:r>
              <w:rPr>
                <w:color w:val="000000"/>
                <w:spacing w:val="0"/>
                <w:w w:val="100"/>
                <w:position w:val="0"/>
              </w:rPr>
              <w:t>其中：北京大红门京深海鲜批发市场有限公司 （非并表，布吉海鲜公司持股</w:t>
            </w:r>
            <w:r>
              <w:rPr>
                <w:rFonts w:ascii="Times New Roman" w:eastAsia="Times New Roman" w:hAnsi="Times New Roman" w:cs="Times New Roman"/>
                <w:color w:val="000000"/>
                <w:spacing w:val="0"/>
                <w:w w:val="100"/>
                <w:position w:val="0"/>
              </w:rPr>
              <w:t>42.00%</w:t>
            </w:r>
            <w:r>
              <w:rPr>
                <w:color w:val="000000"/>
                <w:spacing w:val="0"/>
                <w:w w:val="100"/>
                <w:position w:val="0"/>
              </w:rPr>
              <w:t>）（注</w:t>
            </w:r>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42.00%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4,500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24,351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11,644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8,451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1,710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-95.71%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610"/>
        <w:gridCol w:w="3998"/>
        <w:gridCol w:w="960"/>
        <w:gridCol w:w="1075"/>
        <w:gridCol w:w="1022"/>
        <w:gridCol w:w="1027"/>
        <w:gridCol w:w="1080"/>
        <w:gridCol w:w="1080"/>
        <w:gridCol w:w="1205"/>
        <w:gridCol w:w="1210"/>
        <w:gridCol w:w="1618"/>
        <w:gridCol w:w="1104"/>
      </w:tblGrid>
      <w:tr>
        <w:trPr>
          <w:trHeight w:val="758" w:hRule="exact"/>
        </w:trPr>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其中：深圳市合盈实业有限公司（报告期纳入 合并报表范围，布吉海鲜公司持股</w:t>
            </w:r>
            <w:r>
              <w:rPr>
                <w:color w:val="000000"/>
                <w:spacing w:val="0"/>
                <w:w w:val="100"/>
                <w:position w:val="0"/>
                <w:sz w:val="18"/>
                <w:szCs w:val="18"/>
              </w:rPr>
              <w:t>51</w:t>
            </w:r>
            <w:r>
              <w:rPr>
                <w:rFonts w:ascii="Times New Roman" w:eastAsia="Times New Roman" w:hAnsi="Times New Roman" w:cs="Times New Roman"/>
                <w:color w:val="000000"/>
                <w:spacing w:val="0"/>
                <w:w w:val="100"/>
                <w:position w:val="0"/>
              </w:rPr>
              <w:t>.00%</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1,844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1,997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蚌埠海吉星农产品物流有限公司（非并表）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32,010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24,881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4,956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1,255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19.75%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565</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西安摩尔农产品有限责任公司（注</w:t>
            </w:r>
            <w:r>
              <w:rPr>
                <w:rFonts w:ascii="Times New Roman" w:eastAsia="Times New Roman" w:hAnsi="Times New Roman" w:cs="Times New Roman"/>
                <w:color w:val="000000"/>
                <w:spacing w:val="0"/>
                <w:w w:val="100"/>
                <w:position w:val="0"/>
              </w:rPr>
              <w:t>7</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16,345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5,151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1,537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191.65%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784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九江市琵琶湖农产品物流有限公司（注</w:t>
            </w:r>
            <w:r>
              <w:rPr>
                <w:rFonts w:ascii="Times New Roman" w:eastAsia="Times New Roman" w:hAnsi="Times New Roman" w:cs="Times New Roman"/>
                <w:color w:val="000000"/>
                <w:spacing w:val="0"/>
                <w:w w:val="100"/>
                <w:position w:val="0"/>
              </w:rPr>
              <w:t>8</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22,160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19,112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3,040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315</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沈阳海吉星农产品物流有限公司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32,074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3,546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8.99%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-798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7"/>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小计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u w:val="single"/>
              </w:rPr>
              <w:t>77,045</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78,381</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u w:val="single"/>
              </w:rPr>
              <w:t>-1.70%</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u w:val="single"/>
              </w:rPr>
              <w:t>50,376</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岳阳海吉星国际农产品物流发展有限公司（注</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69,063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15,746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2,694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-81.18%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宁夏海吉星国际农产品物流有限公司（注</w:t>
            </w:r>
            <w:r>
              <w:rPr>
                <w:rFonts w:ascii="Times New Roman" w:eastAsia="Times New Roman" w:hAnsi="Times New Roman" w:cs="Times New Roman"/>
                <w:color w:val="000000"/>
                <w:spacing w:val="0"/>
                <w:w w:val="100"/>
                <w:position w:val="0"/>
              </w:rPr>
              <w:t>10</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55.48%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16,470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20,076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-1,529</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武汉城市圈海吉星农产品物流有限公司</w:t>
            </w:r>
            <w:r>
              <w:rPr>
                <w:rFonts w:ascii="Times New Roman" w:eastAsia="Times New Roman" w:hAnsi="Times New Roman" w:cs="Times New Roman"/>
                <w:color w:val="000000"/>
                <w:spacing w:val="0"/>
                <w:w w:val="100"/>
                <w:position w:val="0"/>
              </w:rPr>
              <w:t>（</w:t>
            </w:r>
            <w:r>
              <w:rPr>
                <w:color w:val="000000"/>
                <w:spacing w:val="0"/>
                <w:w w:val="100"/>
                <w:position w:val="0"/>
              </w:rPr>
              <w:t>非并表</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107,073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-10,484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-9,157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-9,156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-9,367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-3,754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长春海吉星农产品物流有限公司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78.20%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87,378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-11,138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0.24%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-4,552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天津海吉星农产品物流有限公司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86.16%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124,263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166,402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80,702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3,753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-8,689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15.09%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-6,357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7"/>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小计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u w:val="single"/>
              </w:rPr>
              <w:t>-24,779</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-23,985</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u w:val="single"/>
              </w:rPr>
              <w:t>-3.31%</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u w:val="single"/>
              </w:rPr>
              <w:t>-16,034</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安庆海吉星农产品物流园有限公司（注</w:t>
            </w:r>
            <w:r>
              <w:rPr>
                <w:rFonts w:ascii="Times New Roman" w:eastAsia="Times New Roman" w:hAnsi="Times New Roman" w:cs="Times New Roman"/>
                <w:color w:val="000000"/>
                <w:spacing w:val="0"/>
                <w:w w:val="100"/>
                <w:position w:val="0"/>
              </w:rPr>
              <w:t>11</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61,341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-1,144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深圳市南方农产品物流有限公司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180,057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-46,256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-8,247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-8,235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-7,614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-4,200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7"/>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小计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-9,665</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-8,472</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u w:val="single"/>
              </w:rPr>
              <w:t>-14.08%</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-5,344</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gridSpan w:val="7"/>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42,601</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rPr>
              <w:t>45,924</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u w:val="single"/>
              </w:rPr>
              <w:t>-7.24%</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u w:val="single"/>
              </w:rPr>
              <w:t>28,998</w:t>
            </w:r>
          </w:p>
        </w:tc>
      </w:tr>
    </w:tbl>
    <w:p>
      <w:pPr>
        <w:widowControl w:val="0"/>
        <w:spacing w:after="99" w:line="1" w:lineRule="exact"/>
      </w:pPr>
    </w:p>
    <w:p>
      <w:pPr>
        <w:pStyle w:val="Style34"/>
        <w:keepNext w:val="0"/>
        <w:keepLines w:val="0"/>
        <w:widowControl w:val="0"/>
        <w:shd w:val="clear" w:color="auto" w:fill="auto"/>
        <w:bidi w:val="0"/>
        <w:spacing w:before="0" w:after="160" w:line="240" w:lineRule="auto"/>
        <w:ind w:left="0" w:right="0" w:firstLine="100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、报告期，合肥周谷堆净利润同比减少，主要系商铺销售收入同比减少所致；</w:t>
      </w:r>
    </w:p>
    <w:p>
      <w:pPr>
        <w:pStyle w:val="Style34"/>
        <w:keepNext w:val="0"/>
        <w:keepLines w:val="0"/>
        <w:widowControl w:val="0"/>
        <w:shd w:val="clear" w:color="auto" w:fill="auto"/>
        <w:tabs>
          <w:tab w:pos="1354" w:val="left"/>
        </w:tabs>
        <w:bidi w:val="0"/>
        <w:spacing w:before="0" w:after="160" w:line="240" w:lineRule="auto"/>
        <w:ind w:left="0" w:right="0" w:firstLine="1000"/>
        <w:jc w:val="left"/>
      </w:pPr>
      <w:bookmarkStart w:id="310" w:name="bookmark310"/>
      <w:r>
        <w:rPr>
          <w:rFonts w:ascii="Times New Roman" w:eastAsia="Times New Roman" w:hAnsi="Times New Roman" w:cs="Times New Roman"/>
          <w:color w:val="000000"/>
          <w:spacing w:val="0"/>
          <w:w w:val="100"/>
          <w:position w:val="0"/>
        </w:rPr>
        <w:t>2</w:t>
      </w:r>
      <w:bookmarkEnd w:id="310"/>
      <w:r>
        <w:rPr>
          <w:color w:val="000000"/>
          <w:spacing w:val="0"/>
          <w:w w:val="100"/>
          <w:position w:val="0"/>
        </w:rPr>
        <w:t>、</w:t>
        <w:tab/>
        <w:t>报告期，广西新柳邕公司净利润同比增加，主要系商铺销售收入同比增加所致；</w:t>
      </w:r>
    </w:p>
    <w:p>
      <w:pPr>
        <w:pStyle w:val="Style34"/>
        <w:keepNext w:val="0"/>
        <w:keepLines w:val="0"/>
        <w:widowControl w:val="0"/>
        <w:shd w:val="clear" w:color="auto" w:fill="auto"/>
        <w:tabs>
          <w:tab w:pos="1354" w:val="left"/>
        </w:tabs>
        <w:bidi w:val="0"/>
        <w:spacing w:before="0" w:after="160" w:line="240" w:lineRule="auto"/>
        <w:ind w:left="0" w:right="0" w:firstLine="1000"/>
        <w:jc w:val="left"/>
      </w:pPr>
      <w:bookmarkStart w:id="311" w:name="bookmark311"/>
      <w:r>
        <w:rPr>
          <w:rFonts w:ascii="Times New Roman" w:eastAsia="Times New Roman" w:hAnsi="Times New Roman" w:cs="Times New Roman"/>
          <w:color w:val="000000"/>
          <w:spacing w:val="0"/>
          <w:w w:val="100"/>
          <w:position w:val="0"/>
        </w:rPr>
        <w:t>3</w:t>
      </w:r>
      <w:bookmarkEnd w:id="311"/>
      <w:r>
        <w:rPr>
          <w:color w:val="000000"/>
          <w:spacing w:val="0"/>
          <w:w w:val="100"/>
          <w:position w:val="0"/>
        </w:rPr>
        <w:t>、</w:t>
        <w:tab/>
        <w:t>报告期，福田公司净利润同比减少，主要系受新冠疫情影响及对商户实施免租等优惠政策，经营性收入同比减少所致；</w:t>
      </w:r>
    </w:p>
    <w:p>
      <w:pPr>
        <w:pStyle w:val="Style34"/>
        <w:keepNext w:val="0"/>
        <w:keepLines w:val="0"/>
        <w:widowControl w:val="0"/>
        <w:shd w:val="clear" w:color="auto" w:fill="auto"/>
        <w:tabs>
          <w:tab w:pos="1354" w:val="left"/>
        </w:tabs>
        <w:bidi w:val="0"/>
        <w:spacing w:before="0" w:after="160" w:line="240" w:lineRule="auto"/>
        <w:ind w:left="0" w:right="0" w:firstLine="1000"/>
        <w:jc w:val="left"/>
      </w:pPr>
      <w:bookmarkStart w:id="312" w:name="bookmark312"/>
      <w:r>
        <w:rPr>
          <w:rFonts w:ascii="Times New Roman" w:eastAsia="Times New Roman" w:hAnsi="Times New Roman" w:cs="Times New Roman"/>
          <w:color w:val="000000"/>
          <w:spacing w:val="0"/>
          <w:w w:val="100"/>
          <w:position w:val="0"/>
        </w:rPr>
        <w:t>4</w:t>
      </w:r>
      <w:bookmarkEnd w:id="312"/>
      <w:r>
        <w:rPr>
          <w:color w:val="000000"/>
          <w:spacing w:val="0"/>
          <w:w w:val="100"/>
          <w:position w:val="0"/>
        </w:rPr>
        <w:t>、</w:t>
        <w:tab/>
        <w:t>报告期，天津韩家墅公司净利润同比增加，主要系市场出租率提升，经营性收入同比增加所致；</w:t>
      </w:r>
    </w:p>
    <w:p>
      <w:pPr>
        <w:pStyle w:val="Style34"/>
        <w:keepNext w:val="0"/>
        <w:keepLines w:val="0"/>
        <w:widowControl w:val="0"/>
        <w:shd w:val="clear" w:color="auto" w:fill="auto"/>
        <w:tabs>
          <w:tab w:pos="1354" w:val="left"/>
        </w:tabs>
        <w:bidi w:val="0"/>
        <w:spacing w:before="0" w:after="160" w:line="240" w:lineRule="auto"/>
        <w:ind w:left="0" w:right="0" w:firstLine="1000"/>
        <w:jc w:val="left"/>
      </w:pPr>
      <w:bookmarkStart w:id="313" w:name="bookmark313"/>
      <w:r>
        <w:rPr>
          <w:rFonts w:ascii="Times New Roman" w:eastAsia="Times New Roman" w:hAnsi="Times New Roman" w:cs="Times New Roman"/>
          <w:color w:val="000000"/>
          <w:spacing w:val="0"/>
          <w:w w:val="100"/>
          <w:position w:val="0"/>
        </w:rPr>
        <w:t>5</w:t>
      </w:r>
      <w:bookmarkEnd w:id="313"/>
      <w:r>
        <w:rPr>
          <w:color w:val="000000"/>
          <w:spacing w:val="0"/>
          <w:w w:val="100"/>
          <w:position w:val="0"/>
        </w:rPr>
        <w:t>、</w:t>
        <w:tab/>
        <w:t>报告期，南山公司净利润同比减少，主要系受新冠疫情影响家禽交易区拆除及对商户实施免租等优惠政策，经营性收入同比减少所致;</w:t>
      </w:r>
    </w:p>
    <w:p>
      <w:pPr>
        <w:pStyle w:val="Style34"/>
        <w:keepNext w:val="0"/>
        <w:keepLines w:val="0"/>
        <w:widowControl w:val="0"/>
        <w:shd w:val="clear" w:color="auto" w:fill="auto"/>
        <w:tabs>
          <w:tab w:pos="1354" w:val="left"/>
        </w:tabs>
        <w:bidi w:val="0"/>
        <w:spacing w:before="0" w:after="160" w:line="240" w:lineRule="auto"/>
        <w:ind w:left="0" w:right="0" w:firstLine="1000"/>
        <w:jc w:val="left"/>
      </w:pPr>
      <w:bookmarkStart w:id="314" w:name="bookmark314"/>
      <w:r>
        <w:rPr>
          <w:rFonts w:ascii="Times New Roman" w:eastAsia="Times New Roman" w:hAnsi="Times New Roman" w:cs="Times New Roman"/>
          <w:color w:val="000000"/>
          <w:spacing w:val="0"/>
          <w:w w:val="100"/>
          <w:position w:val="0"/>
        </w:rPr>
        <w:t>6</w:t>
      </w:r>
      <w:bookmarkEnd w:id="314"/>
      <w:r>
        <w:rPr>
          <w:color w:val="000000"/>
          <w:spacing w:val="0"/>
          <w:w w:val="100"/>
          <w:position w:val="0"/>
        </w:rPr>
        <w:t>、</w:t>
        <w:tab/>
        <w:t>报告期，京深海鲜公司净利润同比减少，主要系受新冠疫情影响市场阶段性关停，经营性收入同比减少所致；</w:t>
      </w:r>
    </w:p>
    <w:p>
      <w:pPr>
        <w:pStyle w:val="Style34"/>
        <w:keepNext w:val="0"/>
        <w:keepLines w:val="0"/>
        <w:widowControl w:val="0"/>
        <w:shd w:val="clear" w:color="auto" w:fill="auto"/>
        <w:tabs>
          <w:tab w:pos="1349" w:val="left"/>
        </w:tabs>
        <w:bidi w:val="0"/>
        <w:spacing w:before="0" w:after="160" w:line="240" w:lineRule="auto"/>
        <w:ind w:left="0" w:right="0" w:firstLine="1000"/>
        <w:jc w:val="left"/>
      </w:pPr>
      <w:bookmarkStart w:id="315" w:name="bookmark315"/>
      <w:r>
        <w:rPr>
          <w:rFonts w:ascii="Times New Roman" w:eastAsia="Times New Roman" w:hAnsi="Times New Roman" w:cs="Times New Roman"/>
          <w:color w:val="000000"/>
          <w:spacing w:val="0"/>
          <w:w w:val="100"/>
          <w:position w:val="0"/>
        </w:rPr>
        <w:t>7</w:t>
      </w:r>
      <w:bookmarkEnd w:id="315"/>
      <w:r>
        <w:rPr>
          <w:color w:val="000000"/>
          <w:spacing w:val="0"/>
          <w:w w:val="100"/>
          <w:position w:val="0"/>
        </w:rPr>
        <w:t>、</w:t>
        <w:tab/>
        <w:t>报告期，西安公司净利润同比增加，主要系市场业态布局优化，经营性收入同比增加所致;</w:t>
      </w:r>
    </w:p>
    <w:p>
      <w:pPr>
        <w:pStyle w:val="Style34"/>
        <w:keepNext w:val="0"/>
        <w:keepLines w:val="0"/>
        <w:widowControl w:val="0"/>
        <w:shd w:val="clear" w:color="auto" w:fill="auto"/>
        <w:tabs>
          <w:tab w:pos="1349" w:val="left"/>
        </w:tabs>
        <w:bidi w:val="0"/>
        <w:spacing w:before="0" w:after="160" w:line="240" w:lineRule="auto"/>
        <w:ind w:left="0" w:right="0" w:firstLine="1000"/>
        <w:jc w:val="left"/>
      </w:pPr>
      <w:bookmarkStart w:id="316" w:name="bookmark316"/>
      <w:r>
        <w:rPr>
          <w:rFonts w:ascii="Times New Roman" w:eastAsia="Times New Roman" w:hAnsi="Times New Roman" w:cs="Times New Roman"/>
          <w:color w:val="000000"/>
          <w:spacing w:val="0"/>
          <w:w w:val="100"/>
          <w:position w:val="0"/>
        </w:rPr>
        <w:t>8</w:t>
      </w:r>
      <w:bookmarkEnd w:id="316"/>
      <w:r>
        <w:rPr>
          <w:color w:val="000000"/>
          <w:spacing w:val="0"/>
          <w:w w:val="100"/>
          <w:position w:val="0"/>
        </w:rPr>
        <w:t>、</w:t>
        <w:tab/>
        <w:t>报告期，九江公司净利润同比增加，主要系收费标准调整，经营性收入同比增加所致；</w:t>
      </w:r>
    </w:p>
    <w:p>
      <w:pPr>
        <w:pStyle w:val="Style34"/>
        <w:keepNext w:val="0"/>
        <w:keepLines w:val="0"/>
        <w:widowControl w:val="0"/>
        <w:shd w:val="clear" w:color="auto" w:fill="auto"/>
        <w:tabs>
          <w:tab w:pos="1349" w:val="left"/>
        </w:tabs>
        <w:bidi w:val="0"/>
        <w:spacing w:before="0" w:after="160" w:line="240" w:lineRule="auto"/>
        <w:ind w:left="0" w:right="0" w:firstLine="1000"/>
        <w:jc w:val="left"/>
      </w:pPr>
      <w:bookmarkStart w:id="317" w:name="bookmark317"/>
      <w:r>
        <w:rPr>
          <w:rFonts w:ascii="Times New Roman" w:eastAsia="Times New Roman" w:hAnsi="Times New Roman" w:cs="Times New Roman"/>
          <w:color w:val="000000"/>
          <w:spacing w:val="0"/>
          <w:w w:val="100"/>
          <w:position w:val="0"/>
        </w:rPr>
        <w:t>9</w:t>
      </w:r>
      <w:bookmarkEnd w:id="317"/>
      <w:r>
        <w:rPr>
          <w:color w:val="000000"/>
          <w:spacing w:val="0"/>
          <w:w w:val="100"/>
          <w:position w:val="0"/>
        </w:rPr>
        <w:t>、</w:t>
        <w:tab/>
        <w:t>报告期，岳阳海吉星净利润同比减少，主要系商铺销售收入同比减少所致；</w:t>
      </w:r>
    </w:p>
    <w:p>
      <w:pPr>
        <w:pStyle w:val="Style34"/>
        <w:keepNext w:val="0"/>
        <w:keepLines w:val="0"/>
        <w:widowControl w:val="0"/>
        <w:shd w:val="clear" w:color="auto" w:fill="auto"/>
        <w:tabs>
          <w:tab w:pos="1426" w:val="left"/>
        </w:tabs>
        <w:bidi w:val="0"/>
        <w:spacing w:before="0" w:after="160" w:line="240" w:lineRule="auto"/>
        <w:ind w:left="0" w:right="0" w:firstLine="1000"/>
        <w:jc w:val="left"/>
      </w:pPr>
      <w:bookmarkStart w:id="318" w:name="bookmark318"/>
      <w:r>
        <w:rPr>
          <w:rFonts w:ascii="Times New Roman" w:eastAsia="Times New Roman" w:hAnsi="Times New Roman" w:cs="Times New Roman"/>
          <w:color w:val="000000"/>
          <w:spacing w:val="0"/>
          <w:w w:val="100"/>
          <w:position w:val="0"/>
        </w:rPr>
        <w:t>1</w:t>
      </w:r>
      <w:bookmarkEnd w:id="318"/>
      <w:r>
        <w:rPr>
          <w:rFonts w:ascii="Times New Roman" w:eastAsia="Times New Roman" w:hAnsi="Times New Roman" w:cs="Times New Roman"/>
          <w:color w:val="000000"/>
          <w:spacing w:val="0"/>
          <w:w w:val="100"/>
          <w:position w:val="0"/>
        </w:rPr>
        <w:t>0</w:t>
      </w:r>
      <w:r>
        <w:rPr>
          <w:color w:val="000000"/>
          <w:spacing w:val="0"/>
          <w:w w:val="100"/>
          <w:position w:val="0"/>
        </w:rPr>
        <w:t>、</w:t>
        <w:tab/>
        <w:t>报告期，宁夏海吉星亏损同比增加，主要系资产减值准备计提同比增加所致；</w:t>
      </w:r>
    </w:p>
    <w:p>
      <w:pPr>
        <w:pStyle w:val="Style34"/>
        <w:keepNext w:val="0"/>
        <w:keepLines w:val="0"/>
        <w:widowControl w:val="0"/>
        <w:shd w:val="clear" w:color="auto" w:fill="auto"/>
        <w:tabs>
          <w:tab w:pos="1426" w:val="left"/>
        </w:tabs>
        <w:bidi w:val="0"/>
        <w:spacing w:before="0" w:after="480" w:line="240" w:lineRule="auto"/>
        <w:ind w:left="0" w:right="0" w:firstLine="1000"/>
        <w:jc w:val="left"/>
      </w:pPr>
      <w:bookmarkStart w:id="319" w:name="bookmark319"/>
      <w:r>
        <w:rPr>
          <w:rFonts w:ascii="Times New Roman" w:eastAsia="Times New Roman" w:hAnsi="Times New Roman" w:cs="Times New Roman"/>
          <w:color w:val="000000"/>
          <w:spacing w:val="0"/>
          <w:w w:val="100"/>
          <w:position w:val="0"/>
        </w:rPr>
        <w:t>1</w:t>
      </w:r>
      <w:bookmarkEnd w:id="319"/>
      <w:r>
        <w:rPr>
          <w:rFonts w:ascii="Times New Roman" w:eastAsia="Times New Roman" w:hAnsi="Times New Roman" w:cs="Times New Roman"/>
          <w:color w:val="000000"/>
          <w:spacing w:val="0"/>
          <w:w w:val="100"/>
          <w:position w:val="0"/>
        </w:rPr>
        <w:t>1</w:t>
      </w:r>
      <w:r>
        <w:rPr>
          <w:color w:val="000000"/>
          <w:spacing w:val="0"/>
          <w:w w:val="100"/>
          <w:position w:val="0"/>
        </w:rPr>
        <w:t>、</w:t>
        <w:tab/>
        <w:t>报告期，安庆海吉星亏损同比增加，主要系为筹备市场开业相关费用同比增加所致。</w:t>
      </w:r>
    </w:p>
    <w:p>
      <w:pPr>
        <w:pStyle w:val="Style31"/>
        <w:keepNext/>
        <w:keepLines/>
        <w:widowControl w:val="0"/>
        <w:shd w:val="clear" w:color="auto" w:fill="auto"/>
        <w:bidi w:val="0"/>
        <w:spacing w:before="0" w:after="160" w:line="240" w:lineRule="auto"/>
        <w:ind w:left="1120" w:right="0" w:firstLine="0"/>
        <w:jc w:val="left"/>
      </w:pPr>
      <w:bookmarkStart w:id="320" w:name="bookmark320"/>
      <w:bookmarkStart w:id="321" w:name="bookmark321"/>
      <w:bookmarkStart w:id="322" w:name="bookmark322"/>
      <w:bookmarkStart w:id="323" w:name="bookmark323"/>
      <w:r>
        <w:rPr>
          <w:color w:val="000000"/>
          <w:spacing w:val="0"/>
          <w:w w:val="100"/>
          <w:position w:val="0"/>
        </w:rPr>
        <w:t>（</w:t>
      </w:r>
      <w:bookmarkEnd w:id="322"/>
      <w:r>
        <w:rPr>
          <w:color w:val="000000"/>
          <w:spacing w:val="0"/>
          <w:w w:val="100"/>
          <w:position w:val="0"/>
        </w:rPr>
        <w:t>二）产业链及其他业务主要子公司和参股公司情况</w:t>
      </w:r>
      <w:bookmarkEnd w:id="320"/>
      <w:bookmarkEnd w:id="321"/>
      <w:bookmarkEnd w:id="323"/>
    </w:p>
    <w:p>
      <w:pPr>
        <w:pStyle w:val="Style34"/>
        <w:keepNext w:val="0"/>
        <w:keepLines w:val="0"/>
        <w:widowControl w:val="0"/>
        <w:shd w:val="clear" w:color="auto" w:fill="auto"/>
        <w:bidi w:val="0"/>
        <w:spacing w:before="0" w:after="440" w:line="240" w:lineRule="auto"/>
        <w:ind w:left="14060" w:right="0" w:firstLine="0"/>
        <w:jc w:val="left"/>
      </w:pPr>
      <w:r>
        <w:rPr>
          <w:color w:val="000000"/>
          <w:spacing w:val="0"/>
          <w:w w:val="100"/>
          <w:position w:val="0"/>
        </w:rPr>
        <w:t>单位：万元</w:t>
      </w:r>
    </w:p>
    <w:tbl>
      <w:tblPr>
        <w:tblOverlap w:val="never"/>
        <w:jc w:val="center"/>
        <w:tblLayout w:type="fixed"/>
      </w:tblPr>
      <w:tblGrid>
        <w:gridCol w:w="427"/>
        <w:gridCol w:w="4546"/>
        <w:gridCol w:w="989"/>
        <w:gridCol w:w="845"/>
        <w:gridCol w:w="1138"/>
        <w:gridCol w:w="994"/>
        <w:gridCol w:w="1133"/>
        <w:gridCol w:w="854"/>
        <w:gridCol w:w="994"/>
        <w:gridCol w:w="989"/>
        <w:gridCol w:w="1138"/>
        <w:gridCol w:w="1142"/>
      </w:tblGrid>
      <w:tr>
        <w:trPr>
          <w:trHeight w:val="103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140"/>
              <w:jc w:val="left"/>
            </w:pPr>
            <w:r>
              <w:rPr>
                <w:color w:val="000000"/>
                <w:spacing w:val="0"/>
                <w:w w:val="100"/>
                <w:position w:val="0"/>
              </w:rPr>
              <w:t>序 号</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权益</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净资产</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1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w:t>
            </w:r>
          </w:p>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9" w:lineRule="exact"/>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 度营业 利润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 净利润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 净利润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80" w:firstLine="0"/>
              <w:jc w:val="right"/>
            </w:pPr>
            <w:r>
              <w:rPr>
                <w:color w:val="000000"/>
                <w:spacing w:val="0"/>
                <w:w w:val="100"/>
                <w:position w:val="0"/>
              </w:rPr>
              <w:t>增长率</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26" w:lineRule="exact"/>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年净 利润贡献</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深圳市果菜贸易有限公司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51,622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29,610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23,778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1,443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1,274</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深圳市集贸市场有限公司（非并表）（注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3,123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9,486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4,935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3,465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939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-36.95%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296</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深圳前海农产品交易所股份有限公司（注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8,092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1,254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8,097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-968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深圳市农产品小额贷款有限公司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25,092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12,934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2,592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733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602</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深圳凯吉星农产品检测认证有限公司（非并表）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36.05%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6,149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4,983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5,731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-17.36%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187</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深圳市星联国际供应链管理有限公司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1,434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7,824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广西北投星联国际供应链管理有限公司（非并表）（注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47.00%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11,903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9,146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20,229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-1713.16%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-288</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深圳市农产品融资担保有限公司（非并表）（注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22,217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21,987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3,999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2,673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49.61%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深圳市大白菜科技有限公司（注</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1,669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146.38%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170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深圳市深粮控股股份有限公司（非并表）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115,254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730,938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479,525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1,188,453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3334</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深圳市深农厨房有限公司（注</w:t>
            </w:r>
            <w:r>
              <w:rPr>
                <w:rFonts w:ascii="Times New Roman" w:eastAsia="Times New Roman" w:hAnsi="Times New Roman" w:cs="Times New Roman"/>
                <w:color w:val="000000"/>
                <w:spacing w:val="0"/>
                <w:w w:val="100"/>
                <w:position w:val="0"/>
              </w:rPr>
              <w:t>6</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17,038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4,089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38,913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深圳市中农网有限公司（非并表）（注</w:t>
            </w:r>
            <w:r>
              <w:rPr>
                <w:rFonts w:ascii="Times New Roman" w:eastAsia="Times New Roman" w:hAnsi="Times New Roman" w:cs="Times New Roman"/>
                <w:color w:val="000000"/>
                <w:spacing w:val="0"/>
                <w:w w:val="100"/>
                <w:position w:val="0"/>
              </w:rPr>
              <w:t>7</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30.93%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50,900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1,480,845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106,069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4,028,650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1,552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3,865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-59.84%</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207</w:t>
            </w:r>
          </w:p>
        </w:tc>
      </w:tr>
    </w:tbl>
    <w:p>
      <w:pPr>
        <w:pStyle w:val="Style34"/>
        <w:keepNext w:val="0"/>
        <w:keepLines w:val="0"/>
        <w:widowControl w:val="0"/>
        <w:shd w:val="clear" w:color="auto" w:fill="auto"/>
        <w:bidi w:val="0"/>
        <w:spacing w:before="0" w:after="120" w:line="240" w:lineRule="auto"/>
        <w:ind w:left="0" w:right="0" w:firstLine="100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、报告期，集贸公司净利润同比减少，主要系受新冠疫情影响及对商户实施免租等优惠政策，经营性收入同比减少所致;</w:t>
      </w:r>
    </w:p>
    <w:p>
      <w:pPr>
        <w:pStyle w:val="Style34"/>
        <w:keepNext w:val="0"/>
        <w:keepLines w:val="0"/>
        <w:widowControl w:val="0"/>
        <w:shd w:val="clear" w:color="auto" w:fill="auto"/>
        <w:tabs>
          <w:tab w:pos="1354" w:val="left"/>
        </w:tabs>
        <w:bidi w:val="0"/>
        <w:spacing w:before="0" w:after="120" w:line="240" w:lineRule="auto"/>
        <w:ind w:left="0" w:right="0" w:firstLine="1000"/>
        <w:jc w:val="left"/>
      </w:pPr>
      <w:bookmarkStart w:id="324" w:name="bookmark324"/>
      <w:r>
        <w:rPr>
          <w:rFonts w:ascii="Times New Roman" w:eastAsia="Times New Roman" w:hAnsi="Times New Roman" w:cs="Times New Roman"/>
          <w:color w:val="000000"/>
          <w:spacing w:val="0"/>
          <w:w w:val="100"/>
          <w:position w:val="0"/>
        </w:rPr>
        <w:t>2</w:t>
      </w:r>
      <w:bookmarkEnd w:id="324"/>
      <w:r>
        <w:rPr>
          <w:color w:val="000000"/>
          <w:spacing w:val="0"/>
          <w:w w:val="100"/>
          <w:position w:val="0"/>
        </w:rPr>
        <w:t>、</w:t>
        <w:tab/>
        <w:t>报告期，前海农交所亏损同比减少，主要系业务调整优化，费用同比减少所致；</w:t>
      </w:r>
    </w:p>
    <w:p>
      <w:pPr>
        <w:pStyle w:val="Style34"/>
        <w:keepNext w:val="0"/>
        <w:keepLines w:val="0"/>
        <w:widowControl w:val="0"/>
        <w:shd w:val="clear" w:color="auto" w:fill="auto"/>
        <w:tabs>
          <w:tab w:pos="1354" w:val="left"/>
        </w:tabs>
        <w:bidi w:val="0"/>
        <w:spacing w:before="0" w:after="120" w:line="240" w:lineRule="auto"/>
        <w:ind w:left="0" w:right="0" w:firstLine="1000"/>
        <w:jc w:val="left"/>
      </w:pPr>
      <w:bookmarkStart w:id="325" w:name="bookmark325"/>
      <w:r>
        <w:rPr>
          <w:rFonts w:ascii="Times New Roman" w:eastAsia="Times New Roman" w:hAnsi="Times New Roman" w:cs="Times New Roman"/>
          <w:color w:val="000000"/>
          <w:spacing w:val="0"/>
          <w:w w:val="100"/>
          <w:position w:val="0"/>
        </w:rPr>
        <w:t>3</w:t>
      </w:r>
      <w:bookmarkEnd w:id="325"/>
      <w:r>
        <w:rPr>
          <w:color w:val="000000"/>
          <w:spacing w:val="0"/>
          <w:w w:val="100"/>
          <w:position w:val="0"/>
        </w:rPr>
        <w:t>、</w:t>
        <w:tab/>
        <w:t>报告期，广西星联公司净利润同比减少，主要系受新冠疫情影响业务收入同比减少所致；</w:t>
      </w:r>
    </w:p>
    <w:p>
      <w:pPr>
        <w:pStyle w:val="Style34"/>
        <w:keepNext w:val="0"/>
        <w:keepLines w:val="0"/>
        <w:widowControl w:val="0"/>
        <w:shd w:val="clear" w:color="auto" w:fill="auto"/>
        <w:tabs>
          <w:tab w:pos="1354" w:val="left"/>
        </w:tabs>
        <w:bidi w:val="0"/>
        <w:spacing w:before="0" w:after="120" w:line="240" w:lineRule="auto"/>
        <w:ind w:left="0" w:right="0" w:firstLine="1000"/>
        <w:jc w:val="left"/>
      </w:pPr>
      <w:bookmarkStart w:id="326" w:name="bookmark326"/>
      <w:r>
        <w:rPr>
          <w:rFonts w:ascii="Times New Roman" w:eastAsia="Times New Roman" w:hAnsi="Times New Roman" w:cs="Times New Roman"/>
          <w:color w:val="000000"/>
          <w:spacing w:val="0"/>
          <w:w w:val="100"/>
          <w:position w:val="0"/>
        </w:rPr>
        <w:t>4</w:t>
      </w:r>
      <w:bookmarkEnd w:id="326"/>
      <w:r>
        <w:rPr>
          <w:color w:val="000000"/>
          <w:spacing w:val="0"/>
          <w:w w:val="100"/>
          <w:position w:val="0"/>
        </w:rPr>
        <w:t>、</w:t>
        <w:tab/>
        <w:t>报告期，担保公司净利润同比增加，主要系收回对中农水产公司的债权，转回以前年度计提的坏账准备所致；</w:t>
      </w:r>
    </w:p>
    <w:p>
      <w:pPr>
        <w:pStyle w:val="Style34"/>
        <w:keepNext w:val="0"/>
        <w:keepLines w:val="0"/>
        <w:widowControl w:val="0"/>
        <w:shd w:val="clear" w:color="auto" w:fill="auto"/>
        <w:tabs>
          <w:tab w:pos="1354" w:val="left"/>
        </w:tabs>
        <w:bidi w:val="0"/>
        <w:spacing w:before="0" w:after="120" w:line="240" w:lineRule="auto"/>
        <w:ind w:left="0" w:right="0" w:firstLine="1000"/>
        <w:jc w:val="left"/>
      </w:pPr>
      <w:bookmarkStart w:id="327" w:name="bookmark327"/>
      <w:r>
        <w:rPr>
          <w:rFonts w:ascii="Times New Roman" w:eastAsia="Times New Roman" w:hAnsi="Times New Roman" w:cs="Times New Roman"/>
          <w:color w:val="000000"/>
          <w:spacing w:val="0"/>
          <w:w w:val="100"/>
          <w:position w:val="0"/>
        </w:rPr>
        <w:t>5</w:t>
      </w:r>
      <w:bookmarkEnd w:id="327"/>
      <w:r>
        <w:rPr>
          <w:color w:val="000000"/>
          <w:spacing w:val="0"/>
          <w:w w:val="100"/>
          <w:position w:val="0"/>
        </w:rPr>
        <w:t>、</w:t>
        <w:tab/>
        <w:t>报告期，大白菜科技公司净利润同比增加，主要系其软件技术服务业务收入同比增加所致；</w:t>
      </w:r>
    </w:p>
    <w:p>
      <w:pPr>
        <w:pStyle w:val="Style34"/>
        <w:keepNext w:val="0"/>
        <w:keepLines w:val="0"/>
        <w:widowControl w:val="0"/>
        <w:shd w:val="clear" w:color="auto" w:fill="auto"/>
        <w:tabs>
          <w:tab w:pos="1354" w:val="left"/>
        </w:tabs>
        <w:bidi w:val="0"/>
        <w:spacing w:before="0" w:after="120" w:line="240" w:lineRule="auto"/>
        <w:ind w:left="0" w:right="0" w:firstLine="1000"/>
        <w:jc w:val="left"/>
      </w:pPr>
      <w:bookmarkStart w:id="328" w:name="bookmark328"/>
      <w:r>
        <w:rPr>
          <w:rFonts w:ascii="Times New Roman" w:eastAsia="Times New Roman" w:hAnsi="Times New Roman" w:cs="Times New Roman"/>
          <w:color w:val="000000"/>
          <w:spacing w:val="0"/>
          <w:w w:val="100"/>
          <w:position w:val="0"/>
        </w:rPr>
        <w:t>6</w:t>
      </w:r>
      <w:bookmarkEnd w:id="328"/>
      <w:r>
        <w:rPr>
          <w:color w:val="000000"/>
          <w:spacing w:val="0"/>
          <w:w w:val="100"/>
          <w:position w:val="0"/>
        </w:rPr>
        <w:t>、</w:t>
        <w:tab/>
        <w:t>报告期，深农厨房公司</w:t>
      </w:r>
      <w:r>
        <w:rPr>
          <w:rFonts w:ascii="Times New Roman" w:eastAsia="Times New Roman" w:hAnsi="Times New Roman" w:cs="Times New Roman"/>
          <w:color w:val="000000"/>
          <w:spacing w:val="0"/>
          <w:w w:val="100"/>
          <w:position w:val="0"/>
        </w:rPr>
        <w:t>2020</w:t>
      </w:r>
      <w:r>
        <w:rPr>
          <w:color w:val="000000"/>
          <w:spacing w:val="0"/>
          <w:w w:val="100"/>
          <w:position w:val="0"/>
        </w:rPr>
        <w:t>年开始正式投产经营；</w:t>
      </w:r>
    </w:p>
    <w:p>
      <w:pPr>
        <w:pStyle w:val="Style34"/>
        <w:keepNext w:val="0"/>
        <w:keepLines w:val="0"/>
        <w:widowControl w:val="0"/>
        <w:shd w:val="clear" w:color="auto" w:fill="auto"/>
        <w:tabs>
          <w:tab w:pos="1354" w:val="left"/>
        </w:tabs>
        <w:bidi w:val="0"/>
        <w:spacing w:before="0" w:after="120" w:line="240" w:lineRule="auto"/>
        <w:ind w:left="0" w:right="0" w:firstLine="1000"/>
        <w:jc w:val="left"/>
        <w:sectPr>
          <w:headerReference w:type="default" r:id="rId25"/>
          <w:footerReference w:type="default" r:id="rId26"/>
          <w:footnotePr>
            <w:pos w:val="pageBottom"/>
            <w:numFmt w:val="decimal"/>
            <w:numRestart w:val="continuous"/>
          </w:footnotePr>
          <w:pgSz w:w="16840" w:h="11900" w:orient="landscape"/>
          <w:pgMar w:top="1167" w:right="420" w:bottom="1283" w:left="430" w:header="0" w:footer="3" w:gutter="0"/>
          <w:cols w:space="720"/>
          <w:noEndnote/>
          <w:rtlGutter w:val="0"/>
          <w:docGrid w:linePitch="360"/>
        </w:sectPr>
      </w:pPr>
      <w:bookmarkStart w:id="329" w:name="bookmark329"/>
      <w:r>
        <w:rPr>
          <w:rFonts w:ascii="Times New Roman" w:eastAsia="Times New Roman" w:hAnsi="Times New Roman" w:cs="Times New Roman"/>
          <w:color w:val="000000"/>
          <w:spacing w:val="0"/>
          <w:w w:val="100"/>
          <w:position w:val="0"/>
        </w:rPr>
        <w:t>7</w:t>
      </w:r>
      <w:bookmarkEnd w:id="329"/>
      <w:r>
        <w:rPr>
          <w:color w:val="000000"/>
          <w:spacing w:val="0"/>
          <w:w w:val="100"/>
          <w:position w:val="0"/>
        </w:rPr>
        <w:t>、</w:t>
        <w:tab/>
        <w:t>报告期，中农网净利润同比减少，主要系受新冠疫情影响，业务毛利同比减少所致。</w:t>
      </w:r>
    </w:p>
    <w:p>
      <w:pPr>
        <w:pStyle w:val="Style29"/>
        <w:keepNext/>
        <w:keepLines/>
        <w:widowControl w:val="0"/>
        <w:shd w:val="clear" w:color="auto" w:fill="auto"/>
        <w:tabs>
          <w:tab w:pos="482" w:val="left"/>
        </w:tabs>
        <w:bidi w:val="0"/>
        <w:spacing w:before="740" w:after="360" w:line="240" w:lineRule="auto"/>
        <w:ind w:left="0" w:right="0" w:firstLine="0"/>
        <w:jc w:val="left"/>
      </w:pPr>
      <w:bookmarkStart w:id="330" w:name="bookmark330"/>
      <w:bookmarkStart w:id="331" w:name="bookmark331"/>
      <w:bookmarkStart w:id="332" w:name="bookmark332"/>
      <w:bookmarkStart w:id="333" w:name="bookmark333"/>
      <w:r>
        <w:rPr>
          <w:color w:val="000000"/>
          <w:spacing w:val="0"/>
          <w:w w:val="100"/>
          <w:position w:val="0"/>
          <w:sz w:val="24"/>
          <w:szCs w:val="24"/>
        </w:rPr>
        <w:t>八</w:t>
      </w:r>
      <w:bookmarkEnd w:id="332"/>
      <w:r>
        <w:rPr>
          <w:color w:val="000000"/>
          <w:spacing w:val="0"/>
          <w:w w:val="100"/>
          <w:position w:val="0"/>
          <w:sz w:val="24"/>
          <w:szCs w:val="24"/>
        </w:rPr>
        <w:t>、</w:t>
        <w:tab/>
        <w:t>公司控制的结构化主体情况</w:t>
      </w:r>
      <w:bookmarkEnd w:id="330"/>
      <w:bookmarkEnd w:id="331"/>
      <w:bookmarkEnd w:id="333"/>
    </w:p>
    <w:p>
      <w:pPr>
        <w:pStyle w:val="Style34"/>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482" w:val="left"/>
        </w:tabs>
        <w:bidi w:val="0"/>
        <w:spacing w:before="0" w:after="180" w:line="240" w:lineRule="auto"/>
        <w:ind w:left="0" w:right="0" w:firstLine="0"/>
        <w:jc w:val="left"/>
      </w:pPr>
      <w:bookmarkStart w:id="334" w:name="bookmark334"/>
      <w:bookmarkStart w:id="335" w:name="bookmark335"/>
      <w:bookmarkStart w:id="336" w:name="bookmark336"/>
      <w:bookmarkStart w:id="337" w:name="bookmark337"/>
      <w:r>
        <w:rPr>
          <w:color w:val="000000"/>
          <w:spacing w:val="0"/>
          <w:w w:val="100"/>
          <w:position w:val="0"/>
          <w:sz w:val="24"/>
          <w:szCs w:val="24"/>
        </w:rPr>
        <w:t>九</w:t>
      </w:r>
      <w:bookmarkEnd w:id="336"/>
      <w:r>
        <w:rPr>
          <w:color w:val="000000"/>
          <w:spacing w:val="0"/>
          <w:w w:val="100"/>
          <w:position w:val="0"/>
          <w:sz w:val="24"/>
          <w:szCs w:val="24"/>
        </w:rPr>
        <w:t>、</w:t>
        <w:tab/>
        <w:t>公司未来发展的展望</w:t>
      </w:r>
      <w:bookmarkEnd w:id="334"/>
      <w:bookmarkEnd w:id="335"/>
      <w:bookmarkEnd w:id="337"/>
    </w:p>
    <w:p>
      <w:pPr>
        <w:pStyle w:val="Style31"/>
        <w:keepNext/>
        <w:keepLines/>
        <w:widowControl w:val="0"/>
        <w:shd w:val="clear" w:color="auto" w:fill="auto"/>
        <w:bidi w:val="0"/>
        <w:spacing w:before="0" w:after="0" w:line="469" w:lineRule="exact"/>
        <w:ind w:left="0" w:right="0" w:firstLine="440"/>
        <w:jc w:val="left"/>
      </w:pPr>
      <w:bookmarkStart w:id="338" w:name="bookmark338"/>
      <w:bookmarkStart w:id="339" w:name="bookmark339"/>
      <w:bookmarkStart w:id="340" w:name="bookmark340"/>
      <w:bookmarkStart w:id="341" w:name="bookmark341"/>
      <w:r>
        <w:rPr>
          <w:color w:val="000000"/>
          <w:spacing w:val="0"/>
          <w:w w:val="100"/>
          <w:position w:val="0"/>
        </w:rPr>
        <w:t>（</w:t>
      </w:r>
      <w:bookmarkEnd w:id="340"/>
      <w:r>
        <w:rPr>
          <w:color w:val="000000"/>
          <w:spacing w:val="0"/>
          <w:w w:val="100"/>
          <w:position w:val="0"/>
        </w:rPr>
        <w:t>一）农产品流通行业政策环境和导向</w:t>
      </w:r>
      <w:bookmarkEnd w:id="338"/>
      <w:bookmarkEnd w:id="339"/>
      <w:bookmarkEnd w:id="341"/>
    </w:p>
    <w:p>
      <w:pPr>
        <w:pStyle w:val="Style43"/>
        <w:keepNext w:val="0"/>
        <w:keepLines w:val="0"/>
        <w:widowControl w:val="0"/>
        <w:shd w:val="clear" w:color="auto" w:fill="auto"/>
        <w:bidi w:val="0"/>
        <w:spacing w:before="0" w:after="0" w:line="469" w:lineRule="exact"/>
        <w:ind w:left="0" w:right="0"/>
        <w:jc w:val="both"/>
      </w:pPr>
      <w:r>
        <w:rPr>
          <w:color w:val="000000"/>
          <w:spacing w:val="0"/>
          <w:w w:val="100"/>
          <w:position w:val="0"/>
        </w:rPr>
        <w:t>批发市场作为农产品流通的主渠道发挥着重要作用，是农业社会化服务体系的重要组成部分，它将农 村千家万户的小生产与城市大市场相连接，实现产销对接。农产品批发市场通过市场价格和需求信息的引 导，提高农产品供给的有效性；通过产销对接，引导农产品有序流通；通过食品安全管理，加强产地优质 农产品供给。新的时代下，人民群众对美好生活的向往对农产品批发市场提升服务能力，保障食品安全等 方面提出了新的要求。</w:t>
      </w:r>
    </w:p>
    <w:p>
      <w:pPr>
        <w:pStyle w:val="Style43"/>
        <w:keepNext w:val="0"/>
        <w:keepLines w:val="0"/>
        <w:widowControl w:val="0"/>
        <w:shd w:val="clear" w:color="auto" w:fill="auto"/>
        <w:bidi w:val="0"/>
        <w:spacing w:before="0" w:after="0" w:line="468" w:lineRule="exact"/>
        <w:ind w:left="0" w:right="0"/>
        <w:jc w:val="both"/>
      </w:pPr>
      <w:r>
        <w:rPr>
          <w:color w:val="000000"/>
          <w:spacing w:val="0"/>
          <w:w w:val="100"/>
          <w:position w:val="0"/>
        </w:rPr>
        <w:t>党的十九大报告提出，“实施乡村振兴战略”，“要坚持农业农村优先发展”，“建立健全城乡融合 发展体制机制和政策体系，加快推进农业农村现代化”，“构建现代农业产业体系、生产体系、经营体系， 完善农业支持保护制度，发展多种形式适度规模经营，培育新型农业经营主体，健全农业社会化服务体系”，</w:t>
      </w:r>
    </w:p>
    <w:p>
      <w:pPr>
        <w:pStyle w:val="Style43"/>
        <w:keepNext w:val="0"/>
        <w:keepLines w:val="0"/>
        <w:widowControl w:val="0"/>
        <w:shd w:val="clear" w:color="auto" w:fill="auto"/>
        <w:bidi w:val="0"/>
        <w:spacing w:before="0" w:after="0" w:line="468" w:lineRule="exact"/>
        <w:ind w:left="0" w:right="0" w:firstLine="0"/>
        <w:jc w:val="left"/>
      </w:pPr>
      <w:r>
        <w:rPr>
          <w:color w:val="000000"/>
          <w:spacing w:val="0"/>
          <w:w w:val="100"/>
          <w:position w:val="0"/>
        </w:rPr>
        <w:t>“促进农村一二三产业融合发展”。乡村振兴，产业兴旺是重点。</w:t>
      </w:r>
    </w:p>
    <w:p>
      <w:pPr>
        <w:pStyle w:val="Style43"/>
        <w:keepNext w:val="0"/>
        <w:keepLines w:val="0"/>
        <w:widowControl w:val="0"/>
        <w:shd w:val="clear" w:color="auto" w:fill="auto"/>
        <w:bidi w:val="0"/>
        <w:spacing w:before="0" w:after="0"/>
        <w:ind w:left="0" w:right="0"/>
        <w:jc w:val="both"/>
      </w:pPr>
      <w:r>
        <w:rPr>
          <w:color w:val="000000"/>
          <w:spacing w:val="0"/>
          <w:w w:val="100"/>
          <w:position w:val="0"/>
        </w:rPr>
        <w:t>2020</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5</w:t>
      </w:r>
      <w:r>
        <w:rPr>
          <w:color w:val="000000"/>
          <w:spacing w:val="0"/>
          <w:w w:val="100"/>
          <w:position w:val="0"/>
        </w:rPr>
        <w:t>日，中共中央、国务院发布《关于抓好“三农”领域重点工作确保如期实现全面小康的 意见》，其中提出：“启动农产品仓储保鲜冷链物流设施建设工程。加强农产品冷链物流统筹规划、分级 布局和标准制定。安排中央预算内投资，支持建设一批骨干冷链物流基地”，“继续调整优化农业结构， 加强绿色食品、有机农产品、地理标志农产品认证和管理，打造地方知名农产品品牌，增加优质绿色农产 品供给”，“强化全过程农产品质量安全和食品安全监管，建立健全追溯体系，确保人民群众'舌尖上的 安全'</w:t>
      </w:r>
    </w:p>
    <w:p>
      <w:pPr>
        <w:pStyle w:val="Style43"/>
        <w:keepNext w:val="0"/>
        <w:keepLines w:val="0"/>
        <w:widowControl w:val="0"/>
        <w:shd w:val="clear" w:color="auto" w:fill="auto"/>
        <w:bidi w:val="0"/>
        <w:spacing w:before="0" w:after="0" w:line="469" w:lineRule="exact"/>
        <w:ind w:left="0" w:right="0"/>
        <w:jc w:val="both"/>
      </w:pPr>
      <w:r>
        <w:rPr>
          <w:color w:val="000000"/>
          <w:spacing w:val="0"/>
          <w:w w:val="100"/>
          <w:position w:val="0"/>
        </w:rPr>
        <w:t>2020</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12</w:t>
      </w:r>
      <w:r>
        <w:rPr>
          <w:color w:val="000000"/>
          <w:spacing w:val="0"/>
          <w:w w:val="100"/>
          <w:position w:val="0"/>
        </w:rPr>
        <w:t>日，农业农村部发布《关于落实党中央、国务院</w:t>
      </w:r>
      <w:r>
        <w:rPr>
          <w:color w:val="000000"/>
          <w:spacing w:val="0"/>
          <w:w w:val="100"/>
          <w:position w:val="0"/>
        </w:rPr>
        <w:t>2020</w:t>
      </w:r>
      <w:r>
        <w:rPr>
          <w:color w:val="000000"/>
          <w:spacing w:val="0"/>
          <w:w w:val="100"/>
          <w:position w:val="0"/>
        </w:rPr>
        <w:t>年农业农村重点工作部署的实施 意见》，其中提出：“建立产销对接长效机制，推动龙头企业、批发市场和电商平台与贫困地区形成稳定 产销关系，积极推进消费扶贫”，“以特色农产品优势区、鲜活农产品主产区为重点，通过以奖代补、贷 款贴息、落实优惠电价等措施，支持农民合作社、家庭农场建设一批田头仓储保鲜、分拣包装、产后初加 工等设施，提升农产品产地商品化处理能力。结合'菜篮子'工程，支持在大中城市建设一批农产品骨干 冷链物流基地，打造区域农产品冷链物流枢纽，提升肉奶、蔬菜水果等鲜活农产品供应能力”，“建设重 要农产品全产业链大数据和数字农业创新中心，开展数字农业试点，加快物联网、人工智能、区块链等技 术集成应用。深入推进信息进村入户，实施'互联网</w:t>
      </w:r>
      <w:r>
        <w:rPr>
          <w:color w:val="000000"/>
          <w:spacing w:val="0"/>
          <w:w w:val="100"/>
          <w:position w:val="0"/>
        </w:rPr>
        <w:t>+'</w:t>
      </w:r>
      <w:r>
        <w:rPr>
          <w:color w:val="000000"/>
          <w:spacing w:val="0"/>
          <w:w w:val="100"/>
          <w:position w:val="0"/>
        </w:rPr>
        <w:t xml:space="preserve">农产品出村进城工程。加强农业农村经济运行分析， </w:t>
      </w:r>
      <w:r>
        <w:rPr>
          <w:color w:val="000000"/>
          <w:spacing w:val="0"/>
          <w:w w:val="100"/>
          <w:position w:val="0"/>
        </w:rPr>
        <w:t>健全重要农产品供给保障监测预警制度。”</w:t>
      </w:r>
    </w:p>
    <w:p>
      <w:pPr>
        <w:pStyle w:val="Style43"/>
        <w:keepNext w:val="0"/>
        <w:keepLines w:val="0"/>
        <w:widowControl w:val="0"/>
        <w:shd w:val="clear" w:color="auto" w:fill="auto"/>
        <w:bidi w:val="0"/>
        <w:spacing w:before="0" w:after="0" w:line="472" w:lineRule="exact"/>
        <w:ind w:left="0" w:right="0"/>
        <w:jc w:val="both"/>
      </w:pPr>
      <w:r>
        <w:rPr>
          <w:color w:val="000000"/>
          <w:spacing w:val="0"/>
          <w:w w:val="100"/>
          <w:position w:val="0"/>
        </w:rPr>
        <w:t>2020</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17</w:t>
      </w:r>
      <w:r>
        <w:rPr>
          <w:color w:val="000000"/>
          <w:spacing w:val="0"/>
          <w:w w:val="100"/>
          <w:position w:val="0"/>
        </w:rPr>
        <w:t>日，农业农村部办公厅印发《关于</w:t>
      </w:r>
      <w:r>
        <w:rPr>
          <w:color w:val="000000"/>
          <w:spacing w:val="0"/>
          <w:w w:val="100"/>
          <w:position w:val="0"/>
        </w:rPr>
        <w:t>2020</w:t>
      </w:r>
      <w:r>
        <w:rPr>
          <w:color w:val="000000"/>
          <w:spacing w:val="0"/>
          <w:w w:val="100"/>
          <w:position w:val="0"/>
        </w:rPr>
        <w:t>年乡村产业工作要点的通知》，其中提出： “建设绿色化、标准化、规模化、产业化特色农产品生产基地，完善仓储加工物流等全产业链条，加强质 量管控和品牌宣传，提升优势特色产业的质量效益水平。</w:t>
      </w:r>
      <w:r>
        <w:rPr>
          <w:color w:val="000000"/>
          <w:spacing w:val="0"/>
          <w:w w:val="100"/>
          <w:position w:val="0"/>
        </w:rPr>
        <w:t>2020</w:t>
      </w:r>
      <w:r>
        <w:rPr>
          <w:color w:val="000000"/>
          <w:spacing w:val="0"/>
          <w:w w:val="100"/>
          <w:position w:val="0"/>
        </w:rPr>
        <w:t>年，建设一批特色农产品生产基地”，“培 育'互联网+创新创业''生鲜电商+冷链宅配''中央厨房+食材冷链配送'等新业态，探索智能生产、平 台经济和资源共享等新模式。”</w:t>
      </w:r>
    </w:p>
    <w:p>
      <w:pPr>
        <w:pStyle w:val="Style43"/>
        <w:keepNext w:val="0"/>
        <w:keepLines w:val="0"/>
        <w:widowControl w:val="0"/>
        <w:shd w:val="clear" w:color="auto" w:fill="auto"/>
        <w:bidi w:val="0"/>
        <w:spacing w:before="0" w:after="0" w:line="472" w:lineRule="exact"/>
        <w:ind w:left="0" w:right="0"/>
        <w:jc w:val="both"/>
      </w:pPr>
      <w:r>
        <w:rPr>
          <w:color w:val="000000"/>
          <w:spacing w:val="0"/>
          <w:w w:val="100"/>
          <w:position w:val="0"/>
        </w:rPr>
        <w:t>2020</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21</w:t>
      </w:r>
      <w:r>
        <w:rPr>
          <w:color w:val="000000"/>
          <w:spacing w:val="0"/>
          <w:w w:val="100"/>
          <w:position w:val="0"/>
        </w:rPr>
        <w:t>日，农业农村部办公厅、国务院扶贫办综合司发布《关于做好</w:t>
      </w:r>
      <w:r>
        <w:rPr>
          <w:color w:val="000000"/>
          <w:spacing w:val="0"/>
          <w:w w:val="100"/>
          <w:position w:val="0"/>
        </w:rPr>
        <w:t>2020</w:t>
      </w:r>
      <w:r>
        <w:rPr>
          <w:color w:val="000000"/>
          <w:spacing w:val="0"/>
          <w:w w:val="100"/>
          <w:position w:val="0"/>
        </w:rPr>
        <w:t>年产业扶贫工作的 意见》，其中提出：“全力应对疫情对产业扶贫影响”，“加强贫困地区农产品产销对接”，“增强新型 经营主体带贫能力。继续组织龙头企业到贫困地区开展项目对接、合作洽谈，推动龙头企业到贫困地区投 资兴业。”</w:t>
      </w:r>
    </w:p>
    <w:p>
      <w:pPr>
        <w:pStyle w:val="Style43"/>
        <w:keepNext w:val="0"/>
        <w:keepLines w:val="0"/>
        <w:widowControl w:val="0"/>
        <w:shd w:val="clear" w:color="auto" w:fill="auto"/>
        <w:bidi w:val="0"/>
        <w:spacing w:before="0" w:after="0" w:line="473" w:lineRule="exact"/>
        <w:ind w:left="0" w:right="0"/>
        <w:jc w:val="both"/>
      </w:pP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12</w:t>
      </w:r>
      <w:r>
        <w:rPr>
          <w:color w:val="000000"/>
          <w:spacing w:val="0"/>
          <w:w w:val="100"/>
          <w:position w:val="0"/>
        </w:rPr>
        <w:t>日，商务部印发《关于统筹做好新冠肺炎疫情防控和商务扶贫工作的通知》，其中提 出：“进一步强化电商扶贫、产销对接等举措落实，开展品牌推介洽谈活动、电商实操培训，加大力度动 员和组织电商企业、大型农产品批发市场、公益性农产品示范市场、物流企业等与贫困地区积极对接，切 实解决扶贫农畜牧产品滞销问题，多渠道解决农产品卖难问题。”</w:t>
      </w:r>
    </w:p>
    <w:p>
      <w:pPr>
        <w:pStyle w:val="Style43"/>
        <w:keepNext w:val="0"/>
        <w:keepLines w:val="0"/>
        <w:widowControl w:val="0"/>
        <w:shd w:val="clear" w:color="auto" w:fill="auto"/>
        <w:bidi w:val="0"/>
        <w:spacing w:before="0" w:after="0" w:line="473" w:lineRule="exact"/>
        <w:ind w:left="0" w:right="0"/>
        <w:jc w:val="both"/>
      </w:pP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13</w:t>
      </w:r>
      <w:r>
        <w:rPr>
          <w:color w:val="000000"/>
          <w:spacing w:val="0"/>
          <w:w w:val="100"/>
          <w:position w:val="0"/>
        </w:rPr>
        <w:t>日，国家发展改革委、中宣部、财政部、商务部等二十三个部门联合印发《关于促进 消费扩容提质加快形成强大国内市场的实施意见》，其中提出：“加强农产品供应链体系建设，扩大电商 进农村覆盖面，促进工业品下乡和农产品进城双向流通。深入开展消费扶贫，构建互联网企业与贫困地区 合作交流平台，助推农村地区特别是深度贫困地区特色优势农产品销售”，“完善农村物流基础设施网络， 加快特色农产品优势区生产基地、公益性农产品批发市场、区域性商贸物流配送中心、社区菜市场、末端 配送网点等建设，加大对农产品分拣、加工、包装、预冷等一体化集配设施建设支持力度。”</w:t>
      </w:r>
    </w:p>
    <w:p>
      <w:pPr>
        <w:pStyle w:val="Style43"/>
        <w:keepNext w:val="0"/>
        <w:keepLines w:val="0"/>
        <w:widowControl w:val="0"/>
        <w:shd w:val="clear" w:color="auto" w:fill="auto"/>
        <w:bidi w:val="0"/>
        <w:spacing w:before="0" w:after="0" w:line="473" w:lineRule="exact"/>
        <w:ind w:left="0" w:right="0"/>
        <w:jc w:val="both"/>
      </w:pP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10</w:t>
      </w:r>
      <w:r>
        <w:rPr>
          <w:color w:val="000000"/>
          <w:spacing w:val="0"/>
          <w:w w:val="100"/>
          <w:position w:val="0"/>
        </w:rPr>
        <w:t>日，商务部、工业和信息化部等</w:t>
      </w:r>
      <w:r>
        <w:rPr>
          <w:color w:val="000000"/>
          <w:spacing w:val="0"/>
          <w:w w:val="100"/>
          <w:position w:val="0"/>
        </w:rPr>
        <w:t>8</w:t>
      </w:r>
      <w:r>
        <w:rPr>
          <w:color w:val="000000"/>
          <w:spacing w:val="0"/>
          <w:w w:val="100"/>
          <w:position w:val="0"/>
        </w:rPr>
        <w:t>部门发布《关于进一步做好供应链创新与应用试点 工作的通知》，其中提出：“加快推动智慧物流园区、智能仓储、智能货柜和供应链技术创新平台的科学 规划与布局，补齐供应链硬件设施短板”，“鼓励有条件的企业搭建技术水平高、集成能力强、行业应用 广的数字化平台，开放共享供应链智能化技术与应用，积极推广云制造、云服务平台，赋能中小企业”， “涉农相关企业要大力发展农产品集采配送、分拣包装、冷藏保鲜、仓储运输、初加工等设施设备，促进 与农户（贫困户）、新型农业经营主体的全面、深入、精准对接。加快构建集智慧农业、电商平台、智慧 物流为一体的农产品供应链体系，提升农产品商品化、规模化、标准化、品牌化水平，提高农产品附加值。</w:t>
      </w:r>
      <w:r>
        <w:rPr>
          <w:color w:val="000000"/>
          <w:spacing w:val="0"/>
          <w:w w:val="100"/>
          <w:position w:val="0"/>
        </w:rPr>
        <w:t>"</w:t>
      </w:r>
    </w:p>
    <w:p>
      <w:pPr>
        <w:pStyle w:val="Style43"/>
        <w:keepNext w:val="0"/>
        <w:keepLines w:val="0"/>
        <w:widowControl w:val="0"/>
        <w:shd w:val="clear" w:color="auto" w:fill="auto"/>
        <w:bidi w:val="0"/>
        <w:spacing w:before="0" w:after="0" w:line="473" w:lineRule="exact"/>
        <w:ind w:left="0" w:right="0"/>
        <w:jc w:val="both"/>
      </w:pP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15</w:t>
      </w:r>
      <w:r>
        <w:rPr>
          <w:color w:val="000000"/>
          <w:spacing w:val="0"/>
          <w:w w:val="100"/>
          <w:position w:val="0"/>
        </w:rPr>
        <w:t xml:space="preserve">日，农业农村部办公厅印发《关于社会资本投资农业农村指引的通知》，其中提出： “统筹农产品产地、集散地、销地批发市场建设，加强农产品仓储保鲜冷链物流体系建设，建设一批贮藏 </w:t>
      </w:r>
      <w:r>
        <w:rPr>
          <w:color w:val="000000"/>
          <w:spacing w:val="0"/>
          <w:w w:val="100"/>
          <w:position w:val="0"/>
        </w:rPr>
        <w:t>保鲜、分级包装、冷链配送等设施设备，提高冷链物流服务效率和质量，打造农产品物流节点”，“鼓励 社会资本参与“互联网+”农产品出村进城工程、信息进村入户工程建设，推进优质特色农产品网络销售， 促进农产品产销对接”，“完善全产业链开发模式。鼓励社会资本聚焦比较优势突出的产业链条，补齐产 业链条中的发展短板。支持龙头企业下乡进村建总部、建分支机构、建生产加工基地，发挥农业产业化龙 头企业的示范带动作用。”</w:t>
      </w:r>
    </w:p>
    <w:p>
      <w:pPr>
        <w:pStyle w:val="Style43"/>
        <w:keepNext w:val="0"/>
        <w:keepLines w:val="0"/>
        <w:widowControl w:val="0"/>
        <w:shd w:val="clear" w:color="auto" w:fill="auto"/>
        <w:bidi w:val="0"/>
        <w:spacing w:before="0" w:after="0" w:line="474" w:lineRule="exact"/>
        <w:ind w:left="0" w:right="0"/>
        <w:jc w:val="both"/>
      </w:pP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11</w:t>
      </w:r>
      <w:r>
        <w:rPr>
          <w:color w:val="000000"/>
          <w:spacing w:val="0"/>
          <w:w w:val="100"/>
          <w:position w:val="0"/>
        </w:rPr>
        <w:t>日，中共中央、国务院发布《关于新时代加快完善社会主义市场经济体制的意见》， 其中提出：“推进商品和服务市场提质增效。推进商品市场创新发展，完善市场运行和监管规则，全面推 进重要产品信息化追溯体系建设，建立打击假冒伪劣商品长效机制。构建优势互补、协作配套的现代服务 市场体系。深化流通体制改革，加强全链条标准体系建设，发展“互联网</w:t>
      </w:r>
      <w:r>
        <w:rPr>
          <w:rFonts w:ascii="Times New Roman" w:eastAsia="Times New Roman" w:hAnsi="Times New Roman" w:cs="Times New Roman"/>
          <w:color w:val="000000"/>
          <w:spacing w:val="0"/>
          <w:w w:val="100"/>
          <w:position w:val="0"/>
        </w:rPr>
        <w:t>+</w:t>
      </w:r>
      <w:r>
        <w:rPr>
          <w:color w:val="000000"/>
          <w:spacing w:val="0"/>
          <w:w w:val="100"/>
          <w:position w:val="0"/>
        </w:rPr>
        <w:t>流通”，降低全社会物流成本。”</w:t>
      </w:r>
    </w:p>
    <w:p>
      <w:pPr>
        <w:pStyle w:val="Style43"/>
        <w:keepNext w:val="0"/>
        <w:keepLines w:val="0"/>
        <w:widowControl w:val="0"/>
        <w:shd w:val="clear" w:color="auto" w:fill="auto"/>
        <w:bidi w:val="0"/>
        <w:spacing w:before="0" w:after="0" w:line="470" w:lineRule="exact"/>
        <w:ind w:left="0" w:right="0"/>
        <w:jc w:val="both"/>
      </w:pP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2</w:t>
      </w:r>
      <w:r>
        <w:rPr>
          <w:color w:val="000000"/>
          <w:spacing w:val="0"/>
          <w:w w:val="100"/>
          <w:position w:val="0"/>
        </w:rPr>
        <w:t>日，国务院办公厅转发国家发展改革委、交通运输部《关于进一步降低物流成本实施意 见》，其中提出：“严格落实鲜活农产品运输“绿色通道”政策，切实降低冷鲜猪肉等鲜活农产品运输成 本”，“布局建设一批国家骨干冷链物流基地，有针对性补齐城乡冷链物流设施短板，整合冷链物流以及 农产品生产、流通资源，提高冷链物流规模化、集约化、组织化、网络化水平，降低冷链物流成本。加强 县乡村共同配送基础设施建设，推广应用移动冷库等新型冷链物流设施设备。”</w:t>
      </w:r>
    </w:p>
    <w:p>
      <w:pPr>
        <w:pStyle w:val="Style43"/>
        <w:keepNext w:val="0"/>
        <w:keepLines w:val="0"/>
        <w:widowControl w:val="0"/>
        <w:shd w:val="clear" w:color="auto" w:fill="auto"/>
        <w:bidi w:val="0"/>
        <w:spacing w:before="0" w:after="0" w:line="469" w:lineRule="exact"/>
        <w:ind w:left="0" w:right="0"/>
        <w:jc w:val="both"/>
      </w:pPr>
      <w:r>
        <w:rPr>
          <w:color w:val="000000"/>
          <w:spacing w:val="0"/>
          <w:w w:val="100"/>
          <w:position w:val="0"/>
        </w:rPr>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8</w:t>
      </w:r>
      <w:r>
        <w:rPr>
          <w:color w:val="000000"/>
          <w:spacing w:val="0"/>
          <w:w w:val="100"/>
          <w:position w:val="0"/>
        </w:rPr>
        <w:t>日，国家发改委等十二部门发布《关于进一步降低物流成本实施意见的通知》</w:t>
      </w:r>
      <w:r>
        <w:rPr>
          <w:color w:val="000000"/>
          <w:spacing w:val="0"/>
          <w:w w:val="100"/>
          <w:position w:val="0"/>
        </w:rPr>
        <w:t>，</w:t>
      </w:r>
      <w:r>
        <w:rPr>
          <w:color w:val="000000"/>
          <w:spacing w:val="0"/>
          <w:w w:val="100"/>
          <w:position w:val="0"/>
        </w:rPr>
        <w:t>其中提 出：“减轻企业价费负担。对家庭农场、农民合作社、供销合作社、邮政快递企业、产业化龙头企业、农 产品流通企业在农村建设的保鲜仓储设施用电，按照农业生产用电价格执行。认真落实整车合法装载运输 全国统一的《鲜活农产品品种目录》内产品的车辆免收车辆通行费政策”，“支持企业设施建设。运用中 央预算内投资等积极支持城乡冷链物流基础设施建设。鼓励符合条件的生鲜农产品流通领域民营企业发行 农产品批发市场建设项目收益债，积极通过发行企业债券融资。鼓励银行业金融机构对包括民营企业在内 的各类企业投资新建扩建农产品批发市场、物流园区、加工配送中心等大型农产品流通骨干基础设施，按 照市场化、法治化原则，在风险可控的前提下提供信贷支持”，“落实农产品流通用地政策。落实好设施 农业用地管理规定，支持建设与生产农产品直接关联的烘干晾晒、分拣包装、保鲜存储等设施。城市周边 建设为连锁超市、生鲜电商、连锁餐饮等销售终端提供配送服务的生鲜农产品公共配送中心，参照农产品 批发市场用地政策”，“解决零售终端用房困难。地方有关部门要做好农贸市场、社区菜店、生鲜超市、 生鲜电商前置仓等终端网点规划布局，统筹解决因城市零售终端规划不合理、布局不完善等导致的用房难、 房租高等问题。”</w:t>
      </w:r>
    </w:p>
    <w:p>
      <w:pPr>
        <w:pStyle w:val="Style43"/>
        <w:keepNext w:val="0"/>
        <w:keepLines w:val="0"/>
        <w:widowControl w:val="0"/>
        <w:shd w:val="clear" w:color="auto" w:fill="auto"/>
        <w:bidi w:val="0"/>
        <w:spacing w:before="0" w:after="0" w:line="480" w:lineRule="exact"/>
        <w:ind w:left="0" w:right="0"/>
        <w:jc w:val="both"/>
      </w:pP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14</w:t>
      </w:r>
      <w:r>
        <w:rPr>
          <w:color w:val="000000"/>
          <w:spacing w:val="0"/>
          <w:w w:val="100"/>
          <w:position w:val="0"/>
        </w:rPr>
        <w:t xml:space="preserve">日，国家发改委、市场监管总局等十三部门发布《关于支持新业态新模式健康发展 激 活消费市场带动扩大就业的意见》，其中提出：“支持传统龙头企业、互联网企业打造平台生态，提供信 </w:t>
      </w:r>
      <w:r>
        <w:rPr>
          <w:color w:val="000000"/>
          <w:spacing w:val="0"/>
          <w:w w:val="100"/>
          <w:position w:val="0"/>
        </w:rPr>
        <w:t>息撮合、交易服务和物流配送等综合服务”，“建设跨产业的信息融通平台，促进农业全流程、全产业链 线上一体化发展”，“加快传统企业数字化转型步伐。助力降低数字化转型难度，发展线上线下融合的业 务发展模式，提升企业发展活力”，“支持具有产业链、供应链带动能力的核心企业打造产业“数据中 台”，以信息流促进上下游、产供销协同联动，保产业链供应链稳定，发展产业服务化新生态。”</w:t>
      </w:r>
    </w:p>
    <w:p>
      <w:pPr>
        <w:pStyle w:val="Style43"/>
        <w:keepNext w:val="0"/>
        <w:keepLines w:val="0"/>
        <w:widowControl w:val="0"/>
        <w:shd w:val="clear" w:color="auto" w:fill="auto"/>
        <w:bidi w:val="0"/>
        <w:spacing w:before="0" w:after="0" w:line="471" w:lineRule="exact"/>
        <w:ind w:left="0" w:right="0"/>
        <w:jc w:val="both"/>
      </w:pP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19</w:t>
      </w:r>
      <w:r>
        <w:rPr>
          <w:color w:val="000000"/>
          <w:spacing w:val="0"/>
          <w:w w:val="100"/>
          <w:position w:val="0"/>
        </w:rPr>
        <w:t>日，农业农村部印发《关于全国乡村产业发展规划</w:t>
      </w:r>
      <w:r>
        <w:rPr>
          <w:color w:val="000000"/>
          <w:spacing w:val="0"/>
          <w:w w:val="100"/>
          <w:position w:val="0"/>
        </w:rPr>
        <w:t>（2020-2025</w:t>
      </w:r>
      <w:r>
        <w:rPr>
          <w:color w:val="000000"/>
          <w:spacing w:val="0"/>
          <w:w w:val="100"/>
          <w:position w:val="0"/>
        </w:rPr>
        <w:t>年）的通知》</w:t>
      </w:r>
      <w:r>
        <w:rPr>
          <w:color w:val="000000"/>
          <w:spacing w:val="0"/>
          <w:w w:val="100"/>
          <w:position w:val="0"/>
        </w:rPr>
        <w:t>，</w:t>
      </w:r>
      <w:r>
        <w:rPr>
          <w:color w:val="000000"/>
          <w:spacing w:val="0"/>
          <w:w w:val="100"/>
          <w:position w:val="0"/>
        </w:rPr>
        <w:t>其中提 出：“以加工流通延伸产业链。做活商贸物流，鼓励地方在特色农产品优势区布局产地批发市场、物流配 送中心、商品采购中心、大型特产超市，支持新型经营主体、农产品批发市场等建设产地仓储保鲜设施， 发展网上商店、连锁门店”，“以信息技术打造供应链。对接终端市场，以市场需求为导向，促进农户生 产、企业加工、客户营销和终端消费连成一体、协同运作，增强供给侧对需求侧的适应性和灵活性。实施 “互联网+”农产品出村进城工程，完善适应农产品网络销售的供应链体系、运营服务体系和支撑保障体 系”，“推进产品与市场对接。引导贫困地区与产地批发市场、物流配送中心、商品采购中心、大型特产 超市、电商平台对接，支持贫困地区组织特色产品参加各类展示展销会，扩大产品影响，让贫困地区的特 色产品走出山区、进入城市、拓展市场。深入开展消费扶贫，拓展贫困地区产品流通和销售渠道。”</w:t>
      </w:r>
    </w:p>
    <w:p>
      <w:pPr>
        <w:pStyle w:val="Style43"/>
        <w:keepNext w:val="0"/>
        <w:keepLines w:val="0"/>
        <w:widowControl w:val="0"/>
        <w:shd w:val="clear" w:color="auto" w:fill="auto"/>
        <w:bidi w:val="0"/>
        <w:spacing w:before="0" w:after="0" w:line="471" w:lineRule="exact"/>
        <w:ind w:left="0" w:right="0"/>
        <w:jc w:val="both"/>
      </w:pP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16</w:t>
      </w:r>
      <w:r>
        <w:rPr>
          <w:color w:val="000000"/>
          <w:spacing w:val="0"/>
          <w:w w:val="100"/>
          <w:position w:val="0"/>
        </w:rPr>
        <w:t>日，国务院办公厅发布《关于以新业态新模式引领新型消费加快发展的意见》，其中 提出：“推动线上线下融合消费双向提速。加快推广农产品“生鲜电子商务+冷链宅配”、“中央厨房+食 材冷链配送”等服务新模式。组织开展形式多样的网络促销活动，促进品牌消费、品质消费”，“完善商 贸流通基础设施网络。提升电商、快递进农村综合水平，推动农村商贸流通转型升级。补齐农产品冷链物 流设施短板，加快农产品分拨、包装、预冷等集配装备和分拨仓、前置仓等仓储设施建设。推进供应链创 新应用，开展农商互联农产品供应链建设，提升农产品流通现代化水平。”</w:t>
      </w:r>
    </w:p>
    <w:p>
      <w:pPr>
        <w:pStyle w:val="Style43"/>
        <w:keepNext w:val="0"/>
        <w:keepLines w:val="0"/>
        <w:widowControl w:val="0"/>
        <w:shd w:val="clear" w:color="auto" w:fill="auto"/>
        <w:bidi w:val="0"/>
        <w:spacing w:before="0" w:after="0" w:line="469" w:lineRule="exact"/>
        <w:ind w:left="0" w:right="0"/>
        <w:jc w:val="both"/>
      </w:pPr>
      <w:r>
        <w:rPr>
          <w:color w:val="000000"/>
          <w:spacing w:val="0"/>
          <w:w w:val="100"/>
          <w:position w:val="0"/>
        </w:rPr>
        <w:t>2020</w:t>
      </w:r>
      <w:r>
        <w:rPr>
          <w:color w:val="000000"/>
          <w:spacing w:val="0"/>
          <w:w w:val="100"/>
          <w:position w:val="0"/>
        </w:rPr>
        <w:t>年</w:t>
      </w:r>
      <w:r>
        <w:rPr>
          <w:color w:val="000000"/>
          <w:spacing w:val="0"/>
          <w:w w:val="100"/>
          <w:position w:val="0"/>
        </w:rPr>
        <w:t>11</w:t>
      </w:r>
      <w:r>
        <w:rPr>
          <w:color w:val="000000"/>
          <w:spacing w:val="0"/>
          <w:w w:val="100"/>
          <w:position w:val="0"/>
        </w:rPr>
        <w:t>月</w:t>
      </w:r>
      <w:r>
        <w:rPr>
          <w:color w:val="000000"/>
          <w:spacing w:val="0"/>
          <w:w w:val="100"/>
          <w:position w:val="0"/>
        </w:rPr>
        <w:t>3</w:t>
      </w:r>
      <w:r>
        <w:rPr>
          <w:color w:val="000000"/>
          <w:spacing w:val="0"/>
          <w:w w:val="100"/>
          <w:position w:val="0"/>
        </w:rPr>
        <w:t>日，中共中央发布《关于制定国民经济和社会发展第十四个五年规划和二。三五年远 景目标的建议》，其中提出：“畅通国内大循环。优化供给结构，改善供给质量，提升供给体系对国内需 求的适配性”，“完善扩大内需的政策支撑体系，形成需求牵引供给、供给创造需求的更高水平动态平衡”，</w:t>
      </w:r>
    </w:p>
    <w:p>
      <w:pPr>
        <w:pStyle w:val="Style43"/>
        <w:keepNext w:val="0"/>
        <w:keepLines w:val="0"/>
        <w:widowControl w:val="0"/>
        <w:shd w:val="clear" w:color="auto" w:fill="auto"/>
        <w:bidi w:val="0"/>
        <w:spacing w:before="0" w:after="0" w:line="469" w:lineRule="exact"/>
        <w:ind w:left="0" w:right="0" w:firstLine="0"/>
        <w:jc w:val="both"/>
      </w:pPr>
      <w:r>
        <w:rPr>
          <w:color w:val="000000"/>
          <w:spacing w:val="0"/>
          <w:w w:val="100"/>
          <w:position w:val="0"/>
        </w:rPr>
        <w:t>"</w:t>
      </w:r>
      <w:r>
        <w:rPr>
          <w:color w:val="000000"/>
          <w:spacing w:val="0"/>
          <w:w w:val="100"/>
          <w:position w:val="0"/>
        </w:rPr>
        <w:t xml:space="preserve">促进国内国际双循环。优化国内国际市场布局、商品结构、贸易方式，提升出口质量，增加优质产品进 口，实施贸易投资融合工程，构建现代物流体系”，“全面促进消费。以质量品牌为重点，促进消费向绿 色、健康、安全发展，鼓励消费新模式新业态发展”，“健全现代流通体系，发展无接触交易服务，降低 企业流通成本，促进线上线下消费融合发展，开拓城乡消费市场”，“强化绿色导向、标准引领和质量安 全监管，建设农业现代化示范区。推动农业供给侧结构性改革，优化农业生产结构和区域布局，加强粮食 生产功能区、重要农产品生产保护区和特色农产品优势区建设，推进优质粮食工程”，“落实第二轮土地 承包到期后再延长三十年政策，加快培育农民合作社、家庭农场等新型农业经营主体，健全农业专业化社 </w:t>
      </w:r>
      <w:r>
        <w:rPr>
          <w:color w:val="000000"/>
          <w:spacing w:val="0"/>
          <w:w w:val="100"/>
          <w:position w:val="0"/>
        </w:rPr>
        <w:t>会化服务体系，发展多种形式适度规模经营，实现小农户和现代农业有机衔接”，“实现巩固拓展脱贫攻 坚成果同乡村振兴有效衔接。在西部地区脱贫县中集中支持一批乡村振兴重点帮扶县，增强其巩固脱贫成 果及内生发展能力。坚持和完善东西部协作和对口支援、社会力量参与帮扶等机制。”</w:t>
      </w:r>
    </w:p>
    <w:p>
      <w:pPr>
        <w:pStyle w:val="Style43"/>
        <w:keepNext w:val="0"/>
        <w:keepLines w:val="0"/>
        <w:widowControl w:val="0"/>
        <w:shd w:val="clear" w:color="auto" w:fill="auto"/>
        <w:bidi w:val="0"/>
        <w:spacing w:before="0" w:after="0" w:line="476" w:lineRule="exact"/>
        <w:ind w:left="0" w:right="0"/>
        <w:jc w:val="both"/>
      </w:pP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5</w:t>
      </w:r>
      <w:r>
        <w:rPr>
          <w:color w:val="000000"/>
          <w:spacing w:val="0"/>
          <w:w w:val="100"/>
          <w:position w:val="0"/>
        </w:rPr>
        <w:t>日，商务部等</w:t>
      </w:r>
      <w:r>
        <w:rPr>
          <w:color w:val="000000"/>
          <w:spacing w:val="0"/>
          <w:w w:val="100"/>
          <w:position w:val="0"/>
        </w:rPr>
        <w:t>12</w:t>
      </w:r>
      <w:r>
        <w:rPr>
          <w:color w:val="000000"/>
          <w:spacing w:val="0"/>
          <w:w w:val="100"/>
          <w:position w:val="0"/>
        </w:rPr>
        <w:t>部门印发《关于提振大宗消费重点消费促进释放农村消费潜力若干措 施的通知》，其中提出：“推动农产品供应链转型升级，完善农产品流通骨干网络。”</w:t>
      </w:r>
    </w:p>
    <w:p>
      <w:pPr>
        <w:pStyle w:val="Style43"/>
        <w:keepNext w:val="0"/>
        <w:keepLines w:val="0"/>
        <w:widowControl w:val="0"/>
        <w:shd w:val="clear" w:color="auto" w:fill="auto"/>
        <w:bidi w:val="0"/>
        <w:spacing w:before="0" w:after="0" w:line="476" w:lineRule="exact"/>
        <w:ind w:left="0" w:right="0"/>
        <w:jc w:val="both"/>
      </w:pP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22</w:t>
      </w:r>
      <w:r>
        <w:rPr>
          <w:color w:val="000000"/>
          <w:spacing w:val="0"/>
          <w:w w:val="100"/>
          <w:position w:val="0"/>
        </w:rPr>
        <w:t>日，中共中央、国务院发布《关于实现巩固拓展脱贫攻坚成果同乡村振兴有效衔接的 意见》，其中提出：“加快脱贫地区农产品和食品仓储保鲜、冷链物流设施建设，支持农产品流通企业、 电商、批发市场与区域特色产业精准对接”，“支持脱贫地区培育绿色食品、有机农产品、地理标志农产 品，打造区域公用品牌。继续大力实施消费帮扶。”</w:t>
      </w:r>
    </w:p>
    <w:p>
      <w:pPr>
        <w:pStyle w:val="Style31"/>
        <w:keepNext/>
        <w:keepLines/>
        <w:widowControl w:val="0"/>
        <w:shd w:val="clear" w:color="auto" w:fill="auto"/>
        <w:bidi w:val="0"/>
        <w:spacing w:before="0" w:after="0" w:line="476" w:lineRule="exact"/>
        <w:ind w:left="0" w:right="0" w:firstLine="440"/>
        <w:jc w:val="both"/>
      </w:pPr>
      <w:bookmarkStart w:id="342" w:name="bookmark342"/>
      <w:bookmarkStart w:id="343" w:name="bookmark343"/>
      <w:bookmarkStart w:id="344" w:name="bookmark344"/>
      <w:bookmarkStart w:id="345" w:name="bookmark345"/>
      <w:r>
        <w:rPr>
          <w:color w:val="000000"/>
          <w:spacing w:val="0"/>
          <w:w w:val="100"/>
          <w:position w:val="0"/>
        </w:rPr>
        <w:t>（</w:t>
      </w:r>
      <w:bookmarkEnd w:id="344"/>
      <w:r>
        <w:rPr>
          <w:color w:val="000000"/>
          <w:spacing w:val="0"/>
          <w:w w:val="100"/>
          <w:position w:val="0"/>
        </w:rPr>
        <w:t>二）农产品批发市场行业发展前景</w:t>
      </w:r>
      <w:bookmarkEnd w:id="342"/>
      <w:bookmarkEnd w:id="343"/>
      <w:bookmarkEnd w:id="345"/>
    </w:p>
    <w:p>
      <w:pPr>
        <w:pStyle w:val="Style43"/>
        <w:keepNext w:val="0"/>
        <w:keepLines w:val="0"/>
        <w:widowControl w:val="0"/>
        <w:shd w:val="clear" w:color="auto" w:fill="auto"/>
        <w:bidi w:val="0"/>
        <w:spacing w:before="0" w:after="0" w:line="468" w:lineRule="exact"/>
        <w:ind w:left="0" w:right="0"/>
        <w:jc w:val="both"/>
      </w:pPr>
      <w:r>
        <w:rPr>
          <w:color w:val="000000"/>
          <w:spacing w:val="0"/>
          <w:w w:val="100"/>
          <w:position w:val="0"/>
        </w:rPr>
        <w:t xml:space="preserve">作为改革开放和农业经营管理体制改革的重要成果，我国农产品批发市场从农贸市场与集贸市场起步, 经历了 </w:t>
      </w:r>
      <w:r>
        <w:rPr>
          <w:color w:val="000000"/>
          <w:spacing w:val="0"/>
          <w:w w:val="100"/>
          <w:position w:val="0"/>
        </w:rPr>
        <w:t>20</w:t>
      </w:r>
      <w:r>
        <w:rPr>
          <w:color w:val="000000"/>
          <w:spacing w:val="0"/>
          <w:w w:val="100"/>
          <w:position w:val="0"/>
        </w:rPr>
        <w:t>世纪</w:t>
      </w:r>
      <w:r>
        <w:rPr>
          <w:color w:val="000000"/>
          <w:spacing w:val="0"/>
          <w:w w:val="100"/>
          <w:position w:val="0"/>
        </w:rPr>
        <w:t>70</w:t>
      </w:r>
      <w:r>
        <w:rPr>
          <w:color w:val="000000"/>
          <w:spacing w:val="0"/>
          <w:w w:val="100"/>
          <w:position w:val="0"/>
        </w:rPr>
        <w:t>年代末至</w:t>
      </w:r>
      <w:r>
        <w:rPr>
          <w:color w:val="000000"/>
          <w:spacing w:val="0"/>
          <w:w w:val="100"/>
          <w:position w:val="0"/>
        </w:rPr>
        <w:t>1984</w:t>
      </w:r>
      <w:r>
        <w:rPr>
          <w:color w:val="000000"/>
          <w:spacing w:val="0"/>
          <w:w w:val="100"/>
          <w:position w:val="0"/>
        </w:rPr>
        <w:t>年的自发形成阶段、</w:t>
      </w:r>
      <w:r>
        <w:rPr>
          <w:color w:val="000000"/>
          <w:spacing w:val="0"/>
          <w:w w:val="100"/>
          <w:position w:val="0"/>
        </w:rPr>
        <w:t>1985</w:t>
      </w:r>
      <w:r>
        <w:rPr>
          <w:color w:val="000000"/>
          <w:spacing w:val="0"/>
          <w:w w:val="100"/>
          <w:position w:val="0"/>
        </w:rPr>
        <w:t>年至</w:t>
      </w:r>
      <w:r>
        <w:rPr>
          <w:color w:val="000000"/>
          <w:spacing w:val="0"/>
          <w:w w:val="100"/>
          <w:position w:val="0"/>
        </w:rPr>
        <w:t>20</w:t>
      </w:r>
      <w:r>
        <w:rPr>
          <w:color w:val="000000"/>
          <w:spacing w:val="0"/>
          <w:w w:val="100"/>
          <w:position w:val="0"/>
        </w:rPr>
        <w:t>世纪</w:t>
      </w:r>
      <w:r>
        <w:rPr>
          <w:color w:val="000000"/>
          <w:spacing w:val="0"/>
          <w:w w:val="100"/>
          <w:position w:val="0"/>
        </w:rPr>
        <w:t>80</w:t>
      </w:r>
      <w:r>
        <w:rPr>
          <w:color w:val="000000"/>
          <w:spacing w:val="0"/>
          <w:w w:val="100"/>
          <w:position w:val="0"/>
        </w:rPr>
        <w:t>年代末的快速发展阶段、</w:t>
      </w:r>
      <w:r>
        <w:rPr>
          <w:color w:val="000000"/>
          <w:spacing w:val="0"/>
          <w:w w:val="100"/>
          <w:position w:val="0"/>
        </w:rPr>
        <w:t>20</w:t>
      </w:r>
      <w:r>
        <w:rPr>
          <w:color w:val="000000"/>
          <w:spacing w:val="0"/>
          <w:w w:val="100"/>
          <w:position w:val="0"/>
        </w:rPr>
        <w:t>世 纪</w:t>
      </w:r>
      <w:r>
        <w:rPr>
          <w:color w:val="000000"/>
          <w:spacing w:val="0"/>
          <w:w w:val="100"/>
          <w:position w:val="0"/>
        </w:rPr>
        <w:t>90</w:t>
      </w:r>
      <w:r>
        <w:rPr>
          <w:color w:val="000000"/>
          <w:spacing w:val="0"/>
          <w:w w:val="100"/>
          <w:position w:val="0"/>
        </w:rPr>
        <w:t>年代初至</w:t>
      </w:r>
      <w:r>
        <w:rPr>
          <w:color w:val="000000"/>
          <w:spacing w:val="0"/>
          <w:w w:val="100"/>
          <w:position w:val="0"/>
        </w:rPr>
        <w:t>90</w:t>
      </w:r>
      <w:r>
        <w:rPr>
          <w:color w:val="000000"/>
          <w:spacing w:val="0"/>
          <w:w w:val="100"/>
          <w:position w:val="0"/>
        </w:rPr>
        <w:t>年代中期的超高速增长阶段、</w:t>
      </w:r>
      <w:r>
        <w:rPr>
          <w:color w:val="000000"/>
          <w:spacing w:val="0"/>
          <w:w w:val="100"/>
          <w:position w:val="0"/>
        </w:rPr>
        <w:t>20</w:t>
      </w:r>
      <w:r>
        <w:rPr>
          <w:color w:val="000000"/>
          <w:spacing w:val="0"/>
          <w:w w:val="100"/>
          <w:position w:val="0"/>
        </w:rPr>
        <w:t>世纪</w:t>
      </w:r>
      <w:r>
        <w:rPr>
          <w:color w:val="000000"/>
          <w:spacing w:val="0"/>
          <w:w w:val="100"/>
          <w:position w:val="0"/>
        </w:rPr>
        <w:t>90</w:t>
      </w:r>
      <w:r>
        <w:rPr>
          <w:color w:val="000000"/>
          <w:spacing w:val="0"/>
          <w:w w:val="100"/>
          <w:position w:val="0"/>
        </w:rPr>
        <w:t>年代中后期的整改规范发展阶段和进入</w:t>
      </w:r>
      <w:r>
        <w:rPr>
          <w:color w:val="000000"/>
          <w:spacing w:val="0"/>
          <w:w w:val="100"/>
          <w:position w:val="0"/>
        </w:rPr>
        <w:t>21</w:t>
      </w:r>
      <w:r>
        <w:rPr>
          <w:color w:val="000000"/>
          <w:spacing w:val="0"/>
          <w:w w:val="100"/>
          <w:position w:val="0"/>
        </w:rPr>
        <w:t>世纪 以来的由数量扩张转为以质量提升为主的阶段，经历了数量上从无到有、规模上从小到大、市场功能上逐 步提升的持续快速发展历程。</w:t>
      </w:r>
    </w:p>
    <w:p>
      <w:pPr>
        <w:pStyle w:val="Style43"/>
        <w:keepNext w:val="0"/>
        <w:keepLines w:val="0"/>
        <w:widowControl w:val="0"/>
        <w:shd w:val="clear" w:color="auto" w:fill="auto"/>
        <w:bidi w:val="0"/>
        <w:spacing w:before="0" w:after="0" w:line="466" w:lineRule="exact"/>
        <w:ind w:left="0" w:right="0"/>
        <w:jc w:val="both"/>
      </w:pPr>
      <w:r>
        <w:rPr>
          <w:color w:val="000000"/>
          <w:spacing w:val="0"/>
          <w:w w:val="100"/>
          <w:position w:val="0"/>
        </w:rPr>
        <w:t>随着信息技术的快速发展，信息流日益畅通，商流日益高效化，物流逐渐合理化，资金流的安全性、 便捷性不断提高，包括产地市场、销地市场和集散地市场在内的农产品批发市场体系，在促进农业生产商 品化、专业化、规模化和形成农产品大市场、大流通格局、促进农业结构调整、实现增产增收和保障城镇 居民的“菜篮子”供应等方面，都发挥了不可替代的重要作用，已成为我国农产品流通体系的枢纽、促进产 销衔接的关键节点、服务产区农民的平台和保障城市居民食品供应的有效载体。［来源：《中国农产品批发 市场发展研究报告》</w:t>
      </w:r>
      <w:r>
        <w:rPr>
          <w:color w:val="000000"/>
          <w:spacing w:val="0"/>
          <w:w w:val="100"/>
          <w:position w:val="0"/>
        </w:rPr>
        <w:t>（2014）</w:t>
      </w:r>
      <w:r>
        <w:rPr>
          <w:color w:val="000000"/>
          <w:spacing w:val="0"/>
          <w:w w:val="100"/>
          <w:position w:val="0"/>
        </w:rPr>
        <w:t>农业部市场与经济信息司</w:t>
      </w:r>
      <w:r>
        <w:rPr>
          <w:color w:val="000000"/>
          <w:spacing w:val="0"/>
          <w:w w:val="100"/>
          <w:position w:val="0"/>
        </w:rPr>
        <w:t>］</w:t>
      </w:r>
    </w:p>
    <w:p>
      <w:pPr>
        <w:pStyle w:val="Style43"/>
        <w:keepNext w:val="0"/>
        <w:keepLines w:val="0"/>
        <w:widowControl w:val="0"/>
        <w:shd w:val="clear" w:color="auto" w:fill="auto"/>
        <w:bidi w:val="0"/>
        <w:spacing w:before="0" w:after="0" w:line="468" w:lineRule="exact"/>
        <w:ind w:left="0" w:right="0"/>
        <w:jc w:val="both"/>
      </w:pPr>
      <w:r>
        <w:rPr>
          <w:color w:val="000000"/>
          <w:spacing w:val="0"/>
          <w:w w:val="100"/>
          <w:position w:val="0"/>
        </w:rPr>
        <w:t>近十几年来，政府高度重视农产品市场体系建设和现代农业设施建设，并将农产品批发市场的发展和 促进优质农产品的有效供给作为重要任务，列入近几年的中央一号文件。</w:t>
      </w:r>
      <w:r>
        <w:rPr>
          <w:rFonts w:ascii="Times New Roman" w:eastAsia="Times New Roman" w:hAnsi="Times New Roman" w:cs="Times New Roman"/>
          <w:color w:val="000000"/>
          <w:spacing w:val="0"/>
          <w:w w:val="100"/>
          <w:position w:val="0"/>
        </w:rPr>
        <w:t>2021</w:t>
      </w:r>
      <w:r>
        <w:rPr>
          <w:color w:val="000000"/>
          <w:spacing w:val="0"/>
          <w:w w:val="100"/>
          <w:position w:val="0"/>
        </w:rPr>
        <w:t>年的中央一号文件进一步明 确指出“加快健全现代农业全产业链标准体系”，“推进公益性农产品市场和农产品流通骨干网络建设”， “加强农产品质量和食品安全监管，发展绿色农产品、有机农产品和地理标志农产品”，“支持市场主体建 设区域性农业全产业链综合服务中心。支持农业产业化龙头企业创新发展、做大做强”。今后一个时期，我 国农产品批发市场行业仍将围绕强化市场基础设施建设，加强冷链设施和物流配送系统建设，推动市场信 息化建设，加强农产品质量安全和食品安全监管，推动农产品全产业链条建设，补齐农产品供应短板，创 新交易模式，加强产销对接等方面持续提档升级。</w:t>
      </w:r>
    </w:p>
    <w:p>
      <w:pPr>
        <w:pStyle w:val="Style31"/>
        <w:keepNext/>
        <w:keepLines/>
        <w:widowControl w:val="0"/>
        <w:shd w:val="clear" w:color="auto" w:fill="auto"/>
        <w:tabs>
          <w:tab w:pos="978" w:val="left"/>
        </w:tabs>
        <w:bidi w:val="0"/>
        <w:spacing w:before="0" w:after="0" w:line="468" w:lineRule="exact"/>
        <w:ind w:left="0" w:right="0" w:firstLine="440"/>
        <w:jc w:val="left"/>
      </w:pPr>
      <w:bookmarkStart w:id="346" w:name="bookmark346"/>
      <w:bookmarkStart w:id="347" w:name="bookmark347"/>
      <w:bookmarkStart w:id="348" w:name="bookmark348"/>
      <w:bookmarkStart w:id="349" w:name="bookmark349"/>
      <w:r>
        <w:rPr>
          <w:color w:val="000000"/>
          <w:spacing w:val="0"/>
          <w:w w:val="100"/>
          <w:position w:val="0"/>
        </w:rPr>
        <w:t>（</w:t>
      </w:r>
      <w:bookmarkEnd w:id="348"/>
      <w:r>
        <w:rPr>
          <w:color w:val="000000"/>
          <w:spacing w:val="0"/>
          <w:w w:val="100"/>
          <w:position w:val="0"/>
        </w:rPr>
        <w:t>三）</w:t>
        <w:tab/>
        <w:t>农产品批发市场行业面临的机遇与挑战</w:t>
      </w:r>
      <w:bookmarkEnd w:id="346"/>
      <w:bookmarkEnd w:id="347"/>
      <w:bookmarkEnd w:id="349"/>
    </w:p>
    <w:p>
      <w:pPr>
        <w:pStyle w:val="Style43"/>
        <w:keepNext w:val="0"/>
        <w:keepLines w:val="0"/>
        <w:widowControl w:val="0"/>
        <w:shd w:val="clear" w:color="auto" w:fill="auto"/>
        <w:bidi w:val="0"/>
        <w:spacing w:before="0" w:after="0" w:line="468" w:lineRule="exact"/>
        <w:ind w:left="0" w:right="0"/>
        <w:jc w:val="both"/>
      </w:pPr>
      <w:r>
        <w:rPr>
          <w:color w:val="000000"/>
          <w:spacing w:val="0"/>
          <w:w w:val="100"/>
          <w:position w:val="0"/>
        </w:rPr>
        <w:t>农产品批发市场承担着我国农产品流通的重任，机遇与挑战并重。一是城市高质量发展，居民消费结 构也在持续升级，需求侧变化下，人民对美好生活的向往越来越强烈，对高品质、丰富度、性价比的农产 品需求越来越高，但是农产品供给侧的供应能力和质量还是不足；二是构建以国内大循环为主体、国内国 际双循环相互促进的新发展格局。无论是国内大循环、抑或是国内国外双循环，都离不开现代化产业链、 供应链的建设。农产品批发市场在促进产销衔接和农产品产业链建设、保障农产品有效供给，以及引导生 产资源市场化配置等方面的作用日显突出。随着国家乡村振兴战略和农业供给侧结构性改革的深入推进， 农业现代化进程的加快，国家明确支持大型农产品批发市场，鼓励和引导龙头企业参与农产品流通基础设 施建设、现代供应链体系建设、农业全产业链开发经营、农产品品牌培育打造，促进农业转型升级；三是 随着农业标准化的提升，冷链物流、柔性供应链的进步，</w:t>
      </w:r>
      <w:r>
        <w:rPr>
          <w:color w:val="000000"/>
          <w:spacing w:val="0"/>
          <w:w w:val="100"/>
          <w:position w:val="0"/>
        </w:rPr>
        <w:t>5G</w:t>
      </w:r>
      <w:r>
        <w:rPr>
          <w:color w:val="000000"/>
          <w:spacing w:val="0"/>
          <w:w w:val="100"/>
          <w:position w:val="0"/>
        </w:rPr>
        <w:t>、</w:t>
      </w:r>
      <w:r>
        <w:rPr>
          <w:color w:val="000000"/>
          <w:spacing w:val="0"/>
          <w:w w:val="100"/>
          <w:position w:val="0"/>
        </w:rPr>
        <w:t>区块链技术的发展和应用，大数据的广泛应 用与技术的革新，新技术的应用将催生流通新业态，智慧农业、智慧流通将改变流通模式和流通渠道，新 零售这一新的商业形态在生鲜领域快速发展，此次新冠疫情推动农产品流通领域数字化的快速发展；四是 各地实地农产品批发市场竞争如火如荼，房地产企业、大的互联网企业等各路资本纷纷进入农业这个行业, 进入农业产业链中，争夺行业资源，行业竞争日趋激烈；五是随着城市化的发展，越来越多的城市面临如 何优化城市空间布局。为使批发市场与城市环境相协调，许多城市将会开展对农批市场进行升级改造、异 地搬迁，提升土地使用效率、扩大单体市场规模、优化市场功能布局、提升农批市场服务城市的功能；六 是新冠疫情对农产品批发市场产生巨大冲击，农产品线下流通实体遭遇较大冲击，间接反映出目前我国部 分农产品批发市场存在的问题，突出表现在综合服务能力差、食品安全监管不足以及缺乏仓储和保鲜设施 等，进一步加大了对农产品批发市场等流通企业的管理要求，强化了食品安全的责任，提升了保障供应、 稳定物价等公益性要求。</w:t>
      </w:r>
    </w:p>
    <w:p>
      <w:pPr>
        <w:pStyle w:val="Style31"/>
        <w:keepNext/>
        <w:keepLines/>
        <w:widowControl w:val="0"/>
        <w:shd w:val="clear" w:color="auto" w:fill="auto"/>
        <w:tabs>
          <w:tab w:pos="978" w:val="left"/>
        </w:tabs>
        <w:bidi w:val="0"/>
        <w:spacing w:before="0" w:after="0" w:line="468" w:lineRule="exact"/>
        <w:ind w:left="0" w:right="0" w:firstLine="440"/>
        <w:jc w:val="both"/>
      </w:pPr>
      <w:bookmarkStart w:id="350" w:name="bookmark350"/>
      <w:bookmarkStart w:id="351" w:name="bookmark351"/>
      <w:bookmarkStart w:id="352" w:name="bookmark352"/>
      <w:bookmarkStart w:id="353" w:name="bookmark353"/>
      <w:r>
        <w:rPr>
          <w:color w:val="000000"/>
          <w:spacing w:val="0"/>
          <w:w w:val="100"/>
          <w:position w:val="0"/>
        </w:rPr>
        <w:t>（</w:t>
      </w:r>
      <w:bookmarkEnd w:id="352"/>
      <w:r>
        <w:rPr>
          <w:color w:val="000000"/>
          <w:spacing w:val="0"/>
          <w:w w:val="100"/>
          <w:position w:val="0"/>
        </w:rPr>
        <w:t>四）</w:t>
        <w:tab/>
        <w:t>公司2021年度重点工作计划</w:t>
      </w:r>
      <w:bookmarkEnd w:id="350"/>
      <w:bookmarkEnd w:id="351"/>
      <w:bookmarkEnd w:id="353"/>
    </w:p>
    <w:p>
      <w:pPr>
        <w:pStyle w:val="Style43"/>
        <w:keepNext w:val="0"/>
        <w:keepLines w:val="0"/>
        <w:widowControl w:val="0"/>
        <w:shd w:val="clear" w:color="auto" w:fill="auto"/>
        <w:bidi w:val="0"/>
        <w:spacing w:before="0" w:after="0" w:line="472" w:lineRule="exact"/>
        <w:ind w:left="0" w:right="0"/>
        <w:jc w:val="both"/>
      </w:pPr>
      <w:r>
        <w:rPr>
          <w:color w:val="000000"/>
          <w:spacing w:val="0"/>
          <w:w w:val="100"/>
          <w:position w:val="0"/>
        </w:rPr>
        <w:t>2021</w:t>
      </w:r>
      <w:r>
        <w:rPr>
          <w:color w:val="000000"/>
          <w:spacing w:val="0"/>
          <w:w w:val="100"/>
          <w:position w:val="0"/>
        </w:rPr>
        <w:t>年是公司“十四五”规划开局之年，也是推进综合改革的关键一年。站在“两个一百年”奋斗目 标的历史交汇点，公司将秉承“绿色价值，美好生活”的理念，主动融入乡村振兴战略，全面推进“十四 五”规划落地，深入推动综合改革，促进可持续、高质量发展，加快构建现代农产品流通全产业链的战略 布局。重点工作计划如下：</w:t>
      </w:r>
    </w:p>
    <w:p>
      <w:pPr>
        <w:pStyle w:val="Style31"/>
        <w:keepNext/>
        <w:keepLines/>
        <w:widowControl w:val="0"/>
        <w:shd w:val="clear" w:color="auto" w:fill="auto"/>
        <w:bidi w:val="0"/>
        <w:spacing w:before="0" w:after="0" w:line="468" w:lineRule="exact"/>
        <w:ind w:left="0" w:right="0" w:firstLine="440"/>
        <w:jc w:val="both"/>
      </w:pPr>
      <w:bookmarkStart w:id="354" w:name="bookmark354"/>
      <w:bookmarkStart w:id="355" w:name="bookmark355"/>
      <w:bookmarkStart w:id="356" w:name="bookmark356"/>
      <w:bookmarkStart w:id="357" w:name="bookmark357"/>
      <w:r>
        <w:rPr>
          <w:color w:val="000000"/>
          <w:spacing w:val="0"/>
          <w:w w:val="100"/>
          <w:position w:val="0"/>
        </w:rPr>
        <w:t>1</w:t>
      </w:r>
      <w:bookmarkEnd w:id="356"/>
      <w:r>
        <w:rPr>
          <w:color w:val="000000"/>
          <w:spacing w:val="0"/>
          <w:w w:val="100"/>
          <w:position w:val="0"/>
        </w:rPr>
        <w:t>、深耕市场主业，加快农批市场转型升级</w:t>
      </w:r>
      <w:bookmarkEnd w:id="354"/>
      <w:bookmarkEnd w:id="355"/>
      <w:bookmarkEnd w:id="357"/>
    </w:p>
    <w:p>
      <w:pPr>
        <w:pStyle w:val="Style43"/>
        <w:keepNext w:val="0"/>
        <w:keepLines w:val="0"/>
        <w:widowControl w:val="0"/>
        <w:shd w:val="clear" w:color="auto" w:fill="auto"/>
        <w:bidi w:val="0"/>
        <w:spacing w:before="0" w:after="0" w:line="466" w:lineRule="exact"/>
        <w:ind w:left="0" w:right="0"/>
        <w:jc w:val="both"/>
      </w:pPr>
      <w:r>
        <w:rPr>
          <w:color w:val="000000"/>
          <w:spacing w:val="0"/>
          <w:w w:val="100"/>
          <w:position w:val="0"/>
        </w:rPr>
        <w:t>强化客户服务和管理提升，加强市场资源性资产利用，促进成熟市场深入挖潜增效；加强招商和市场 培育，促进新市场释放业绩，推动亏损企业减亏扭亏；推动市场经营模式创新，拓展新的业务增长点；加 快光明海吉星、南方物流等重点项目的高标准规划建设，实现市场业态升级、功能升级，适应城市发展、</w:t>
      </w:r>
    </w:p>
    <w:p>
      <w:pPr>
        <w:pStyle w:val="Style43"/>
        <w:keepNext w:val="0"/>
        <w:keepLines w:val="0"/>
        <w:widowControl w:val="0"/>
        <w:shd w:val="clear" w:color="auto" w:fill="auto"/>
        <w:bidi w:val="0"/>
        <w:spacing w:before="0" w:after="0" w:line="470" w:lineRule="exact"/>
        <w:ind w:left="0" w:right="0" w:firstLine="240"/>
        <w:jc w:val="both"/>
      </w:pPr>
      <w:r>
        <w:rPr>
          <w:color w:val="000000"/>
          <w:spacing w:val="0"/>
          <w:w w:val="100"/>
          <w:position w:val="0"/>
        </w:rPr>
        <w:t>行业发展。</w:t>
      </w:r>
    </w:p>
    <w:p>
      <w:pPr>
        <w:pStyle w:val="Style31"/>
        <w:keepNext/>
        <w:keepLines/>
        <w:widowControl w:val="0"/>
        <w:shd w:val="clear" w:color="auto" w:fill="auto"/>
        <w:tabs>
          <w:tab w:pos="1012" w:val="left"/>
        </w:tabs>
        <w:bidi w:val="0"/>
        <w:spacing w:before="0" w:after="0" w:line="470" w:lineRule="exact"/>
        <w:ind w:left="240" w:right="0" w:firstLine="420"/>
        <w:jc w:val="both"/>
      </w:pPr>
      <w:bookmarkStart w:id="358" w:name="bookmark358"/>
      <w:bookmarkStart w:id="359" w:name="bookmark359"/>
      <w:bookmarkStart w:id="360" w:name="bookmark360"/>
      <w:bookmarkStart w:id="361" w:name="bookmark361"/>
      <w:r>
        <w:rPr>
          <w:color w:val="000000"/>
          <w:spacing w:val="0"/>
          <w:w w:val="100"/>
          <w:position w:val="0"/>
        </w:rPr>
        <w:t>2</w:t>
      </w:r>
      <w:bookmarkEnd w:id="360"/>
      <w:r>
        <w:rPr>
          <w:color w:val="000000"/>
          <w:spacing w:val="0"/>
          <w:w w:val="100"/>
          <w:position w:val="0"/>
        </w:rPr>
        <w:t>、</w:t>
        <w:tab/>
        <w:t>整合内外资源，加快全产业链业务布局</w:t>
      </w:r>
      <w:bookmarkEnd w:id="358"/>
      <w:bookmarkEnd w:id="359"/>
      <w:bookmarkEnd w:id="361"/>
    </w:p>
    <w:p>
      <w:pPr>
        <w:pStyle w:val="Style43"/>
        <w:keepNext w:val="0"/>
        <w:keepLines w:val="0"/>
        <w:widowControl w:val="0"/>
        <w:shd w:val="clear" w:color="auto" w:fill="auto"/>
        <w:bidi w:val="0"/>
        <w:spacing w:before="0" w:after="0" w:line="470" w:lineRule="exact"/>
        <w:ind w:left="240" w:right="0" w:firstLine="420"/>
        <w:jc w:val="both"/>
      </w:pPr>
      <w:r>
        <w:rPr>
          <w:color w:val="000000"/>
          <w:spacing w:val="0"/>
          <w:w w:val="100"/>
          <w:position w:val="0"/>
        </w:rPr>
        <w:t>加快产业链资源整合，不断拓展基地建设、食品配送等产业链经营业务。依托旗下批发市场资源，通 过租赁、协议合作等方式，大力推进蔬菜基地建设；依托旗下批发市场资源，加强生鲜食品零售体系建设， 输出“深农星选” “深农云葱”等自有品牌优质商品；强化食品供应配送服务体系，加快推进深农厨房二 期建设，壮大加工配送业态。</w:t>
      </w:r>
    </w:p>
    <w:p>
      <w:pPr>
        <w:pStyle w:val="Style31"/>
        <w:keepNext/>
        <w:keepLines/>
        <w:widowControl w:val="0"/>
        <w:shd w:val="clear" w:color="auto" w:fill="auto"/>
        <w:tabs>
          <w:tab w:pos="1007" w:val="left"/>
        </w:tabs>
        <w:bidi w:val="0"/>
        <w:spacing w:before="0" w:after="0" w:line="470" w:lineRule="exact"/>
        <w:ind w:left="240" w:right="0" w:firstLine="420"/>
        <w:jc w:val="both"/>
      </w:pPr>
      <w:bookmarkStart w:id="362" w:name="bookmark362"/>
      <w:bookmarkStart w:id="363" w:name="bookmark363"/>
      <w:bookmarkStart w:id="364" w:name="bookmark364"/>
      <w:bookmarkStart w:id="365" w:name="bookmark365"/>
      <w:r>
        <w:rPr>
          <w:color w:val="000000"/>
          <w:spacing w:val="0"/>
          <w:w w:val="100"/>
          <w:position w:val="0"/>
        </w:rPr>
        <w:t>3</w:t>
      </w:r>
      <w:bookmarkEnd w:id="364"/>
      <w:r>
        <w:rPr>
          <w:color w:val="000000"/>
          <w:spacing w:val="0"/>
          <w:w w:val="100"/>
          <w:position w:val="0"/>
        </w:rPr>
        <w:t>、</w:t>
        <w:tab/>
        <w:t>推进智慧建设，加快信息化管理平台落地</w:t>
      </w:r>
      <w:bookmarkEnd w:id="362"/>
      <w:bookmarkEnd w:id="363"/>
      <w:bookmarkEnd w:id="365"/>
    </w:p>
    <w:p>
      <w:pPr>
        <w:pStyle w:val="Style43"/>
        <w:keepNext w:val="0"/>
        <w:keepLines w:val="0"/>
        <w:widowControl w:val="0"/>
        <w:shd w:val="clear" w:color="auto" w:fill="auto"/>
        <w:bidi w:val="0"/>
        <w:spacing w:before="0" w:after="0" w:line="468" w:lineRule="exact"/>
        <w:ind w:left="240" w:right="0" w:firstLine="420"/>
        <w:jc w:val="both"/>
      </w:pPr>
      <w:r>
        <w:rPr>
          <w:color w:val="000000"/>
          <w:spacing w:val="0"/>
          <w:w w:val="100"/>
          <w:position w:val="0"/>
        </w:rPr>
        <w:t>加大信息化建设的投入，以信息化为抓手，建成一个相对规范、可复制推广的智慧园区模板，在完成 试点基础上推动其他市场“智慧园区”建设，加快数字化转型；持续强化科技强安，加快建设食品安全溯 源服务平台，推动安全信息化建设；加强数字应用，挖掘数据资源，探索向产业链各环节赋能。</w:t>
      </w:r>
    </w:p>
    <w:p>
      <w:pPr>
        <w:pStyle w:val="Style31"/>
        <w:keepNext/>
        <w:keepLines/>
        <w:widowControl w:val="0"/>
        <w:shd w:val="clear" w:color="auto" w:fill="auto"/>
        <w:tabs>
          <w:tab w:pos="1017" w:val="left"/>
        </w:tabs>
        <w:bidi w:val="0"/>
        <w:spacing w:before="0" w:after="0" w:line="470" w:lineRule="exact"/>
        <w:ind w:left="240" w:right="0" w:firstLine="420"/>
        <w:jc w:val="both"/>
      </w:pPr>
      <w:bookmarkStart w:id="366" w:name="bookmark366"/>
      <w:bookmarkStart w:id="367" w:name="bookmark367"/>
      <w:bookmarkStart w:id="368" w:name="bookmark368"/>
      <w:bookmarkStart w:id="369" w:name="bookmark369"/>
      <w:r>
        <w:rPr>
          <w:color w:val="000000"/>
          <w:spacing w:val="0"/>
          <w:w w:val="100"/>
          <w:position w:val="0"/>
        </w:rPr>
        <w:t>4</w:t>
      </w:r>
      <w:bookmarkEnd w:id="368"/>
      <w:r>
        <w:rPr>
          <w:color w:val="000000"/>
          <w:spacing w:val="0"/>
          <w:w w:val="100"/>
          <w:position w:val="0"/>
        </w:rPr>
        <w:t>、</w:t>
        <w:tab/>
        <w:t>实施标准建设，加快发展“深农+”品牌体系</w:t>
      </w:r>
      <w:bookmarkEnd w:id="366"/>
      <w:bookmarkEnd w:id="367"/>
      <w:bookmarkEnd w:id="369"/>
    </w:p>
    <w:p>
      <w:pPr>
        <w:pStyle w:val="Style43"/>
        <w:keepNext w:val="0"/>
        <w:keepLines w:val="0"/>
        <w:widowControl w:val="0"/>
        <w:shd w:val="clear" w:color="auto" w:fill="auto"/>
        <w:bidi w:val="0"/>
        <w:spacing w:before="0" w:after="0" w:line="470" w:lineRule="exact"/>
        <w:ind w:left="240" w:right="0" w:firstLine="420"/>
        <w:jc w:val="both"/>
      </w:pPr>
      <w:r>
        <w:rPr>
          <w:color w:val="000000"/>
          <w:spacing w:val="0"/>
          <w:w w:val="100"/>
          <w:position w:val="0"/>
        </w:rPr>
        <w:t>以打造“深农+”系列品牌为重点，完善集团品牌架构层级，加快建设“基地品牌+流通品牌+产品品牌 +服务品牌”的品牌体系，推动以品牌化引领规模化生产、标准化管理和产业化运营，全面提升集团品牌集 群影响力和市场占有率；强化“海吉星”品牌标准化体系建设，探索轻资产拓展模式。</w:t>
      </w:r>
    </w:p>
    <w:p>
      <w:pPr>
        <w:pStyle w:val="Style31"/>
        <w:keepNext/>
        <w:keepLines/>
        <w:widowControl w:val="0"/>
        <w:shd w:val="clear" w:color="auto" w:fill="auto"/>
        <w:tabs>
          <w:tab w:pos="1007" w:val="left"/>
        </w:tabs>
        <w:bidi w:val="0"/>
        <w:spacing w:before="0" w:after="0" w:line="470" w:lineRule="exact"/>
        <w:ind w:left="240" w:right="0" w:firstLine="420"/>
        <w:jc w:val="both"/>
      </w:pPr>
      <w:bookmarkStart w:id="370" w:name="bookmark370"/>
      <w:bookmarkStart w:id="371" w:name="bookmark371"/>
      <w:bookmarkStart w:id="372" w:name="bookmark372"/>
      <w:bookmarkStart w:id="373" w:name="bookmark373"/>
      <w:r>
        <w:rPr>
          <w:color w:val="000000"/>
          <w:spacing w:val="0"/>
          <w:w w:val="100"/>
          <w:position w:val="0"/>
        </w:rPr>
        <w:t>5</w:t>
      </w:r>
      <w:bookmarkEnd w:id="372"/>
      <w:r>
        <w:rPr>
          <w:color w:val="000000"/>
          <w:spacing w:val="0"/>
          <w:w w:val="100"/>
          <w:position w:val="0"/>
        </w:rPr>
        <w:t>、</w:t>
        <w:tab/>
        <w:t>深化综合改革，进一步激发企业经营活力</w:t>
      </w:r>
      <w:bookmarkEnd w:id="370"/>
      <w:bookmarkEnd w:id="371"/>
      <w:bookmarkEnd w:id="373"/>
    </w:p>
    <w:p>
      <w:pPr>
        <w:pStyle w:val="Style43"/>
        <w:keepNext w:val="0"/>
        <w:keepLines w:val="0"/>
        <w:widowControl w:val="0"/>
        <w:shd w:val="clear" w:color="auto" w:fill="auto"/>
        <w:bidi w:val="0"/>
        <w:spacing w:before="0" w:after="440" w:line="469" w:lineRule="exact"/>
        <w:ind w:left="240" w:right="0" w:firstLine="420"/>
        <w:jc w:val="both"/>
      </w:pPr>
      <w:r>
        <w:rPr>
          <w:color w:val="000000"/>
          <w:spacing w:val="0"/>
          <w:w w:val="100"/>
          <w:position w:val="0"/>
        </w:rPr>
        <w:t>进一步开展总部职能梳理，持续优化部门职能，不断加强总部能力建设；根据各企业战略定位，明确 相应管控模式，根据企业类别修订及完善授权体系，推动专业化管控体系建设，实现对业务分类管理；建 立内部培养和外部选聘相结合的选人用人机制，建设高素质人才队伍；加快落实旗下企业经营班子任期制 和契约化管理；加快推进旗下企业长效激励约束机制建设，充分调动核心骨干的积极性和创造性。</w:t>
      </w:r>
    </w:p>
    <w:p>
      <w:pPr>
        <w:pStyle w:val="Style29"/>
        <w:keepNext/>
        <w:keepLines/>
        <w:widowControl w:val="0"/>
        <w:shd w:val="clear" w:color="auto" w:fill="auto"/>
        <w:bidi w:val="0"/>
        <w:spacing w:before="0" w:after="120" w:line="240" w:lineRule="auto"/>
        <w:ind w:left="0" w:right="0" w:firstLine="240"/>
        <w:jc w:val="left"/>
      </w:pPr>
      <w:bookmarkStart w:id="374" w:name="bookmark374"/>
      <w:bookmarkStart w:id="375" w:name="bookmark375"/>
      <w:bookmarkStart w:id="376" w:name="bookmark376"/>
      <w:r>
        <w:rPr>
          <w:color w:val="000000"/>
          <w:spacing w:val="0"/>
          <w:w w:val="100"/>
          <w:position w:val="0"/>
          <w:sz w:val="24"/>
          <w:szCs w:val="24"/>
        </w:rPr>
        <w:t>十、接待调研、沟通、采访等活动情况</w:t>
      </w:r>
      <w:bookmarkEnd w:id="374"/>
      <w:bookmarkEnd w:id="375"/>
      <w:bookmarkEnd w:id="376"/>
    </w:p>
    <w:p>
      <w:pPr>
        <w:pStyle w:val="Style31"/>
        <w:keepNext/>
        <w:keepLines/>
        <w:widowControl w:val="0"/>
        <w:shd w:val="clear" w:color="auto" w:fill="auto"/>
        <w:bidi w:val="0"/>
        <w:spacing w:before="0" w:after="200" w:line="470" w:lineRule="exact"/>
        <w:ind w:left="240" w:right="0" w:firstLine="420"/>
        <w:jc w:val="both"/>
      </w:pPr>
      <w:bookmarkStart w:id="377" w:name="bookmark377"/>
      <w:bookmarkStart w:id="378" w:name="bookmark378"/>
      <w:bookmarkStart w:id="379" w:name="bookmark379"/>
      <w:bookmarkStart w:id="380" w:name="bookmark380"/>
      <w:r>
        <w:rPr>
          <w:rFonts w:ascii="Times New Roman" w:eastAsia="Times New Roman" w:hAnsi="Times New Roman" w:cs="Times New Roman"/>
          <w:color w:val="000000"/>
          <w:spacing w:val="0"/>
          <w:w w:val="100"/>
          <w:position w:val="0"/>
        </w:rPr>
        <w:t>1</w:t>
      </w:r>
      <w:bookmarkEnd w:id="379"/>
      <w:r>
        <w:rPr>
          <w:color w:val="000000"/>
          <w:spacing w:val="0"/>
          <w:w w:val="100"/>
          <w:position w:val="0"/>
        </w:rPr>
        <w:t>、报告期内接待调研、沟通、采访等活动登记表</w:t>
      </w:r>
      <w:bookmarkEnd w:id="377"/>
      <w:bookmarkEnd w:id="378"/>
      <w:bookmarkEnd w:id="380"/>
    </w:p>
    <w:p>
      <w:pPr>
        <w:pStyle w:val="Style43"/>
        <w:keepNext w:val="0"/>
        <w:keepLines w:val="0"/>
        <w:widowControl w:val="0"/>
        <w:shd w:val="clear" w:color="auto" w:fill="auto"/>
        <w:bidi w:val="0"/>
        <w:spacing w:before="0" w:after="0" w:line="470" w:lineRule="exact"/>
        <w:ind w:left="240" w:right="0" w:firstLine="420"/>
        <w:jc w:val="both"/>
      </w:pPr>
      <w:r>
        <w:rPr>
          <w:color w:val="000000"/>
          <w:spacing w:val="0"/>
          <w:w w:val="100"/>
          <w:position w:val="0"/>
        </w:rPr>
        <w:t>报告期内，公司接待调研、沟通、采访等活动包括互动易问答、电话沟通等。除公开资料外，公司 未向特定对象提供任何书面资料。公司接待特定对象工作严格遵守深交所《上市公司规范运作指引》及 《公司接待和推广工作制度》等相关规定，公司及相关信息披露义务人严格遵循公平信息披露的原则， 未有实行差别对待政策，未有有选择地、私下地提前向特定对象披露、透露或泄露未公开信息的情形， 部分接待情况如下：</w:t>
      </w:r>
      <w:r>
        <w:br w:type="page"/>
      </w:r>
    </w:p>
    <w:tbl>
      <w:tblPr>
        <w:tblOverlap w:val="never"/>
        <w:jc w:val="center"/>
        <w:tblLayout w:type="fixed"/>
      </w:tblPr>
      <w:tblGrid>
        <w:gridCol w:w="1272"/>
        <w:gridCol w:w="605"/>
        <w:gridCol w:w="907"/>
        <w:gridCol w:w="878"/>
        <w:gridCol w:w="307"/>
        <w:gridCol w:w="845"/>
        <w:gridCol w:w="3629"/>
        <w:gridCol w:w="1699"/>
      </w:tblGrid>
      <w:tr>
        <w:trPr>
          <w:trHeight w:val="88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接待时间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98" w:lineRule="exact"/>
              <w:ind w:left="0" w:right="0" w:firstLine="0"/>
              <w:jc w:val="left"/>
            </w:pPr>
            <w:r>
              <w:rPr>
                <w:b/>
                <w:bCs/>
                <w:color w:val="000000"/>
                <w:spacing w:val="0"/>
                <w:w w:val="100"/>
                <w:position w:val="0"/>
              </w:rPr>
              <w:t>接待地 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接待方式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接待对象</w:t>
            </w:r>
          </w:p>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类型</w:t>
            </w: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接待对象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谈论的主要内容及提供的资料</w:t>
            </w:r>
          </w:p>
        </w:tc>
        <w:tc>
          <w:tcPr>
            <w:tcBorders>
              <w:top w:val="single" w:sz="4"/>
              <w:left w:val="single" w:sz="4"/>
              <w:right w:val="single" w:sz="4"/>
            </w:tcBorders>
            <w:shd w:val="clear" w:color="auto" w:fill="D3D3D3"/>
            <w:vAlign w:val="top"/>
          </w:tcPr>
          <w:p>
            <w:pPr>
              <w:widowControl w:val="0"/>
              <w:rPr>
                <w:sz w:val="10"/>
                <w:szCs w:val="10"/>
              </w:rPr>
            </w:pPr>
          </w:p>
        </w:tc>
      </w:tr>
      <w:tr>
        <w:trPr>
          <w:trHeight w:val="499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i/>
                <w:iCs/>
                <w:color w:val="000000"/>
                <w:spacing w:val="0"/>
                <w:w w:val="100"/>
                <w:position w:val="0"/>
              </w:rPr>
              <w:t>12</w:t>
            </w:r>
            <w:r>
              <w:rPr>
                <w:color w:val="000000"/>
                <w:spacing w:val="0"/>
                <w:w w:val="100"/>
                <w:position w:val="0"/>
              </w:rPr>
              <w:t xml:space="preserve"> 月 </w:t>
            </w:r>
            <w:r>
              <w:rPr>
                <w:rFonts w:ascii="Times New Roman" w:eastAsia="Times New Roman" w:hAnsi="Times New Roman" w:cs="Times New Roman"/>
                <w:color w:val="000000"/>
                <w:spacing w:val="0"/>
                <w:w w:val="100"/>
                <w:position w:val="0"/>
              </w:rPr>
              <w:t>8</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全景</w:t>
            </w:r>
            <w:r>
              <w:rPr>
                <w:rFonts w:ascii="Times New Roman" w:eastAsia="Times New Roman" w:hAnsi="Times New Roman" w:cs="Times New Roman"/>
                <w:color w:val="000000"/>
                <w:spacing w:val="0"/>
                <w:w w:val="100"/>
                <w:position w:val="0"/>
              </w:rPr>
              <w:t>•</w:t>
            </w:r>
            <w:r>
              <w:rPr>
                <w:color w:val="000000"/>
                <w:spacing w:val="0"/>
                <w:w w:val="100"/>
                <w:position w:val="0"/>
              </w:rPr>
              <w:t>路演 天下</w:t>
            </w:r>
          </w:p>
          <w:p>
            <w:pPr>
              <w:pStyle w:val="Style26"/>
              <w:keepNext w:val="0"/>
              <w:keepLines w:val="0"/>
              <w:widowControl w:val="0"/>
              <w:shd w:val="clear" w:color="auto" w:fill="auto"/>
              <w:bidi w:val="0"/>
              <w:spacing w:before="0" w:after="80" w:line="302" w:lineRule="exact"/>
              <w:ind w:left="0" w:right="0" w:firstLine="0"/>
              <w:jc w:val="left"/>
            </w:pPr>
            <w:r>
              <w:rPr>
                <w:color w:val="000000"/>
                <w:spacing w:val="0"/>
                <w:w w:val="100"/>
                <w:position w:val="0"/>
              </w:rPr>
              <w:t>(</w:t>
            </w:r>
            <w:r>
              <w:fldChar w:fldCharType="begin"/>
            </w:r>
            <w:r>
              <w:rPr/>
              <w:instrText> HYPERLINK "http://rs" </w:instrText>
            </w:r>
            <w:r>
              <w:fldChar w:fldCharType="separate"/>
            </w:r>
            <w:r>
              <w:rPr>
                <w:rFonts w:ascii="Times New Roman" w:eastAsia="Times New Roman" w:hAnsi="Times New Roman" w:cs="Times New Roman"/>
                <w:color w:val="000000"/>
                <w:spacing w:val="0"/>
                <w:w w:val="100"/>
                <w:position w:val="0"/>
              </w:rPr>
              <w:t>http://rs</w:t>
            </w:r>
            <w:r>
              <w:fldChar w:fldCharType="end"/>
            </w:r>
            <w:r>
              <w:rPr>
                <w:rFonts w:ascii="Times New Roman" w:eastAsia="Times New Roman" w:hAnsi="Times New Roman" w:cs="Times New Roman"/>
                <w:color w:val="000000"/>
                <w:spacing w:val="0"/>
                <w:w w:val="100"/>
                <w:position w:val="0"/>
              </w:rPr>
              <w:t>.</w:t>
            </w:r>
          </w:p>
          <w:p>
            <w:pPr>
              <w:pStyle w:val="Style26"/>
              <w:keepNext w:val="0"/>
              <w:keepLines w:val="0"/>
              <w:widowControl w:val="0"/>
              <w:shd w:val="clear" w:color="auto" w:fill="auto"/>
              <w:bidi w:val="0"/>
              <w:spacing w:before="0" w:after="0" w:line="350" w:lineRule="auto"/>
              <w:ind w:left="0" w:right="0" w:firstLine="0"/>
              <w:jc w:val="left"/>
            </w:pPr>
            <w:r>
              <w:rPr>
                <w:rFonts w:ascii="Times New Roman" w:eastAsia="Times New Roman" w:hAnsi="Times New Roman" w:cs="Times New Roman"/>
                <w:color w:val="000000"/>
                <w:spacing w:val="0"/>
                <w:w w:val="100"/>
                <w:position w:val="0"/>
              </w:rPr>
              <w:t>p5w.net</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全体投资</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者</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全体投资者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年深圳辖区上市公司投资者网上集体接 待日主要内容如下：</w:t>
            </w:r>
          </w:p>
          <w:p>
            <w:pPr>
              <w:pStyle w:val="Style26"/>
              <w:keepNext w:val="0"/>
              <w:keepLines w:val="0"/>
              <w:widowControl w:val="0"/>
              <w:shd w:val="clear" w:color="auto" w:fill="auto"/>
              <w:tabs>
                <w:tab w:pos="211"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未来农产品市场的经营方式和业态，在电商 公司进入之后将发生什么样的改变</w:t>
            </w:r>
          </w:p>
          <w:p>
            <w:pPr>
              <w:pStyle w:val="Style26"/>
              <w:keepNext w:val="0"/>
              <w:keepLines w:val="0"/>
              <w:widowControl w:val="0"/>
              <w:shd w:val="clear" w:color="auto" w:fill="auto"/>
              <w:tabs>
                <w:tab w:pos="288"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公司农批市场城市布局情况</w:t>
            </w:r>
          </w:p>
          <w:p>
            <w:pPr>
              <w:pStyle w:val="Style26"/>
              <w:keepNext w:val="0"/>
              <w:keepLines w:val="0"/>
              <w:widowControl w:val="0"/>
              <w:shd w:val="clear" w:color="auto" w:fill="auto"/>
              <w:tabs>
                <w:tab w:pos="278"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公司在电商领域发展情况</w:t>
            </w:r>
          </w:p>
          <w:p>
            <w:pPr>
              <w:pStyle w:val="Style26"/>
              <w:keepNext w:val="0"/>
              <w:keepLines w:val="0"/>
              <w:widowControl w:val="0"/>
              <w:shd w:val="clear" w:color="auto" w:fill="auto"/>
              <w:tabs>
                <w:tab w:pos="288"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tab/>
              <w:t>公司在环保方面的投入情况</w:t>
            </w:r>
          </w:p>
          <w:p>
            <w:pPr>
              <w:pStyle w:val="Style26"/>
              <w:keepNext w:val="0"/>
              <w:keepLines w:val="0"/>
              <w:widowControl w:val="0"/>
              <w:shd w:val="clear" w:color="auto" w:fill="auto"/>
              <w:tabs>
                <w:tab w:pos="283"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tab/>
              <w:t>公司海外进口情况及疫情对进口产品的影 响</w:t>
            </w:r>
          </w:p>
          <w:p>
            <w:pPr>
              <w:pStyle w:val="Style26"/>
              <w:keepNext w:val="0"/>
              <w:keepLines w:val="0"/>
              <w:widowControl w:val="0"/>
              <w:shd w:val="clear" w:color="auto" w:fill="auto"/>
              <w:tabs>
                <w:tab w:pos="283"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w:t>
              <w:tab/>
              <w:t>猪肉价格对公司经营产生的影响</w:t>
            </w:r>
          </w:p>
          <w:p>
            <w:pPr>
              <w:pStyle w:val="Style26"/>
              <w:keepNext w:val="0"/>
              <w:keepLines w:val="0"/>
              <w:widowControl w:val="0"/>
              <w:shd w:val="clear" w:color="auto" w:fill="auto"/>
              <w:tabs>
                <w:tab w:pos="283"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w:t>
              <w:tab/>
              <w:t>公司在食品安全、追踪溯源方面情况</w:t>
            </w:r>
          </w:p>
          <w:p>
            <w:pPr>
              <w:pStyle w:val="Style26"/>
              <w:keepNext w:val="0"/>
              <w:keepLines w:val="0"/>
              <w:widowControl w:val="0"/>
              <w:shd w:val="clear" w:color="auto" w:fill="auto"/>
              <w:tabs>
                <w:tab w:pos="278"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8</w:t>
            </w:r>
            <w:r>
              <w:rPr>
                <w:color w:val="000000"/>
                <w:spacing w:val="0"/>
                <w:w w:val="100"/>
                <w:position w:val="0"/>
              </w:rPr>
              <w:t>、</w:t>
              <w:tab/>
              <w:t>公司海外布局生产基地情况</w:t>
            </w:r>
          </w:p>
          <w:p>
            <w:pPr>
              <w:pStyle w:val="Style26"/>
              <w:keepNext w:val="0"/>
              <w:keepLines w:val="0"/>
              <w:widowControl w:val="0"/>
              <w:shd w:val="clear" w:color="auto" w:fill="auto"/>
              <w:tabs>
                <w:tab w:pos="216"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9</w:t>
            </w:r>
            <w:r>
              <w:rPr>
                <w:color w:val="000000"/>
                <w:spacing w:val="0"/>
                <w:w w:val="100"/>
                <w:position w:val="0"/>
              </w:rPr>
              <w:t>、</w:t>
              <w:tab/>
              <w:t>公司旗下农产品市场的物业和土地租赁、自 持情况</w:t>
            </w:r>
          </w:p>
          <w:p>
            <w:pPr>
              <w:pStyle w:val="Style26"/>
              <w:keepNext w:val="0"/>
              <w:keepLines w:val="0"/>
              <w:widowControl w:val="0"/>
              <w:shd w:val="clear" w:color="auto" w:fill="auto"/>
              <w:tabs>
                <w:tab w:pos="360"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10</w:t>
            </w:r>
            <w:r>
              <w:rPr>
                <w:color w:val="000000"/>
                <w:spacing w:val="0"/>
                <w:w w:val="100"/>
                <w:position w:val="0"/>
              </w:rPr>
              <w:t>、</w:t>
              <w:tab/>
              <w:t>公司对疫情的预防措施</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09" w:lineRule="exact"/>
              <w:ind w:left="0" w:right="0" w:firstLine="0"/>
              <w:jc w:val="left"/>
            </w:pPr>
            <w:r>
              <w:rPr>
                <w:color w:val="000000"/>
                <w:spacing w:val="0"/>
                <w:w w:val="100"/>
                <w:position w:val="0"/>
              </w:rPr>
              <w:t>详见公司在全景</w:t>
            </w:r>
            <w:r>
              <w:rPr>
                <w:rFonts w:ascii="Times New Roman" w:eastAsia="Times New Roman" w:hAnsi="Times New Roman" w:cs="Times New Roman"/>
                <w:color w:val="000000"/>
                <w:spacing w:val="0"/>
                <w:w w:val="100"/>
                <w:position w:val="0"/>
              </w:rPr>
              <w:t>•</w:t>
            </w:r>
            <w:r>
              <w:rPr>
                <w:color w:val="000000"/>
                <w:spacing w:val="0"/>
                <w:w w:val="100"/>
                <w:position w:val="0"/>
              </w:rPr>
              <w:t>路 演天下</w:t>
            </w:r>
          </w:p>
          <w:p>
            <w:pPr>
              <w:pStyle w:val="Style26"/>
              <w:keepNext w:val="0"/>
              <w:keepLines w:val="0"/>
              <w:widowControl w:val="0"/>
              <w:shd w:val="clear" w:color="auto" w:fill="auto"/>
              <w:bidi w:val="0"/>
              <w:spacing w:before="0" w:after="0" w:line="309" w:lineRule="exact"/>
              <w:ind w:left="0" w:right="0" w:firstLine="0"/>
              <w:jc w:val="left"/>
            </w:pPr>
            <w:r>
              <w:rPr>
                <w:color w:val="000000"/>
                <w:spacing w:val="0"/>
                <w:w w:val="100"/>
                <w:position w:val="0"/>
              </w:rPr>
              <w:t>(</w:t>
            </w:r>
            <w:r>
              <w:fldChar w:fldCharType="begin"/>
            </w:r>
            <w:r>
              <w:rPr/>
              <w:instrText> HYPERLINK "http://rs.p5w.net" </w:instrText>
            </w:r>
            <w:r>
              <w:fldChar w:fldCharType="separate"/>
            </w:r>
            <w:r>
              <w:rPr>
                <w:rFonts w:ascii="Times New Roman" w:eastAsia="Times New Roman" w:hAnsi="Times New Roman" w:cs="Times New Roman"/>
                <w:color w:val="000000"/>
                <w:spacing w:val="0"/>
                <w:w w:val="100"/>
                <w:position w:val="0"/>
              </w:rPr>
              <w:t>http://rs.p5w.net</w:t>
            </w:r>
            <w:r>
              <w:fldChar w:fldCharType="end"/>
            </w:r>
            <w:r>
              <w:rPr>
                <w:color w:val="000000"/>
                <w:spacing w:val="0"/>
                <w:w w:val="100"/>
                <w:position w:val="0"/>
              </w:rPr>
              <w:t xml:space="preserve">) </w:t>
            </w:r>
            <w:r>
              <w:rPr>
                <w:color w:val="000000"/>
                <w:spacing w:val="0"/>
                <w:w w:val="100"/>
                <w:position w:val="0"/>
              </w:rPr>
              <w:t>与投资者关系互动信 息</w:t>
            </w:r>
          </w:p>
        </w:tc>
      </w:tr>
      <w:tr>
        <w:trPr>
          <w:trHeight w:val="403" w:hRule="exact"/>
        </w:trPr>
        <w:tc>
          <w:tcPr>
            <w:gridSpan w:val="5"/>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接待次数</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398" w:hRule="exact"/>
        </w:trPr>
        <w:tc>
          <w:tcPr>
            <w:gridSpan w:val="5"/>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接待机构数量</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03" w:hRule="exact"/>
        </w:trPr>
        <w:tc>
          <w:tcPr>
            <w:gridSpan w:val="5"/>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接待个人数量</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通过网络路演接待全体投资者</w:t>
            </w:r>
          </w:p>
        </w:tc>
      </w:tr>
      <w:tr>
        <w:trPr>
          <w:trHeight w:val="403" w:hRule="exact"/>
        </w:trPr>
        <w:tc>
          <w:tcPr>
            <w:gridSpan w:val="5"/>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接待其他对象数量</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r>
        <w:trPr>
          <w:trHeight w:val="413" w:hRule="exact"/>
        </w:trPr>
        <w:tc>
          <w:tcPr>
            <w:gridSpan w:val="5"/>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是否披露、透露或泄露未公开重大信息</w:t>
            </w:r>
          </w:p>
        </w:tc>
        <w:tc>
          <w:tcPr>
            <w:gridSpan w:val="3"/>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否</w:t>
            </w:r>
          </w:p>
        </w:tc>
      </w:tr>
    </w:tbl>
    <w:p>
      <w:pPr>
        <w:sectPr>
          <w:headerReference w:type="default" r:id="rId27"/>
          <w:footerReference w:type="default" r:id="rId28"/>
          <w:footnotePr>
            <w:pos w:val="pageBottom"/>
            <w:numFmt w:val="decimal"/>
            <w:numRestart w:val="continuous"/>
          </w:footnotePr>
          <w:pgSz w:w="11900" w:h="16840"/>
          <w:pgMar w:top="1316" w:right="834" w:bottom="1657" w:left="924" w:header="0" w:footer="3" w:gutter="0"/>
          <w:cols w:space="720"/>
          <w:noEndnote/>
          <w:rtlGutter w:val="0"/>
          <w:docGrid w:linePitch="360"/>
        </w:sectPr>
      </w:pPr>
    </w:p>
    <w:p>
      <w:pPr>
        <w:pStyle w:val="Style17"/>
        <w:keepNext/>
        <w:keepLines/>
        <w:widowControl w:val="0"/>
        <w:shd w:val="clear" w:color="auto" w:fill="auto"/>
        <w:bidi w:val="0"/>
        <w:spacing w:before="600" w:after="540" w:line="240" w:lineRule="auto"/>
        <w:ind w:left="0" w:right="0" w:firstLine="0"/>
        <w:jc w:val="center"/>
      </w:pPr>
      <w:bookmarkStart w:id="381" w:name="bookmark381"/>
      <w:bookmarkStart w:id="382" w:name="bookmark382"/>
      <w:bookmarkStart w:id="383" w:name="bookmark383"/>
      <w:r>
        <w:rPr>
          <w:color w:val="000000"/>
          <w:spacing w:val="0"/>
          <w:w w:val="100"/>
          <w:position w:val="0"/>
        </w:rPr>
        <w:t>第五节重要事项</w:t>
      </w:r>
      <w:bookmarkEnd w:id="381"/>
      <w:bookmarkEnd w:id="382"/>
      <w:bookmarkEnd w:id="383"/>
    </w:p>
    <w:p>
      <w:pPr>
        <w:pStyle w:val="Style29"/>
        <w:keepNext/>
        <w:keepLines/>
        <w:widowControl w:val="0"/>
        <w:shd w:val="clear" w:color="auto" w:fill="auto"/>
        <w:bidi w:val="0"/>
        <w:spacing w:before="0" w:after="180" w:line="240" w:lineRule="auto"/>
        <w:ind w:left="0" w:right="0" w:firstLine="0"/>
        <w:jc w:val="left"/>
      </w:pPr>
      <w:bookmarkStart w:id="384" w:name="bookmark384"/>
      <w:bookmarkStart w:id="385" w:name="bookmark385"/>
      <w:bookmarkStart w:id="386" w:name="bookmark386"/>
      <w:bookmarkStart w:id="387" w:name="bookmark387"/>
      <w:bookmarkStart w:id="388" w:name="bookmark388"/>
      <w:r>
        <w:rPr>
          <w:color w:val="000000"/>
          <w:spacing w:val="0"/>
          <w:w w:val="100"/>
          <w:position w:val="0"/>
          <w:sz w:val="24"/>
          <w:szCs w:val="24"/>
        </w:rPr>
        <w:t>一</w:t>
      </w:r>
      <w:bookmarkEnd w:id="387"/>
      <w:r>
        <w:rPr>
          <w:color w:val="000000"/>
          <w:spacing w:val="0"/>
          <w:w w:val="100"/>
          <w:position w:val="0"/>
          <w:sz w:val="24"/>
          <w:szCs w:val="24"/>
        </w:rPr>
        <w:t>、公司普通股利润分配及资本公积金转增股本情况</w:t>
      </w:r>
      <w:bookmarkEnd w:id="385"/>
      <w:bookmarkEnd w:id="386"/>
      <w:bookmarkEnd w:id="388"/>
      <w:bookmarkEnd w:id="384"/>
    </w:p>
    <w:p>
      <w:pPr>
        <w:pStyle w:val="Style43"/>
        <w:keepNext w:val="0"/>
        <w:keepLines w:val="0"/>
        <w:widowControl w:val="0"/>
        <w:shd w:val="clear" w:color="auto" w:fill="auto"/>
        <w:tabs>
          <w:tab w:pos="594" w:val="left"/>
        </w:tabs>
        <w:bidi w:val="0"/>
        <w:spacing w:before="0" w:after="0" w:line="472" w:lineRule="exact"/>
        <w:ind w:left="0" w:right="0" w:firstLine="0"/>
        <w:jc w:val="left"/>
      </w:pPr>
      <w:bookmarkStart w:id="389" w:name="bookmark389"/>
      <w:r>
        <w:rPr>
          <w:b/>
          <w:bCs/>
          <w:color w:val="000000"/>
          <w:spacing w:val="0"/>
          <w:w w:val="100"/>
          <w:position w:val="0"/>
        </w:rPr>
        <w:t>（</w:t>
      </w:r>
      <w:bookmarkEnd w:id="389"/>
      <w:r>
        <w:rPr>
          <w:b/>
          <w:bCs/>
          <w:color w:val="000000"/>
          <w:spacing w:val="0"/>
          <w:w w:val="100"/>
          <w:position w:val="0"/>
        </w:rPr>
        <w:t>一）</w:t>
        <w:tab/>
        <w:t>利润分配政策特别是现金分红政策的制定或调整情况</w:t>
      </w:r>
    </w:p>
    <w:p>
      <w:pPr>
        <w:pStyle w:val="Style43"/>
        <w:keepNext w:val="0"/>
        <w:keepLines w:val="0"/>
        <w:widowControl w:val="0"/>
        <w:shd w:val="clear" w:color="auto" w:fill="auto"/>
        <w:bidi w:val="0"/>
        <w:spacing w:before="0" w:after="0" w:line="472" w:lineRule="exact"/>
        <w:ind w:left="0" w:right="0"/>
        <w:jc w:val="left"/>
      </w:pPr>
      <w:r>
        <w:rPr>
          <w:b/>
          <w:bCs/>
          <w:color w:val="000000"/>
          <w:spacing w:val="0"/>
          <w:w w:val="100"/>
          <w:position w:val="0"/>
        </w:rPr>
        <w:t>报告期，公司未重新制定或调整利润分配政策。</w:t>
      </w:r>
    </w:p>
    <w:p>
      <w:pPr>
        <w:pStyle w:val="Style43"/>
        <w:keepNext w:val="0"/>
        <w:keepLines w:val="0"/>
        <w:widowControl w:val="0"/>
        <w:shd w:val="clear" w:color="auto" w:fill="auto"/>
        <w:bidi w:val="0"/>
        <w:spacing w:before="0" w:after="0" w:line="472" w:lineRule="exact"/>
        <w:ind w:left="0" w:right="0"/>
        <w:jc w:val="left"/>
      </w:pPr>
      <w:r>
        <w:rPr>
          <w:b/>
          <w:bCs/>
          <w:color w:val="000000"/>
          <w:spacing w:val="0"/>
          <w:w w:val="100"/>
          <w:position w:val="0"/>
        </w:rPr>
        <w:t>根据《公司章程》，公司现行利润分配政策为：</w:t>
      </w:r>
    </w:p>
    <w:p>
      <w:pPr>
        <w:pStyle w:val="Style43"/>
        <w:keepNext w:val="0"/>
        <w:keepLines w:val="0"/>
        <w:widowControl w:val="0"/>
        <w:shd w:val="clear" w:color="auto" w:fill="auto"/>
        <w:tabs>
          <w:tab w:pos="794" w:val="left"/>
        </w:tabs>
        <w:bidi w:val="0"/>
        <w:spacing w:before="0" w:after="0" w:line="472" w:lineRule="exact"/>
        <w:ind w:left="0" w:right="0"/>
        <w:jc w:val="left"/>
      </w:pPr>
      <w:bookmarkStart w:id="390" w:name="bookmark390"/>
      <w:r>
        <w:rPr>
          <w:rFonts w:ascii="Times New Roman" w:eastAsia="Times New Roman" w:hAnsi="Times New Roman" w:cs="Times New Roman"/>
          <w:color w:val="000000"/>
          <w:spacing w:val="0"/>
          <w:w w:val="100"/>
          <w:position w:val="0"/>
        </w:rPr>
        <w:t>1</w:t>
      </w:r>
      <w:bookmarkEnd w:id="390"/>
      <w:r>
        <w:rPr>
          <w:color w:val="000000"/>
          <w:spacing w:val="0"/>
          <w:w w:val="100"/>
          <w:position w:val="0"/>
        </w:rPr>
        <w:t>、</w:t>
        <w:tab/>
        <w:t>公司的利润分配应重视对投资者的合理投资回报，利润分配政策应保持连续性和稳定性；</w:t>
      </w:r>
    </w:p>
    <w:p>
      <w:pPr>
        <w:pStyle w:val="Style43"/>
        <w:keepNext w:val="0"/>
        <w:keepLines w:val="0"/>
        <w:widowControl w:val="0"/>
        <w:shd w:val="clear" w:color="auto" w:fill="auto"/>
        <w:tabs>
          <w:tab w:pos="813" w:val="left"/>
        </w:tabs>
        <w:bidi w:val="0"/>
        <w:spacing w:before="0" w:after="0" w:line="472" w:lineRule="exact"/>
        <w:ind w:left="0" w:right="0"/>
        <w:jc w:val="left"/>
      </w:pPr>
      <w:bookmarkStart w:id="391" w:name="bookmark391"/>
      <w:r>
        <w:rPr>
          <w:rFonts w:ascii="Times New Roman" w:eastAsia="Times New Roman" w:hAnsi="Times New Roman" w:cs="Times New Roman"/>
          <w:color w:val="000000"/>
          <w:spacing w:val="0"/>
          <w:w w:val="100"/>
          <w:position w:val="0"/>
        </w:rPr>
        <w:t>2</w:t>
      </w:r>
      <w:bookmarkEnd w:id="391"/>
      <w:r>
        <w:rPr>
          <w:color w:val="000000"/>
          <w:spacing w:val="0"/>
          <w:w w:val="100"/>
          <w:position w:val="0"/>
        </w:rPr>
        <w:t>、</w:t>
        <w:tab/>
        <w:t>公司可以采取现金或者现金与股票相结合的方式分配股利，可以进行中期现金分红；</w:t>
      </w:r>
    </w:p>
    <w:p>
      <w:pPr>
        <w:pStyle w:val="Style43"/>
        <w:keepNext w:val="0"/>
        <w:keepLines w:val="0"/>
        <w:widowControl w:val="0"/>
        <w:shd w:val="clear" w:color="auto" w:fill="auto"/>
        <w:tabs>
          <w:tab w:pos="790" w:val="left"/>
        </w:tabs>
        <w:bidi w:val="0"/>
        <w:spacing w:before="0" w:after="0" w:line="472" w:lineRule="exact"/>
        <w:ind w:left="0" w:right="0"/>
        <w:jc w:val="left"/>
      </w:pPr>
      <w:bookmarkStart w:id="392" w:name="bookmark392"/>
      <w:r>
        <w:rPr>
          <w:rFonts w:ascii="Times New Roman" w:eastAsia="Times New Roman" w:hAnsi="Times New Roman" w:cs="Times New Roman"/>
          <w:color w:val="000000"/>
          <w:spacing w:val="0"/>
          <w:w w:val="100"/>
          <w:position w:val="0"/>
        </w:rPr>
        <w:t>3</w:t>
      </w:r>
      <w:bookmarkEnd w:id="392"/>
      <w:r>
        <w:rPr>
          <w:color w:val="000000"/>
          <w:spacing w:val="0"/>
          <w:w w:val="100"/>
          <w:position w:val="0"/>
        </w:rPr>
        <w:t>、</w:t>
        <w:tab/>
        <w:t>公司原则上每年以现金方式分配的利润应不少于当年实现的可分配利润的百分之二十；且公司最 近三年以现金方式累计分配的利润应不少于最近三年实现的年均可分配利润的百分之三十；在确保现金 利润分配的前提下，公司可以另行采取股票股利分配方式进行利润分配；公司年度利润分配金额不得超 过公司当年末累计未分配利润，不得损害公司持续经营能力；</w:t>
      </w:r>
    </w:p>
    <w:p>
      <w:pPr>
        <w:pStyle w:val="Style43"/>
        <w:keepNext w:val="0"/>
        <w:keepLines w:val="0"/>
        <w:widowControl w:val="0"/>
        <w:shd w:val="clear" w:color="auto" w:fill="auto"/>
        <w:tabs>
          <w:tab w:pos="790" w:val="left"/>
        </w:tabs>
        <w:bidi w:val="0"/>
        <w:spacing w:before="0" w:after="0" w:line="472" w:lineRule="exact"/>
        <w:ind w:left="0" w:right="0"/>
        <w:jc w:val="left"/>
      </w:pPr>
      <w:bookmarkStart w:id="393" w:name="bookmark393"/>
      <w:r>
        <w:rPr>
          <w:rFonts w:ascii="Times New Roman" w:eastAsia="Times New Roman" w:hAnsi="Times New Roman" w:cs="Times New Roman"/>
          <w:color w:val="000000"/>
          <w:spacing w:val="0"/>
          <w:w w:val="100"/>
          <w:position w:val="0"/>
        </w:rPr>
        <w:t>4</w:t>
      </w:r>
      <w:bookmarkEnd w:id="393"/>
      <w:r>
        <w:rPr>
          <w:color w:val="000000"/>
          <w:spacing w:val="0"/>
          <w:w w:val="100"/>
          <w:position w:val="0"/>
        </w:rPr>
        <w:t>、</w:t>
        <w:tab/>
        <w:t>具体利润分配方案由董事会拟定，提交股东大会进行审议；其中，公司在制定现金分红具体方案 时，董事会应当认真研究和论证公司现金分红的时机、条件和最低比例、调整的条件及其决策程序要求 等事宜，独立董事应当发表明确的独立意见；对于年度报告期盈利但董事会未按照章程的规定提出现金 分红方案的，应当在定期报告中披露未按照章程的规定提出现金分红方案的原因、未用于分红的资金留 存公司的用途，独立董事应当对此发表独立意见，公司在召开股东大会时除现场会议外，还应向股东提 供网络形式的投票平台；</w:t>
      </w:r>
    </w:p>
    <w:p>
      <w:pPr>
        <w:pStyle w:val="Style43"/>
        <w:keepNext w:val="0"/>
        <w:keepLines w:val="0"/>
        <w:widowControl w:val="0"/>
        <w:shd w:val="clear" w:color="auto" w:fill="auto"/>
        <w:tabs>
          <w:tab w:pos="795" w:val="left"/>
        </w:tabs>
        <w:bidi w:val="0"/>
        <w:spacing w:before="0" w:after="0" w:line="472" w:lineRule="exact"/>
        <w:ind w:left="0" w:right="0"/>
        <w:jc w:val="left"/>
      </w:pPr>
      <w:bookmarkStart w:id="394" w:name="bookmark394"/>
      <w:r>
        <w:rPr>
          <w:rFonts w:ascii="Times New Roman" w:eastAsia="Times New Roman" w:hAnsi="Times New Roman" w:cs="Times New Roman"/>
          <w:color w:val="000000"/>
          <w:spacing w:val="0"/>
          <w:w w:val="100"/>
          <w:position w:val="0"/>
        </w:rPr>
        <w:t>5</w:t>
      </w:r>
      <w:bookmarkEnd w:id="394"/>
      <w:r>
        <w:rPr>
          <w:color w:val="000000"/>
          <w:spacing w:val="0"/>
          <w:w w:val="100"/>
          <w:position w:val="0"/>
        </w:rPr>
        <w:t>、</w:t>
        <w:tab/>
        <w:t>存在股东违规占用公司资金情况的，公司应当扣减该股东所分配的现金红利，以偿还其占用的资 金；</w:t>
      </w:r>
    </w:p>
    <w:p>
      <w:pPr>
        <w:pStyle w:val="Style43"/>
        <w:keepNext w:val="0"/>
        <w:keepLines w:val="0"/>
        <w:widowControl w:val="0"/>
        <w:shd w:val="clear" w:color="auto" w:fill="auto"/>
        <w:tabs>
          <w:tab w:pos="795" w:val="left"/>
        </w:tabs>
        <w:bidi w:val="0"/>
        <w:spacing w:before="0" w:after="0" w:line="472" w:lineRule="exact"/>
        <w:ind w:left="0" w:right="0"/>
        <w:jc w:val="left"/>
      </w:pPr>
      <w:bookmarkStart w:id="395" w:name="bookmark395"/>
      <w:r>
        <w:rPr>
          <w:rFonts w:ascii="Times New Roman" w:eastAsia="Times New Roman" w:hAnsi="Times New Roman" w:cs="Times New Roman"/>
          <w:color w:val="000000"/>
          <w:spacing w:val="0"/>
          <w:w w:val="100"/>
          <w:position w:val="0"/>
        </w:rPr>
        <w:t>6</w:t>
      </w:r>
      <w:bookmarkEnd w:id="395"/>
      <w:r>
        <w:rPr>
          <w:color w:val="000000"/>
          <w:spacing w:val="0"/>
          <w:w w:val="100"/>
          <w:position w:val="0"/>
        </w:rPr>
        <w:t>、</w:t>
        <w:tab/>
        <w:t>公司调整利润分配政策，应以保护股东特别是中小股东权益为出发点进行详细论证，并由董事会 提交股东大会以特别决议审议通过，独立董事应当发表明确的独立意见；</w:t>
      </w:r>
    </w:p>
    <w:p>
      <w:pPr>
        <w:pStyle w:val="Style43"/>
        <w:keepNext w:val="0"/>
        <w:keepLines w:val="0"/>
        <w:widowControl w:val="0"/>
        <w:shd w:val="clear" w:color="auto" w:fill="auto"/>
        <w:tabs>
          <w:tab w:pos="790" w:val="left"/>
        </w:tabs>
        <w:bidi w:val="0"/>
        <w:spacing w:before="0" w:after="0" w:line="472" w:lineRule="exact"/>
        <w:ind w:left="0" w:right="0"/>
        <w:jc w:val="left"/>
      </w:pPr>
      <w:bookmarkStart w:id="396" w:name="bookmark396"/>
      <w:r>
        <w:rPr>
          <w:rFonts w:ascii="Times New Roman" w:eastAsia="Times New Roman" w:hAnsi="Times New Roman" w:cs="Times New Roman"/>
          <w:color w:val="000000"/>
          <w:spacing w:val="0"/>
          <w:w w:val="100"/>
          <w:position w:val="0"/>
        </w:rPr>
        <w:t>7</w:t>
      </w:r>
      <w:bookmarkEnd w:id="396"/>
      <w:r>
        <w:rPr>
          <w:color w:val="000000"/>
          <w:spacing w:val="0"/>
          <w:w w:val="100"/>
          <w:position w:val="0"/>
        </w:rPr>
        <w:t>、</w:t>
        <w:tab/>
        <w:t>公司提供多种途径（电话、传真、电子邮件、互动平台等）接受所有股东对公司分红的建议和监 督。</w:t>
      </w:r>
    </w:p>
    <w:p>
      <w:pPr>
        <w:pStyle w:val="Style43"/>
        <w:keepNext w:val="0"/>
        <w:keepLines w:val="0"/>
        <w:widowControl w:val="0"/>
        <w:shd w:val="clear" w:color="auto" w:fill="auto"/>
        <w:bidi w:val="0"/>
        <w:spacing w:before="0" w:after="0" w:line="472" w:lineRule="exact"/>
        <w:ind w:left="0" w:right="0"/>
        <w:jc w:val="left"/>
      </w:pPr>
      <w:r>
        <w:rPr>
          <w:color w:val="000000"/>
          <w:spacing w:val="0"/>
          <w:w w:val="100"/>
          <w:position w:val="0"/>
        </w:rPr>
        <w:t>公司利润分配政策的决策程序和机制符合中国证监会《关于进一步落实上市公司现金分红有关事项 的通知》要求。</w:t>
      </w:r>
    </w:p>
    <w:p>
      <w:pPr>
        <w:pStyle w:val="Style31"/>
        <w:keepNext/>
        <w:keepLines/>
        <w:widowControl w:val="0"/>
        <w:shd w:val="clear" w:color="auto" w:fill="auto"/>
        <w:tabs>
          <w:tab w:pos="594" w:val="left"/>
        </w:tabs>
        <w:bidi w:val="0"/>
        <w:spacing w:before="0" w:after="0" w:line="472" w:lineRule="exact"/>
        <w:ind w:left="0" w:right="0" w:firstLine="0"/>
        <w:jc w:val="left"/>
      </w:pPr>
      <w:bookmarkStart w:id="397" w:name="bookmark397"/>
      <w:bookmarkStart w:id="398" w:name="bookmark398"/>
      <w:bookmarkStart w:id="399" w:name="bookmark399"/>
      <w:bookmarkStart w:id="400" w:name="bookmark400"/>
      <w:r>
        <w:rPr>
          <w:color w:val="000000"/>
          <w:spacing w:val="0"/>
          <w:w w:val="100"/>
          <w:position w:val="0"/>
        </w:rPr>
        <w:t>（</w:t>
      </w:r>
      <w:bookmarkEnd w:id="399"/>
      <w:r>
        <w:rPr>
          <w:color w:val="000000"/>
          <w:spacing w:val="0"/>
          <w:w w:val="100"/>
          <w:position w:val="0"/>
        </w:rPr>
        <w:t>二）</w:t>
        <w:tab/>
        <w:t>公司近三年（含报告期）的利润分配方案及执行情况</w:t>
      </w:r>
      <w:bookmarkEnd w:id="397"/>
      <w:bookmarkEnd w:id="398"/>
      <w:bookmarkEnd w:id="400"/>
    </w:p>
    <w:p>
      <w:pPr>
        <w:pStyle w:val="Style43"/>
        <w:keepNext w:val="0"/>
        <w:keepLines w:val="0"/>
        <w:widowControl w:val="0"/>
        <w:shd w:val="clear" w:color="auto" w:fill="auto"/>
        <w:bidi w:val="0"/>
        <w:spacing w:before="0" w:after="240" w:line="472" w:lineRule="exact"/>
        <w:ind w:left="0" w:right="0"/>
        <w:jc w:val="left"/>
      </w:pPr>
      <w:r>
        <w:rPr>
          <w:color w:val="000000"/>
          <w:spacing w:val="0"/>
          <w:w w:val="100"/>
          <w:position w:val="0"/>
        </w:rPr>
        <w:t xml:space="preserve">根据《公司法》规定，进行利润分配应以母公司为主体。根据《深交所上市公司规范运作指引》利 </w:t>
      </w:r>
      <w:r>
        <w:rPr>
          <w:color w:val="000000"/>
          <w:spacing w:val="0"/>
          <w:w w:val="100"/>
          <w:position w:val="0"/>
        </w:rPr>
        <w:t>润分配和资本公积金转增股本规定，上市公司制定利润分配方案时，应当以母公司报表中可供分配利润 为依据。同时，为避免出现超分配的情况，公司应当以合并报表、母公司报表中可供分配利润孰低的原 则来确定具体的利润分配比例。</w:t>
      </w:r>
    </w:p>
    <w:p>
      <w:pPr>
        <w:pStyle w:val="Style31"/>
        <w:keepNext/>
        <w:keepLines/>
        <w:widowControl w:val="0"/>
        <w:shd w:val="clear" w:color="auto" w:fill="auto"/>
        <w:tabs>
          <w:tab w:pos="754" w:val="left"/>
        </w:tabs>
        <w:bidi w:val="0"/>
        <w:spacing w:before="0" w:after="0" w:line="480" w:lineRule="auto"/>
        <w:ind w:left="0" w:right="0" w:firstLine="440"/>
        <w:jc w:val="left"/>
      </w:pPr>
      <w:bookmarkStart w:id="401" w:name="bookmark401"/>
      <w:bookmarkStart w:id="402" w:name="bookmark402"/>
      <w:bookmarkStart w:id="403" w:name="bookmark403"/>
      <w:bookmarkStart w:id="404" w:name="bookmark404"/>
      <w:r>
        <w:rPr>
          <w:rFonts w:ascii="Times New Roman" w:eastAsia="Times New Roman" w:hAnsi="Times New Roman" w:cs="Times New Roman"/>
          <w:color w:val="000000"/>
          <w:spacing w:val="0"/>
          <w:w w:val="100"/>
          <w:position w:val="0"/>
        </w:rPr>
        <w:t>1</w:t>
      </w:r>
      <w:bookmarkEnd w:id="403"/>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年度利润分配方案及执行情况</w:t>
      </w:r>
      <w:bookmarkEnd w:id="401"/>
      <w:bookmarkEnd w:id="402"/>
      <w:bookmarkEnd w:id="404"/>
    </w:p>
    <w:p>
      <w:pPr>
        <w:pStyle w:val="Style43"/>
        <w:keepNext w:val="0"/>
        <w:keepLines w:val="0"/>
        <w:widowControl w:val="0"/>
        <w:shd w:val="clear" w:color="auto" w:fill="auto"/>
        <w:bidi w:val="0"/>
        <w:spacing w:before="0" w:after="0" w:line="470" w:lineRule="exact"/>
        <w:ind w:left="0" w:right="0"/>
        <w:jc w:val="both"/>
      </w:pPr>
      <w:r>
        <w:rPr>
          <w:rFonts w:ascii="Times New Roman" w:eastAsia="Times New Roman" w:hAnsi="Times New Roman" w:cs="Times New Roman"/>
          <w:color w:val="000000"/>
          <w:spacing w:val="0"/>
          <w:w w:val="100"/>
          <w:position w:val="0"/>
        </w:rPr>
        <w:t>2018</w:t>
      </w:r>
      <w:r>
        <w:rPr>
          <w:color w:val="000000"/>
          <w:spacing w:val="0"/>
          <w:w w:val="100"/>
          <w:position w:val="0"/>
        </w:rPr>
        <w:t>年度利润分配预案：以截至</w:t>
      </w:r>
      <w:r>
        <w:rPr>
          <w:rFonts w:ascii="Times New Roman" w:eastAsia="Times New Roman" w:hAnsi="Times New Roman" w:cs="Times New Roman"/>
          <w:color w:val="000000"/>
          <w:spacing w:val="0"/>
          <w:w w:val="100"/>
          <w:position w:val="0"/>
        </w:rPr>
        <w:t>2018</w:t>
      </w:r>
      <w:r>
        <w:rPr>
          <w:color w:val="000000"/>
          <w:spacing w:val="0"/>
          <w:w w:val="100"/>
          <w:position w:val="0"/>
        </w:rPr>
        <w:t>年末公司总股本</w:t>
      </w:r>
      <w:r>
        <w:rPr>
          <w:rFonts w:ascii="Times New Roman" w:eastAsia="Times New Roman" w:hAnsi="Times New Roman" w:cs="Times New Roman"/>
          <w:color w:val="000000"/>
          <w:spacing w:val="0"/>
          <w:w w:val="100"/>
          <w:position w:val="0"/>
        </w:rPr>
        <w:t>1,696,964,131</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 派发现金红利</w:t>
      </w:r>
      <w:r>
        <w:rPr>
          <w:rFonts w:ascii="Times New Roman" w:eastAsia="Times New Roman" w:hAnsi="Times New Roman" w:cs="Times New Roman"/>
          <w:color w:val="000000"/>
          <w:spacing w:val="0"/>
          <w:w w:val="100"/>
          <w:position w:val="0"/>
        </w:rPr>
        <w:t>0.1</w:t>
      </w:r>
      <w:r>
        <w:rPr>
          <w:color w:val="000000"/>
          <w:spacing w:val="0"/>
          <w:w w:val="100"/>
          <w:position w:val="0"/>
        </w:rPr>
        <w:t>元（含税），共计派发红利</w:t>
      </w:r>
      <w:r>
        <w:rPr>
          <w:rFonts w:ascii="Times New Roman" w:eastAsia="Times New Roman" w:hAnsi="Times New Roman" w:cs="Times New Roman"/>
          <w:color w:val="000000"/>
          <w:spacing w:val="0"/>
          <w:w w:val="100"/>
          <w:position w:val="0"/>
        </w:rPr>
        <w:t>16,969,641.31</w:t>
      </w:r>
      <w:r>
        <w:rPr>
          <w:color w:val="000000"/>
          <w:spacing w:val="0"/>
          <w:w w:val="100"/>
          <w:position w:val="0"/>
        </w:rPr>
        <w:t>元。</w:t>
      </w:r>
      <w:r>
        <w:rPr>
          <w:rFonts w:ascii="Times New Roman" w:eastAsia="Times New Roman" w:hAnsi="Times New Roman" w:cs="Times New Roman"/>
          <w:color w:val="000000"/>
          <w:spacing w:val="0"/>
          <w:w w:val="100"/>
          <w:position w:val="0"/>
        </w:rPr>
        <w:t>2018</w:t>
      </w:r>
      <w:r>
        <w:rPr>
          <w:color w:val="000000"/>
          <w:spacing w:val="0"/>
          <w:w w:val="100"/>
          <w:position w:val="0"/>
        </w:rPr>
        <w:t>年暂不进行资本公积金转增股本。公 司董事会认为，以上</w:t>
      </w:r>
      <w:r>
        <w:rPr>
          <w:rFonts w:ascii="Times New Roman" w:eastAsia="Times New Roman" w:hAnsi="Times New Roman" w:cs="Times New Roman"/>
          <w:color w:val="000000"/>
          <w:spacing w:val="0"/>
          <w:w w:val="100"/>
          <w:position w:val="0"/>
        </w:rPr>
        <w:t>2018</w:t>
      </w:r>
      <w:r>
        <w:rPr>
          <w:color w:val="000000"/>
          <w:spacing w:val="0"/>
          <w:w w:val="100"/>
          <w:position w:val="0"/>
        </w:rPr>
        <w:t>年度利润分配预案的安排符合《公司法》、《企业会计准则》、《公司章程》等相关 规定。其中，公司独立董事对该分配议案提出了独立意见，认为公司董事会的决定不存在违反法律、法规 的情形，不存在损害公司及公司股东，特别是中小股东利益的情况，同意将该分配预案提交公司</w:t>
      </w:r>
      <w:r>
        <w:rPr>
          <w:rFonts w:ascii="Times New Roman" w:eastAsia="Times New Roman" w:hAnsi="Times New Roman" w:cs="Times New Roman"/>
          <w:color w:val="000000"/>
          <w:spacing w:val="0"/>
          <w:w w:val="100"/>
          <w:position w:val="0"/>
        </w:rPr>
        <w:t>2018</w:t>
      </w:r>
      <w:r>
        <w:rPr>
          <w:color w:val="000000"/>
          <w:spacing w:val="0"/>
          <w:w w:val="100"/>
          <w:position w:val="0"/>
        </w:rPr>
        <w:t>年年 度股东大会审议。</w:t>
      </w:r>
    </w:p>
    <w:p>
      <w:pPr>
        <w:pStyle w:val="Style43"/>
        <w:keepNext w:val="0"/>
        <w:keepLines w:val="0"/>
        <w:widowControl w:val="0"/>
        <w:shd w:val="clear" w:color="auto" w:fill="auto"/>
        <w:bidi w:val="0"/>
        <w:spacing w:before="0" w:after="240" w:line="470" w:lineRule="exact"/>
        <w:ind w:left="0" w:right="0"/>
        <w:jc w:val="both"/>
      </w:pPr>
      <w:r>
        <w:rPr>
          <w:rFonts w:ascii="Times New Roman" w:eastAsia="Times New Roman" w:hAnsi="Times New Roman" w:cs="Times New Roman"/>
          <w:color w:val="000000"/>
          <w:spacing w:val="0"/>
          <w:w w:val="100"/>
          <w:position w:val="0"/>
        </w:rPr>
        <w:t>2018</w:t>
      </w:r>
      <w:r>
        <w:rPr>
          <w:color w:val="000000"/>
          <w:spacing w:val="0"/>
          <w:w w:val="100"/>
          <w:position w:val="0"/>
        </w:rPr>
        <w:t>年度利润分配预案已经公司</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年度股东大会审议通过后执行。此次权益分派股权登记日为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日，除权除息日为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日。此次分派对象为：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日下午深圳证券 交易所收市后，在中国结算深圳分公司登记在册的本公司全体股东。（详见公司于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日及</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日刊登在《证券时报》、《中国证券报》、《上海证券报》、《证券日报》及巨潮资讯网上的公告。）</w:t>
      </w:r>
    </w:p>
    <w:p>
      <w:pPr>
        <w:pStyle w:val="Style31"/>
        <w:keepNext/>
        <w:keepLines/>
        <w:widowControl w:val="0"/>
        <w:shd w:val="clear" w:color="auto" w:fill="auto"/>
        <w:tabs>
          <w:tab w:pos="758" w:val="left"/>
        </w:tabs>
        <w:bidi w:val="0"/>
        <w:spacing w:before="0" w:after="0" w:line="480" w:lineRule="auto"/>
        <w:ind w:left="0" w:right="0" w:firstLine="440"/>
        <w:jc w:val="both"/>
      </w:pPr>
      <w:bookmarkStart w:id="405" w:name="bookmark405"/>
      <w:bookmarkStart w:id="406" w:name="bookmark406"/>
      <w:bookmarkStart w:id="407" w:name="bookmark407"/>
      <w:bookmarkStart w:id="408" w:name="bookmark408"/>
      <w:r>
        <w:rPr>
          <w:rFonts w:ascii="Times New Roman" w:eastAsia="Times New Roman" w:hAnsi="Times New Roman" w:cs="Times New Roman"/>
          <w:color w:val="000000"/>
          <w:spacing w:val="0"/>
          <w:w w:val="100"/>
          <w:position w:val="0"/>
        </w:rPr>
        <w:t>2</w:t>
      </w:r>
      <w:bookmarkEnd w:id="407"/>
      <w:r>
        <w:rPr>
          <w:color w:val="000000"/>
          <w:spacing w:val="0"/>
          <w:w w:val="100"/>
          <w:position w:val="0"/>
        </w:rPr>
        <w:t>、</w:t>
        <w:tab/>
      </w:r>
      <w:r>
        <w:rPr>
          <w:rFonts w:ascii="Times New Roman" w:eastAsia="Times New Roman" w:hAnsi="Times New Roman" w:cs="Times New Roman"/>
          <w:color w:val="000000"/>
          <w:spacing w:val="0"/>
          <w:w w:val="100"/>
          <w:position w:val="0"/>
        </w:rPr>
        <w:t>2019</w:t>
      </w:r>
      <w:r>
        <w:rPr>
          <w:color w:val="000000"/>
          <w:spacing w:val="0"/>
          <w:w w:val="100"/>
          <w:position w:val="0"/>
        </w:rPr>
        <w:t>年度利润分配方案及执行情况</w:t>
      </w:r>
      <w:bookmarkEnd w:id="405"/>
      <w:bookmarkEnd w:id="406"/>
      <w:bookmarkEnd w:id="408"/>
    </w:p>
    <w:p>
      <w:pPr>
        <w:pStyle w:val="Style43"/>
        <w:keepNext w:val="0"/>
        <w:keepLines w:val="0"/>
        <w:widowControl w:val="0"/>
        <w:shd w:val="clear" w:color="auto" w:fill="auto"/>
        <w:bidi w:val="0"/>
        <w:spacing w:before="0" w:after="0" w:line="470" w:lineRule="exact"/>
        <w:ind w:left="0" w:right="0"/>
        <w:jc w:val="both"/>
      </w:pPr>
      <w:r>
        <w:rPr>
          <w:rFonts w:ascii="Times New Roman" w:eastAsia="Times New Roman" w:hAnsi="Times New Roman" w:cs="Times New Roman"/>
          <w:color w:val="000000"/>
          <w:spacing w:val="0"/>
          <w:w w:val="100"/>
          <w:position w:val="0"/>
        </w:rPr>
        <w:t>2019</w:t>
      </w:r>
      <w:r>
        <w:rPr>
          <w:color w:val="000000"/>
          <w:spacing w:val="0"/>
          <w:w w:val="100"/>
          <w:position w:val="0"/>
        </w:rPr>
        <w:t>年度利润分配预案：以截至</w:t>
      </w:r>
      <w:r>
        <w:rPr>
          <w:rFonts w:ascii="Times New Roman" w:eastAsia="Times New Roman" w:hAnsi="Times New Roman" w:cs="Times New Roman"/>
          <w:color w:val="000000"/>
          <w:spacing w:val="0"/>
          <w:w w:val="100"/>
          <w:position w:val="0"/>
        </w:rPr>
        <w:t>2019</w:t>
      </w:r>
      <w:r>
        <w:rPr>
          <w:color w:val="000000"/>
          <w:spacing w:val="0"/>
          <w:w w:val="100"/>
          <w:position w:val="0"/>
        </w:rPr>
        <w:t>年末公司总股本</w:t>
      </w:r>
      <w:r>
        <w:rPr>
          <w:rFonts w:ascii="Times New Roman" w:eastAsia="Times New Roman" w:hAnsi="Times New Roman" w:cs="Times New Roman"/>
          <w:color w:val="000000"/>
          <w:spacing w:val="0"/>
          <w:w w:val="100"/>
          <w:position w:val="0"/>
        </w:rPr>
        <w:t>1,696,964,131</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 派发现金红利</w:t>
      </w:r>
      <w:r>
        <w:rPr>
          <w:rFonts w:ascii="Times New Roman" w:eastAsia="Times New Roman" w:hAnsi="Times New Roman" w:cs="Times New Roman"/>
          <w:color w:val="000000"/>
          <w:spacing w:val="0"/>
          <w:w w:val="100"/>
          <w:position w:val="0"/>
        </w:rPr>
        <w:t>0.6</w:t>
      </w:r>
      <w:r>
        <w:rPr>
          <w:color w:val="000000"/>
          <w:spacing w:val="0"/>
          <w:w w:val="100"/>
          <w:position w:val="0"/>
        </w:rPr>
        <w:t>元（含税），共计拟派发红利</w:t>
      </w:r>
      <w:r>
        <w:rPr>
          <w:rFonts w:ascii="Times New Roman" w:eastAsia="Times New Roman" w:hAnsi="Times New Roman" w:cs="Times New Roman"/>
          <w:color w:val="000000"/>
          <w:spacing w:val="0"/>
          <w:w w:val="100"/>
          <w:position w:val="0"/>
        </w:rPr>
        <w:t>101,817,847.86</w:t>
      </w:r>
      <w:r>
        <w:rPr>
          <w:color w:val="000000"/>
          <w:spacing w:val="0"/>
          <w:w w:val="100"/>
          <w:position w:val="0"/>
        </w:rPr>
        <w:t>元。</w:t>
      </w:r>
      <w:r>
        <w:rPr>
          <w:rFonts w:ascii="Times New Roman" w:eastAsia="Times New Roman" w:hAnsi="Times New Roman" w:cs="Times New Roman"/>
          <w:color w:val="000000"/>
          <w:spacing w:val="0"/>
          <w:w w:val="100"/>
          <w:position w:val="0"/>
        </w:rPr>
        <w:t>2019</w:t>
      </w:r>
      <w:r>
        <w:rPr>
          <w:color w:val="000000"/>
          <w:spacing w:val="0"/>
          <w:w w:val="100"/>
          <w:position w:val="0"/>
        </w:rPr>
        <w:t>年暂不进行资本公积金转增股本。 公司董事会认为，以上</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年度利润分配预案的安排符合《公司法》、《企业会计准则》、《公司章程》等相 关规定。其中，公司独立董事对该分配议案提出了独立意见，认为公司董事会的决定不存在违反法律、法 规的情形，不存在损害公司及公司股东，特别是中小股东利益的情况，同意将该分配预案提交公司</w:t>
      </w:r>
      <w:r>
        <w:rPr>
          <w:rFonts w:ascii="Times New Roman" w:eastAsia="Times New Roman" w:hAnsi="Times New Roman" w:cs="Times New Roman"/>
          <w:color w:val="000000"/>
          <w:spacing w:val="0"/>
          <w:w w:val="100"/>
          <w:position w:val="0"/>
        </w:rPr>
        <w:t>2019</w:t>
      </w:r>
      <w:r>
        <w:rPr>
          <w:color w:val="000000"/>
          <w:spacing w:val="0"/>
          <w:w w:val="100"/>
          <w:position w:val="0"/>
        </w:rPr>
        <w:t>年 度股东大会审议</w:t>
      </w:r>
      <w:r>
        <w:rPr>
          <w:rFonts w:ascii="Times New Roman" w:eastAsia="Times New Roman" w:hAnsi="Times New Roman" w:cs="Times New Roman"/>
          <w:color w:val="000000"/>
          <w:spacing w:val="0"/>
          <w:w w:val="100"/>
          <w:position w:val="0"/>
        </w:rPr>
        <w:t>.</w:t>
      </w:r>
    </w:p>
    <w:p>
      <w:pPr>
        <w:pStyle w:val="Style43"/>
        <w:keepNext w:val="0"/>
        <w:keepLines w:val="0"/>
        <w:widowControl w:val="0"/>
        <w:shd w:val="clear" w:color="auto" w:fill="auto"/>
        <w:bidi w:val="0"/>
        <w:spacing w:before="0" w:after="240" w:line="470" w:lineRule="exact"/>
        <w:ind w:left="0" w:right="0"/>
        <w:jc w:val="both"/>
      </w:pPr>
      <w:r>
        <w:rPr>
          <w:rFonts w:ascii="Times New Roman" w:eastAsia="Times New Roman" w:hAnsi="Times New Roman" w:cs="Times New Roman"/>
          <w:color w:val="000000"/>
          <w:spacing w:val="0"/>
          <w:w w:val="100"/>
          <w:position w:val="0"/>
        </w:rPr>
        <w:t>2019</w:t>
      </w:r>
      <w:r>
        <w:rPr>
          <w:color w:val="000000"/>
          <w:spacing w:val="0"/>
          <w:w w:val="100"/>
          <w:position w:val="0"/>
        </w:rPr>
        <w:t>年度利润分配预案已经公司</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年度股东大会审议通过后执行。此次权益分派股权登记日为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日，除权除息日为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日。此次分派对象为：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日下午深圳证券 交易所收市后，在中国结算深圳分公司登记在册的本公司全体股东。（详见公司于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日及</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日刊登在《证券时报》、《中国证券报》、《上海证券报》、《证券日报》及巨潮资讯网上的公告。）</w:t>
      </w:r>
    </w:p>
    <w:p>
      <w:pPr>
        <w:pStyle w:val="Style31"/>
        <w:keepNext/>
        <w:keepLines/>
        <w:widowControl w:val="0"/>
        <w:shd w:val="clear" w:color="auto" w:fill="auto"/>
        <w:tabs>
          <w:tab w:pos="758" w:val="left"/>
        </w:tabs>
        <w:bidi w:val="0"/>
        <w:spacing w:before="0" w:after="0" w:line="480" w:lineRule="auto"/>
        <w:ind w:left="0" w:right="0" w:firstLine="440"/>
        <w:jc w:val="both"/>
      </w:pPr>
      <w:bookmarkStart w:id="409" w:name="bookmark409"/>
      <w:bookmarkStart w:id="410" w:name="bookmark410"/>
      <w:bookmarkStart w:id="411" w:name="bookmark411"/>
      <w:bookmarkStart w:id="412" w:name="bookmark412"/>
      <w:r>
        <w:rPr>
          <w:rFonts w:ascii="Times New Roman" w:eastAsia="Times New Roman" w:hAnsi="Times New Roman" w:cs="Times New Roman"/>
          <w:color w:val="000000"/>
          <w:spacing w:val="0"/>
          <w:w w:val="100"/>
          <w:position w:val="0"/>
        </w:rPr>
        <w:t>3</w:t>
      </w:r>
      <w:bookmarkEnd w:id="411"/>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年度利润分配方案</w:t>
      </w:r>
      <w:bookmarkEnd w:id="409"/>
      <w:bookmarkEnd w:id="410"/>
      <w:bookmarkEnd w:id="412"/>
    </w:p>
    <w:p>
      <w:pPr>
        <w:pStyle w:val="Style43"/>
        <w:keepNext w:val="0"/>
        <w:keepLines w:val="0"/>
        <w:widowControl w:val="0"/>
        <w:shd w:val="clear" w:color="auto" w:fill="auto"/>
        <w:bidi w:val="0"/>
        <w:spacing w:before="0" w:after="160" w:line="470"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年度利润分配预案：以截至</w:t>
      </w:r>
      <w:r>
        <w:rPr>
          <w:rFonts w:ascii="Times New Roman" w:eastAsia="Times New Roman" w:hAnsi="Times New Roman" w:cs="Times New Roman"/>
          <w:color w:val="000000"/>
          <w:spacing w:val="0"/>
          <w:w w:val="100"/>
          <w:position w:val="0"/>
        </w:rPr>
        <w:t>2020</w:t>
      </w:r>
      <w:r>
        <w:rPr>
          <w:color w:val="000000"/>
          <w:spacing w:val="0"/>
          <w:w w:val="100"/>
          <w:position w:val="0"/>
        </w:rPr>
        <w:t>年末公司总股本</w:t>
      </w:r>
      <w:r>
        <w:rPr>
          <w:rFonts w:ascii="Times New Roman" w:eastAsia="Times New Roman" w:hAnsi="Times New Roman" w:cs="Times New Roman"/>
          <w:color w:val="000000"/>
          <w:spacing w:val="0"/>
          <w:w w:val="100"/>
          <w:position w:val="0"/>
        </w:rPr>
        <w:t>1,696,964,131</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 派发现金红利</w:t>
      </w:r>
      <w:r>
        <w:rPr>
          <w:rFonts w:ascii="Times New Roman" w:eastAsia="Times New Roman" w:hAnsi="Times New Roman" w:cs="Times New Roman"/>
          <w:color w:val="000000"/>
          <w:spacing w:val="0"/>
          <w:w w:val="100"/>
          <w:position w:val="0"/>
        </w:rPr>
        <w:t>0.6</w:t>
      </w:r>
      <w:r>
        <w:rPr>
          <w:color w:val="000000"/>
          <w:spacing w:val="0"/>
          <w:w w:val="100"/>
          <w:position w:val="0"/>
        </w:rPr>
        <w:t>元（含税），共计拟派发红利</w:t>
      </w:r>
      <w:r>
        <w:rPr>
          <w:rFonts w:ascii="Times New Roman" w:eastAsia="Times New Roman" w:hAnsi="Times New Roman" w:cs="Times New Roman"/>
          <w:color w:val="000000"/>
          <w:spacing w:val="0"/>
          <w:w w:val="100"/>
          <w:position w:val="0"/>
        </w:rPr>
        <w:t>101,817,847.86</w:t>
      </w:r>
      <w:r>
        <w:rPr>
          <w:color w:val="000000"/>
          <w:spacing w:val="0"/>
          <w:w w:val="100"/>
          <w:position w:val="0"/>
        </w:rPr>
        <w:t>元。</w:t>
      </w:r>
      <w:r>
        <w:rPr>
          <w:rFonts w:ascii="Times New Roman" w:eastAsia="Times New Roman" w:hAnsi="Times New Roman" w:cs="Times New Roman"/>
          <w:color w:val="000000"/>
          <w:spacing w:val="0"/>
          <w:w w:val="100"/>
          <w:position w:val="0"/>
        </w:rPr>
        <w:t>2020</w:t>
      </w:r>
      <w:r>
        <w:rPr>
          <w:color w:val="000000"/>
          <w:spacing w:val="0"/>
          <w:w w:val="100"/>
          <w:position w:val="0"/>
        </w:rPr>
        <w:t>年暂不进行资本公积金转增股本。 公司董事会认为，以上</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年度利润分配预案的安排符合《公司法》、《企业会计准则》、《公司章程》等相 关规定。其中，公司独立董事对该分配议案提出了独立意见，认为公司董事会的决定不存在违反法律、法 </w:t>
      </w:r>
      <w:r>
        <w:rPr>
          <w:color w:val="000000"/>
          <w:spacing w:val="0"/>
          <w:w w:val="100"/>
          <w:position w:val="0"/>
        </w:rPr>
        <w:t>规的情形，不存在损害公司及公司股东，特别是中小股东利益的情况，同意将该分配预案提交公司</w:t>
      </w:r>
      <w:r>
        <w:rPr>
          <w:rFonts w:ascii="Times New Roman" w:eastAsia="Times New Roman" w:hAnsi="Times New Roman" w:cs="Times New Roman"/>
          <w:color w:val="000000"/>
          <w:spacing w:val="0"/>
          <w:w w:val="100"/>
          <w:position w:val="0"/>
        </w:rPr>
        <w:t>2020</w:t>
      </w:r>
      <w:r>
        <w:rPr>
          <w:color w:val="000000"/>
          <w:spacing w:val="0"/>
          <w:w w:val="100"/>
          <w:position w:val="0"/>
        </w:rPr>
        <w:t>年 度股东大会审议。</w:t>
      </w:r>
    </w:p>
    <w:p>
      <w:pPr>
        <w:pStyle w:val="Style43"/>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年度利润分配预案尚需经公司</w:t>
      </w:r>
      <w:r>
        <w:rPr>
          <w:rFonts w:ascii="Times New Roman" w:eastAsia="Times New Roman" w:hAnsi="Times New Roman" w:cs="Times New Roman"/>
          <w:color w:val="000000"/>
          <w:spacing w:val="0"/>
          <w:w w:val="100"/>
          <w:position w:val="0"/>
        </w:rPr>
        <w:t>2020</w:t>
      </w:r>
      <w:r>
        <w:rPr>
          <w:color w:val="000000"/>
          <w:spacing w:val="0"/>
          <w:w w:val="100"/>
          <w:position w:val="0"/>
        </w:rPr>
        <w:t>年度股东大会审议通过后方可实施。</w:t>
      </w:r>
    </w:p>
    <w:p>
      <w:pPr>
        <w:pStyle w:val="Style31"/>
        <w:keepNext/>
        <w:keepLines/>
        <w:widowControl w:val="0"/>
        <w:shd w:val="clear" w:color="auto" w:fill="auto"/>
        <w:bidi w:val="0"/>
        <w:spacing w:before="0" w:after="120" w:line="470" w:lineRule="exact"/>
        <w:ind w:left="0" w:right="0" w:firstLine="0"/>
        <w:jc w:val="left"/>
      </w:pPr>
      <w:bookmarkStart w:id="413" w:name="bookmark413"/>
      <w:bookmarkStart w:id="414" w:name="bookmark414"/>
      <w:bookmarkStart w:id="415" w:name="bookmark415"/>
      <w:bookmarkStart w:id="416" w:name="bookmark416"/>
      <w:r>
        <w:rPr>
          <w:color w:val="000000"/>
          <w:spacing w:val="0"/>
          <w:w w:val="100"/>
          <w:position w:val="0"/>
        </w:rPr>
        <w:t>（</w:t>
      </w:r>
      <w:bookmarkEnd w:id="415"/>
      <w:r>
        <w:rPr>
          <w:color w:val="000000"/>
          <w:spacing w:val="0"/>
          <w:w w:val="100"/>
          <w:position w:val="0"/>
        </w:rPr>
        <w:t>三）公司近三年现金分红情况表</w:t>
      </w:r>
      <w:bookmarkEnd w:id="413"/>
      <w:bookmarkEnd w:id="414"/>
      <w:bookmarkEnd w:id="41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4"/>
        <w:gridCol w:w="1277"/>
        <w:gridCol w:w="1416"/>
        <w:gridCol w:w="1421"/>
        <w:gridCol w:w="1272"/>
        <w:gridCol w:w="1008"/>
        <w:gridCol w:w="1190"/>
        <w:gridCol w:w="1003"/>
      </w:tblGrid>
      <w:tr>
        <w:trPr>
          <w:trHeight w:val="188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5" w:lineRule="exact"/>
              <w:ind w:left="0" w:right="0" w:firstLine="0"/>
              <w:jc w:val="center"/>
            </w:pPr>
            <w:r>
              <w:rPr>
                <w:color w:val="000000"/>
                <w:spacing w:val="0"/>
                <w:w w:val="100"/>
                <w:position w:val="0"/>
              </w:rPr>
              <w:t>现金分红金额 （含税）</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32" w:lineRule="exact"/>
              <w:ind w:left="0" w:right="0" w:firstLine="0"/>
              <w:jc w:val="center"/>
            </w:pPr>
            <w:r>
              <w:rPr>
                <w:color w:val="000000"/>
                <w:spacing w:val="0"/>
                <w:w w:val="100"/>
                <w:position w:val="0"/>
              </w:rPr>
              <w:t>分红年度合并报 表中归属于上市 公司普通股股东 的净利润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现金分红金额占 合并报表中归属 于上市公司普通 股股东的净利润 的比率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以其他方式</w:t>
            </w:r>
          </w:p>
          <w:p>
            <w:pPr>
              <w:pStyle w:val="Style2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（如回购股 份）现金分红 的金额</w:t>
            </w:r>
          </w:p>
        </w:tc>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34" w:lineRule="exact"/>
              <w:ind w:left="0" w:right="0" w:firstLine="0"/>
              <w:jc w:val="both"/>
            </w:pPr>
            <w:r>
              <w:rPr>
                <w:color w:val="000000"/>
                <w:spacing w:val="0"/>
                <w:w w:val="100"/>
                <w:position w:val="0"/>
              </w:rPr>
              <w:t>以其他方式 现金分红金 额占合并报 表中归属于 上市公司普 通股股东的 净利润的比 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现金分红总额 （含其他方 式）</w:t>
            </w:r>
          </w:p>
        </w:tc>
        <w:tc>
          <w:tcPr>
            <w:tcBorders>
              <w:top w:val="single" w:sz="4"/>
              <w:left w:val="single" w:sz="4"/>
              <w:right w:val="single" w:sz="4"/>
            </w:tcBorders>
            <w:shd w:val="clear" w:color="auto" w:fill="D3D3D3"/>
            <w:vAlign w:val="bottom"/>
          </w:tcPr>
          <w:p>
            <w:pPr>
              <w:pStyle w:val="Style26"/>
              <w:keepNext w:val="0"/>
              <w:keepLines w:val="0"/>
              <w:widowControl w:val="0"/>
              <w:shd w:val="clear" w:color="auto" w:fill="auto"/>
              <w:bidi w:val="0"/>
              <w:spacing w:before="0" w:after="0" w:line="234" w:lineRule="exact"/>
              <w:ind w:left="0" w:right="0" w:firstLine="0"/>
              <w:jc w:val="both"/>
            </w:pPr>
            <w:r>
              <w:rPr>
                <w:color w:val="000000"/>
                <w:spacing w:val="0"/>
                <w:w w:val="100"/>
                <w:position w:val="0"/>
              </w:rPr>
              <w:t>现金分红总 额（含其他 方式）占合 并报表中归 属于上市公 司普通股股 东的净利润 的比率</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101,817,847.86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315,330,883.98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101,817,847.86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32.29%</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101,817,847.86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310,169,369.16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101,817,847.86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32.83%</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16,969,641.31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42,767,102.22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16,969,641.31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39.68%</w:t>
            </w:r>
          </w:p>
        </w:tc>
      </w:tr>
      <w:tr>
        <w:trPr>
          <w:trHeight w:val="408" w:hRule="exact"/>
        </w:trPr>
        <w:tc>
          <w:tcPr>
            <w:gridSpan w:val="5"/>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最近三年累计现金分红金额占最近三年年均净利润的比例（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99.03%</w:t>
            </w:r>
          </w:p>
        </w:tc>
      </w:tr>
    </w:tbl>
    <w:p>
      <w:pPr>
        <w:widowControl w:val="0"/>
        <w:spacing w:after="159" w:line="1" w:lineRule="exact"/>
      </w:pPr>
    </w:p>
    <w:p>
      <w:pPr>
        <w:pStyle w:val="Style31"/>
        <w:keepNext/>
        <w:keepLines/>
        <w:widowControl w:val="0"/>
        <w:shd w:val="clear" w:color="auto" w:fill="auto"/>
        <w:tabs>
          <w:tab w:pos="594" w:val="left"/>
        </w:tabs>
        <w:bidi w:val="0"/>
        <w:spacing w:before="0" w:after="0" w:line="482" w:lineRule="exact"/>
        <w:ind w:left="0" w:right="0" w:firstLine="0"/>
        <w:jc w:val="left"/>
      </w:pPr>
      <w:bookmarkStart w:id="417" w:name="bookmark417"/>
      <w:bookmarkStart w:id="418" w:name="bookmark418"/>
      <w:bookmarkStart w:id="419" w:name="bookmark419"/>
      <w:bookmarkStart w:id="420" w:name="bookmark420"/>
      <w:r>
        <w:rPr>
          <w:color w:val="000000"/>
          <w:spacing w:val="0"/>
          <w:w w:val="100"/>
          <w:position w:val="0"/>
        </w:rPr>
        <w:t>（</w:t>
      </w:r>
      <w:bookmarkEnd w:id="419"/>
      <w:r>
        <w:rPr>
          <w:color w:val="000000"/>
          <w:spacing w:val="0"/>
          <w:w w:val="100"/>
          <w:position w:val="0"/>
        </w:rPr>
        <w:t>四）</w:t>
        <w:tab/>
        <w:t>报告期，现金分红政策的制定及执行情况的专项说明</w:t>
      </w:r>
      <w:bookmarkEnd w:id="417"/>
      <w:bookmarkEnd w:id="418"/>
      <w:bookmarkEnd w:id="420"/>
    </w:p>
    <w:p>
      <w:pPr>
        <w:pStyle w:val="Style43"/>
        <w:keepNext w:val="0"/>
        <w:keepLines w:val="0"/>
        <w:widowControl w:val="0"/>
        <w:shd w:val="clear" w:color="auto" w:fill="auto"/>
        <w:tabs>
          <w:tab w:pos="854" w:val="left"/>
        </w:tabs>
        <w:bidi w:val="0"/>
        <w:spacing w:before="0" w:after="220" w:line="482" w:lineRule="exact"/>
        <w:ind w:left="0" w:right="0" w:firstLine="500"/>
        <w:jc w:val="left"/>
      </w:pPr>
      <w:bookmarkStart w:id="421" w:name="bookmark421"/>
      <w:r>
        <w:rPr>
          <w:rFonts w:ascii="Times New Roman" w:eastAsia="Times New Roman" w:hAnsi="Times New Roman" w:cs="Times New Roman"/>
          <w:color w:val="000000"/>
          <w:spacing w:val="0"/>
          <w:w w:val="100"/>
          <w:position w:val="0"/>
        </w:rPr>
        <w:t>1</w:t>
      </w:r>
      <w:bookmarkEnd w:id="421"/>
      <w:r>
        <w:rPr>
          <w:color w:val="000000"/>
          <w:spacing w:val="0"/>
          <w:w w:val="100"/>
          <w:position w:val="0"/>
        </w:rPr>
        <w:t>、</w:t>
        <w:tab/>
        <w:t>报告期，公司现金分红执行情况符合公司利润分配政策及《公司章程》及股东大会决议的要求；</w:t>
      </w:r>
    </w:p>
    <w:p>
      <w:pPr>
        <w:pStyle w:val="Style43"/>
        <w:keepNext w:val="0"/>
        <w:keepLines w:val="0"/>
        <w:widowControl w:val="0"/>
        <w:shd w:val="clear" w:color="auto" w:fill="auto"/>
        <w:tabs>
          <w:tab w:pos="873" w:val="left"/>
        </w:tabs>
        <w:bidi w:val="0"/>
        <w:spacing w:before="0" w:after="0" w:line="504" w:lineRule="auto"/>
        <w:ind w:left="0" w:right="0" w:firstLine="500"/>
        <w:jc w:val="left"/>
      </w:pPr>
      <w:bookmarkStart w:id="422" w:name="bookmark422"/>
      <w:r>
        <w:rPr>
          <w:rFonts w:ascii="Times New Roman" w:eastAsia="Times New Roman" w:hAnsi="Times New Roman" w:cs="Times New Roman"/>
          <w:color w:val="000000"/>
          <w:spacing w:val="0"/>
          <w:w w:val="100"/>
          <w:position w:val="0"/>
        </w:rPr>
        <w:t>2</w:t>
      </w:r>
      <w:bookmarkEnd w:id="422"/>
      <w:r>
        <w:rPr>
          <w:color w:val="000000"/>
          <w:spacing w:val="0"/>
          <w:w w:val="100"/>
          <w:position w:val="0"/>
        </w:rPr>
        <w:t>、</w:t>
        <w:tab/>
        <w:t>报告期，现金分红标准和比例明确清晰；</w:t>
      </w:r>
    </w:p>
    <w:p>
      <w:pPr>
        <w:pStyle w:val="Style43"/>
        <w:keepNext w:val="0"/>
        <w:keepLines w:val="0"/>
        <w:widowControl w:val="0"/>
        <w:shd w:val="clear" w:color="auto" w:fill="auto"/>
        <w:tabs>
          <w:tab w:pos="873" w:val="left"/>
        </w:tabs>
        <w:bidi w:val="0"/>
        <w:spacing w:before="0" w:after="0" w:line="504" w:lineRule="auto"/>
        <w:ind w:left="0" w:right="0" w:firstLine="500"/>
        <w:jc w:val="left"/>
      </w:pPr>
      <w:bookmarkStart w:id="423" w:name="bookmark423"/>
      <w:r>
        <w:rPr>
          <w:rFonts w:ascii="Times New Roman" w:eastAsia="Times New Roman" w:hAnsi="Times New Roman" w:cs="Times New Roman"/>
          <w:color w:val="000000"/>
          <w:spacing w:val="0"/>
          <w:w w:val="100"/>
          <w:position w:val="0"/>
        </w:rPr>
        <w:t>3</w:t>
      </w:r>
      <w:bookmarkEnd w:id="423"/>
      <w:r>
        <w:rPr>
          <w:color w:val="000000"/>
          <w:spacing w:val="0"/>
          <w:w w:val="100"/>
          <w:position w:val="0"/>
        </w:rPr>
        <w:t>、</w:t>
        <w:tab/>
        <w:t>报告期，现金分红相关的决策程序和机制完备；</w:t>
      </w:r>
    </w:p>
    <w:p>
      <w:pPr>
        <w:pStyle w:val="Style43"/>
        <w:keepNext w:val="0"/>
        <w:keepLines w:val="0"/>
        <w:widowControl w:val="0"/>
        <w:shd w:val="clear" w:color="auto" w:fill="auto"/>
        <w:tabs>
          <w:tab w:pos="790" w:val="left"/>
        </w:tabs>
        <w:bidi w:val="0"/>
        <w:spacing w:before="0" w:after="0" w:line="490" w:lineRule="exact"/>
        <w:ind w:left="0" w:right="0" w:firstLine="500"/>
        <w:jc w:val="left"/>
      </w:pPr>
      <w:bookmarkStart w:id="424" w:name="bookmark424"/>
      <w:r>
        <w:rPr>
          <w:rFonts w:ascii="Times New Roman" w:eastAsia="Times New Roman" w:hAnsi="Times New Roman" w:cs="Times New Roman"/>
          <w:color w:val="000000"/>
          <w:spacing w:val="0"/>
          <w:w w:val="100"/>
          <w:position w:val="0"/>
        </w:rPr>
        <w:t>4</w:t>
      </w:r>
      <w:bookmarkEnd w:id="424"/>
      <w:r>
        <w:rPr>
          <w:color w:val="000000"/>
          <w:spacing w:val="0"/>
          <w:w w:val="100"/>
          <w:position w:val="0"/>
        </w:rPr>
        <w:t>、</w:t>
        <w:tab/>
        <w:t>报告期，独立董事针对利润分配方案发表独立意见，对公司现金分红方案的审议和执行发挥了应 有的作用；</w:t>
      </w:r>
    </w:p>
    <w:p>
      <w:pPr>
        <w:pStyle w:val="Style43"/>
        <w:keepNext w:val="0"/>
        <w:keepLines w:val="0"/>
        <w:widowControl w:val="0"/>
        <w:shd w:val="clear" w:color="auto" w:fill="auto"/>
        <w:tabs>
          <w:tab w:pos="795" w:val="left"/>
        </w:tabs>
        <w:bidi w:val="0"/>
        <w:spacing w:before="0" w:after="220" w:line="475" w:lineRule="exact"/>
        <w:ind w:left="0" w:right="0" w:firstLine="500"/>
        <w:jc w:val="left"/>
      </w:pPr>
      <w:bookmarkStart w:id="425" w:name="bookmark425"/>
      <w:r>
        <w:rPr>
          <w:rFonts w:ascii="Times New Roman" w:eastAsia="Times New Roman" w:hAnsi="Times New Roman" w:cs="Times New Roman"/>
          <w:color w:val="000000"/>
          <w:spacing w:val="0"/>
          <w:w w:val="100"/>
          <w:position w:val="0"/>
        </w:rPr>
        <w:t>5</w:t>
      </w:r>
      <w:bookmarkEnd w:id="425"/>
      <w:r>
        <w:rPr>
          <w:color w:val="000000"/>
          <w:spacing w:val="0"/>
          <w:w w:val="100"/>
          <w:position w:val="0"/>
        </w:rPr>
        <w:t>、</w:t>
        <w:tab/>
        <w:t>报告期，中小股东通过年度股东大会现场会议和网络投票等投票方式，及电话、传真、电子邮 件、互动平台等多种途径充分表达意见和诉求，合法权益得到充分保护。</w:t>
      </w:r>
    </w:p>
    <w:p>
      <w:pPr>
        <w:pStyle w:val="Style43"/>
        <w:keepNext w:val="0"/>
        <w:keepLines w:val="0"/>
        <w:widowControl w:val="0"/>
        <w:shd w:val="clear" w:color="auto" w:fill="auto"/>
        <w:tabs>
          <w:tab w:pos="873" w:val="left"/>
        </w:tabs>
        <w:bidi w:val="0"/>
        <w:spacing w:before="0" w:after="0" w:line="504" w:lineRule="auto"/>
        <w:ind w:left="0" w:right="0" w:firstLine="500"/>
        <w:jc w:val="left"/>
      </w:pPr>
      <w:bookmarkStart w:id="426" w:name="bookmark426"/>
      <w:r>
        <w:rPr>
          <w:rFonts w:ascii="Times New Roman" w:eastAsia="Times New Roman" w:hAnsi="Times New Roman" w:cs="Times New Roman"/>
          <w:color w:val="000000"/>
          <w:spacing w:val="0"/>
          <w:w w:val="100"/>
          <w:position w:val="0"/>
        </w:rPr>
        <w:t>6</w:t>
      </w:r>
      <w:bookmarkEnd w:id="426"/>
      <w:r>
        <w:rPr>
          <w:color w:val="000000"/>
          <w:spacing w:val="0"/>
          <w:w w:val="100"/>
          <w:position w:val="0"/>
        </w:rPr>
        <w:t>、</w:t>
        <w:tab/>
        <w:t>报告期，公司现金分红政策未进行调整或变更。</w:t>
      </w:r>
    </w:p>
    <w:p>
      <w:pPr>
        <w:pStyle w:val="Style31"/>
        <w:keepNext/>
        <w:keepLines/>
        <w:widowControl w:val="0"/>
        <w:shd w:val="clear" w:color="auto" w:fill="auto"/>
        <w:tabs>
          <w:tab w:pos="594" w:val="left"/>
        </w:tabs>
        <w:bidi w:val="0"/>
        <w:spacing w:before="0" w:after="220" w:line="482" w:lineRule="exact"/>
        <w:ind w:left="0" w:right="0" w:firstLine="0"/>
        <w:jc w:val="left"/>
      </w:pPr>
      <w:bookmarkStart w:id="427" w:name="bookmark427"/>
      <w:bookmarkStart w:id="428" w:name="bookmark428"/>
      <w:bookmarkStart w:id="429" w:name="bookmark429"/>
      <w:bookmarkStart w:id="430" w:name="bookmark430"/>
      <w:r>
        <w:rPr>
          <w:color w:val="000000"/>
          <w:spacing w:val="0"/>
          <w:w w:val="100"/>
          <w:position w:val="0"/>
        </w:rPr>
        <w:t>（</w:t>
      </w:r>
      <w:bookmarkEnd w:id="429"/>
      <w:r>
        <w:rPr>
          <w:color w:val="000000"/>
          <w:spacing w:val="0"/>
          <w:w w:val="100"/>
          <w:position w:val="0"/>
        </w:rPr>
        <w:t>五）</w:t>
        <w:tab/>
        <w:t>公司报告期内盈利且母公司可供普通股股东分配利润为正但未提出普通股现金红利分配预案</w:t>
      </w:r>
      <w:bookmarkEnd w:id="427"/>
      <w:bookmarkEnd w:id="428"/>
      <w:bookmarkEnd w:id="430"/>
    </w:p>
    <w:p>
      <w:pPr>
        <w:pStyle w:val="Style34"/>
        <w:keepNext w:val="0"/>
        <w:keepLines w:val="0"/>
        <w:widowControl w:val="0"/>
        <w:shd w:val="clear" w:color="auto" w:fill="auto"/>
        <w:bidi w:val="0"/>
        <w:spacing w:before="0" w:after="440" w:line="240" w:lineRule="auto"/>
        <w:ind w:left="0" w:right="0" w:firstLine="50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after="340" w:line="240" w:lineRule="auto"/>
        <w:ind w:left="0" w:right="0" w:firstLine="0"/>
        <w:jc w:val="left"/>
      </w:pPr>
      <w:bookmarkStart w:id="431" w:name="bookmark431"/>
      <w:bookmarkStart w:id="432" w:name="bookmark432"/>
      <w:bookmarkStart w:id="433" w:name="bookmark433"/>
      <w:bookmarkStart w:id="434" w:name="bookmark434"/>
      <w:r>
        <w:rPr>
          <w:color w:val="000000"/>
          <w:spacing w:val="0"/>
          <w:w w:val="100"/>
          <w:position w:val="0"/>
          <w:sz w:val="24"/>
          <w:szCs w:val="24"/>
        </w:rPr>
        <w:t>二</w:t>
      </w:r>
      <w:bookmarkEnd w:id="433"/>
      <w:r>
        <w:rPr>
          <w:color w:val="000000"/>
          <w:spacing w:val="0"/>
          <w:w w:val="100"/>
          <w:position w:val="0"/>
          <w:sz w:val="24"/>
          <w:szCs w:val="24"/>
        </w:rPr>
        <w:t>、本报告期利润分配及资本公积金转增股本情况</w:t>
      </w:r>
      <w:bookmarkEnd w:id="431"/>
      <w:bookmarkEnd w:id="432"/>
      <w:bookmarkEnd w:id="434"/>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685"/>
        <w:gridCol w:w="4901"/>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0.6</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股转增数（股）</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4685"/>
        <w:gridCol w:w="4901"/>
      </w:tblGrid>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1,696,964,131</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101,817,847.86</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母公司可分配利润（元）</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859,741,514.49</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r>
    </w:tbl>
    <w:p>
      <w:pPr>
        <w:widowControl w:val="0"/>
        <w:spacing w:after="299" w:line="1" w:lineRule="exact"/>
      </w:pPr>
    </w:p>
    <w:p>
      <w:pPr>
        <w:pStyle w:val="Style29"/>
        <w:keepNext/>
        <w:keepLines/>
        <w:widowControl w:val="0"/>
        <w:shd w:val="clear" w:color="auto" w:fill="auto"/>
        <w:bidi w:val="0"/>
        <w:spacing w:before="0" w:after="300" w:line="240" w:lineRule="auto"/>
        <w:ind w:left="0" w:right="0" w:firstLine="140"/>
        <w:jc w:val="left"/>
      </w:pPr>
      <w:bookmarkStart w:id="435" w:name="bookmark435"/>
      <w:bookmarkStart w:id="436" w:name="bookmark436"/>
      <w:bookmarkStart w:id="437" w:name="bookmark437"/>
      <w:bookmarkStart w:id="438" w:name="bookmark438"/>
      <w:r>
        <w:rPr>
          <w:color w:val="000000"/>
          <w:spacing w:val="0"/>
          <w:w w:val="100"/>
          <w:position w:val="0"/>
          <w:sz w:val="24"/>
          <w:szCs w:val="24"/>
        </w:rPr>
        <w:t>三</w:t>
      </w:r>
      <w:bookmarkEnd w:id="437"/>
      <w:r>
        <w:rPr>
          <w:color w:val="000000"/>
          <w:spacing w:val="0"/>
          <w:w w:val="100"/>
          <w:position w:val="0"/>
          <w:sz w:val="24"/>
          <w:szCs w:val="24"/>
        </w:rPr>
        <w:t>、承诺事项履行情况</w:t>
      </w:r>
      <w:bookmarkEnd w:id="435"/>
      <w:bookmarkEnd w:id="436"/>
      <w:bookmarkEnd w:id="438"/>
    </w:p>
    <w:p>
      <w:pPr>
        <w:pStyle w:val="Style31"/>
        <w:keepNext/>
        <w:keepLines/>
        <w:widowControl w:val="0"/>
        <w:shd w:val="clear" w:color="auto" w:fill="auto"/>
        <w:bidi w:val="0"/>
        <w:spacing w:before="0" w:after="300" w:line="317" w:lineRule="exact"/>
        <w:ind w:left="140" w:right="0" w:firstLine="0"/>
        <w:jc w:val="left"/>
      </w:pPr>
      <w:bookmarkStart w:id="439" w:name="bookmark439"/>
      <w:bookmarkStart w:id="440" w:name="bookmark440"/>
      <w:bookmarkStart w:id="441" w:name="bookmark441"/>
      <w:bookmarkStart w:id="442" w:name="bookmark442"/>
      <w:r>
        <w:rPr>
          <w:rFonts w:ascii="Times New Roman" w:eastAsia="Times New Roman" w:hAnsi="Times New Roman" w:cs="Times New Roman"/>
          <w:color w:val="000000"/>
          <w:spacing w:val="0"/>
          <w:w w:val="100"/>
          <w:position w:val="0"/>
        </w:rPr>
        <w:t>1</w:t>
      </w:r>
      <w:bookmarkEnd w:id="441"/>
      <w:r>
        <w:rPr>
          <w:color w:val="000000"/>
          <w:spacing w:val="0"/>
          <w:w w:val="100"/>
          <w:position w:val="0"/>
        </w:rPr>
        <w:t>、公司实际控制人、股东、关联方、收购人以及公司等承诺相关方在截至本报告披露日履行完毕及尚未 履行完毕的承诺事项</w:t>
      </w:r>
      <w:bookmarkEnd w:id="439"/>
      <w:bookmarkEnd w:id="440"/>
      <w:bookmarkEnd w:id="442"/>
    </w:p>
    <w:tbl>
      <w:tblPr>
        <w:tblOverlap w:val="never"/>
        <w:jc w:val="center"/>
        <w:tblLayout w:type="fixed"/>
      </w:tblPr>
      <w:tblGrid>
        <w:gridCol w:w="1142"/>
        <w:gridCol w:w="1555"/>
        <w:gridCol w:w="3547"/>
        <w:gridCol w:w="1560"/>
        <w:gridCol w:w="1022"/>
        <w:gridCol w:w="1104"/>
      </w:tblGrid>
      <w:tr>
        <w:trPr>
          <w:trHeight w:val="56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承诺事项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715"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股改承诺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公司原</w:t>
            </w:r>
            <w:r>
              <w:rPr>
                <w:rFonts w:ascii="Times New Roman" w:eastAsia="Times New Roman" w:hAnsi="Times New Roman" w:cs="Times New Roman"/>
                <w:color w:val="000000"/>
                <w:spacing w:val="0"/>
                <w:w w:val="100"/>
                <w:position w:val="0"/>
              </w:rPr>
              <w:t>11</w:t>
            </w:r>
            <w:r>
              <w:rPr>
                <w:color w:val="000000"/>
                <w:spacing w:val="0"/>
                <w:w w:val="100"/>
                <w:position w:val="0"/>
              </w:rPr>
              <w:t>家法人</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原</w:t>
            </w:r>
            <w:r>
              <w:rPr>
                <w:rFonts w:ascii="Times New Roman" w:eastAsia="Times New Roman" w:hAnsi="Times New Roman" w:cs="Times New Roman"/>
                <w:color w:val="000000"/>
                <w:spacing w:val="0"/>
                <w:w w:val="100"/>
                <w:position w:val="0"/>
              </w:rPr>
              <w:t>11</w:t>
            </w:r>
            <w:r>
              <w:rPr>
                <w:color w:val="000000"/>
                <w:spacing w:val="0"/>
                <w:w w:val="100"/>
                <w:position w:val="0"/>
              </w:rPr>
              <w:t>家法人股东在《股权分置改革说明 书》中关于出售股份公告的承诺。（注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r>
        <w:trPr>
          <w:trHeight w:val="9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食品物资集团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公司控股股东深圳市食品物资集团有限公司 承接深圳市国资委在《股权分置改革说明 书》中关于出售股份公告的承诺。（注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r>
        <w:trPr>
          <w:trHeight w:val="125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both"/>
            </w:pPr>
            <w:r>
              <w:rPr>
                <w:color w:val="000000"/>
                <w:spacing w:val="0"/>
                <w:w w:val="100"/>
                <w:position w:val="0"/>
              </w:rPr>
              <w:t>收购报告书 或权益变动 报告书中所 作承诺</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富德生命人寿保险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9" w:lineRule="exact"/>
              <w:ind w:left="0" w:right="0" w:firstLine="0"/>
              <w:jc w:val="left"/>
            </w:pPr>
            <w:r>
              <w:rPr>
                <w:color w:val="000000"/>
                <w:spacing w:val="0"/>
                <w:w w:val="100"/>
                <w:position w:val="0"/>
              </w:rPr>
              <w:t xml:space="preserve">公司股东富德生命人寿保险与上市公司在人 员、财务、资产、业务和机构等方面保持相 互独立并将继续保持相互独立的承诺。（注 </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r>
        <w:trPr>
          <w:trHeight w:val="72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公司股东富德生命人寿保险关于同业竞争方 面的承诺。（注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r>
        <w:trPr>
          <w:trHeight w:val="1334"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食品物资集团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公司控股股东深圳市食品物资集团有限公司 在</w:t>
            </w:r>
            <w:r>
              <w:rPr>
                <w:rFonts w:ascii="Times New Roman" w:eastAsia="Times New Roman" w:hAnsi="Times New Roman" w:cs="Times New Roman"/>
                <w:color w:val="000000"/>
                <w:spacing w:val="0"/>
                <w:w w:val="100"/>
                <w:position w:val="0"/>
              </w:rPr>
              <w:t>2018</w:t>
            </w:r>
            <w:r>
              <w:rPr>
                <w:color w:val="000000"/>
                <w:spacing w:val="0"/>
                <w:w w:val="100"/>
                <w:position w:val="0"/>
              </w:rPr>
              <w:t>年国有股份无偿划转事项中出具的 《关于保证上市公司独立性的承诺函》（注</w:t>
            </w:r>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r>
        <w:trPr>
          <w:trHeight w:val="9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公司控股股东深圳市食品物资集团有限公司 在</w:t>
            </w:r>
            <w:r>
              <w:rPr>
                <w:rFonts w:ascii="Times New Roman" w:eastAsia="Times New Roman" w:hAnsi="Times New Roman" w:cs="Times New Roman"/>
                <w:color w:val="000000"/>
                <w:spacing w:val="0"/>
                <w:w w:val="100"/>
                <w:position w:val="0"/>
              </w:rPr>
              <w:t>2018</w:t>
            </w:r>
            <w:r>
              <w:rPr>
                <w:color w:val="000000"/>
                <w:spacing w:val="0"/>
                <w:w w:val="100"/>
                <w:position w:val="0"/>
              </w:rPr>
              <w:t>年国有股份无偿划转事项中出具的</w:t>
            </w:r>
          </w:p>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《关于避免同业竞争的承诺》（注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r>
        <w:trPr>
          <w:trHeight w:val="9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公司控股股东深圳市食品物资集团有限公司 在</w:t>
            </w:r>
            <w:r>
              <w:rPr>
                <w:rFonts w:ascii="Times New Roman" w:eastAsia="Times New Roman" w:hAnsi="Times New Roman" w:cs="Times New Roman"/>
                <w:color w:val="000000"/>
                <w:spacing w:val="0"/>
                <w:w w:val="100"/>
                <w:position w:val="0"/>
              </w:rPr>
              <w:t>2018</w:t>
            </w:r>
            <w:r>
              <w:rPr>
                <w:color w:val="000000"/>
                <w:spacing w:val="0"/>
                <w:w w:val="100"/>
                <w:position w:val="0"/>
              </w:rPr>
              <w:t>年国有股份无偿划转事项中出具的</w:t>
            </w:r>
          </w:p>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《关于规范及减少关联交易的承诺》（注</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资产重组时</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所作承诺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w:t>
            </w:r>
          </w:p>
        </w:tc>
      </w:tr>
      <w:tr>
        <w:trPr>
          <w:trHeight w:val="102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both"/>
            </w:pPr>
            <w:r>
              <w:rPr>
                <w:color w:val="000000"/>
                <w:spacing w:val="0"/>
                <w:w w:val="100"/>
                <w:position w:val="0"/>
              </w:rPr>
              <w:t>首次公开发 行或再融资 时所作承诺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深圳市国资委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公司实际控制人深圳市国资委在《</w:t>
            </w:r>
            <w:r>
              <w:rPr>
                <w:rFonts w:ascii="Times New Roman" w:eastAsia="Times New Roman" w:hAnsi="Times New Roman" w:cs="Times New Roman"/>
                <w:color w:val="000000"/>
                <w:spacing w:val="0"/>
                <w:w w:val="100"/>
                <w:position w:val="0"/>
              </w:rPr>
              <w:t>2007</w:t>
            </w:r>
            <w:r>
              <w:rPr>
                <w:color w:val="000000"/>
                <w:spacing w:val="0"/>
                <w:w w:val="100"/>
                <w:position w:val="0"/>
              </w:rPr>
              <w:t>年非 公开发行股票预案》中关于同业竞争的承 诺。（注</w:t>
            </w:r>
            <w:r>
              <w:rPr>
                <w:rFonts w:ascii="Times New Roman" w:eastAsia="Times New Roman" w:hAnsi="Times New Roman" w:cs="Times New Roman"/>
                <w:color w:val="000000"/>
                <w:spacing w:val="0"/>
                <w:w w:val="100"/>
                <w:position w:val="0"/>
              </w:rPr>
              <w:t>6</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r>
        <w:trPr>
          <w:trHeight w:val="72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其他对公司 中小股东所</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深圳市国资委</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公司实际控制人深圳市国资委</w:t>
            </w:r>
            <w:r>
              <w:rPr>
                <w:rFonts w:ascii="Times New Roman" w:eastAsia="Times New Roman" w:hAnsi="Times New Roman" w:cs="Times New Roman"/>
                <w:color w:val="000000"/>
                <w:spacing w:val="0"/>
                <w:w w:val="100"/>
                <w:position w:val="0"/>
              </w:rPr>
              <w:t>2007</w:t>
            </w:r>
            <w:r>
              <w:rPr>
                <w:color w:val="000000"/>
                <w:spacing w:val="0"/>
                <w:w w:val="100"/>
                <w:position w:val="0"/>
              </w:rPr>
              <w:t>年出具</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《加强未公开信息管理承诺函》。（注</w:t>
            </w:r>
            <w:r>
              <w:rPr>
                <w:rFonts w:ascii="Times New Roman" w:eastAsia="Times New Roman" w:hAnsi="Times New Roman" w:cs="Times New Roman"/>
                <w:color w:val="000000"/>
                <w:spacing w:val="0"/>
                <w:w w:val="100"/>
                <w:position w:val="0"/>
              </w:rPr>
              <w:t>7</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bl>
    <w:p>
      <w:pPr>
        <w:spacing w:lineRule="exact" w:line="1"/>
        <w:rPr>
          <w:sz w:val="2"/>
          <w:szCs w:val="2"/>
        </w:rPr>
      </w:pPr>
      <w:r>
        <w:br w:type="page"/>
      </w:r>
    </w:p>
    <w:tbl>
      <w:tblPr>
        <w:tblOverlap w:val="never"/>
        <w:jc w:val="center"/>
        <w:tblLayout w:type="fixed"/>
      </w:tblPr>
      <w:tblGrid>
        <w:gridCol w:w="1142"/>
        <w:gridCol w:w="1555"/>
        <w:gridCol w:w="3547"/>
        <w:gridCol w:w="1560"/>
        <w:gridCol w:w="1022"/>
        <w:gridCol w:w="1104"/>
      </w:tblGrid>
      <w:tr>
        <w:trPr>
          <w:trHeight w:val="56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承诺事项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履行情况</w:t>
            </w:r>
          </w:p>
        </w:tc>
      </w:tr>
      <w:tr>
        <w:trPr>
          <w:trHeight w:val="157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公司承诺在对外提供财务资助后的十二个月 内，不使用闲置募集资金暂时补充流动资 金、将募集资金投向变更为永久性补充流动 资金、将超募资金永久性用于补充流动资金 或者归还银行贷款。（注</w:t>
            </w:r>
            <w:r>
              <w:rPr>
                <w:rFonts w:ascii="Times New Roman" w:eastAsia="Times New Roman" w:hAnsi="Times New Roman" w:cs="Times New Roman"/>
                <w:color w:val="000000"/>
                <w:spacing w:val="0"/>
                <w:w w:val="100"/>
                <w:position w:val="0"/>
              </w:rPr>
              <w:t>8</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履行完毕</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管理层增持 及减持承诺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离任的董监高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离任高管关于股份减持的承诺。（注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履行完毕</w:t>
            </w:r>
          </w:p>
        </w:tc>
      </w:tr>
      <w:tr>
        <w:trPr>
          <w:trHeight w:val="133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314" w:lineRule="exact"/>
              <w:ind w:left="0" w:right="0" w:firstLine="0"/>
              <w:jc w:val="left"/>
            </w:pPr>
            <w:r>
              <w:rPr>
                <w:color w:val="000000"/>
                <w:spacing w:val="0"/>
                <w:w w:val="100"/>
                <w:position w:val="0"/>
              </w:rPr>
              <w:t>关于深深宝 重组的相关 承诺（注</w:t>
            </w:r>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10</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关于避免非经营性资金占用的承诺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r>
        <w:trPr>
          <w:trHeight w:val="542"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关于中农网 重大资产出 售事项相关 方出具的承 诺（注</w:t>
            </w:r>
            <w:r>
              <w:rPr>
                <w:rFonts w:ascii="Times New Roman" w:eastAsia="Times New Roman" w:hAnsi="Times New Roman" w:cs="Times New Roman"/>
                <w:color w:val="000000"/>
                <w:spacing w:val="0"/>
                <w:w w:val="100"/>
                <w:position w:val="0"/>
              </w:rPr>
              <w:t>11</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中农网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关于减少和规范关联交易的承诺</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r>
        <w:trPr>
          <w:trHeight w:val="403"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食品物资集团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关于减少和规范关联交易的承诺</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关于避免同业竞争的承诺</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关于保证上市公司独立性的承诺</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正在履行中</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公司及公司董监高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41" w:lineRule="exact"/>
              <w:ind w:left="0" w:right="0" w:firstLine="0"/>
              <w:jc w:val="left"/>
            </w:pPr>
            <w:r>
              <w:rPr>
                <w:color w:val="000000"/>
                <w:spacing w:val="0"/>
                <w:w w:val="100"/>
                <w:position w:val="0"/>
              </w:rPr>
              <w:t>关于本次重大资产出售摊薄即期回报的说明 及填补措施的承诺</w:t>
            </w:r>
          </w:p>
        </w:tc>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310" w:lineRule="exact"/>
              <w:ind w:left="0" w:right="0" w:firstLine="0"/>
              <w:jc w:val="center"/>
            </w:pPr>
            <w:r>
              <w:rPr>
                <w:color w:val="000000"/>
                <w:spacing w:val="0"/>
                <w:w w:val="100"/>
                <w:position w:val="0"/>
              </w:rPr>
              <w:t>至本次重组 实施完毕期 间（即至</w:t>
            </w:r>
          </w:p>
          <w:p>
            <w:pPr>
              <w:pStyle w:val="Style26"/>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履行完毕</w:t>
            </w:r>
          </w:p>
        </w:tc>
      </w:tr>
      <w:tr>
        <w:trPr>
          <w:trHeight w:val="322"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公司董监高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关于减持计划的承诺</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36" w:lineRule="exact"/>
              <w:ind w:left="0" w:right="0" w:firstLine="0"/>
              <w:jc w:val="left"/>
            </w:pPr>
            <w:r>
              <w:rPr>
                <w:color w:val="000000"/>
                <w:spacing w:val="0"/>
                <w:w w:val="100"/>
                <w:position w:val="0"/>
              </w:rPr>
              <w:t>关于本次重大资产出售申请文件真实性、准 确性、完整性的承诺</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中农网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关于所提供信息及申请文件真实、准确、完 整的承诺</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638"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食品物资集团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36" w:lineRule="exact"/>
              <w:ind w:left="0" w:right="0" w:firstLine="0"/>
              <w:jc w:val="left"/>
            </w:pPr>
            <w:r>
              <w:rPr>
                <w:color w:val="000000"/>
                <w:spacing w:val="0"/>
                <w:w w:val="100"/>
                <w:position w:val="0"/>
              </w:rPr>
              <w:t>关于本次重大资产出售申请文件真实性、准 确性、完整性的承诺</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36" w:lineRule="exact"/>
              <w:ind w:left="0" w:right="0" w:firstLine="0"/>
              <w:jc w:val="left"/>
            </w:pPr>
            <w:r>
              <w:rPr>
                <w:color w:val="000000"/>
                <w:spacing w:val="0"/>
                <w:w w:val="100"/>
                <w:position w:val="0"/>
              </w:rPr>
              <w:t>关于本次重大资产重组的原则性意见及减持 计划的承诺</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41" w:lineRule="exact"/>
              <w:ind w:left="0" w:right="0" w:firstLine="0"/>
              <w:jc w:val="left"/>
            </w:pPr>
            <w:r>
              <w:rPr>
                <w:color w:val="000000"/>
                <w:spacing w:val="0"/>
                <w:w w:val="100"/>
                <w:position w:val="0"/>
              </w:rPr>
              <w:t>关于本次重大资产出售摊薄即期回报的说明 及填补措施的承诺</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0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260" w:line="240" w:lineRule="auto"/>
              <w:ind w:left="0" w:right="0" w:firstLine="0"/>
              <w:jc w:val="left"/>
            </w:pPr>
            <w:r>
              <w:rPr>
                <w:color w:val="000000"/>
                <w:spacing w:val="0"/>
                <w:w w:val="100"/>
                <w:position w:val="0"/>
              </w:rPr>
              <w:t>承诺是否及</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时履行</w:t>
            </w:r>
          </w:p>
        </w:tc>
        <w:tc>
          <w:tcPr>
            <w:gridSpan w:val="5"/>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1301"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01" w:lineRule="exact"/>
              <w:ind w:left="0" w:right="0" w:firstLine="0"/>
              <w:jc w:val="left"/>
            </w:pPr>
            <w:r>
              <w:rPr>
                <w:color w:val="000000"/>
                <w:spacing w:val="0"/>
                <w:w w:val="100"/>
                <w:position w:val="0"/>
              </w:rPr>
              <w:t>未完成履行 的具体原因 及下一步计 划（如有）</w:t>
            </w:r>
          </w:p>
        </w:tc>
        <w:tc>
          <w:tcPr>
            <w:gridSpan w:val="5"/>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r>
    </w:tbl>
    <w:p>
      <w:pPr>
        <w:pStyle w:val="Style34"/>
        <w:keepNext w:val="0"/>
        <w:keepLines w:val="0"/>
        <w:widowControl w:val="0"/>
        <w:shd w:val="clear" w:color="auto" w:fill="auto"/>
        <w:bidi w:val="0"/>
        <w:spacing w:before="0" w:after="0" w:line="357" w:lineRule="exact"/>
        <w:ind w:left="14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、公司实际控制人深圳市国资委在《股权分置改革说明书》中承诺：通过证券交易所挂牌交易出售的股份数量达到公 司股份总数百分之一的，应当自该事实发生之日起两个工作日内做出公告。根据深圳市人民政府下发的深府函〔</w:t>
      </w:r>
      <w:r>
        <w:rPr>
          <w:rFonts w:ascii="Times New Roman" w:eastAsia="Times New Roman" w:hAnsi="Times New Roman" w:cs="Times New Roman"/>
          <w:color w:val="000000"/>
          <w:spacing w:val="0"/>
          <w:w w:val="100"/>
          <w:position w:val="0"/>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rPr>
        <w:t>17</w:t>
      </w:r>
      <w:r>
        <w:rPr>
          <w:color w:val="000000"/>
          <w:spacing w:val="0"/>
          <w:w w:val="100"/>
          <w:position w:val="0"/>
        </w:rPr>
        <w:t>号 文件，</w:t>
      </w:r>
      <w:r>
        <w:rPr>
          <w:rFonts w:ascii="Times New Roman" w:eastAsia="Times New Roman" w:hAnsi="Times New Roman" w:cs="Times New Roman"/>
          <w:color w:val="000000"/>
          <w:spacing w:val="0"/>
          <w:w w:val="100"/>
          <w:position w:val="0"/>
        </w:rPr>
        <w:t>2018</w:t>
      </w:r>
      <w:r>
        <w:rPr>
          <w:color w:val="000000"/>
          <w:spacing w:val="0"/>
          <w:w w:val="100"/>
          <w:position w:val="0"/>
        </w:rPr>
        <w:t>年，将深圳市国资委合计持有的</w:t>
      </w:r>
      <w:r>
        <w:rPr>
          <w:rFonts w:ascii="Times New Roman" w:eastAsia="Times New Roman" w:hAnsi="Times New Roman" w:cs="Times New Roman"/>
          <w:color w:val="000000"/>
          <w:spacing w:val="0"/>
          <w:w w:val="100"/>
          <w:position w:val="0"/>
        </w:rPr>
        <w:t>34%</w:t>
      </w:r>
      <w:r>
        <w:rPr>
          <w:color w:val="000000"/>
          <w:spacing w:val="0"/>
          <w:w w:val="100"/>
          <w:position w:val="0"/>
        </w:rPr>
        <w:t>股份无偿划转至深圳市食品物资集团有限公司（原名“深圳市福德国有资本 运营有限公司”），食品物资集团成为公司控股股东，并于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 xml:space="preserve">月承诺，承接深圳市国资委在《股权分置改革说明书》中 </w:t>
      </w:r>
      <w:r>
        <w:rPr>
          <w:color w:val="000000"/>
          <w:spacing w:val="0"/>
          <w:w w:val="100"/>
          <w:position w:val="0"/>
        </w:rPr>
        <w:t>的承诺，通过证券交易所挂牌交易出售的股份数量达到公司股份总数百分之一的，应当自该事实发生之日起两个工作日内做 出公告。</w:t>
      </w:r>
    </w:p>
    <w:p>
      <w:pPr>
        <w:pStyle w:val="Style34"/>
        <w:keepNext w:val="0"/>
        <w:keepLines w:val="0"/>
        <w:widowControl w:val="0"/>
        <w:shd w:val="clear" w:color="auto" w:fill="auto"/>
        <w:bidi w:val="0"/>
        <w:spacing w:before="0" w:after="0" w:line="365" w:lineRule="exact"/>
        <w:ind w:left="0" w:right="0" w:firstLine="360"/>
        <w:jc w:val="both"/>
      </w:pPr>
      <w:r>
        <w:rPr>
          <w:color w:val="000000"/>
          <w:spacing w:val="0"/>
          <w:w w:val="100"/>
          <w:position w:val="0"/>
        </w:rPr>
        <w:t>公司原</w:t>
      </w:r>
      <w:r>
        <w:rPr>
          <w:rFonts w:ascii="Times New Roman" w:eastAsia="Times New Roman" w:hAnsi="Times New Roman" w:cs="Times New Roman"/>
          <w:color w:val="000000"/>
          <w:spacing w:val="0"/>
          <w:w w:val="100"/>
          <w:position w:val="0"/>
        </w:rPr>
        <w:t>11</w:t>
      </w:r>
      <w:r>
        <w:rPr>
          <w:color w:val="000000"/>
          <w:spacing w:val="0"/>
          <w:w w:val="100"/>
          <w:position w:val="0"/>
        </w:rPr>
        <w:t>家法人股东在《股权分置改革说明书》中承诺：通过证券交易所挂牌交易出售的股份数量达到公司股份总数百 分之一的，应当自该事实发生之日起两个工作日内做出公告。</w:t>
      </w:r>
    </w:p>
    <w:p>
      <w:pPr>
        <w:pStyle w:val="Style34"/>
        <w:keepNext w:val="0"/>
        <w:keepLines w:val="0"/>
        <w:widowControl w:val="0"/>
        <w:shd w:val="clear" w:color="auto" w:fill="auto"/>
        <w:bidi w:val="0"/>
        <w:spacing w:before="0" w:after="0" w:line="365" w:lineRule="exact"/>
        <w:ind w:left="0" w:right="0" w:firstLine="360"/>
        <w:jc w:val="both"/>
      </w:pPr>
      <w:bookmarkStart w:id="443" w:name="bookmark443"/>
      <w:r>
        <w:rPr>
          <w:rFonts w:ascii="Times New Roman" w:eastAsia="Times New Roman" w:hAnsi="Times New Roman" w:cs="Times New Roman"/>
          <w:color w:val="000000"/>
          <w:spacing w:val="0"/>
          <w:w w:val="100"/>
          <w:position w:val="0"/>
        </w:rPr>
        <w:t>2</w:t>
      </w:r>
      <w:bookmarkEnd w:id="443"/>
      <w:r>
        <w:rPr>
          <w:color w:val="000000"/>
          <w:spacing w:val="0"/>
          <w:w w:val="100"/>
          <w:position w:val="0"/>
        </w:rPr>
        <w:t>、 公司股东生命人寿于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日委托公司代为披露《详式权益变动报告书》，并签署《关于规范关联交易及避免 同业竞争的承诺函》，承诺：“本次权益变动完成后，生命人寿将不会在中国境内从事与农产品业务构成同业竞争或潜在同业 竞争的业务或活动”；同时，生命人寿签署《信息披露义务人与上市公司独立性的承诺与保证函》，承诺：“本次权益变动完 成后，生命人寿与上市公司在人员、财务、资产、业务和机构等方面保持相互独立并将继续保持相互独立，遵守中国证监会 关于上市公司独立性的相关规定。”</w:t>
      </w:r>
    </w:p>
    <w:p>
      <w:pPr>
        <w:pStyle w:val="Style34"/>
        <w:keepNext w:val="0"/>
        <w:keepLines w:val="0"/>
        <w:widowControl w:val="0"/>
        <w:shd w:val="clear" w:color="auto" w:fill="auto"/>
        <w:tabs>
          <w:tab w:pos="681" w:val="left"/>
        </w:tabs>
        <w:bidi w:val="0"/>
        <w:spacing w:before="0" w:after="0" w:line="365" w:lineRule="exact"/>
        <w:ind w:left="0" w:right="0" w:firstLine="360"/>
        <w:jc w:val="both"/>
      </w:pPr>
      <w:bookmarkStart w:id="444" w:name="bookmark444"/>
      <w:r>
        <w:rPr>
          <w:rFonts w:ascii="Times New Roman" w:eastAsia="Times New Roman" w:hAnsi="Times New Roman" w:cs="Times New Roman"/>
          <w:color w:val="000000"/>
          <w:spacing w:val="0"/>
          <w:w w:val="100"/>
          <w:position w:val="0"/>
        </w:rPr>
        <w:t>3</w:t>
      </w:r>
      <w:bookmarkEnd w:id="444"/>
      <w:r>
        <w:rPr>
          <w:color w:val="000000"/>
          <w:spacing w:val="0"/>
          <w:w w:val="100"/>
          <w:position w:val="0"/>
        </w:rPr>
        <w:t>、</w:t>
        <w:tab/>
        <w:t>公司控股股东深圳市食品物资集团有限公司在</w:t>
      </w:r>
      <w:r>
        <w:rPr>
          <w:rFonts w:ascii="Times New Roman" w:eastAsia="Times New Roman" w:hAnsi="Times New Roman" w:cs="Times New Roman"/>
          <w:color w:val="000000"/>
          <w:spacing w:val="0"/>
          <w:w w:val="100"/>
          <w:position w:val="0"/>
        </w:rPr>
        <w:t>2018</w:t>
      </w:r>
      <w:r>
        <w:rPr>
          <w:color w:val="000000"/>
          <w:spacing w:val="0"/>
          <w:w w:val="100"/>
          <w:position w:val="0"/>
        </w:rPr>
        <w:t>年国有股份无偿划转事项中出具的《关于保证上市公司独立性的 承诺函》中承诺：“本公司将维护上市公司的独立性，与上市公司之间保持人员独立、机构独立、财务独立、资产完整，上 市公司仍将具有独立经营能力，拥有独立的采购、生产、销售体系，拥有独立的知识产权。若违反上述承诺，本公司将承担 相应的法律责任，包括但不限于就由此给上市公司造成的全部损失承担赔偿责任。”</w:t>
      </w:r>
    </w:p>
    <w:p>
      <w:pPr>
        <w:pStyle w:val="Style34"/>
        <w:keepNext w:val="0"/>
        <w:keepLines w:val="0"/>
        <w:widowControl w:val="0"/>
        <w:shd w:val="clear" w:color="auto" w:fill="auto"/>
        <w:tabs>
          <w:tab w:pos="681" w:val="left"/>
        </w:tabs>
        <w:bidi w:val="0"/>
        <w:spacing w:before="0" w:after="0" w:line="365" w:lineRule="exact"/>
        <w:ind w:left="0" w:right="0" w:firstLine="360"/>
        <w:jc w:val="both"/>
      </w:pPr>
      <w:bookmarkStart w:id="445" w:name="bookmark445"/>
      <w:r>
        <w:rPr>
          <w:rFonts w:ascii="Times New Roman" w:eastAsia="Times New Roman" w:hAnsi="Times New Roman" w:cs="Times New Roman"/>
          <w:color w:val="000000"/>
          <w:spacing w:val="0"/>
          <w:w w:val="100"/>
          <w:position w:val="0"/>
        </w:rPr>
        <w:t>4</w:t>
      </w:r>
      <w:bookmarkEnd w:id="445"/>
      <w:r>
        <w:rPr>
          <w:color w:val="000000"/>
          <w:spacing w:val="0"/>
          <w:w w:val="100"/>
          <w:position w:val="0"/>
        </w:rPr>
        <w:t>、</w:t>
        <w:tab/>
        <w:t>公司控股股东深圳市食品物资集团有限公司在</w:t>
      </w:r>
      <w:r>
        <w:rPr>
          <w:rFonts w:ascii="Times New Roman" w:eastAsia="Times New Roman" w:hAnsi="Times New Roman" w:cs="Times New Roman"/>
          <w:color w:val="000000"/>
          <w:spacing w:val="0"/>
          <w:w w:val="100"/>
          <w:position w:val="0"/>
        </w:rPr>
        <w:t>2018</w:t>
      </w:r>
      <w:r>
        <w:rPr>
          <w:color w:val="000000"/>
          <w:spacing w:val="0"/>
          <w:w w:val="100"/>
          <w:position w:val="0"/>
        </w:rPr>
        <w:t>年国有股份无偿划转事项中出具的《关于避免同业竞争的承诺》 中承诺：</w:t>
      </w:r>
    </w:p>
    <w:p>
      <w:pPr>
        <w:pStyle w:val="Style34"/>
        <w:keepNext w:val="0"/>
        <w:keepLines w:val="0"/>
        <w:widowControl w:val="0"/>
        <w:shd w:val="clear" w:color="auto" w:fill="auto"/>
        <w:bidi w:val="0"/>
        <w:spacing w:before="0" w:after="0" w:line="365"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）截至本承诺函出具日，本公司及本公司直接或间接控制的其他经济实体不存在直接或间接经营（包括但不限于单 独经营、合资经营或实际投资持有权益）与农产品经营的业务构成竞争或可能构成竞争的业务。</w:t>
      </w:r>
    </w:p>
    <w:p>
      <w:pPr>
        <w:pStyle w:val="Style34"/>
        <w:keepNext w:val="0"/>
        <w:keepLines w:val="0"/>
        <w:widowControl w:val="0"/>
        <w:shd w:val="clear" w:color="auto" w:fill="auto"/>
        <w:bidi w:val="0"/>
        <w:spacing w:before="0" w:after="0" w:line="365" w:lineRule="exact"/>
        <w:ind w:left="0" w:right="0" w:firstLine="360"/>
        <w:jc w:val="both"/>
      </w:pPr>
      <w:bookmarkStart w:id="446" w:name="bookmark446"/>
      <w:r>
        <w:rPr>
          <w:color w:val="000000"/>
          <w:spacing w:val="0"/>
          <w:w w:val="100"/>
          <w:position w:val="0"/>
        </w:rPr>
        <w:t>（</w:t>
      </w:r>
      <w:bookmarkEnd w:id="446"/>
      <w:r>
        <w:rPr>
          <w:rFonts w:ascii="Times New Roman" w:eastAsia="Times New Roman" w:hAnsi="Times New Roman" w:cs="Times New Roman"/>
          <w:color w:val="000000"/>
          <w:spacing w:val="0"/>
          <w:w w:val="100"/>
          <w:position w:val="0"/>
        </w:rPr>
        <w:t>2</w:t>
      </w:r>
      <w:r>
        <w:rPr>
          <w:color w:val="000000"/>
          <w:spacing w:val="0"/>
          <w:w w:val="100"/>
          <w:position w:val="0"/>
        </w:rPr>
        <w:t>） 本公司将不直接或间接经营（包括但不限于单独经营、合资经营或实际投资持有权益）与农产品目前及未来经营 的业务构成竞争或可能构成竞争的业务，也不会参与、协助任何第三方与农产品进行直接或间接的竞争。</w:t>
      </w:r>
    </w:p>
    <w:p>
      <w:pPr>
        <w:pStyle w:val="Style34"/>
        <w:keepNext w:val="0"/>
        <w:keepLines w:val="0"/>
        <w:widowControl w:val="0"/>
        <w:shd w:val="clear" w:color="auto" w:fill="auto"/>
        <w:tabs>
          <w:tab w:pos="826" w:val="left"/>
        </w:tabs>
        <w:bidi w:val="0"/>
        <w:spacing w:before="0" w:after="0" w:line="365" w:lineRule="exact"/>
        <w:ind w:left="0" w:right="0" w:firstLine="360"/>
        <w:jc w:val="both"/>
      </w:pPr>
      <w:bookmarkStart w:id="447" w:name="bookmark447"/>
      <w:r>
        <w:rPr>
          <w:color w:val="000000"/>
          <w:spacing w:val="0"/>
          <w:w w:val="100"/>
          <w:position w:val="0"/>
        </w:rPr>
        <w:t>（</w:t>
      </w:r>
      <w:bookmarkEnd w:id="447"/>
      <w:r>
        <w:rPr>
          <w:rFonts w:ascii="Times New Roman" w:eastAsia="Times New Roman" w:hAnsi="Times New Roman" w:cs="Times New Roman"/>
          <w:color w:val="000000"/>
          <w:spacing w:val="0"/>
          <w:w w:val="100"/>
          <w:position w:val="0"/>
        </w:rPr>
        <w:t>3</w:t>
      </w:r>
      <w:r>
        <w:rPr>
          <w:color w:val="000000"/>
          <w:spacing w:val="0"/>
          <w:w w:val="100"/>
          <w:position w:val="0"/>
        </w:rPr>
        <w:t>）</w:t>
        <w:tab/>
        <w:t>凡本公司中标任何项目或取得任何商业机会可从事、参与或投资可能会与农产品及其下属公司目前及未来的主营 业务构成竞争的业务，本公司会将该等项目及商业机会让予农产品或其下属公司实际实施或经营。</w:t>
      </w:r>
    </w:p>
    <w:p>
      <w:pPr>
        <w:pStyle w:val="Style34"/>
        <w:keepNext w:val="0"/>
        <w:keepLines w:val="0"/>
        <w:widowControl w:val="0"/>
        <w:shd w:val="clear" w:color="auto" w:fill="auto"/>
        <w:tabs>
          <w:tab w:pos="745" w:val="left"/>
        </w:tabs>
        <w:bidi w:val="0"/>
        <w:spacing w:before="0" w:after="0" w:line="365" w:lineRule="exact"/>
        <w:ind w:left="0" w:right="0" w:firstLine="360"/>
        <w:jc w:val="both"/>
      </w:pPr>
      <w:bookmarkStart w:id="448" w:name="bookmark448"/>
      <w:r>
        <w:rPr>
          <w:color w:val="000000"/>
          <w:spacing w:val="0"/>
          <w:w w:val="100"/>
          <w:position w:val="0"/>
        </w:rPr>
        <w:t>（</w:t>
      </w:r>
      <w:bookmarkEnd w:id="448"/>
      <w:r>
        <w:rPr>
          <w:rFonts w:ascii="Times New Roman" w:eastAsia="Times New Roman" w:hAnsi="Times New Roman" w:cs="Times New Roman"/>
          <w:color w:val="000000"/>
          <w:spacing w:val="0"/>
          <w:w w:val="100"/>
          <w:position w:val="0"/>
        </w:rPr>
        <w:t>4</w:t>
      </w:r>
      <w:r>
        <w:rPr>
          <w:color w:val="000000"/>
          <w:spacing w:val="0"/>
          <w:w w:val="100"/>
          <w:position w:val="0"/>
        </w:rPr>
        <w:t>）</w:t>
        <w:tab/>
        <w:t>本公司承诺不以农产品控股股东的地位谋求不当利益，从而损害农产品及其股东的权益。</w:t>
      </w:r>
    </w:p>
    <w:p>
      <w:pPr>
        <w:pStyle w:val="Style34"/>
        <w:keepNext w:val="0"/>
        <w:keepLines w:val="0"/>
        <w:widowControl w:val="0"/>
        <w:shd w:val="clear" w:color="auto" w:fill="auto"/>
        <w:tabs>
          <w:tab w:pos="826" w:val="left"/>
        </w:tabs>
        <w:bidi w:val="0"/>
        <w:spacing w:before="0" w:after="0" w:line="365" w:lineRule="exact"/>
        <w:ind w:left="0" w:right="0" w:firstLine="360"/>
        <w:jc w:val="both"/>
      </w:pPr>
      <w:bookmarkStart w:id="449" w:name="bookmark449"/>
      <w:r>
        <w:rPr>
          <w:color w:val="000000"/>
          <w:spacing w:val="0"/>
          <w:w w:val="100"/>
          <w:position w:val="0"/>
        </w:rPr>
        <w:t>（</w:t>
      </w:r>
      <w:bookmarkEnd w:id="449"/>
      <w:r>
        <w:rPr>
          <w:rFonts w:ascii="Times New Roman" w:eastAsia="Times New Roman" w:hAnsi="Times New Roman" w:cs="Times New Roman"/>
          <w:color w:val="000000"/>
          <w:spacing w:val="0"/>
          <w:w w:val="100"/>
          <w:position w:val="0"/>
        </w:rPr>
        <w:t>5</w:t>
      </w:r>
      <w:r>
        <w:rPr>
          <w:color w:val="000000"/>
          <w:spacing w:val="0"/>
          <w:w w:val="100"/>
          <w:position w:val="0"/>
        </w:rPr>
        <w:t>）</w:t>
        <w:tab/>
        <w:t>本公司将促使本公司直接或间接控制的其他经济实体遵守上述各项承诺。如本公司及本公司直接或间接控制的其 他经济实体未履行上述承诺而给农产品造成经济损失，本公司将承担相应的赔偿责任，且本公司及本公司直接或间接控制的 其他经济实体从事与农产品竞争业务所产生的全部收益将归农产品所有。</w:t>
      </w:r>
    </w:p>
    <w:p>
      <w:pPr>
        <w:pStyle w:val="Style34"/>
        <w:keepNext w:val="0"/>
        <w:keepLines w:val="0"/>
        <w:widowControl w:val="0"/>
        <w:shd w:val="clear" w:color="auto" w:fill="auto"/>
        <w:bidi w:val="0"/>
        <w:spacing w:before="0" w:after="0" w:line="365" w:lineRule="exact"/>
        <w:ind w:left="0" w:right="0" w:firstLine="360"/>
        <w:jc w:val="both"/>
      </w:pPr>
      <w:r>
        <w:rPr>
          <w:color w:val="000000"/>
          <w:spacing w:val="0"/>
          <w:w w:val="100"/>
          <w:position w:val="0"/>
        </w:rPr>
        <w:t>本承诺函自签署之日起生效，在本公司为农产品股东期间，上述承诺函持续有效。"</w:t>
      </w:r>
    </w:p>
    <w:p>
      <w:pPr>
        <w:pStyle w:val="Style34"/>
        <w:keepNext w:val="0"/>
        <w:keepLines w:val="0"/>
        <w:widowControl w:val="0"/>
        <w:shd w:val="clear" w:color="auto" w:fill="auto"/>
        <w:tabs>
          <w:tab w:pos="681" w:val="left"/>
        </w:tabs>
        <w:bidi w:val="0"/>
        <w:spacing w:before="0" w:after="0" w:line="365" w:lineRule="exact"/>
        <w:ind w:left="0" w:right="0" w:firstLine="360"/>
        <w:jc w:val="both"/>
      </w:pPr>
      <w:bookmarkStart w:id="450" w:name="bookmark450"/>
      <w:r>
        <w:rPr>
          <w:rFonts w:ascii="Times New Roman" w:eastAsia="Times New Roman" w:hAnsi="Times New Roman" w:cs="Times New Roman"/>
          <w:color w:val="000000"/>
          <w:spacing w:val="0"/>
          <w:w w:val="100"/>
          <w:position w:val="0"/>
        </w:rPr>
        <w:t>5</w:t>
      </w:r>
      <w:bookmarkEnd w:id="450"/>
      <w:r>
        <w:rPr>
          <w:color w:val="000000"/>
          <w:spacing w:val="0"/>
          <w:w w:val="100"/>
          <w:position w:val="0"/>
        </w:rPr>
        <w:t>、</w:t>
        <w:tab/>
        <w:t>公司控股股东深圳市食品物资集团有限公司在</w:t>
      </w:r>
      <w:r>
        <w:rPr>
          <w:rFonts w:ascii="Times New Roman" w:eastAsia="Times New Roman" w:hAnsi="Times New Roman" w:cs="Times New Roman"/>
          <w:color w:val="000000"/>
          <w:spacing w:val="0"/>
          <w:w w:val="100"/>
          <w:position w:val="0"/>
        </w:rPr>
        <w:t>2018</w:t>
      </w:r>
      <w:r>
        <w:rPr>
          <w:color w:val="000000"/>
          <w:spacing w:val="0"/>
          <w:w w:val="100"/>
          <w:position w:val="0"/>
        </w:rPr>
        <w:t>年国有股份无偿划转事项中出具的《关于规范及减少关联交易的 承诺》中承诺：</w:t>
      </w:r>
    </w:p>
    <w:p>
      <w:pPr>
        <w:pStyle w:val="Style34"/>
        <w:keepNext w:val="0"/>
        <w:keepLines w:val="0"/>
        <w:widowControl w:val="0"/>
        <w:shd w:val="clear" w:color="auto" w:fill="auto"/>
        <w:bidi w:val="0"/>
        <w:spacing w:before="0" w:after="0" w:line="365" w:lineRule="exact"/>
        <w:ind w:left="0" w:right="0" w:firstLine="440"/>
        <w:jc w:val="both"/>
      </w:pPr>
      <w:bookmarkStart w:id="451" w:name="bookmark451"/>
      <w:r>
        <w:rPr>
          <w:color w:val="000000"/>
          <w:spacing w:val="0"/>
          <w:w w:val="100"/>
          <w:position w:val="0"/>
        </w:rPr>
        <w:t>（</w:t>
      </w:r>
      <w:bookmarkEnd w:id="451"/>
      <w:r>
        <w:rPr>
          <w:rFonts w:ascii="Times New Roman" w:eastAsia="Times New Roman" w:hAnsi="Times New Roman" w:cs="Times New Roman"/>
          <w:color w:val="000000"/>
          <w:spacing w:val="0"/>
          <w:w w:val="100"/>
          <w:position w:val="0"/>
        </w:rPr>
        <w:t>1</w:t>
      </w:r>
      <w:r>
        <w:rPr>
          <w:color w:val="000000"/>
          <w:spacing w:val="0"/>
          <w:w w:val="100"/>
          <w:position w:val="0"/>
        </w:rPr>
        <w:t>） 本公司及本公司控股或实际控制的公司、企业、经济组织（不包括上市公司控制的企业，以下统称'附属公司</w:t>
      </w:r>
      <w:r>
        <w:rPr>
          <w:color w:val="000000"/>
          <w:spacing w:val="0"/>
          <w:w w:val="100"/>
          <w:position w:val="0"/>
        </w:rPr>
        <w:t xml:space="preserve">'） </w:t>
      </w:r>
      <w:r>
        <w:rPr>
          <w:color w:val="000000"/>
          <w:spacing w:val="0"/>
          <w:w w:val="100"/>
          <w:position w:val="0"/>
        </w:rPr>
        <w:t>将严格按照法律、法规及其他规范性文件的规定行使股东的权利，履行股东的义务，保持上市公司在资产、财务、人员、业 务和机构等方面的独立性；</w:t>
      </w:r>
    </w:p>
    <w:p>
      <w:pPr>
        <w:pStyle w:val="Style34"/>
        <w:keepNext w:val="0"/>
        <w:keepLines w:val="0"/>
        <w:widowControl w:val="0"/>
        <w:shd w:val="clear" w:color="auto" w:fill="auto"/>
        <w:tabs>
          <w:tab w:pos="850" w:val="left"/>
        </w:tabs>
        <w:bidi w:val="0"/>
        <w:spacing w:before="0" w:after="0" w:line="365" w:lineRule="exact"/>
        <w:ind w:left="0" w:right="0" w:firstLine="360"/>
        <w:jc w:val="both"/>
      </w:pPr>
      <w:bookmarkStart w:id="452" w:name="bookmark452"/>
      <w:r>
        <w:rPr>
          <w:color w:val="000000"/>
          <w:spacing w:val="0"/>
          <w:w w:val="100"/>
          <w:position w:val="0"/>
        </w:rPr>
        <w:t>（</w:t>
      </w:r>
      <w:bookmarkEnd w:id="452"/>
      <w:r>
        <w:rPr>
          <w:rFonts w:ascii="Times New Roman" w:eastAsia="Times New Roman" w:hAnsi="Times New Roman" w:cs="Times New Roman"/>
          <w:color w:val="000000"/>
          <w:spacing w:val="0"/>
          <w:w w:val="100"/>
          <w:position w:val="0"/>
        </w:rPr>
        <w:t>2</w:t>
      </w:r>
      <w:r>
        <w:rPr>
          <w:color w:val="000000"/>
          <w:spacing w:val="0"/>
          <w:w w:val="100"/>
          <w:position w:val="0"/>
        </w:rPr>
        <w:t>）</w:t>
        <w:tab/>
        <w:t>本公司承诺不利用股东的地位促使上市公司股东大会或董事会做出侵犯上市公司其他股东合法权益的决议；</w:t>
      </w:r>
    </w:p>
    <w:p>
      <w:pPr>
        <w:pStyle w:val="Style34"/>
        <w:keepNext w:val="0"/>
        <w:keepLines w:val="0"/>
        <w:widowControl w:val="0"/>
        <w:shd w:val="clear" w:color="auto" w:fill="auto"/>
        <w:tabs>
          <w:tab w:pos="831" w:val="left"/>
        </w:tabs>
        <w:bidi w:val="0"/>
        <w:spacing w:before="0" w:after="0" w:line="365" w:lineRule="exact"/>
        <w:ind w:left="0" w:right="0" w:firstLine="360"/>
        <w:jc w:val="both"/>
      </w:pPr>
      <w:bookmarkStart w:id="453" w:name="bookmark453"/>
      <w:r>
        <w:rPr>
          <w:color w:val="000000"/>
          <w:spacing w:val="0"/>
          <w:w w:val="100"/>
          <w:position w:val="0"/>
        </w:rPr>
        <w:t>（</w:t>
      </w:r>
      <w:bookmarkEnd w:id="453"/>
      <w:r>
        <w:rPr>
          <w:rFonts w:ascii="Times New Roman" w:eastAsia="Times New Roman" w:hAnsi="Times New Roman" w:cs="Times New Roman"/>
          <w:color w:val="000000"/>
          <w:spacing w:val="0"/>
          <w:w w:val="100"/>
          <w:position w:val="0"/>
        </w:rPr>
        <w:t>3</w:t>
      </w:r>
      <w:r>
        <w:rPr>
          <w:color w:val="000000"/>
          <w:spacing w:val="0"/>
          <w:w w:val="100"/>
          <w:position w:val="0"/>
        </w:rPr>
        <w:t>）</w:t>
        <w:tab/>
        <w:t>本公司或附属公司将尽量避免与上市公司之间产生关联交易，对于不可避免与上市公司发生关联交易时，本公司 或附属公司自身将促使所控制的主体在平等、自愿的基础上，按照公平合理和正常的商业交易条件与上市公司进行交易，不 会要求或接受上市公司给予比在任何一项市场公平交易中第三者更优惠的条件，并善意、严格地履行与上市公司签订的各项 关联交易协议；</w:t>
      </w:r>
    </w:p>
    <w:p>
      <w:pPr>
        <w:pStyle w:val="Style34"/>
        <w:keepNext w:val="0"/>
        <w:keepLines w:val="0"/>
        <w:widowControl w:val="0"/>
        <w:shd w:val="clear" w:color="auto" w:fill="auto"/>
        <w:tabs>
          <w:tab w:pos="826" w:val="left"/>
        </w:tabs>
        <w:bidi w:val="0"/>
        <w:spacing w:before="0" w:after="0" w:line="365" w:lineRule="exact"/>
        <w:ind w:left="0" w:right="0" w:firstLine="360"/>
        <w:jc w:val="both"/>
      </w:pPr>
      <w:bookmarkStart w:id="454" w:name="bookmark454"/>
      <w:r>
        <w:rPr>
          <w:color w:val="000000"/>
          <w:spacing w:val="0"/>
          <w:w w:val="100"/>
          <w:position w:val="0"/>
        </w:rPr>
        <w:t>（</w:t>
      </w:r>
      <w:bookmarkEnd w:id="454"/>
      <w:r>
        <w:rPr>
          <w:rFonts w:ascii="Times New Roman" w:eastAsia="Times New Roman" w:hAnsi="Times New Roman" w:cs="Times New Roman"/>
          <w:color w:val="000000"/>
          <w:spacing w:val="0"/>
          <w:w w:val="100"/>
          <w:position w:val="0"/>
        </w:rPr>
        <w:t>4</w:t>
      </w:r>
      <w:r>
        <w:rPr>
          <w:color w:val="000000"/>
          <w:spacing w:val="0"/>
          <w:w w:val="100"/>
          <w:position w:val="0"/>
        </w:rPr>
        <w:t>）</w:t>
        <w:tab/>
        <w:t>本公司或附属公司将严格按照上市公司章程以及相关法律法规的规定履行关联交易决策程序以及相应的信息披露 义务；</w:t>
      </w:r>
    </w:p>
    <w:p>
      <w:pPr>
        <w:pStyle w:val="Style34"/>
        <w:keepNext w:val="0"/>
        <w:keepLines w:val="0"/>
        <w:widowControl w:val="0"/>
        <w:numPr>
          <w:ilvl w:val="0"/>
          <w:numId w:val="3"/>
        </w:numPr>
        <w:shd w:val="clear" w:color="auto" w:fill="auto"/>
        <w:bidi w:val="0"/>
        <w:spacing w:before="0" w:after="0" w:line="370" w:lineRule="exact"/>
        <w:ind w:left="0" w:right="0" w:firstLine="360"/>
        <w:jc w:val="both"/>
      </w:pPr>
      <w:bookmarkStart w:id="455" w:name="bookmark455"/>
      <w:bookmarkEnd w:id="455"/>
      <w:r>
        <w:rPr>
          <w:color w:val="000000"/>
          <w:spacing w:val="0"/>
          <w:w w:val="100"/>
          <w:position w:val="0"/>
        </w:rPr>
        <w:t>本公司或附属公司将确保不通过与上市公司之间的关联交易谋求超出上述规定以外的特殊利益，不利用关联交易 非法转移上市公司的资金、利润，不利用关联交易恶意损害上市公司及其股东的合法权益。</w:t>
      </w:r>
    </w:p>
    <w:p>
      <w:pPr>
        <w:pStyle w:val="Style34"/>
        <w:keepNext w:val="0"/>
        <w:keepLines w:val="0"/>
        <w:widowControl w:val="0"/>
        <w:shd w:val="clear" w:color="auto" w:fill="auto"/>
        <w:bidi w:val="0"/>
        <w:spacing w:before="0" w:after="0" w:line="370" w:lineRule="exact"/>
        <w:ind w:left="0" w:right="0" w:firstLine="360"/>
        <w:jc w:val="both"/>
      </w:pPr>
      <w:r>
        <w:rPr>
          <w:color w:val="000000"/>
          <w:spacing w:val="0"/>
          <w:w w:val="100"/>
          <w:position w:val="0"/>
        </w:rPr>
        <w:t>若违反上述承诺，本公司将承担相应的法律责任，包括但不限于就由此给上市公司造成的全部损失承担赔偿责任。”</w:t>
      </w:r>
    </w:p>
    <w:p>
      <w:pPr>
        <w:pStyle w:val="Style34"/>
        <w:keepNext w:val="0"/>
        <w:keepLines w:val="0"/>
        <w:widowControl w:val="0"/>
        <w:shd w:val="clear" w:color="auto" w:fill="auto"/>
        <w:tabs>
          <w:tab w:pos="662" w:val="left"/>
        </w:tabs>
        <w:bidi w:val="0"/>
        <w:spacing w:before="0" w:after="0" w:line="370" w:lineRule="exact"/>
        <w:ind w:left="0" w:right="0" w:firstLine="360"/>
        <w:jc w:val="both"/>
      </w:pPr>
      <w:bookmarkStart w:id="456" w:name="bookmark456"/>
      <w:r>
        <w:rPr>
          <w:rFonts w:ascii="Times New Roman" w:eastAsia="Times New Roman" w:hAnsi="Times New Roman" w:cs="Times New Roman"/>
          <w:color w:val="000000"/>
          <w:spacing w:val="0"/>
          <w:w w:val="100"/>
          <w:position w:val="0"/>
        </w:rPr>
        <w:t>6</w:t>
      </w:r>
      <w:bookmarkEnd w:id="456"/>
      <w:r>
        <w:rPr>
          <w:color w:val="000000"/>
          <w:spacing w:val="0"/>
          <w:w w:val="100"/>
          <w:position w:val="0"/>
        </w:rPr>
        <w:t>、</w:t>
        <w:tab/>
        <w:t>公司</w:t>
      </w:r>
      <w:r>
        <w:rPr>
          <w:rFonts w:ascii="Times New Roman" w:eastAsia="Times New Roman" w:hAnsi="Times New Roman" w:cs="Times New Roman"/>
          <w:color w:val="000000"/>
          <w:spacing w:val="0"/>
          <w:w w:val="100"/>
          <w:position w:val="0"/>
        </w:rPr>
        <w:t>2008</w:t>
      </w:r>
      <w:r>
        <w:rPr>
          <w:color w:val="000000"/>
          <w:spacing w:val="0"/>
          <w:w w:val="100"/>
          <w:position w:val="0"/>
        </w:rPr>
        <w:t>年非公开发行股票，深圳市国资委在《非公开发行股票预案》中的承诺：</w:t>
      </w:r>
    </w:p>
    <w:p>
      <w:pPr>
        <w:pStyle w:val="Style34"/>
        <w:keepNext w:val="0"/>
        <w:keepLines w:val="0"/>
        <w:widowControl w:val="0"/>
        <w:shd w:val="clear" w:color="auto" w:fill="auto"/>
        <w:bidi w:val="0"/>
        <w:spacing w:before="0" w:after="0" w:line="370" w:lineRule="exact"/>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)深圳市国资委承诺并保证其本身，并将促使深圳市国资委全资或控股的子公司今后不会直接参与经营与本公司主 营业务相同的业务。</w:t>
      </w:r>
    </w:p>
    <w:p>
      <w:pPr>
        <w:pStyle w:val="Style34"/>
        <w:keepNext w:val="0"/>
        <w:keepLines w:val="0"/>
        <w:widowControl w:val="0"/>
        <w:numPr>
          <w:ilvl w:val="0"/>
          <w:numId w:val="5"/>
        </w:numPr>
        <w:shd w:val="clear" w:color="auto" w:fill="auto"/>
        <w:tabs>
          <w:tab w:pos="758" w:val="left"/>
        </w:tabs>
        <w:bidi w:val="0"/>
        <w:spacing w:before="0" w:after="0" w:line="341" w:lineRule="exact"/>
        <w:ind w:left="0" w:right="0" w:firstLine="360"/>
        <w:jc w:val="both"/>
      </w:pPr>
      <w:bookmarkStart w:id="457" w:name="bookmark457"/>
      <w:bookmarkEnd w:id="457"/>
      <w:r>
        <w:rPr>
          <w:color w:val="000000"/>
          <w:spacing w:val="0"/>
          <w:w w:val="100"/>
          <w:position w:val="0"/>
        </w:rPr>
        <w:t>深圳市国资委在以后的经营或投资项目的安排上将避免与本公司主营业务发生同业竞争。</w:t>
      </w:r>
    </w:p>
    <w:p>
      <w:pPr>
        <w:pStyle w:val="Style34"/>
        <w:keepNext w:val="0"/>
        <w:keepLines w:val="0"/>
        <w:widowControl w:val="0"/>
        <w:numPr>
          <w:ilvl w:val="0"/>
          <w:numId w:val="5"/>
        </w:numPr>
        <w:shd w:val="clear" w:color="auto" w:fill="auto"/>
        <w:bidi w:val="0"/>
        <w:spacing w:before="0" w:after="0" w:line="341" w:lineRule="exact"/>
        <w:ind w:left="0" w:right="0" w:firstLine="360"/>
        <w:jc w:val="both"/>
      </w:pPr>
      <w:bookmarkStart w:id="458" w:name="bookmark458"/>
      <w:bookmarkEnd w:id="458"/>
      <w:r>
        <w:rPr>
          <w:color w:val="000000"/>
          <w:spacing w:val="0"/>
          <w:w w:val="100"/>
          <w:position w:val="0"/>
        </w:rPr>
        <w:t xml:space="preserve"> 如因国家政策调整等不可抗力或意外事件或国有股权划转的发生，致使同业竞争变成可能或不可避免时，在同等 条件下，本公司享有投资经营相关项目的优先选择权，或有权与深圳市国资委共同投资经营相关项目。</w:t>
      </w:r>
    </w:p>
    <w:p>
      <w:pPr>
        <w:pStyle w:val="Style34"/>
        <w:keepNext w:val="0"/>
        <w:keepLines w:val="0"/>
        <w:widowControl w:val="0"/>
        <w:numPr>
          <w:ilvl w:val="0"/>
          <w:numId w:val="5"/>
        </w:numPr>
        <w:shd w:val="clear" w:color="auto" w:fill="auto"/>
        <w:tabs>
          <w:tab w:pos="840" w:val="left"/>
        </w:tabs>
        <w:bidi w:val="0"/>
        <w:spacing w:before="0" w:after="0" w:line="363" w:lineRule="exact"/>
        <w:ind w:left="0" w:right="0" w:firstLine="360"/>
        <w:jc w:val="both"/>
      </w:pPr>
      <w:bookmarkStart w:id="459" w:name="bookmark459"/>
      <w:bookmarkEnd w:id="459"/>
      <w:r>
        <w:rPr>
          <w:color w:val="000000"/>
          <w:spacing w:val="0"/>
          <w:w w:val="100"/>
          <w:position w:val="0"/>
        </w:rPr>
        <w:t>如深圳市国资委或深圳市国资委全资或控股的子公司拟出售或转让与本公司业务类似的任何资产或权益，将给予 本公司优先购买权，并且购买条件不逊于深圳市国资委向任何第三方提供的条件。</w:t>
      </w:r>
    </w:p>
    <w:p>
      <w:pPr>
        <w:pStyle w:val="Style34"/>
        <w:keepNext w:val="0"/>
        <w:keepLines w:val="0"/>
        <w:widowControl w:val="0"/>
        <w:numPr>
          <w:ilvl w:val="0"/>
          <w:numId w:val="5"/>
        </w:numPr>
        <w:shd w:val="clear" w:color="auto" w:fill="auto"/>
        <w:bidi w:val="0"/>
        <w:spacing w:before="0" w:after="0" w:line="363" w:lineRule="exact"/>
        <w:ind w:left="0" w:right="0" w:firstLine="360"/>
        <w:jc w:val="both"/>
      </w:pPr>
      <w:bookmarkStart w:id="460" w:name="bookmark460"/>
      <w:bookmarkEnd w:id="460"/>
      <w:r>
        <w:rPr>
          <w:color w:val="000000"/>
          <w:spacing w:val="0"/>
          <w:w w:val="100"/>
          <w:position w:val="0"/>
        </w:rPr>
        <w:t xml:space="preserve"> 如违反上述承诺，与本公司主营业务进行同业竞争，将承担由此给本公司造成的全部损失。除非本公司破产或者 终止经营或者深圳市国资委不再是本公司持股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以上的股东外，本承诺的有效期为永久性的。”</w:t>
      </w:r>
    </w:p>
    <w:p>
      <w:pPr>
        <w:pStyle w:val="Style34"/>
        <w:keepNext w:val="0"/>
        <w:keepLines w:val="0"/>
        <w:widowControl w:val="0"/>
        <w:shd w:val="clear" w:color="auto" w:fill="auto"/>
        <w:bidi w:val="0"/>
        <w:spacing w:before="0" w:after="0" w:line="363" w:lineRule="exact"/>
        <w:ind w:left="0" w:right="0" w:firstLine="360"/>
        <w:jc w:val="both"/>
      </w:pPr>
      <w:bookmarkStart w:id="461" w:name="bookmark461"/>
      <w:r>
        <w:rPr>
          <w:rFonts w:ascii="Times New Roman" w:eastAsia="Times New Roman" w:hAnsi="Times New Roman" w:cs="Times New Roman"/>
          <w:color w:val="000000"/>
          <w:spacing w:val="0"/>
          <w:w w:val="100"/>
          <w:position w:val="0"/>
        </w:rPr>
        <w:t>7</w:t>
      </w:r>
      <w:bookmarkEnd w:id="461"/>
      <w:r>
        <w:rPr>
          <w:color w:val="000000"/>
          <w:spacing w:val="0"/>
          <w:w w:val="100"/>
          <w:position w:val="0"/>
        </w:rPr>
        <w:t>、 公司实际控制人深圳市国资委</w:t>
      </w:r>
      <w:r>
        <w:rPr>
          <w:rFonts w:ascii="Times New Roman" w:eastAsia="Times New Roman" w:hAnsi="Times New Roman" w:cs="Times New Roman"/>
          <w:color w:val="000000"/>
          <w:spacing w:val="0"/>
          <w:w w:val="100"/>
          <w:position w:val="0"/>
        </w:rPr>
        <w:t>2007</w:t>
      </w:r>
      <w:r>
        <w:rPr>
          <w:color w:val="000000"/>
          <w:spacing w:val="0"/>
          <w:w w:val="100"/>
          <w:position w:val="0"/>
        </w:rPr>
        <w:t>年出具《加强未公开信息管理承诺函》中承诺：深圳市国资委将建立和完善已获 取的上市公司未公开信息管理内控制度，督促深圳市国资委及实际控制人的相关信息知情人不利用公司未公开信息买卖公 司证券，不建议他人买卖公司证券，也不泄露公司未公开信息，并及时、真实、准确、完整地提供深圳市国资委及实际控制 人知悉公司未公开信息的知情人名单，由公司报送深圳证监局、证券交易所备案。</w:t>
      </w:r>
    </w:p>
    <w:p>
      <w:pPr>
        <w:pStyle w:val="Style34"/>
        <w:keepNext w:val="0"/>
        <w:keepLines w:val="0"/>
        <w:widowControl w:val="0"/>
        <w:shd w:val="clear" w:color="auto" w:fill="auto"/>
        <w:tabs>
          <w:tab w:pos="649" w:val="left"/>
        </w:tabs>
        <w:bidi w:val="0"/>
        <w:spacing w:before="0" w:after="0" w:line="363" w:lineRule="exact"/>
        <w:ind w:left="0" w:right="0" w:firstLine="360"/>
        <w:jc w:val="both"/>
      </w:pPr>
      <w:bookmarkStart w:id="462" w:name="bookmark462"/>
      <w:r>
        <w:rPr>
          <w:rFonts w:ascii="Times New Roman" w:eastAsia="Times New Roman" w:hAnsi="Times New Roman" w:cs="Times New Roman"/>
          <w:color w:val="000000"/>
          <w:spacing w:val="0"/>
          <w:w w:val="100"/>
          <w:position w:val="0"/>
        </w:rPr>
        <w:t>8</w:t>
      </w:r>
      <w:bookmarkEnd w:id="462"/>
      <w:r>
        <w:rPr>
          <w:color w:val="000000"/>
          <w:spacing w:val="0"/>
          <w:w w:val="100"/>
          <w:position w:val="0"/>
        </w:rPr>
        <w:t>、</w:t>
        <w:tab/>
        <w:t>经公司第八届董事会第三十二次会议及</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年第一次临时股东大会审议通过了《关于同意全资子公司广西海吉星公 司按出资比例向其参股公司广西冻品公司提供借款展期的议案》，公司承诺在对外提供财务资助事项发生起的十二个月内， 不使用闲置募集资金暂时补充流动资金、将募集资金投向变更为永久性补充流动资金、将超募资金永久性用于补充流动资金 或者归还银行贷款。</w:t>
      </w:r>
    </w:p>
    <w:p>
      <w:pPr>
        <w:pStyle w:val="Style34"/>
        <w:keepNext w:val="0"/>
        <w:keepLines w:val="0"/>
        <w:widowControl w:val="0"/>
        <w:shd w:val="clear" w:color="auto" w:fill="auto"/>
        <w:tabs>
          <w:tab w:pos="649" w:val="left"/>
        </w:tabs>
        <w:bidi w:val="0"/>
        <w:spacing w:before="0" w:after="0" w:line="363" w:lineRule="exact"/>
        <w:ind w:left="0" w:right="0" w:firstLine="360"/>
        <w:jc w:val="both"/>
      </w:pPr>
      <w:bookmarkStart w:id="463" w:name="bookmark463"/>
      <w:r>
        <w:rPr>
          <w:rFonts w:ascii="Times New Roman" w:eastAsia="Times New Roman" w:hAnsi="Times New Roman" w:cs="Times New Roman"/>
          <w:color w:val="000000"/>
          <w:spacing w:val="0"/>
          <w:w w:val="100"/>
          <w:position w:val="0"/>
        </w:rPr>
        <w:t>9</w:t>
      </w:r>
      <w:bookmarkEnd w:id="463"/>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日，公司原董事、总裁胡翔海先生生因组织调动，辞去公司董事、总裁等相关职务，辞职后不再担任公 司其他职务，并承诺在离职后半年内不转让其所持有的公司股份；</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日前(原任期内及任期届满后</w:t>
      </w:r>
      <w:r>
        <w:rPr>
          <w:rFonts w:ascii="Times New Roman" w:eastAsia="Times New Roman" w:hAnsi="Times New Roman" w:cs="Times New Roman"/>
          <w:color w:val="000000"/>
          <w:spacing w:val="0"/>
          <w:w w:val="100"/>
          <w:position w:val="0"/>
        </w:rPr>
        <w:t>6</w:t>
      </w:r>
      <w:r>
        <w:rPr>
          <w:color w:val="000000"/>
          <w:spacing w:val="0"/>
          <w:w w:val="100"/>
          <w:position w:val="0"/>
        </w:rPr>
        <w:t>个月内)，每 年转让股份不超过其所持有公司股份总数的</w:t>
      </w:r>
      <w:r>
        <w:rPr>
          <w:rFonts w:ascii="Times New Roman" w:eastAsia="Times New Roman" w:hAnsi="Times New Roman" w:cs="Times New Roman"/>
          <w:color w:val="000000"/>
          <w:spacing w:val="0"/>
          <w:w w:val="100"/>
          <w:position w:val="0"/>
        </w:rPr>
        <w:t>25%</w:t>
      </w:r>
      <w:r>
        <w:rPr>
          <w:color w:val="000000"/>
          <w:spacing w:val="0"/>
          <w:w w:val="100"/>
          <w:position w:val="0"/>
        </w:rPr>
        <w:t>。</w:t>
      </w:r>
    </w:p>
    <w:p>
      <w:pPr>
        <w:pStyle w:val="Style34"/>
        <w:keepNext w:val="0"/>
        <w:keepLines w:val="0"/>
        <w:widowControl w:val="0"/>
        <w:shd w:val="clear" w:color="auto" w:fill="auto"/>
        <w:bidi w:val="0"/>
        <w:spacing w:before="0" w:after="0" w:line="363" w:lineRule="exact"/>
        <w:ind w:left="0" w:right="0" w:firstLine="36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日，公司原副总裁张键先生因工作调动，辞去公司副总裁职务，辞职后不再担任公司其他职务，并承诺在 离职后半年内不转让其所持有的公司股份；</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日前(原任期内及任期届满后</w:t>
      </w:r>
      <w:r>
        <w:rPr>
          <w:rFonts w:ascii="Times New Roman" w:eastAsia="Times New Roman" w:hAnsi="Times New Roman" w:cs="Times New Roman"/>
          <w:color w:val="000000"/>
          <w:spacing w:val="0"/>
          <w:w w:val="100"/>
          <w:position w:val="0"/>
        </w:rPr>
        <w:t>6</w:t>
      </w:r>
      <w:r>
        <w:rPr>
          <w:color w:val="000000"/>
          <w:spacing w:val="0"/>
          <w:w w:val="100"/>
          <w:position w:val="0"/>
        </w:rPr>
        <w:t>个月内)，每年转让股份不超过其所 持有公司股份总数的</w:t>
      </w:r>
      <w:r>
        <w:rPr>
          <w:rFonts w:ascii="Times New Roman" w:eastAsia="Times New Roman" w:hAnsi="Times New Roman" w:cs="Times New Roman"/>
          <w:color w:val="000000"/>
          <w:spacing w:val="0"/>
          <w:w w:val="100"/>
          <w:position w:val="0"/>
        </w:rPr>
        <w:t>25%</w:t>
      </w:r>
      <w:r>
        <w:rPr>
          <w:color w:val="000000"/>
          <w:spacing w:val="0"/>
          <w:w w:val="100"/>
          <w:position w:val="0"/>
        </w:rPr>
        <w:t>。</w:t>
      </w:r>
    </w:p>
    <w:p>
      <w:pPr>
        <w:pStyle w:val="Style34"/>
        <w:keepNext w:val="0"/>
        <w:keepLines w:val="0"/>
        <w:widowControl w:val="0"/>
        <w:shd w:val="clear" w:color="auto" w:fill="auto"/>
        <w:bidi w:val="0"/>
        <w:spacing w:before="0" w:after="0" w:line="363" w:lineRule="exact"/>
        <w:ind w:left="0" w:right="0" w:firstLine="3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日，公司原董事、副总裁陈小华先生生因工作调动，辞去公司董事、副总裁职务，辞职后不再担任公司其 他职务，其承诺在离职后半年内不转让其所持有的公司股份。</w:t>
      </w:r>
    </w:p>
    <w:p>
      <w:pPr>
        <w:pStyle w:val="Style34"/>
        <w:keepNext w:val="0"/>
        <w:keepLines w:val="0"/>
        <w:widowControl w:val="0"/>
        <w:shd w:val="clear" w:color="auto" w:fill="auto"/>
        <w:tabs>
          <w:tab w:pos="649" w:val="left"/>
        </w:tabs>
        <w:bidi w:val="0"/>
        <w:spacing w:before="0" w:after="0" w:line="363" w:lineRule="exact"/>
        <w:ind w:left="0" w:right="0" w:firstLine="360"/>
        <w:jc w:val="both"/>
      </w:pPr>
      <w:bookmarkStart w:id="464" w:name="bookmark464"/>
      <w:r>
        <w:rPr>
          <w:rFonts w:ascii="Times New Roman" w:eastAsia="Times New Roman" w:hAnsi="Times New Roman" w:cs="Times New Roman"/>
          <w:color w:val="000000"/>
          <w:spacing w:val="0"/>
          <w:w w:val="100"/>
          <w:position w:val="0"/>
        </w:rPr>
        <w:t>1</w:t>
      </w:r>
      <w:bookmarkEnd w:id="464"/>
      <w:r>
        <w:rPr>
          <w:rFonts w:ascii="Times New Roman" w:eastAsia="Times New Roman" w:hAnsi="Times New Roman" w:cs="Times New Roman"/>
          <w:color w:val="000000"/>
          <w:spacing w:val="0"/>
          <w:w w:val="100"/>
          <w:position w:val="0"/>
        </w:rPr>
        <w:t>0</w:t>
      </w:r>
      <w:r>
        <w:rPr>
          <w:color w:val="000000"/>
          <w:spacing w:val="0"/>
          <w:w w:val="100"/>
          <w:position w:val="0"/>
        </w:rPr>
        <w:t>、</w:t>
        <w:tab/>
        <w:t>深深宝重大资产重组事项公司的承诺详见公司于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日刊登在《证券时报》、《中国证券报》、《上海证券报》、 《证券日报》及巨潮资讯网上的公告。</w:t>
      </w:r>
    </w:p>
    <w:p>
      <w:pPr>
        <w:pStyle w:val="Style34"/>
        <w:keepNext w:val="0"/>
        <w:keepLines w:val="0"/>
        <w:widowControl w:val="0"/>
        <w:shd w:val="clear" w:color="auto" w:fill="auto"/>
        <w:tabs>
          <w:tab w:pos="734" w:val="left"/>
        </w:tabs>
        <w:bidi w:val="0"/>
        <w:spacing w:before="0" w:after="280" w:line="363" w:lineRule="exact"/>
        <w:ind w:left="0" w:right="0" w:firstLine="360"/>
        <w:jc w:val="both"/>
      </w:pPr>
      <w:bookmarkStart w:id="465" w:name="bookmark465"/>
      <w:r>
        <w:rPr>
          <w:rFonts w:ascii="Times New Roman" w:eastAsia="Times New Roman" w:hAnsi="Times New Roman" w:cs="Times New Roman"/>
          <w:color w:val="000000"/>
          <w:spacing w:val="0"/>
          <w:w w:val="100"/>
          <w:position w:val="0"/>
        </w:rPr>
        <w:t>1</w:t>
      </w:r>
      <w:bookmarkEnd w:id="465"/>
      <w:r>
        <w:rPr>
          <w:rFonts w:ascii="Times New Roman" w:eastAsia="Times New Roman" w:hAnsi="Times New Roman" w:cs="Times New Roman"/>
          <w:color w:val="000000"/>
          <w:spacing w:val="0"/>
          <w:w w:val="100"/>
          <w:position w:val="0"/>
        </w:rPr>
        <w:t>1</w:t>
      </w:r>
      <w:r>
        <w:rPr>
          <w:color w:val="000000"/>
          <w:spacing w:val="0"/>
          <w:w w:val="100"/>
          <w:position w:val="0"/>
        </w:rPr>
        <w:t>、</w:t>
        <w:tab/>
        <w:t>关于公开挂牌转让中农网</w:t>
      </w:r>
      <w:r>
        <w:rPr>
          <w:rFonts w:ascii="Times New Roman" w:eastAsia="Times New Roman" w:hAnsi="Times New Roman" w:cs="Times New Roman"/>
          <w:color w:val="000000"/>
          <w:spacing w:val="0"/>
          <w:w w:val="100"/>
          <w:position w:val="0"/>
        </w:rPr>
        <w:t>8.36%</w:t>
      </w:r>
      <w:r>
        <w:rPr>
          <w:color w:val="000000"/>
          <w:spacing w:val="0"/>
          <w:w w:val="100"/>
          <w:position w:val="0"/>
        </w:rPr>
        <w:t>股权暨重大资产出售事项公司及相关方的承诺内容详见公司于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日刊登在《证券时报》、《中国证券报》、《上海证券报》、《证券日报》及巨潮资讯网上的公告。</w:t>
      </w:r>
    </w:p>
    <w:p>
      <w:pPr>
        <w:pStyle w:val="Style31"/>
        <w:keepNext/>
        <w:keepLines/>
        <w:widowControl w:val="0"/>
        <w:shd w:val="clear" w:color="auto" w:fill="auto"/>
        <w:bidi w:val="0"/>
        <w:spacing w:before="0" w:after="240" w:line="322" w:lineRule="exact"/>
        <w:ind w:left="0" w:right="0" w:firstLine="0"/>
        <w:jc w:val="both"/>
      </w:pPr>
      <w:bookmarkStart w:id="466" w:name="bookmark466"/>
      <w:bookmarkStart w:id="467" w:name="bookmark467"/>
      <w:bookmarkStart w:id="468" w:name="bookmark468"/>
      <w:bookmarkStart w:id="469" w:name="bookmark469"/>
      <w:r>
        <w:rPr>
          <w:rFonts w:ascii="Times New Roman" w:eastAsia="Times New Roman" w:hAnsi="Times New Roman" w:cs="Times New Roman"/>
          <w:color w:val="000000"/>
          <w:spacing w:val="0"/>
          <w:w w:val="100"/>
          <w:position w:val="0"/>
        </w:rPr>
        <w:t>2</w:t>
      </w:r>
      <w:bookmarkEnd w:id="468"/>
      <w:r>
        <w:rPr>
          <w:color w:val="000000"/>
          <w:spacing w:val="0"/>
          <w:w w:val="100"/>
          <w:position w:val="0"/>
        </w:rPr>
        <w:t>、公司资产或项目存在盈利预测，且报告期仍处在盈利预测期间，公司就资产或项目达到原盈利预测及 其原因做出说明</w:t>
      </w:r>
      <w:bookmarkEnd w:id="466"/>
      <w:bookmarkEnd w:id="467"/>
      <w:bookmarkEnd w:id="469"/>
    </w:p>
    <w:p>
      <w:pPr>
        <w:pStyle w:val="Style34"/>
        <w:keepNext w:val="0"/>
        <w:keepLines w:val="0"/>
        <w:widowControl w:val="0"/>
        <w:shd w:val="clear" w:color="auto" w:fill="auto"/>
        <w:bidi w:val="0"/>
        <w:spacing w:before="0" w:after="0" w:line="363"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tabs>
          <w:tab w:pos="498" w:val="left"/>
        </w:tabs>
        <w:bidi w:val="0"/>
        <w:spacing w:before="0" w:after="440" w:line="240" w:lineRule="auto"/>
        <w:ind w:left="0" w:right="0" w:firstLine="0"/>
        <w:jc w:val="left"/>
      </w:pPr>
      <w:bookmarkStart w:id="470" w:name="bookmark470"/>
      <w:bookmarkStart w:id="471" w:name="bookmark471"/>
      <w:bookmarkStart w:id="472" w:name="bookmark472"/>
      <w:bookmarkStart w:id="473" w:name="bookmark473"/>
      <w:r>
        <w:rPr>
          <w:color w:val="000000"/>
          <w:spacing w:val="0"/>
          <w:w w:val="100"/>
          <w:position w:val="0"/>
          <w:sz w:val="24"/>
          <w:szCs w:val="24"/>
        </w:rPr>
        <w:t>四</w:t>
      </w:r>
      <w:bookmarkEnd w:id="472"/>
      <w:r>
        <w:rPr>
          <w:color w:val="000000"/>
          <w:spacing w:val="0"/>
          <w:w w:val="100"/>
          <w:position w:val="0"/>
          <w:sz w:val="24"/>
          <w:szCs w:val="24"/>
        </w:rPr>
        <w:t>、</w:t>
        <w:tab/>
        <w:t>控股股东及其关联方对上市公司的非经营性占用资金情况</w:t>
      </w:r>
      <w:bookmarkEnd w:id="470"/>
      <w:bookmarkEnd w:id="471"/>
      <w:bookmarkEnd w:id="473"/>
    </w:p>
    <w:p>
      <w:pPr>
        <w:pStyle w:val="Style34"/>
        <w:keepNext w:val="0"/>
        <w:keepLines w:val="0"/>
        <w:widowControl w:val="0"/>
        <w:shd w:val="clear" w:color="auto" w:fill="auto"/>
        <w:bidi w:val="0"/>
        <w:spacing w:before="0" w:after="0" w:line="418"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4"/>
        <w:keepNext w:val="0"/>
        <w:keepLines w:val="0"/>
        <w:widowControl w:val="0"/>
        <w:shd w:val="clear" w:color="auto" w:fill="auto"/>
        <w:bidi w:val="0"/>
        <w:spacing w:before="0" w:after="100" w:line="360" w:lineRule="exact"/>
        <w:ind w:left="0" w:right="0" w:firstLine="0"/>
        <w:jc w:val="both"/>
      </w:pPr>
      <w:r>
        <w:rPr>
          <w:color w:val="000000"/>
          <w:spacing w:val="0"/>
          <w:w w:val="100"/>
          <w:position w:val="0"/>
        </w:rPr>
        <w:t>公司报告期不存在控股股东及其关联方对上市公司的非经营性占用资金。公司</w:t>
      </w:r>
      <w:r>
        <w:rPr>
          <w:rFonts w:ascii="Times New Roman" w:eastAsia="Times New Roman" w:hAnsi="Times New Roman" w:cs="Times New Roman"/>
          <w:color w:val="000000"/>
          <w:spacing w:val="0"/>
          <w:w w:val="100"/>
          <w:position w:val="0"/>
        </w:rPr>
        <w:t>2020</w:t>
      </w:r>
      <w:r>
        <w:rPr>
          <w:color w:val="000000"/>
          <w:spacing w:val="0"/>
          <w:w w:val="100"/>
          <w:position w:val="0"/>
        </w:rPr>
        <w:t>年度《控股股东及其他关联方占用资金</w:t>
      </w:r>
    </w:p>
    <w:p>
      <w:pPr>
        <w:pStyle w:val="Style34"/>
        <w:keepNext w:val="0"/>
        <w:keepLines w:val="0"/>
        <w:widowControl w:val="0"/>
        <w:shd w:val="clear" w:color="auto" w:fill="auto"/>
        <w:bidi w:val="0"/>
        <w:spacing w:before="0" w:after="440" w:line="360" w:lineRule="exact"/>
        <w:ind w:left="0" w:right="0" w:firstLine="0"/>
        <w:jc w:val="both"/>
      </w:pPr>
      <w:r>
        <w:rPr>
          <w:color w:val="000000"/>
          <w:spacing w:val="0"/>
          <w:w w:val="100"/>
          <w:position w:val="0"/>
        </w:rPr>
        <w:t>情况的专项审计说明》（信会师报字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ZL10117</w:t>
      </w:r>
      <w:r>
        <w:rPr>
          <w:color w:val="000000"/>
          <w:spacing w:val="0"/>
          <w:w w:val="100"/>
          <w:position w:val="0"/>
        </w:rPr>
        <w:t>号）详见与本报告同日刊登在巨潮资讯网的公告。</w:t>
      </w:r>
    </w:p>
    <w:p>
      <w:pPr>
        <w:pStyle w:val="Style29"/>
        <w:keepNext/>
        <w:keepLines/>
        <w:widowControl w:val="0"/>
        <w:shd w:val="clear" w:color="auto" w:fill="auto"/>
        <w:tabs>
          <w:tab w:pos="517" w:val="left"/>
        </w:tabs>
        <w:bidi w:val="0"/>
        <w:spacing w:before="0" w:after="360" w:line="240" w:lineRule="auto"/>
        <w:ind w:left="0" w:right="0" w:firstLine="0"/>
        <w:jc w:val="both"/>
      </w:pPr>
      <w:bookmarkStart w:id="474" w:name="bookmark474"/>
      <w:bookmarkStart w:id="475" w:name="bookmark475"/>
      <w:bookmarkStart w:id="476" w:name="bookmark476"/>
      <w:bookmarkStart w:id="477" w:name="bookmark477"/>
      <w:r>
        <w:rPr>
          <w:color w:val="000000"/>
          <w:spacing w:val="0"/>
          <w:w w:val="100"/>
          <w:position w:val="0"/>
          <w:sz w:val="24"/>
          <w:szCs w:val="24"/>
        </w:rPr>
        <w:t>五</w:t>
      </w:r>
      <w:bookmarkEnd w:id="476"/>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474"/>
      <w:bookmarkEnd w:id="475"/>
      <w:bookmarkEnd w:id="477"/>
    </w:p>
    <w:p>
      <w:pPr>
        <w:pStyle w:val="Style34"/>
        <w:keepNext w:val="0"/>
        <w:keepLines w:val="0"/>
        <w:widowControl w:val="0"/>
        <w:shd w:val="clear" w:color="auto" w:fill="auto"/>
        <w:bidi w:val="0"/>
        <w:spacing w:before="0" w:after="200" w:line="418"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keepLines/>
        <w:widowControl w:val="0"/>
        <w:shd w:val="clear" w:color="auto" w:fill="auto"/>
        <w:tabs>
          <w:tab w:pos="517" w:val="left"/>
        </w:tabs>
        <w:bidi w:val="0"/>
        <w:spacing w:before="0" w:after="360" w:line="240" w:lineRule="auto"/>
        <w:ind w:left="0" w:right="0" w:firstLine="0"/>
        <w:jc w:val="both"/>
      </w:pPr>
      <w:bookmarkStart w:id="478" w:name="bookmark478"/>
      <w:bookmarkStart w:id="479" w:name="bookmark479"/>
      <w:bookmarkStart w:id="480" w:name="bookmark480"/>
      <w:bookmarkStart w:id="481" w:name="bookmark481"/>
      <w:r>
        <w:rPr>
          <w:color w:val="000000"/>
          <w:spacing w:val="0"/>
          <w:w w:val="100"/>
          <w:position w:val="0"/>
          <w:sz w:val="24"/>
          <w:szCs w:val="24"/>
        </w:rPr>
        <w:t>六</w:t>
      </w:r>
      <w:bookmarkEnd w:id="480"/>
      <w:r>
        <w:rPr>
          <w:color w:val="000000"/>
          <w:spacing w:val="0"/>
          <w:w w:val="100"/>
          <w:position w:val="0"/>
          <w:sz w:val="24"/>
          <w:szCs w:val="24"/>
        </w:rPr>
        <w:t>、</w:t>
        <w:tab/>
        <w:t>与上年度财务报告相比，会计政策、会计估计和核算方法发生变化的情况说明</w:t>
      </w:r>
      <w:bookmarkEnd w:id="478"/>
      <w:bookmarkEnd w:id="479"/>
      <w:bookmarkEnd w:id="481"/>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60" w:lineRule="exact"/>
        <w:ind w:left="0" w:right="0" w:firstLine="580"/>
        <w:jc w:val="both"/>
      </w:pPr>
      <w:r>
        <w:rPr>
          <w:color w:val="000000"/>
          <w:spacing w:val="0"/>
          <w:w w:val="100"/>
          <w:position w:val="0"/>
        </w:rPr>
        <w:t>经第八届董事会第三十五次会议审议通过，根据财政部</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日修订发布的《企业会计准则第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color w:val="000000"/>
          <w:spacing w:val="0"/>
          <w:w w:val="100"/>
          <w:position w:val="0"/>
        </w:rPr>
        <w:t>一</w:t>
      </w:r>
      <w:r>
        <w:rPr>
          <w:color w:val="000000"/>
          <w:spacing w:val="0"/>
          <w:w w:val="100"/>
          <w:position w:val="0"/>
        </w:rPr>
        <w:t>收入》</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line="360" w:lineRule="exact"/>
        <w:ind w:left="220" w:right="0" w:firstLine="0"/>
        <w:jc w:val="both"/>
      </w:pPr>
      <w:r>
        <w:rPr>
          <w:color w:val="000000"/>
          <w:spacing w:val="0"/>
          <w:w w:val="100"/>
          <w:position w:val="0"/>
        </w:rPr>
        <w:t>（财会</w:t>
      </w:r>
      <w:r>
        <w:rPr>
          <w:color w:val="000000"/>
          <w:spacing w:val="0"/>
          <w:w w:val="100"/>
          <w:position w:val="0"/>
        </w:rPr>
        <w:t>［</w:t>
      </w:r>
      <w:r>
        <w:rPr>
          <w:rFonts w:ascii="Times New Roman" w:eastAsia="Times New Roman" w:hAnsi="Times New Roman" w:cs="Times New Roman"/>
          <w:color w:val="000000"/>
          <w:spacing w:val="0"/>
          <w:w w:val="100"/>
          <w:position w:val="0"/>
        </w:rPr>
        <w:t>2017</w:t>
      </w:r>
      <w:r>
        <w:rPr>
          <w:color w:val="000000"/>
          <w:spacing w:val="0"/>
          <w:w w:val="100"/>
          <w:position w:val="0"/>
        </w:rPr>
        <w:t xml:space="preserve">］ </w:t>
      </w:r>
      <w:r>
        <w:rPr>
          <w:rFonts w:ascii="Times New Roman" w:eastAsia="Times New Roman" w:hAnsi="Times New Roman" w:cs="Times New Roman"/>
          <w:color w:val="000000"/>
          <w:spacing w:val="0"/>
          <w:w w:val="100"/>
          <w:position w:val="0"/>
        </w:rPr>
        <w:t>22</w:t>
      </w:r>
      <w:r>
        <w:rPr>
          <w:color w:val="000000"/>
          <w:spacing w:val="0"/>
          <w:w w:val="100"/>
          <w:position w:val="0"/>
        </w:rPr>
        <w:t>号）（简称“新收入准则”）的规定要求，在境内外同时上市的企业以及在境外上市并采用国际财务报 告准则或企业会计准则编制财务报表的企业，自</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日起施行；其他境内上市企业，自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 行。由于上述会计准则修订，公司自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日起实施新收入准则，并对会计政策相关内容进行相应变更（详见公 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日刊登在《证券时报》、《中国证券报》、《上海证券报》、《证券日报》及巨潮资讯网上的公告）。</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60" w:line="365" w:lineRule="exact"/>
        <w:ind w:left="220" w:right="0" w:firstLine="360"/>
        <w:jc w:val="both"/>
      </w:pPr>
      <w:r>
        <w:rPr>
          <w:color w:val="000000"/>
          <w:spacing w:val="0"/>
          <w:w w:val="100"/>
          <w:position w:val="0"/>
        </w:rPr>
        <w:t>公司执行新收入准则的主要影响详见本报告第十二节财务报告</w:t>
      </w:r>
      <w:r>
        <w:rPr>
          <w:rFonts w:ascii="Times New Roman" w:eastAsia="Times New Roman" w:hAnsi="Times New Roman" w:cs="Times New Roman"/>
          <w:color w:val="000000"/>
          <w:spacing w:val="0"/>
          <w:w w:val="100"/>
          <w:position w:val="0"/>
        </w:rPr>
        <w:t>2020</w:t>
      </w:r>
      <w:r>
        <w:rPr>
          <w:color w:val="000000"/>
          <w:spacing w:val="0"/>
          <w:w w:val="100"/>
          <w:position w:val="0"/>
        </w:rPr>
        <w:t>年财务报表附注附注三（三十）重要会计政策 和会计估计的变更。</w:t>
      </w:r>
    </w:p>
    <w:p>
      <w:pPr>
        <w:pStyle w:val="Style29"/>
        <w:keepNext/>
        <w:keepLines/>
        <w:widowControl w:val="0"/>
        <w:shd w:val="clear" w:color="auto" w:fill="auto"/>
        <w:tabs>
          <w:tab w:pos="522" w:val="left"/>
        </w:tabs>
        <w:bidi w:val="0"/>
        <w:spacing w:before="0" w:after="440" w:line="240" w:lineRule="auto"/>
        <w:ind w:left="0" w:right="0" w:firstLine="0"/>
        <w:jc w:val="left"/>
      </w:pPr>
      <w:bookmarkStart w:id="482" w:name="bookmark482"/>
      <w:bookmarkStart w:id="483" w:name="bookmark483"/>
      <w:bookmarkStart w:id="484" w:name="bookmark484"/>
      <w:bookmarkStart w:id="485" w:name="bookmark485"/>
      <w:r>
        <w:rPr>
          <w:color w:val="000000"/>
          <w:spacing w:val="0"/>
          <w:w w:val="100"/>
          <w:position w:val="0"/>
          <w:sz w:val="24"/>
          <w:szCs w:val="24"/>
        </w:rPr>
        <w:t>七</w:t>
      </w:r>
      <w:bookmarkEnd w:id="484"/>
      <w:r>
        <w:rPr>
          <w:color w:val="000000"/>
          <w:spacing w:val="0"/>
          <w:w w:val="100"/>
          <w:position w:val="0"/>
          <w:sz w:val="24"/>
          <w:szCs w:val="24"/>
        </w:rPr>
        <w:t>、</w:t>
        <w:tab/>
        <w:t>报告期内发生重大会计差错更正需追溯重述的情况说明</w:t>
      </w:r>
      <w:bookmarkEnd w:id="482"/>
      <w:bookmarkEnd w:id="483"/>
      <w:bookmarkEnd w:id="485"/>
    </w:p>
    <w:p>
      <w:pPr>
        <w:pStyle w:val="Style34"/>
        <w:keepNext w:val="0"/>
        <w:keepLines w:val="0"/>
        <w:widowControl w:val="0"/>
        <w:shd w:val="clear" w:color="auto" w:fill="auto"/>
        <w:bidi w:val="0"/>
        <w:spacing w:before="0" w:after="0" w:line="418"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360" w:lineRule="exact"/>
        <w:ind w:left="0" w:right="0" w:firstLine="0"/>
        <w:jc w:val="left"/>
      </w:pPr>
      <w:r>
        <w:rPr>
          <w:color w:val="000000"/>
          <w:spacing w:val="0"/>
          <w:w w:val="100"/>
          <w:position w:val="0"/>
        </w:rPr>
        <w:t>报告期，公司无重大会计差错更正需追溯重述的情况。</w:t>
      </w:r>
    </w:p>
    <w:p>
      <w:pPr>
        <w:pStyle w:val="Style29"/>
        <w:keepNext/>
        <w:keepLines/>
        <w:widowControl w:val="0"/>
        <w:shd w:val="clear" w:color="auto" w:fill="auto"/>
        <w:tabs>
          <w:tab w:pos="522" w:val="left"/>
        </w:tabs>
        <w:bidi w:val="0"/>
        <w:spacing w:before="0" w:after="360" w:line="240" w:lineRule="auto"/>
        <w:ind w:left="0" w:right="0" w:firstLine="0"/>
        <w:jc w:val="left"/>
      </w:pPr>
      <w:bookmarkStart w:id="486" w:name="bookmark486"/>
      <w:bookmarkStart w:id="487" w:name="bookmark487"/>
      <w:bookmarkStart w:id="488" w:name="bookmark488"/>
      <w:bookmarkStart w:id="489" w:name="bookmark489"/>
      <w:r>
        <w:rPr>
          <w:color w:val="000000"/>
          <w:spacing w:val="0"/>
          <w:w w:val="100"/>
          <w:position w:val="0"/>
          <w:sz w:val="24"/>
          <w:szCs w:val="24"/>
        </w:rPr>
        <w:t>八</w:t>
      </w:r>
      <w:bookmarkEnd w:id="488"/>
      <w:r>
        <w:rPr>
          <w:color w:val="000000"/>
          <w:spacing w:val="0"/>
          <w:w w:val="100"/>
          <w:position w:val="0"/>
          <w:sz w:val="24"/>
          <w:szCs w:val="24"/>
        </w:rPr>
        <w:t>、</w:t>
        <w:tab/>
        <w:t>与上年度财务报告相比，合并报表范围发生变化的情况说明</w:t>
      </w:r>
      <w:bookmarkEnd w:id="486"/>
      <w:bookmarkEnd w:id="487"/>
      <w:bookmarkEnd w:id="489"/>
    </w:p>
    <w:p>
      <w:pPr>
        <w:pStyle w:val="Style34"/>
        <w:keepNext w:val="0"/>
        <w:keepLines w:val="0"/>
        <w:widowControl w:val="0"/>
        <w:shd w:val="clear" w:color="auto" w:fill="auto"/>
        <w:bidi w:val="0"/>
        <w:spacing w:before="0" w:after="440" w:line="360" w:lineRule="exact"/>
        <w:ind w:left="0" w:right="0" w:firstLine="220"/>
        <w:jc w:val="both"/>
      </w:pPr>
      <w:r>
        <w:rPr>
          <w:color w:val="000000"/>
          <w:spacing w:val="0"/>
          <w:w w:val="100"/>
          <w:position w:val="0"/>
        </w:rPr>
        <w:t>详见本报告第四节经营情况讨论与分析二、主营业务分析</w:t>
      </w:r>
      <w:r>
        <w:rPr>
          <w:rFonts w:ascii="Times New Roman" w:eastAsia="Times New Roman" w:hAnsi="Times New Roman" w:cs="Times New Roman"/>
          <w:color w:val="000000"/>
          <w:spacing w:val="0"/>
          <w:w w:val="100"/>
          <w:position w:val="0"/>
        </w:rPr>
        <w:t>2</w:t>
      </w:r>
      <w:r>
        <w:rPr>
          <w:color w:val="000000"/>
          <w:spacing w:val="0"/>
          <w:w w:val="100"/>
          <w:position w:val="0"/>
        </w:rPr>
        <w:t>、收入与成本（</w:t>
      </w:r>
      <w:r>
        <w:rPr>
          <w:rFonts w:ascii="Times New Roman" w:eastAsia="Times New Roman" w:hAnsi="Times New Roman" w:cs="Times New Roman"/>
          <w:color w:val="000000"/>
          <w:spacing w:val="0"/>
          <w:w w:val="100"/>
          <w:position w:val="0"/>
        </w:rPr>
        <w:t>6</w:t>
      </w:r>
      <w:r>
        <w:rPr>
          <w:color w:val="000000"/>
          <w:spacing w:val="0"/>
          <w:w w:val="100"/>
          <w:position w:val="0"/>
        </w:rPr>
        <w:t>）报告期合并范围是否发生变动</w:t>
      </w:r>
    </w:p>
    <w:p>
      <w:pPr>
        <w:pStyle w:val="Style29"/>
        <w:keepNext/>
        <w:keepLines/>
        <w:widowControl w:val="0"/>
        <w:shd w:val="clear" w:color="auto" w:fill="auto"/>
        <w:tabs>
          <w:tab w:pos="522" w:val="left"/>
        </w:tabs>
        <w:bidi w:val="0"/>
        <w:spacing w:before="0" w:after="360" w:line="240" w:lineRule="auto"/>
        <w:ind w:left="0" w:right="0" w:firstLine="0"/>
        <w:jc w:val="left"/>
      </w:pPr>
      <w:bookmarkStart w:id="490" w:name="bookmark490"/>
      <w:bookmarkStart w:id="491" w:name="bookmark491"/>
      <w:bookmarkStart w:id="492" w:name="bookmark492"/>
      <w:bookmarkStart w:id="493" w:name="bookmark493"/>
      <w:r>
        <w:rPr>
          <w:color w:val="000000"/>
          <w:spacing w:val="0"/>
          <w:w w:val="100"/>
          <w:position w:val="0"/>
          <w:sz w:val="24"/>
          <w:szCs w:val="24"/>
        </w:rPr>
        <w:t>九</w:t>
      </w:r>
      <w:bookmarkEnd w:id="492"/>
      <w:r>
        <w:rPr>
          <w:color w:val="000000"/>
          <w:spacing w:val="0"/>
          <w:w w:val="100"/>
          <w:position w:val="0"/>
          <w:sz w:val="24"/>
          <w:szCs w:val="24"/>
        </w:rPr>
        <w:t>、</w:t>
        <w:tab/>
        <w:t>聘任、解聘会计师事务所情况</w:t>
      </w:r>
      <w:bookmarkEnd w:id="490"/>
      <w:bookmarkEnd w:id="491"/>
      <w:bookmarkEnd w:id="493"/>
    </w:p>
    <w:p>
      <w:pPr>
        <w:pStyle w:val="Style34"/>
        <w:keepNext w:val="0"/>
        <w:keepLines w:val="0"/>
        <w:widowControl w:val="0"/>
        <w:shd w:val="clear" w:color="auto" w:fill="auto"/>
        <w:bidi w:val="0"/>
        <w:spacing w:before="0" w:after="100" w:line="240" w:lineRule="auto"/>
        <w:ind w:left="0" w:right="0" w:firstLine="0"/>
        <w:jc w:val="both"/>
      </w:pPr>
      <w:r>
        <w:rPr>
          <w:color w:val="000000"/>
          <w:spacing w:val="0"/>
          <w:w w:val="100"/>
          <w:position w:val="0"/>
        </w:rPr>
        <w:t>现聘任的会计师事务所</w:t>
      </w:r>
    </w:p>
    <w:p>
      <w:pPr>
        <w:pStyle w:val="Style34"/>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年度聘任的会计师事务所（对</w:t>
      </w:r>
      <w:r>
        <w:rPr>
          <w:rFonts w:ascii="Times New Roman" w:eastAsia="Times New Roman" w:hAnsi="Times New Roman" w:cs="Times New Roman"/>
          <w:color w:val="000000"/>
          <w:spacing w:val="0"/>
          <w:w w:val="100"/>
          <w:position w:val="0"/>
        </w:rPr>
        <w:t>2020</w:t>
      </w:r>
      <w:r>
        <w:rPr>
          <w:color w:val="000000"/>
          <w:spacing w:val="0"/>
          <w:w w:val="100"/>
          <w:position w:val="0"/>
        </w:rPr>
        <w:t>年度财务报表和内部控制情况发表审计意见）</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176</w:t>
            </w:r>
            <w:r>
              <w:rPr>
                <w:color w:val="000000"/>
                <w:spacing w:val="0"/>
                <w:w w:val="100"/>
                <w:position w:val="0"/>
              </w:rPr>
              <w:t>万元（含差旅费、编制报告费用）</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w:t>
            </w:r>
          </w:p>
        </w:tc>
      </w:tr>
      <w:tr>
        <w:trPr>
          <w:trHeight w:val="40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祁涛、毛彦波</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当期是否改聘会计师事务所</w:t>
      </w:r>
    </w:p>
    <w:p>
      <w:pPr>
        <w:pStyle w:val="Style34"/>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聘请内部控制审计会计师事务所、财务顾问或保荐人情况</w:t>
      </w:r>
    </w:p>
    <w:p>
      <w:pPr>
        <w:pStyle w:val="Style3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55" w:val="left"/>
        </w:tabs>
        <w:bidi w:val="0"/>
        <w:spacing w:before="0" w:after="0" w:line="398" w:lineRule="exact"/>
        <w:ind w:left="380" w:right="0" w:hanging="380"/>
        <w:jc w:val="left"/>
      </w:pPr>
      <w:bookmarkStart w:id="494" w:name="bookmark494"/>
      <w:r>
        <w:rPr>
          <w:rFonts w:ascii="Times New Roman" w:eastAsia="Times New Roman" w:hAnsi="Times New Roman" w:cs="Times New Roman"/>
          <w:color w:val="000000"/>
          <w:spacing w:val="0"/>
          <w:w w:val="100"/>
          <w:position w:val="0"/>
        </w:rPr>
        <w:t>1</w:t>
      </w:r>
      <w:bookmarkEnd w:id="494"/>
      <w:r>
        <w:rPr>
          <w:color w:val="000000"/>
          <w:spacing w:val="0"/>
          <w:w w:val="100"/>
          <w:position w:val="0"/>
        </w:rPr>
        <w:t>、</w:t>
        <w:tab/>
        <w:t>经第八届董事会第四十次会议及</w:t>
      </w:r>
      <w:r>
        <w:rPr>
          <w:rFonts w:ascii="Times New Roman" w:eastAsia="Times New Roman" w:hAnsi="Times New Roman" w:cs="Times New Roman"/>
          <w:color w:val="000000"/>
          <w:spacing w:val="0"/>
          <w:w w:val="100"/>
          <w:position w:val="0"/>
        </w:rPr>
        <w:t>2020</w:t>
      </w:r>
      <w:r>
        <w:rPr>
          <w:color w:val="000000"/>
          <w:spacing w:val="0"/>
          <w:w w:val="100"/>
          <w:position w:val="0"/>
        </w:rPr>
        <w:t>年第三次临时股东大会审议通过，同意聘请立信会计师事务所（特殊普通合伙） 为公司</w:t>
      </w:r>
      <w:r>
        <w:rPr>
          <w:rFonts w:ascii="Times New Roman" w:eastAsia="Times New Roman" w:hAnsi="Times New Roman" w:cs="Times New Roman"/>
          <w:color w:val="000000"/>
          <w:spacing w:val="0"/>
          <w:w w:val="100"/>
          <w:position w:val="0"/>
        </w:rPr>
        <w:t>2020</w:t>
      </w:r>
      <w:r>
        <w:rPr>
          <w:color w:val="000000"/>
          <w:spacing w:val="0"/>
          <w:w w:val="100"/>
          <w:position w:val="0"/>
        </w:rPr>
        <w:t>年度审计机构，对公司</w:t>
      </w:r>
      <w:r>
        <w:rPr>
          <w:rFonts w:ascii="Times New Roman" w:eastAsia="Times New Roman" w:hAnsi="Times New Roman" w:cs="Times New Roman"/>
          <w:color w:val="000000"/>
          <w:spacing w:val="0"/>
          <w:w w:val="100"/>
          <w:position w:val="0"/>
        </w:rPr>
        <w:t>2020</w:t>
      </w:r>
      <w:r>
        <w:rPr>
          <w:color w:val="000000"/>
          <w:spacing w:val="0"/>
          <w:w w:val="100"/>
          <w:position w:val="0"/>
        </w:rPr>
        <w:t>年度财务报表和内部控制情况发表审计意见，年度审计报酬约为人民币</w:t>
      </w:r>
      <w:r>
        <w:rPr>
          <w:rFonts w:ascii="Times New Roman" w:eastAsia="Times New Roman" w:hAnsi="Times New Roman" w:cs="Times New Roman"/>
          <w:color w:val="000000"/>
          <w:spacing w:val="0"/>
          <w:w w:val="100"/>
          <w:position w:val="0"/>
        </w:rPr>
        <w:t xml:space="preserve">176 </w:t>
      </w:r>
      <w:r>
        <w:rPr>
          <w:color w:val="000000"/>
          <w:spacing w:val="0"/>
          <w:w w:val="100"/>
          <w:position w:val="0"/>
        </w:rPr>
        <w:t>万元（含差旅费、编制报告费用）。</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355" w:val="left"/>
        </w:tabs>
        <w:bidi w:val="0"/>
        <w:spacing w:before="0" w:after="420" w:line="398" w:lineRule="exact"/>
        <w:ind w:left="380" w:right="0" w:hanging="380"/>
        <w:jc w:val="left"/>
      </w:pPr>
      <w:bookmarkStart w:id="495" w:name="bookmark495"/>
      <w:r>
        <w:rPr>
          <w:rFonts w:ascii="Times New Roman" w:eastAsia="Times New Roman" w:hAnsi="Times New Roman" w:cs="Times New Roman"/>
          <w:color w:val="000000"/>
          <w:spacing w:val="0"/>
          <w:w w:val="100"/>
          <w:position w:val="0"/>
        </w:rPr>
        <w:t>2</w:t>
      </w:r>
      <w:bookmarkEnd w:id="495"/>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年，公司聘请国信证券股份有限公司作为公开挂牌转让中农网</w:t>
      </w:r>
      <w:r>
        <w:rPr>
          <w:rFonts w:ascii="Times New Roman" w:eastAsia="Times New Roman" w:hAnsi="Times New Roman" w:cs="Times New Roman"/>
          <w:color w:val="000000"/>
          <w:spacing w:val="0"/>
          <w:w w:val="100"/>
          <w:position w:val="0"/>
        </w:rPr>
        <w:t>8.36%</w:t>
      </w:r>
      <w:r>
        <w:rPr>
          <w:color w:val="000000"/>
          <w:spacing w:val="0"/>
          <w:w w:val="100"/>
          <w:position w:val="0"/>
        </w:rPr>
        <w:t>股权暨重大资产出售事项的独立财务顾问。 报告期，中农网重大资产出售事项已完成，根据《上市公司重大资产重组管理办法》相关规定，国信证券股份有限公 司对本事项的实施情况履行持续督导责任。</w:t>
      </w:r>
    </w:p>
    <w:p>
      <w:pPr>
        <w:pStyle w:val="Style29"/>
        <w:keepNext/>
        <w:keepLines/>
        <w:widowControl w:val="0"/>
        <w:shd w:val="clear" w:color="auto" w:fill="auto"/>
        <w:bidi w:val="0"/>
        <w:spacing w:before="0" w:after="360" w:line="240" w:lineRule="auto"/>
        <w:ind w:left="0" w:right="0" w:firstLine="0"/>
        <w:jc w:val="left"/>
      </w:pPr>
      <w:bookmarkStart w:id="496" w:name="bookmark496"/>
      <w:bookmarkStart w:id="497" w:name="bookmark497"/>
      <w:bookmarkStart w:id="498" w:name="bookmark498"/>
      <w:r>
        <w:rPr>
          <w:color w:val="000000"/>
          <w:spacing w:val="0"/>
          <w:w w:val="100"/>
          <w:position w:val="0"/>
          <w:sz w:val="24"/>
          <w:szCs w:val="24"/>
        </w:rPr>
        <w:t>十、年度报告披露后面临退市情况</w:t>
      </w:r>
      <w:bookmarkEnd w:id="496"/>
      <w:bookmarkEnd w:id="497"/>
      <w:bookmarkEnd w:id="498"/>
    </w:p>
    <w:p>
      <w:pPr>
        <w:pStyle w:val="Style34"/>
        <w:keepNext w:val="0"/>
        <w:keepLines w:val="0"/>
        <w:widowControl w:val="0"/>
        <w:shd w:val="clear" w:color="auto" w:fill="auto"/>
        <w:bidi w:val="0"/>
        <w:spacing w:before="0" w:after="160" w:line="463"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0"/>
        <w:jc w:val="left"/>
      </w:pPr>
      <w:bookmarkStart w:id="499" w:name="bookmark499"/>
      <w:bookmarkStart w:id="500" w:name="bookmark500"/>
      <w:bookmarkStart w:id="501" w:name="bookmark501"/>
      <w:r>
        <w:rPr>
          <w:color w:val="000000"/>
          <w:spacing w:val="0"/>
          <w:w w:val="100"/>
          <w:position w:val="0"/>
          <w:sz w:val="24"/>
          <w:szCs w:val="24"/>
        </w:rPr>
        <w:t>十一、破产重整相关事项</w:t>
      </w:r>
      <w:bookmarkEnd w:id="499"/>
      <w:bookmarkEnd w:id="500"/>
      <w:bookmarkEnd w:id="501"/>
    </w:p>
    <w:p>
      <w:pPr>
        <w:pStyle w:val="Style3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9"/>
        <w:keepNext/>
        <w:keepLines/>
        <w:widowControl w:val="0"/>
        <w:shd w:val="clear" w:color="auto" w:fill="auto"/>
        <w:bidi w:val="0"/>
        <w:spacing w:before="0" w:after="360" w:line="240" w:lineRule="auto"/>
        <w:ind w:left="0" w:right="0" w:firstLine="0"/>
        <w:jc w:val="left"/>
      </w:pPr>
      <w:bookmarkStart w:id="502" w:name="bookmark502"/>
      <w:bookmarkStart w:id="503" w:name="bookmark503"/>
      <w:bookmarkStart w:id="504" w:name="bookmark504"/>
      <w:r>
        <w:rPr>
          <w:color w:val="000000"/>
          <w:spacing w:val="0"/>
          <w:w w:val="100"/>
          <w:position w:val="0"/>
          <w:sz w:val="24"/>
          <w:szCs w:val="24"/>
        </w:rPr>
        <w:t>十二、重大诉讼、仲裁事项</w:t>
      </w:r>
      <w:bookmarkEnd w:id="502"/>
      <w:bookmarkEnd w:id="503"/>
      <w:bookmarkEnd w:id="504"/>
    </w:p>
    <w:p>
      <w:pPr>
        <w:pStyle w:val="Style3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公司报告期无重大诉讼、仲裁事项。</w:t>
      </w:r>
    </w:p>
    <w:p>
      <w:pPr>
        <w:pStyle w:val="Style29"/>
        <w:keepNext/>
        <w:keepLines/>
        <w:widowControl w:val="0"/>
        <w:shd w:val="clear" w:color="auto" w:fill="auto"/>
        <w:bidi w:val="0"/>
        <w:spacing w:before="0" w:after="360" w:line="240" w:lineRule="auto"/>
        <w:ind w:left="0" w:right="0" w:firstLine="0"/>
        <w:jc w:val="left"/>
      </w:pPr>
      <w:bookmarkStart w:id="505" w:name="bookmark505"/>
      <w:bookmarkStart w:id="506" w:name="bookmark506"/>
      <w:bookmarkStart w:id="507" w:name="bookmark507"/>
      <w:r>
        <w:rPr>
          <w:color w:val="000000"/>
          <w:spacing w:val="0"/>
          <w:w w:val="100"/>
          <w:position w:val="0"/>
          <w:sz w:val="24"/>
          <w:szCs w:val="24"/>
        </w:rPr>
        <w:t>十三、处罚及整改情况</w:t>
      </w:r>
      <w:bookmarkEnd w:id="505"/>
      <w:bookmarkEnd w:id="506"/>
      <w:bookmarkEnd w:id="507"/>
    </w:p>
    <w:p>
      <w:pPr>
        <w:pStyle w:val="Style34"/>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公司报告期不存在重大处罚及整改情况。</w:t>
      </w:r>
    </w:p>
    <w:p>
      <w:pPr>
        <w:pStyle w:val="Style29"/>
        <w:keepNext/>
        <w:keepLines/>
        <w:widowControl w:val="0"/>
        <w:shd w:val="clear" w:color="auto" w:fill="auto"/>
        <w:bidi w:val="0"/>
        <w:spacing w:before="0" w:after="360" w:line="240" w:lineRule="auto"/>
        <w:ind w:left="0" w:right="0" w:firstLine="0"/>
        <w:jc w:val="left"/>
      </w:pPr>
      <w:bookmarkStart w:id="508" w:name="bookmark508"/>
      <w:bookmarkStart w:id="509" w:name="bookmark509"/>
      <w:bookmarkStart w:id="510" w:name="bookmark510"/>
      <w:r>
        <w:rPr>
          <w:color w:val="000000"/>
          <w:spacing w:val="0"/>
          <w:w w:val="100"/>
          <w:position w:val="0"/>
          <w:sz w:val="24"/>
          <w:szCs w:val="24"/>
        </w:rPr>
        <w:t>十四、公司及其控股股东、实际控制人的诚信状况</w:t>
      </w:r>
      <w:bookmarkEnd w:id="508"/>
      <w:bookmarkEnd w:id="509"/>
      <w:bookmarkEnd w:id="510"/>
    </w:p>
    <w:p>
      <w:pPr>
        <w:pStyle w:val="Style34"/>
        <w:keepNext w:val="0"/>
        <w:keepLines w:val="0"/>
        <w:widowControl w:val="0"/>
        <w:shd w:val="clear" w:color="auto" w:fill="auto"/>
        <w:bidi w:val="0"/>
        <w:spacing w:before="0" w:after="0" w:line="463"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120" w:line="398" w:lineRule="exact"/>
        <w:ind w:left="0" w:right="0" w:firstLine="0"/>
        <w:jc w:val="left"/>
      </w:pPr>
      <w:r>
        <w:rPr>
          <w:color w:val="000000"/>
          <w:spacing w:val="0"/>
          <w:w w:val="100"/>
          <w:position w:val="0"/>
        </w:rPr>
        <w:t>公司报告期不存在未履行法院生效判决或者所负数量较大的债务到期未清偿等情况。</w:t>
      </w:r>
    </w:p>
    <w:p>
      <w:pPr>
        <w:pStyle w:val="Style34"/>
        <w:keepNext w:val="0"/>
        <w:keepLines w:val="0"/>
        <w:widowControl w:val="0"/>
        <w:shd w:val="clear" w:color="auto" w:fill="auto"/>
        <w:bidi w:val="0"/>
        <w:spacing w:before="0" w:after="120" w:line="398" w:lineRule="exact"/>
        <w:ind w:left="0" w:right="0" w:firstLine="0"/>
        <w:jc w:val="left"/>
      </w:pPr>
      <w:r>
        <w:rPr>
          <w:color w:val="000000"/>
          <w:spacing w:val="0"/>
          <w:w w:val="100"/>
          <w:position w:val="0"/>
        </w:rPr>
        <w:t>公司实际控制人系深圳市人民政府国有资产监督管理委员会，为深圳市政府直属特设机构。</w:t>
      </w:r>
    </w:p>
    <w:p>
      <w:pPr>
        <w:pStyle w:val="Style34"/>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公司控股股东深圳市食品物资集团有限公司系深圳市国资委的全资子公司，报告期不存在未履行法院生效判决或者所负数 量较大的债务到期未清偿等情况。</w:t>
      </w:r>
    </w:p>
    <w:p>
      <w:pPr>
        <w:pStyle w:val="Style29"/>
        <w:keepNext/>
        <w:keepLines/>
        <w:widowControl w:val="0"/>
        <w:shd w:val="clear" w:color="auto" w:fill="auto"/>
        <w:bidi w:val="0"/>
        <w:spacing w:before="0" w:after="240" w:line="240" w:lineRule="auto"/>
        <w:ind w:left="0" w:right="0" w:firstLine="0"/>
        <w:jc w:val="left"/>
      </w:pPr>
      <w:bookmarkStart w:id="511" w:name="bookmark511"/>
      <w:bookmarkStart w:id="512" w:name="bookmark512"/>
      <w:bookmarkStart w:id="513" w:name="bookmark513"/>
      <w:r>
        <w:rPr>
          <w:color w:val="000000"/>
          <w:spacing w:val="0"/>
          <w:w w:val="100"/>
          <w:position w:val="0"/>
          <w:sz w:val="24"/>
          <w:szCs w:val="24"/>
        </w:rPr>
        <w:t>十五、公司股权激励计划、员工持股计划或其他员工激励措施的实施情况</w:t>
      </w:r>
      <w:bookmarkEnd w:id="511"/>
      <w:bookmarkEnd w:id="512"/>
      <w:bookmarkEnd w:id="513"/>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98" w:lineRule="exact"/>
        <w:ind w:left="0" w:right="0" w:firstLine="500"/>
        <w:jc w:val="both"/>
      </w:pPr>
      <w:r>
        <w:rPr>
          <w:color w:val="000000"/>
          <w:spacing w:val="0"/>
          <w:w w:val="100"/>
          <w:position w:val="0"/>
        </w:rPr>
        <w:t>公司报告期无股权激励计划。</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40" w:line="398" w:lineRule="exact"/>
        <w:ind w:left="0" w:right="0" w:firstLine="500"/>
        <w:jc w:val="both"/>
      </w:pPr>
      <w:r>
        <w:rPr>
          <w:color w:val="000000"/>
          <w:spacing w:val="0"/>
          <w:w w:val="100"/>
          <w:position w:val="0"/>
        </w:rPr>
        <w:t>经公司第八届董事会第四十二次会议及</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年第一次临时股东大会审议通过，为进一步健全公司薪酬激励约束机 </w:t>
      </w:r>
      <w:r>
        <w:rPr>
          <w:color w:val="000000"/>
          <w:spacing w:val="0"/>
          <w:w w:val="100"/>
          <w:position w:val="0"/>
        </w:rPr>
        <w:t>制，充分调动公司核心骨干的积极性和创造性，推动公司转型升级，实现高质量、可持续发展，公司制定《公司薪酬激 励约束方案》。方案激励期为</w:t>
      </w:r>
      <w:r>
        <w:rPr>
          <w:rFonts w:ascii="Times New Roman" w:eastAsia="Times New Roman" w:hAnsi="Times New Roman" w:cs="Times New Roman"/>
          <w:color w:val="000000"/>
          <w:spacing w:val="0"/>
          <w:w w:val="100"/>
          <w:position w:val="0"/>
        </w:rPr>
        <w:t>2019-2022</w:t>
      </w:r>
      <w:r>
        <w:rPr>
          <w:color w:val="000000"/>
          <w:spacing w:val="0"/>
          <w:w w:val="100"/>
          <w:position w:val="0"/>
        </w:rPr>
        <w:t>年，薪酬激励基金总额由超额激励基金和专项激励基金两部分构成，每年薪酬 激励基金的</w:t>
      </w:r>
      <w:r>
        <w:rPr>
          <w:rFonts w:ascii="Times New Roman" w:eastAsia="Times New Roman" w:hAnsi="Times New Roman" w:cs="Times New Roman"/>
          <w:color w:val="000000"/>
          <w:spacing w:val="0"/>
          <w:w w:val="100"/>
          <w:position w:val="0"/>
        </w:rPr>
        <w:t>50%</w:t>
      </w:r>
      <w:r>
        <w:rPr>
          <w:color w:val="000000"/>
          <w:spacing w:val="0"/>
          <w:w w:val="100"/>
          <w:position w:val="0"/>
        </w:rPr>
        <w:t>在当期扣除个人所得税后以现金形式发放，剩余的</w:t>
      </w:r>
      <w:r>
        <w:rPr>
          <w:rFonts w:ascii="Times New Roman" w:eastAsia="Times New Roman" w:hAnsi="Times New Roman" w:cs="Times New Roman"/>
          <w:color w:val="000000"/>
          <w:spacing w:val="0"/>
          <w:w w:val="100"/>
          <w:position w:val="0"/>
        </w:rPr>
        <w:t>50%</w:t>
      </w:r>
      <w:r>
        <w:rPr>
          <w:color w:val="000000"/>
          <w:spacing w:val="0"/>
          <w:w w:val="100"/>
          <w:position w:val="0"/>
        </w:rPr>
        <w:t>在缴纳个人所得税后通过合法形式在二级市场购 买公司股票并锁定不少于</w:t>
      </w:r>
      <w:r>
        <w:rPr>
          <w:rFonts w:ascii="Times New Roman" w:eastAsia="Times New Roman" w:hAnsi="Times New Roman" w:cs="Times New Roman"/>
          <w:color w:val="000000"/>
          <w:spacing w:val="0"/>
          <w:w w:val="100"/>
          <w:position w:val="0"/>
        </w:rPr>
        <w:t>2</w:t>
      </w:r>
      <w:r>
        <w:rPr>
          <w:color w:val="000000"/>
          <w:spacing w:val="0"/>
          <w:w w:val="100"/>
          <w:position w:val="0"/>
        </w:rPr>
        <w:t>年，购股具体方案公司将另行决策。（具体内容详见公司于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日和</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日刊 登在《证券时报》、《中国证券报》、《上海证券报》、《证券日报》及巨潮资讯网上的公告）</w:t>
      </w:r>
    </w:p>
    <w:p>
      <w:pPr>
        <w:pStyle w:val="Style29"/>
        <w:keepNext/>
        <w:keepLines/>
        <w:widowControl w:val="0"/>
        <w:shd w:val="clear" w:color="auto" w:fill="auto"/>
        <w:bidi w:val="0"/>
        <w:spacing w:before="0" w:after="380" w:line="240" w:lineRule="auto"/>
        <w:ind w:left="0" w:right="0" w:firstLine="0"/>
        <w:jc w:val="left"/>
      </w:pPr>
      <w:bookmarkStart w:id="514" w:name="bookmark514"/>
      <w:bookmarkStart w:id="515" w:name="bookmark515"/>
      <w:bookmarkStart w:id="516" w:name="bookmark516"/>
      <w:r>
        <w:rPr>
          <w:color w:val="000000"/>
          <w:spacing w:val="0"/>
          <w:w w:val="100"/>
          <w:position w:val="0"/>
          <w:sz w:val="24"/>
          <w:szCs w:val="24"/>
        </w:rPr>
        <w:t>十六、重大关联交易</w:t>
      </w:r>
      <w:bookmarkEnd w:id="514"/>
      <w:bookmarkEnd w:id="515"/>
      <w:bookmarkEnd w:id="516"/>
    </w:p>
    <w:p>
      <w:pPr>
        <w:pStyle w:val="Style31"/>
        <w:keepNext/>
        <w:keepLines/>
        <w:widowControl w:val="0"/>
        <w:shd w:val="clear" w:color="auto" w:fill="auto"/>
        <w:tabs>
          <w:tab w:pos="368" w:val="left"/>
        </w:tabs>
        <w:bidi w:val="0"/>
        <w:spacing w:before="0" w:after="380" w:line="240" w:lineRule="auto"/>
        <w:ind w:left="0" w:right="0" w:firstLine="0"/>
        <w:jc w:val="left"/>
      </w:pPr>
      <w:bookmarkStart w:id="517" w:name="bookmark517"/>
      <w:bookmarkStart w:id="518" w:name="bookmark518"/>
      <w:bookmarkStart w:id="519" w:name="bookmark519"/>
      <w:bookmarkStart w:id="520" w:name="bookmark520"/>
      <w:r>
        <w:rPr>
          <w:rFonts w:ascii="Times New Roman" w:eastAsia="Times New Roman" w:hAnsi="Times New Roman" w:cs="Times New Roman"/>
          <w:color w:val="000000"/>
          <w:spacing w:val="0"/>
          <w:w w:val="100"/>
          <w:position w:val="0"/>
        </w:rPr>
        <w:t>1</w:t>
      </w:r>
      <w:bookmarkEnd w:id="519"/>
      <w:r>
        <w:rPr>
          <w:color w:val="000000"/>
          <w:spacing w:val="0"/>
          <w:w w:val="100"/>
          <w:position w:val="0"/>
        </w:rPr>
        <w:t>、</w:t>
        <w:tab/>
        <w:t>与日常经营相关的关联交易</w:t>
      </w:r>
      <w:bookmarkEnd w:id="517"/>
      <w:bookmarkEnd w:id="518"/>
      <w:bookmarkEnd w:id="520"/>
    </w:p>
    <w:p>
      <w:pPr>
        <w:pStyle w:val="Style34"/>
        <w:keepNext w:val="0"/>
        <w:keepLines w:val="0"/>
        <w:widowControl w:val="0"/>
        <w:shd w:val="clear" w:color="auto" w:fill="auto"/>
        <w:bidi w:val="0"/>
        <w:spacing w:before="0" w:after="0" w:line="413"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80" w:line="356" w:lineRule="exact"/>
        <w:ind w:left="0" w:right="0" w:firstLine="0"/>
        <w:jc w:val="left"/>
      </w:pPr>
      <w:r>
        <w:rPr>
          <w:color w:val="000000"/>
          <w:spacing w:val="0"/>
          <w:w w:val="100"/>
          <w:position w:val="0"/>
        </w:rPr>
        <w:t>公司报告期未发生与日常经营相关的关联交易。</w:t>
      </w:r>
    </w:p>
    <w:p>
      <w:pPr>
        <w:pStyle w:val="Style31"/>
        <w:keepNext/>
        <w:keepLines/>
        <w:widowControl w:val="0"/>
        <w:shd w:val="clear" w:color="auto" w:fill="auto"/>
        <w:tabs>
          <w:tab w:pos="378" w:val="left"/>
        </w:tabs>
        <w:bidi w:val="0"/>
        <w:spacing w:before="0" w:after="380" w:line="240" w:lineRule="auto"/>
        <w:ind w:left="0" w:right="0" w:firstLine="0"/>
        <w:jc w:val="left"/>
      </w:pPr>
      <w:bookmarkStart w:id="521" w:name="bookmark521"/>
      <w:bookmarkStart w:id="522" w:name="bookmark522"/>
      <w:bookmarkStart w:id="523" w:name="bookmark523"/>
      <w:bookmarkStart w:id="524" w:name="bookmark524"/>
      <w:r>
        <w:rPr>
          <w:rFonts w:ascii="Times New Roman" w:eastAsia="Times New Roman" w:hAnsi="Times New Roman" w:cs="Times New Roman"/>
          <w:color w:val="000000"/>
          <w:spacing w:val="0"/>
          <w:w w:val="100"/>
          <w:position w:val="0"/>
        </w:rPr>
        <w:t>2</w:t>
      </w:r>
      <w:bookmarkEnd w:id="523"/>
      <w:r>
        <w:rPr>
          <w:color w:val="000000"/>
          <w:spacing w:val="0"/>
          <w:w w:val="100"/>
          <w:position w:val="0"/>
        </w:rPr>
        <w:t>、</w:t>
        <w:tab/>
        <w:t>资产或股权收购、出售发生的关联交易</w:t>
      </w:r>
      <w:bookmarkEnd w:id="521"/>
      <w:bookmarkEnd w:id="522"/>
      <w:bookmarkEnd w:id="524"/>
    </w:p>
    <w:p>
      <w:pPr>
        <w:pStyle w:val="Style34"/>
        <w:keepNext w:val="0"/>
        <w:keepLines w:val="0"/>
        <w:widowControl w:val="0"/>
        <w:shd w:val="clear" w:color="auto" w:fill="auto"/>
        <w:bidi w:val="0"/>
        <w:spacing w:before="0" w:after="0" w:line="413"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80" w:line="356" w:lineRule="exact"/>
        <w:ind w:left="0" w:right="0" w:firstLine="0"/>
        <w:jc w:val="left"/>
      </w:pPr>
      <w:r>
        <w:rPr>
          <w:color w:val="000000"/>
          <w:spacing w:val="0"/>
          <w:w w:val="100"/>
          <w:position w:val="0"/>
        </w:rPr>
        <w:t>公司报告期未发生资产或股权收购、出售的关联交易。</w:t>
      </w:r>
    </w:p>
    <w:p>
      <w:pPr>
        <w:pStyle w:val="Style31"/>
        <w:keepNext/>
        <w:keepLines/>
        <w:widowControl w:val="0"/>
        <w:shd w:val="clear" w:color="auto" w:fill="auto"/>
        <w:tabs>
          <w:tab w:pos="378" w:val="left"/>
        </w:tabs>
        <w:bidi w:val="0"/>
        <w:spacing w:before="0" w:after="380" w:line="240" w:lineRule="auto"/>
        <w:ind w:left="0" w:right="0" w:firstLine="0"/>
        <w:jc w:val="left"/>
      </w:pPr>
      <w:bookmarkStart w:id="525" w:name="bookmark525"/>
      <w:bookmarkStart w:id="526" w:name="bookmark526"/>
      <w:bookmarkStart w:id="527" w:name="bookmark527"/>
      <w:bookmarkStart w:id="528" w:name="bookmark528"/>
      <w:r>
        <w:rPr>
          <w:rFonts w:ascii="Times New Roman" w:eastAsia="Times New Roman" w:hAnsi="Times New Roman" w:cs="Times New Roman"/>
          <w:color w:val="000000"/>
          <w:spacing w:val="0"/>
          <w:w w:val="100"/>
          <w:position w:val="0"/>
        </w:rPr>
        <w:t>3</w:t>
      </w:r>
      <w:bookmarkEnd w:id="527"/>
      <w:r>
        <w:rPr>
          <w:color w:val="000000"/>
          <w:spacing w:val="0"/>
          <w:w w:val="100"/>
          <w:position w:val="0"/>
        </w:rPr>
        <w:t>、</w:t>
        <w:tab/>
        <w:t>共同对外投资的关联交易</w:t>
      </w:r>
      <w:bookmarkEnd w:id="525"/>
      <w:bookmarkEnd w:id="526"/>
      <w:bookmarkEnd w:id="528"/>
    </w:p>
    <w:p>
      <w:pPr>
        <w:pStyle w:val="Style34"/>
        <w:keepNext w:val="0"/>
        <w:keepLines w:val="0"/>
        <w:widowControl w:val="0"/>
        <w:shd w:val="clear" w:color="auto" w:fill="auto"/>
        <w:bidi w:val="0"/>
        <w:spacing w:before="0" w:after="0" w:line="413"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80" w:line="356" w:lineRule="exact"/>
        <w:ind w:left="0" w:right="0" w:firstLine="0"/>
        <w:jc w:val="left"/>
      </w:pPr>
      <w:r>
        <w:rPr>
          <w:color w:val="000000"/>
          <w:spacing w:val="0"/>
          <w:w w:val="100"/>
          <w:position w:val="0"/>
        </w:rPr>
        <w:t>公司报告期未发生共同对外投资的关联交易。</w:t>
      </w:r>
    </w:p>
    <w:p>
      <w:pPr>
        <w:pStyle w:val="Style31"/>
        <w:keepNext/>
        <w:keepLines/>
        <w:widowControl w:val="0"/>
        <w:shd w:val="clear" w:color="auto" w:fill="auto"/>
        <w:tabs>
          <w:tab w:pos="378" w:val="left"/>
        </w:tabs>
        <w:bidi w:val="0"/>
        <w:spacing w:before="0" w:after="380" w:line="240" w:lineRule="auto"/>
        <w:ind w:left="0" w:right="0" w:firstLine="0"/>
        <w:jc w:val="left"/>
      </w:pPr>
      <w:bookmarkStart w:id="529" w:name="bookmark529"/>
      <w:bookmarkStart w:id="530" w:name="bookmark530"/>
      <w:bookmarkStart w:id="531" w:name="bookmark531"/>
      <w:bookmarkStart w:id="532" w:name="bookmark532"/>
      <w:r>
        <w:rPr>
          <w:rFonts w:ascii="Times New Roman" w:eastAsia="Times New Roman" w:hAnsi="Times New Roman" w:cs="Times New Roman"/>
          <w:color w:val="000000"/>
          <w:spacing w:val="0"/>
          <w:w w:val="100"/>
          <w:position w:val="0"/>
        </w:rPr>
        <w:t>4</w:t>
      </w:r>
      <w:bookmarkEnd w:id="531"/>
      <w:r>
        <w:rPr>
          <w:color w:val="000000"/>
          <w:spacing w:val="0"/>
          <w:w w:val="100"/>
          <w:position w:val="0"/>
        </w:rPr>
        <w:t>、</w:t>
        <w:tab/>
        <w:t>关联债权债务往来</w:t>
      </w:r>
      <w:bookmarkEnd w:id="529"/>
      <w:bookmarkEnd w:id="530"/>
      <w:bookmarkEnd w:id="532"/>
    </w:p>
    <w:p>
      <w:pPr>
        <w:pStyle w:val="Style34"/>
        <w:keepNext w:val="0"/>
        <w:keepLines w:val="0"/>
        <w:widowControl w:val="0"/>
        <w:shd w:val="clear" w:color="auto" w:fill="auto"/>
        <w:bidi w:val="0"/>
        <w:spacing w:before="0" w:after="240" w:line="413"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00" w:line="240" w:lineRule="auto"/>
        <w:ind w:left="0" w:right="0" w:firstLine="0"/>
        <w:jc w:val="left"/>
      </w:pPr>
      <w:bookmarkStart w:id="533" w:name="bookmark533"/>
      <w:bookmarkStart w:id="534" w:name="bookmark534"/>
      <w:bookmarkStart w:id="535" w:name="bookmark535"/>
      <w:bookmarkStart w:id="536" w:name="bookmark536"/>
      <w:r>
        <w:rPr>
          <w:rFonts w:ascii="Times New Roman" w:eastAsia="Times New Roman" w:hAnsi="Times New Roman" w:cs="Times New Roman"/>
          <w:color w:val="000000"/>
          <w:spacing w:val="0"/>
          <w:w w:val="100"/>
          <w:position w:val="0"/>
        </w:rPr>
        <w:t>5</w:t>
      </w:r>
      <w:bookmarkEnd w:id="535"/>
      <w:r>
        <w:rPr>
          <w:color w:val="000000"/>
          <w:spacing w:val="0"/>
          <w:w w:val="100"/>
          <w:position w:val="0"/>
        </w:rPr>
        <w:t>、</w:t>
        <w:tab/>
        <w:t>其他重大关联交易</w:t>
      </w:r>
      <w:bookmarkEnd w:id="533"/>
      <w:bookmarkEnd w:id="534"/>
      <w:bookmarkEnd w:id="536"/>
    </w:p>
    <w:p>
      <w:pPr>
        <w:pStyle w:val="Style34"/>
        <w:keepNext w:val="0"/>
        <w:keepLines w:val="0"/>
        <w:widowControl w:val="0"/>
        <w:shd w:val="clear" w:color="auto" w:fill="auto"/>
        <w:tabs>
          <w:tab w:pos="834" w:val="left"/>
        </w:tabs>
        <w:bidi w:val="0"/>
        <w:spacing w:before="0" w:after="0" w:line="355" w:lineRule="exact"/>
        <w:ind w:left="0" w:right="0" w:firstLine="380"/>
        <w:jc w:val="left"/>
      </w:pPr>
      <w:bookmarkStart w:id="537" w:name="bookmark537"/>
      <w:r>
        <w:rPr>
          <w:b/>
          <w:bCs/>
          <w:color w:val="000000"/>
          <w:spacing w:val="0"/>
          <w:w w:val="100"/>
          <w:position w:val="0"/>
        </w:rPr>
        <w:t>（</w:t>
      </w:r>
      <w:bookmarkEnd w:id="537"/>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关于为参股公司信祥公司提供借款的事项</w:t>
      </w:r>
    </w:p>
    <w:p>
      <w:pPr>
        <w:pStyle w:val="Style34"/>
        <w:keepNext w:val="0"/>
        <w:keepLines w:val="0"/>
        <w:widowControl w:val="0"/>
        <w:shd w:val="clear" w:color="auto" w:fill="auto"/>
        <w:bidi w:val="0"/>
        <w:spacing w:before="0" w:after="0" w:line="360" w:lineRule="exact"/>
        <w:ind w:left="0" w:right="0" w:firstLine="380"/>
        <w:jc w:val="left"/>
      </w:pPr>
      <w:r>
        <w:rPr>
          <w:color w:val="000000"/>
          <w:spacing w:val="0"/>
          <w:w w:val="100"/>
          <w:position w:val="0"/>
        </w:rPr>
        <w:t xml:space="preserve">经公司第八届董事会第三十八次会议审议通过，同意公司继续与信祥公司其他股东按出资比例共同向信祥公司提供借 </w:t>
      </w:r>
      <w:r>
        <w:rPr>
          <w:rFonts w:ascii="Times New Roman" w:eastAsia="Times New Roman" w:hAnsi="Times New Roman" w:cs="Times New Roman"/>
          <w:color w:val="000000"/>
          <w:spacing w:val="0"/>
          <w:w w:val="100"/>
          <w:position w:val="0"/>
        </w:rPr>
        <w:t>3,000</w:t>
      </w:r>
      <w:r>
        <w:rPr>
          <w:color w:val="000000"/>
          <w:spacing w:val="0"/>
          <w:w w:val="100"/>
          <w:position w:val="0"/>
        </w:rPr>
        <w:t>万元，其中，公司向信祥公司提供借款</w:t>
      </w:r>
      <w:r>
        <w:rPr>
          <w:rFonts w:ascii="Times New Roman" w:eastAsia="Times New Roman" w:hAnsi="Times New Roman" w:cs="Times New Roman"/>
          <w:color w:val="000000"/>
          <w:spacing w:val="0"/>
          <w:w w:val="100"/>
          <w:position w:val="0"/>
        </w:rPr>
        <w:t>1,200</w:t>
      </w:r>
      <w:r>
        <w:rPr>
          <w:color w:val="000000"/>
          <w:spacing w:val="0"/>
          <w:w w:val="100"/>
          <w:position w:val="0"/>
        </w:rPr>
        <w:t>万元，借款期限</w:t>
      </w:r>
      <w:r>
        <w:rPr>
          <w:rFonts w:ascii="Times New Roman" w:eastAsia="Times New Roman" w:hAnsi="Times New Roman" w:cs="Times New Roman"/>
          <w:color w:val="000000"/>
          <w:spacing w:val="0"/>
          <w:w w:val="100"/>
          <w:position w:val="0"/>
        </w:rPr>
        <w:t>2</w:t>
      </w:r>
      <w:r>
        <w:rPr>
          <w:color w:val="000000"/>
          <w:spacing w:val="0"/>
          <w:w w:val="100"/>
          <w:position w:val="0"/>
        </w:rPr>
        <w:t>年；按照公司银行融资成本及公司有关规定计算资金 占用相关成本，按季度收取，到期一次性归还本金。</w:t>
      </w:r>
    </w:p>
    <w:p>
      <w:pPr>
        <w:pStyle w:val="Style34"/>
        <w:keepNext w:val="0"/>
        <w:keepLines w:val="0"/>
        <w:widowControl w:val="0"/>
        <w:shd w:val="clear" w:color="auto" w:fill="auto"/>
        <w:bidi w:val="0"/>
        <w:spacing w:before="0" w:after="0" w:line="355" w:lineRule="exact"/>
        <w:ind w:left="0" w:right="0" w:firstLine="380"/>
        <w:jc w:val="left"/>
      </w:pPr>
      <w:r>
        <w:rPr>
          <w:color w:val="000000"/>
          <w:spacing w:val="0"/>
          <w:w w:val="100"/>
          <w:position w:val="0"/>
        </w:rPr>
        <w:t>鉴于公司副总裁薛彤先生兼任信祥公司董事长，根据深交所《股票上市规则》规定，信祥公司系公司的关联法人，以 上借款事项属关联交易，公司已按深交所关于关联交易的相关规定履行相关决策程序和信息披露义务。（详见公司于</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日刊登在《证券时报》、《中国证券报》、《上海证券报》、《证券日报》及巨潮资讯网上的公告）</w:t>
      </w:r>
    </w:p>
    <w:p>
      <w:pPr>
        <w:pStyle w:val="Style34"/>
        <w:keepNext w:val="0"/>
        <w:keepLines w:val="0"/>
        <w:widowControl w:val="0"/>
        <w:shd w:val="clear" w:color="auto" w:fill="auto"/>
        <w:tabs>
          <w:tab w:pos="834" w:val="left"/>
        </w:tabs>
        <w:bidi w:val="0"/>
        <w:spacing w:before="0" w:after="0" w:line="355" w:lineRule="exact"/>
        <w:ind w:left="0" w:right="0" w:firstLine="380"/>
        <w:jc w:val="left"/>
      </w:pPr>
      <w:bookmarkStart w:id="538" w:name="bookmark538"/>
      <w:r>
        <w:rPr>
          <w:b/>
          <w:bCs/>
          <w:color w:val="000000"/>
          <w:spacing w:val="0"/>
          <w:w w:val="100"/>
          <w:position w:val="0"/>
        </w:rPr>
        <w:t>（</w:t>
      </w:r>
      <w:bookmarkEnd w:id="538"/>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关于为参股公司合肥周谷堆公司提供借款的事项</w:t>
      </w:r>
    </w:p>
    <w:p>
      <w:pPr>
        <w:pStyle w:val="Style34"/>
        <w:keepNext w:val="0"/>
        <w:keepLines w:val="0"/>
        <w:widowControl w:val="0"/>
        <w:shd w:val="clear" w:color="auto" w:fill="auto"/>
        <w:bidi w:val="0"/>
        <w:spacing w:before="0" w:after="0" w:line="355" w:lineRule="exact"/>
        <w:ind w:left="0" w:right="0" w:firstLine="380"/>
        <w:jc w:val="left"/>
      </w:pPr>
      <w:r>
        <w:rPr>
          <w:color w:val="000000"/>
          <w:spacing w:val="0"/>
          <w:w w:val="100"/>
          <w:position w:val="0"/>
        </w:rPr>
        <w:t>经公司第八届董事会第四十次会议审议通过，为支持合肥周谷堆公司的业务发展，同意与合肥周谷堆公司控股股东合肥 百货大楼集团股份有限公司共同为合肥周谷堆公司提供借款</w:t>
      </w:r>
      <w:r>
        <w:rPr>
          <w:rFonts w:ascii="Times New Roman" w:eastAsia="Times New Roman" w:hAnsi="Times New Roman" w:cs="Times New Roman"/>
          <w:color w:val="000000"/>
          <w:spacing w:val="0"/>
          <w:w w:val="100"/>
          <w:position w:val="0"/>
        </w:rPr>
        <w:t>28,870</w:t>
      </w:r>
      <w:r>
        <w:rPr>
          <w:color w:val="000000"/>
          <w:spacing w:val="0"/>
          <w:w w:val="100"/>
          <w:position w:val="0"/>
        </w:rPr>
        <w:t>万元，借款期限</w:t>
      </w:r>
      <w:r>
        <w:rPr>
          <w:rFonts w:ascii="Times New Roman" w:eastAsia="Times New Roman" w:hAnsi="Times New Roman" w:cs="Times New Roman"/>
          <w:color w:val="000000"/>
          <w:spacing w:val="0"/>
          <w:w w:val="100"/>
          <w:position w:val="0"/>
        </w:rPr>
        <w:t>1</w:t>
      </w:r>
      <w:r>
        <w:rPr>
          <w:color w:val="000000"/>
          <w:spacing w:val="0"/>
          <w:w w:val="100"/>
          <w:position w:val="0"/>
        </w:rPr>
        <w:t>年，其中，公司为合肥周谷堆公司提 供借款</w:t>
      </w:r>
      <w:r>
        <w:rPr>
          <w:rFonts w:ascii="Times New Roman" w:eastAsia="Times New Roman" w:hAnsi="Times New Roman" w:cs="Times New Roman"/>
          <w:color w:val="000000"/>
          <w:spacing w:val="0"/>
          <w:w w:val="100"/>
          <w:position w:val="0"/>
        </w:rPr>
        <w:t>12,770</w:t>
      </w:r>
      <w:r>
        <w:rPr>
          <w:color w:val="000000"/>
          <w:spacing w:val="0"/>
          <w:w w:val="100"/>
          <w:position w:val="0"/>
        </w:rPr>
        <w:t>万元（占上述全部借款金额的</w:t>
      </w:r>
      <w:r>
        <w:rPr>
          <w:rFonts w:ascii="Times New Roman" w:eastAsia="Times New Roman" w:hAnsi="Times New Roman" w:cs="Times New Roman"/>
          <w:color w:val="000000"/>
          <w:spacing w:val="0"/>
          <w:w w:val="100"/>
          <w:position w:val="0"/>
        </w:rPr>
        <w:t>44.23%</w:t>
      </w:r>
      <w:r>
        <w:rPr>
          <w:color w:val="000000"/>
          <w:spacing w:val="0"/>
          <w:w w:val="100"/>
          <w:position w:val="0"/>
        </w:rPr>
        <w:t xml:space="preserve">）；借款按照公司银行融资成本及公司有关规定计算资金占用相关成本， </w:t>
      </w:r>
      <w:r>
        <w:rPr>
          <w:color w:val="000000"/>
          <w:spacing w:val="0"/>
          <w:w w:val="100"/>
          <w:position w:val="0"/>
        </w:rPr>
        <w:t>按季度收取，到期一次性归还本金。</w:t>
      </w:r>
    </w:p>
    <w:p>
      <w:pPr>
        <w:pStyle w:val="Style34"/>
        <w:keepNext w:val="0"/>
        <w:keepLines w:val="0"/>
        <w:widowControl w:val="0"/>
        <w:shd w:val="clear" w:color="auto" w:fill="auto"/>
        <w:bidi w:val="0"/>
        <w:spacing w:before="0" w:after="460" w:line="358" w:lineRule="exact"/>
        <w:ind w:left="0" w:right="0" w:firstLine="360"/>
        <w:jc w:val="left"/>
      </w:pPr>
      <w:r>
        <w:rPr>
          <w:color w:val="000000"/>
          <w:spacing w:val="0"/>
          <w:w w:val="100"/>
          <w:position w:val="0"/>
        </w:rPr>
        <w:t>鉴于公司原董事、副总裁陈小华先生于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 xml:space="preserve">日因工作调动辞去公司董事、副总裁职务，陈小华先生过去 </w:t>
      </w:r>
      <w:r>
        <w:rPr>
          <w:rFonts w:ascii="Times New Roman" w:eastAsia="Times New Roman" w:hAnsi="Times New Roman" w:cs="Times New Roman"/>
          <w:color w:val="000000"/>
          <w:spacing w:val="0"/>
          <w:w w:val="100"/>
          <w:position w:val="0"/>
        </w:rPr>
        <w:t>12</w:t>
      </w:r>
      <w:r>
        <w:rPr>
          <w:color w:val="000000"/>
          <w:spacing w:val="0"/>
          <w:w w:val="100"/>
          <w:position w:val="0"/>
        </w:rPr>
        <w:t>个月内曾担任参股公司合肥周谷堆公司董事职务，根据深交所《股票上市规则》规定，合肥周谷堆公司与公司构成关联 关系，上述借款事项属关联交易，公司已按深交所关于关联交易的相关规定履行相关决策程序和信息披露义务。（详见公 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日刊登在《证券时报》、《中国证券报》、《上海证券报》、《证券日报》及巨潮资讯网上的公告）</w:t>
      </w:r>
    </w:p>
    <w:p>
      <w:pPr>
        <w:pStyle w:val="Style29"/>
        <w:keepNext/>
        <w:keepLines/>
        <w:widowControl w:val="0"/>
        <w:shd w:val="clear" w:color="auto" w:fill="auto"/>
        <w:bidi w:val="0"/>
        <w:spacing w:before="0" w:after="360" w:line="240" w:lineRule="auto"/>
        <w:ind w:left="0" w:right="0" w:firstLine="0"/>
        <w:jc w:val="left"/>
      </w:pPr>
      <w:bookmarkStart w:id="539" w:name="bookmark539"/>
      <w:bookmarkStart w:id="540" w:name="bookmark540"/>
      <w:bookmarkStart w:id="541" w:name="bookmark541"/>
      <w:r>
        <w:rPr>
          <w:color w:val="000000"/>
          <w:spacing w:val="0"/>
          <w:w w:val="100"/>
          <w:position w:val="0"/>
          <w:sz w:val="24"/>
          <w:szCs w:val="24"/>
        </w:rPr>
        <w:t>十七、重大合同及其履行情况</w:t>
      </w:r>
      <w:bookmarkEnd w:id="539"/>
      <w:bookmarkEnd w:id="540"/>
      <w:bookmarkEnd w:id="541"/>
    </w:p>
    <w:p>
      <w:pPr>
        <w:pStyle w:val="Style31"/>
        <w:keepNext/>
        <w:keepLines/>
        <w:widowControl w:val="0"/>
        <w:shd w:val="clear" w:color="auto" w:fill="auto"/>
        <w:bidi w:val="0"/>
        <w:spacing w:before="0" w:after="360" w:line="240" w:lineRule="auto"/>
        <w:ind w:left="0" w:right="0" w:firstLine="0"/>
        <w:jc w:val="left"/>
      </w:pPr>
      <w:bookmarkStart w:id="542" w:name="bookmark542"/>
      <w:bookmarkStart w:id="543" w:name="bookmark543"/>
      <w:bookmarkStart w:id="544" w:name="bookmark544"/>
      <w:bookmarkStart w:id="545" w:name="bookmark545"/>
      <w:r>
        <w:rPr>
          <w:rFonts w:ascii="Times New Roman" w:eastAsia="Times New Roman" w:hAnsi="Times New Roman" w:cs="Times New Roman"/>
          <w:color w:val="000000"/>
          <w:spacing w:val="0"/>
          <w:w w:val="100"/>
          <w:position w:val="0"/>
        </w:rPr>
        <w:t>1</w:t>
      </w:r>
      <w:bookmarkEnd w:id="544"/>
      <w:r>
        <w:rPr>
          <w:color w:val="000000"/>
          <w:spacing w:val="0"/>
          <w:w w:val="100"/>
          <w:position w:val="0"/>
        </w:rPr>
        <w:t>、托管、承包、租赁事项情况</w:t>
      </w:r>
      <w:bookmarkEnd w:id="542"/>
      <w:bookmarkEnd w:id="543"/>
      <w:bookmarkEnd w:id="545"/>
    </w:p>
    <w:p>
      <w:pPr>
        <w:pStyle w:val="Style31"/>
        <w:keepNext/>
        <w:keepLines/>
        <w:widowControl w:val="0"/>
        <w:shd w:val="clear" w:color="auto" w:fill="auto"/>
        <w:tabs>
          <w:tab w:pos="493" w:val="left"/>
        </w:tabs>
        <w:bidi w:val="0"/>
        <w:spacing w:before="0" w:after="460" w:line="240" w:lineRule="auto"/>
        <w:ind w:left="0" w:right="0" w:firstLine="0"/>
        <w:jc w:val="left"/>
      </w:pPr>
      <w:bookmarkStart w:id="542" w:name="bookmark542"/>
      <w:bookmarkStart w:id="543" w:name="bookmark543"/>
      <w:bookmarkStart w:id="546" w:name="bookmark546"/>
      <w:bookmarkStart w:id="547" w:name="bookmark547"/>
      <w:r>
        <w:rPr>
          <w:color w:val="000000"/>
          <w:spacing w:val="0"/>
          <w:w w:val="100"/>
          <w:position w:val="0"/>
        </w:rPr>
        <w:t>（</w:t>
      </w:r>
      <w:bookmarkEnd w:id="546"/>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42"/>
      <w:bookmarkEnd w:id="543"/>
      <w:bookmarkEnd w:id="547"/>
    </w:p>
    <w:p>
      <w:pPr>
        <w:pStyle w:val="Style34"/>
        <w:keepNext w:val="0"/>
        <w:keepLines w:val="0"/>
        <w:widowControl w:val="0"/>
        <w:shd w:val="clear" w:color="auto" w:fill="auto"/>
        <w:bidi w:val="0"/>
        <w:spacing w:before="0" w:after="0" w:line="415"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460" w:line="358" w:lineRule="exact"/>
        <w:ind w:left="0" w:right="0" w:firstLine="0"/>
        <w:jc w:val="left"/>
      </w:pPr>
      <w:r>
        <w:rPr>
          <w:color w:val="000000"/>
          <w:spacing w:val="0"/>
          <w:w w:val="100"/>
          <w:position w:val="0"/>
        </w:rPr>
        <w:t>公司报告期不存在托管情况。</w:t>
      </w:r>
    </w:p>
    <w:p>
      <w:pPr>
        <w:pStyle w:val="Style31"/>
        <w:keepNext/>
        <w:keepLines/>
        <w:widowControl w:val="0"/>
        <w:shd w:val="clear" w:color="auto" w:fill="auto"/>
        <w:tabs>
          <w:tab w:pos="493" w:val="left"/>
        </w:tabs>
        <w:bidi w:val="0"/>
        <w:spacing w:before="0" w:after="460" w:line="240" w:lineRule="auto"/>
        <w:ind w:left="0" w:right="0" w:firstLine="0"/>
        <w:jc w:val="left"/>
      </w:pPr>
      <w:bookmarkStart w:id="548" w:name="bookmark548"/>
      <w:bookmarkStart w:id="549" w:name="bookmark549"/>
      <w:bookmarkStart w:id="550" w:name="bookmark550"/>
      <w:bookmarkStart w:id="551" w:name="bookmark551"/>
      <w:r>
        <w:rPr>
          <w:color w:val="000000"/>
          <w:spacing w:val="0"/>
          <w:w w:val="100"/>
          <w:position w:val="0"/>
        </w:rPr>
        <w:t>（</w:t>
      </w:r>
      <w:bookmarkEnd w:id="550"/>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48"/>
      <w:bookmarkEnd w:id="549"/>
      <w:bookmarkEnd w:id="551"/>
    </w:p>
    <w:p>
      <w:pPr>
        <w:pStyle w:val="Style34"/>
        <w:keepNext w:val="0"/>
        <w:keepLines w:val="0"/>
        <w:widowControl w:val="0"/>
        <w:shd w:val="clear" w:color="auto" w:fill="auto"/>
        <w:bidi w:val="0"/>
        <w:spacing w:before="0" w:after="0" w:line="415"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460" w:line="358" w:lineRule="exact"/>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以上的承包项目。</w:t>
      </w:r>
    </w:p>
    <w:p>
      <w:pPr>
        <w:pStyle w:val="Style31"/>
        <w:keepNext/>
        <w:keepLines/>
        <w:widowControl w:val="0"/>
        <w:shd w:val="clear" w:color="auto" w:fill="auto"/>
        <w:tabs>
          <w:tab w:pos="493" w:val="left"/>
        </w:tabs>
        <w:bidi w:val="0"/>
        <w:spacing w:before="0" w:after="460" w:line="240" w:lineRule="auto"/>
        <w:ind w:left="0" w:right="0" w:firstLine="0"/>
        <w:jc w:val="left"/>
      </w:pPr>
      <w:bookmarkStart w:id="552" w:name="bookmark552"/>
      <w:bookmarkStart w:id="553" w:name="bookmark553"/>
      <w:bookmarkStart w:id="554" w:name="bookmark554"/>
      <w:bookmarkStart w:id="555" w:name="bookmark555"/>
      <w:r>
        <w:rPr>
          <w:color w:val="000000"/>
          <w:spacing w:val="0"/>
          <w:w w:val="100"/>
          <w:position w:val="0"/>
        </w:rPr>
        <w:t>（</w:t>
      </w:r>
      <w:bookmarkEnd w:id="554"/>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52"/>
      <w:bookmarkEnd w:id="553"/>
      <w:bookmarkEnd w:id="555"/>
    </w:p>
    <w:p>
      <w:pPr>
        <w:pStyle w:val="Style34"/>
        <w:keepNext w:val="0"/>
        <w:keepLines w:val="0"/>
        <w:widowControl w:val="0"/>
        <w:shd w:val="clear" w:color="auto" w:fill="auto"/>
        <w:bidi w:val="0"/>
        <w:spacing w:before="0" w:after="0" w:line="415"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4"/>
        <w:keepNext w:val="0"/>
        <w:keepLines w:val="0"/>
        <w:widowControl w:val="0"/>
        <w:shd w:val="clear" w:color="auto" w:fill="auto"/>
        <w:bidi w:val="0"/>
        <w:spacing w:before="0" w:after="180" w:line="358" w:lineRule="exact"/>
        <w:ind w:left="0" w:right="0" w:firstLine="0"/>
        <w:jc w:val="left"/>
      </w:pPr>
      <w:r>
        <w:rPr>
          <w:color w:val="000000"/>
          <w:spacing w:val="0"/>
          <w:w w:val="100"/>
          <w:position w:val="0"/>
        </w:rPr>
        <w:t>租赁情况说明</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358" w:lineRule="exact"/>
        <w:ind w:left="0" w:right="0" w:firstLine="0"/>
        <w:jc w:val="left"/>
      </w:pPr>
      <w:r>
        <w:rPr>
          <w:color w:val="000000"/>
          <w:spacing w:val="0"/>
          <w:w w:val="100"/>
          <w:position w:val="0"/>
        </w:rPr>
        <w:t>报告期，公司下属天津韩家墅公司向天津市北辰区青光镇韩家墅村农工商联合公司租赁经营场地方式经营，租入市场经营</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00" w:line="358" w:lineRule="exact"/>
        <w:ind w:left="0" w:right="0" w:firstLine="0"/>
        <w:jc w:val="left"/>
      </w:pPr>
      <w:r>
        <w:rPr>
          <w:color w:val="000000"/>
          <w:spacing w:val="0"/>
          <w:w w:val="100"/>
          <w:position w:val="0"/>
        </w:rPr>
        <w:t>用地（共计</w:t>
      </w:r>
      <w:r>
        <w:rPr>
          <w:rFonts w:ascii="Times New Roman" w:eastAsia="Times New Roman" w:hAnsi="Times New Roman" w:cs="Times New Roman"/>
          <w:color w:val="000000"/>
          <w:spacing w:val="0"/>
          <w:w w:val="100"/>
          <w:position w:val="0"/>
        </w:rPr>
        <w:t>796</w:t>
      </w:r>
      <w:r>
        <w:rPr>
          <w:color w:val="000000"/>
          <w:spacing w:val="0"/>
          <w:w w:val="100"/>
          <w:position w:val="0"/>
        </w:rPr>
        <w:t>亩）及其地上建筑、固定资产和相关设施，用于农产品批发市场经营。</w:t>
      </w:r>
    </w:p>
    <w:p>
      <w:pPr>
        <w:pStyle w:val="Style34"/>
        <w:keepNext w:val="0"/>
        <w:keepLines w:val="0"/>
        <w:widowControl w:val="0"/>
        <w:shd w:val="clear" w:color="auto" w:fill="auto"/>
        <w:bidi w:val="0"/>
        <w:spacing w:before="0" w:after="180" w:line="358"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34"/>
        <w:keepNext w:val="0"/>
        <w:keepLines w:val="0"/>
        <w:widowControl w:val="0"/>
        <w:shd w:val="clear" w:color="auto" w:fill="auto"/>
        <w:bidi w:val="0"/>
        <w:spacing w:before="0" w:after="0" w:line="415"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4"/>
        <w:keepNext w:val="0"/>
        <w:keepLines w:val="0"/>
        <w:widowControl w:val="0"/>
        <w:shd w:val="clear" w:color="auto" w:fill="auto"/>
        <w:bidi w:val="0"/>
        <w:spacing w:before="0" w:after="400" w:line="358" w:lineRule="exact"/>
        <w:ind w:left="0" w:right="0" w:firstLine="0"/>
        <w:jc w:val="left"/>
        <w:sectPr>
          <w:footnotePr>
            <w:pos w:val="pageBottom"/>
            <w:numFmt w:val="decimal"/>
            <w:numRestart w:val="continuous"/>
          </w:footnotePr>
          <w:pgSz w:w="11900" w:h="16840"/>
          <w:pgMar w:top="1321" w:right="977" w:bottom="1499" w:left="991" w:header="0" w:footer="3" w:gutter="0"/>
          <w:cols w:space="720"/>
          <w:noEndnote/>
          <w:rtlGutter w:val="0"/>
          <w:docGrid w:linePitch="360"/>
        </w:sectPr>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以上的租赁项目。</w:t>
      </w:r>
    </w:p>
    <w:p>
      <w:pPr>
        <w:pStyle w:val="Style31"/>
        <w:keepNext/>
        <w:keepLines/>
        <w:widowControl w:val="0"/>
        <w:shd w:val="clear" w:color="auto" w:fill="auto"/>
        <w:bidi w:val="0"/>
        <w:spacing w:before="0" w:after="360" w:line="240" w:lineRule="auto"/>
        <w:ind w:left="0" w:right="0" w:firstLine="180"/>
        <w:jc w:val="left"/>
      </w:pPr>
      <w:bookmarkStart w:id="556" w:name="bookmark556"/>
      <w:bookmarkStart w:id="557" w:name="bookmark557"/>
      <w:bookmarkStart w:id="558" w:name="bookmark558"/>
      <w:bookmarkStart w:id="559" w:name="bookmark559"/>
      <w:r>
        <w:rPr>
          <w:rFonts w:ascii="Times New Roman" w:eastAsia="Times New Roman" w:hAnsi="Times New Roman" w:cs="Times New Roman"/>
          <w:color w:val="000000"/>
          <w:spacing w:val="0"/>
          <w:w w:val="100"/>
          <w:position w:val="0"/>
        </w:rPr>
        <w:t>2</w:t>
      </w:r>
      <w:bookmarkEnd w:id="558"/>
      <w:r>
        <w:rPr>
          <w:color w:val="000000"/>
          <w:spacing w:val="0"/>
          <w:w w:val="100"/>
          <w:position w:val="0"/>
        </w:rPr>
        <w:t>、重大担保</w:t>
      </w:r>
      <w:bookmarkEnd w:id="556"/>
      <w:bookmarkEnd w:id="557"/>
      <w:bookmarkEnd w:id="559"/>
    </w:p>
    <w:p>
      <w:pPr>
        <w:pStyle w:val="Style31"/>
        <w:keepNext/>
        <w:keepLines/>
        <w:widowControl w:val="0"/>
        <w:shd w:val="clear" w:color="auto" w:fill="auto"/>
        <w:bidi w:val="0"/>
        <w:spacing w:before="0" w:after="360" w:line="240" w:lineRule="auto"/>
        <w:ind w:left="0" w:right="0" w:firstLine="300"/>
        <w:jc w:val="left"/>
      </w:pPr>
      <w:bookmarkStart w:id="556" w:name="bookmark556"/>
      <w:bookmarkStart w:id="557" w:name="bookmark557"/>
      <w:bookmarkStart w:id="560" w:name="bookmark560"/>
      <w:bookmarkStart w:id="561" w:name="bookmark561"/>
      <w:r>
        <w:rPr>
          <w:rFonts w:ascii="Times New Roman" w:eastAsia="Times New Roman" w:hAnsi="Times New Roman" w:cs="Times New Roman"/>
          <w:color w:val="000000"/>
          <w:spacing w:val="0"/>
          <w:w w:val="100"/>
          <w:position w:val="0"/>
        </w:rPr>
        <w:t>（</w:t>
      </w:r>
      <w:bookmarkEnd w:id="560"/>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556"/>
      <w:bookmarkEnd w:id="557"/>
      <w:bookmarkEnd w:id="561"/>
    </w:p>
    <w:p>
      <w:pPr>
        <w:pStyle w:val="Style37"/>
        <w:keepNext w:val="0"/>
        <w:keepLines w:val="0"/>
        <w:widowControl w:val="0"/>
        <w:shd w:val="clear" w:color="auto" w:fill="auto"/>
        <w:bidi w:val="0"/>
        <w:spacing w:before="0" w:after="0" w:line="240" w:lineRule="auto"/>
        <w:ind w:left="12605" w:right="0" w:firstLine="0"/>
        <w:jc w:val="left"/>
      </w:pPr>
      <w:r>
        <w:rPr>
          <w:color w:val="000000"/>
          <w:spacing w:val="0"/>
          <w:w w:val="100"/>
          <w:position w:val="0"/>
        </w:rPr>
        <w:t>单位：人民币万元</w:t>
      </w:r>
    </w:p>
    <w:tbl>
      <w:tblPr>
        <w:tblOverlap w:val="never"/>
        <w:jc w:val="center"/>
        <w:tblLayout w:type="fixed"/>
      </w:tblPr>
      <w:tblGrid>
        <w:gridCol w:w="2674"/>
        <w:gridCol w:w="1560"/>
        <w:gridCol w:w="1085"/>
        <w:gridCol w:w="1742"/>
        <w:gridCol w:w="1282"/>
        <w:gridCol w:w="1301"/>
        <w:gridCol w:w="2395"/>
        <w:gridCol w:w="1042"/>
        <w:gridCol w:w="1262"/>
      </w:tblGrid>
      <w:tr>
        <w:trPr>
          <w:trHeight w:val="394" w:hRule="exact"/>
        </w:trPr>
        <w:tc>
          <w:tcPr>
            <w:gridSpan w:val="4"/>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4900" w:right="0" w:firstLine="0"/>
              <w:jc w:val="left"/>
            </w:pPr>
            <w:r>
              <w:rPr>
                <w:b/>
                <w:bCs/>
                <w:color w:val="000000"/>
                <w:spacing w:val="0"/>
                <w:w w:val="100"/>
                <w:position w:val="0"/>
              </w:rPr>
              <w:t>公司及其子公司对外担保情</w:t>
            </w:r>
          </w:p>
        </w:tc>
        <w:tc>
          <w:tcPr>
            <w:gridSpan w:val="5"/>
            <w:tcBorders>
              <w:top w:val="single" w:sz="4"/>
              <w:left w:val="single" w:sz="4"/>
              <w:righ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况（不包括对子公司的担保）</w:t>
            </w:r>
          </w:p>
        </w:tc>
      </w:tr>
      <w:tr>
        <w:trPr>
          <w:trHeight w:val="75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担保额度相关公告 披露日期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担保额度</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实际发生日期</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（协议签署日）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实际担保金额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报告期末是</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否履行完毕</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是否为关联方 担保</w:t>
            </w:r>
          </w:p>
        </w:tc>
      </w:tr>
      <w:tr>
        <w:trPr>
          <w:trHeight w:val="40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武汉城市圈海吉星农产品物流有</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限公司（注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14,320</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940</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连带责任担保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2015.9.7-2025.7.12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2015.9.7-2020.12.8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1,612</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2015.9.22-2025.7.12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133</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2015.9.22-2020.12.8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1,642</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2015.10.23-2025.7.12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137</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2015.10.23-2020.12.8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1,166</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2015.11.27-2025.7.12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98</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2015.11.27-2020.12.8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1,828</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2016.1.30-2025.7.12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108</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2016.1.30-2020.2.3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1,432</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2016.9.27-2025.7.12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2016.9.27-2020.12.8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404</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2016.11.16-2025.7.12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2016.11.16-2020.12.8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2017.1.26-2025.7.12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2017.1.26-2020.2.3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2674"/>
        <w:gridCol w:w="1560"/>
        <w:gridCol w:w="1085"/>
        <w:gridCol w:w="1752"/>
        <w:gridCol w:w="1272"/>
        <w:gridCol w:w="1301"/>
        <w:gridCol w:w="2395"/>
        <w:gridCol w:w="1042"/>
        <w:gridCol w:w="1262"/>
      </w:tblGrid>
      <w:tr>
        <w:trPr>
          <w:trHeight w:val="403"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444</w:t>
            </w: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2017.3.1-2025.7.12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2017.3.1-2020.3.2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550</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2017.3.10-2025.7.12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2017.3.10-2020.3.10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473</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2017.6.8-2025.7.12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2017.6.8-2020.6.8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235</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2017.9.8-2025.7.12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2017.9.8-2020.12.8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215</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2017.9.12-2025.7.12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2017.9.12-2020.12.8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237</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2017.9.15-2025.7.12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2017.9.15-2020.12.8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237</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2017.9.19-2025.7.12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2017.9.19-2020.12.8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397</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2018.1.10-2025.7.12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2018.1.10-2020.1.10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245</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2020.1.8-2025.7.12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248</w:t>
            </w: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2020.1.9-2025.7.12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5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连带责任担保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2015.8.17-2020.8.17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10,209</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6,029</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连带责任担保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2019.1.30-2029.1.9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354</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2019.1.30-2020.1.10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2019.1.30-2020.7.10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314</w:t>
            </w: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2019.1.30-2020.12.9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2674"/>
        <w:gridCol w:w="1560"/>
        <w:gridCol w:w="1085"/>
        <w:gridCol w:w="1752"/>
        <w:gridCol w:w="1272"/>
        <w:gridCol w:w="1301"/>
        <w:gridCol w:w="2395"/>
        <w:gridCol w:w="1042"/>
        <w:gridCol w:w="1262"/>
      </w:tblGrid>
      <w:tr>
        <w:trPr>
          <w:trHeight w:val="40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南昌深农冷链物流有限公司</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注</w:t>
            </w:r>
            <w:r>
              <w:rPr>
                <w:rFonts w:ascii="Times New Roman" w:eastAsia="Times New Roman" w:hAnsi="Times New Roman" w:cs="Times New Roman"/>
                <w:color w:val="000000"/>
                <w:spacing w:val="0"/>
                <w:w w:val="100"/>
                <w:position w:val="0"/>
              </w:rPr>
              <w:t>2）</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7,395</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1342</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连带责任担保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2016.2.5-2025.1.4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2016.2.5-2019.10.21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2016.2.5-2020.12.30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528</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2016.3.31-2024.12.29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204</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2016.3.31-2020.12.30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528</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2016.6.22-2024.12.29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102</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2016.6.22-2020.6.16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102</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2016.6.22-2020.10.21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6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451</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2016.8.23-2024.12.29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3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2016.10.12-2024.12.29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224</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2016.11.17-2024.12.29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2017.1.6-2024.12.29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连带责任担保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2019.6.17-2026.1.30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广西海吉星沿街商业项目银行按</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揭贷款客户（注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r>
              <w:rPr>
                <w:rFonts w:ascii="Times New Roman" w:eastAsia="Times New Roman" w:hAnsi="Times New Roman" w:cs="Times New Roman"/>
                <w:color w:val="000000"/>
                <w:spacing w:val="0"/>
                <w:w w:val="100"/>
                <w:position w:val="0"/>
              </w:rPr>
              <w:t>-</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连带责任担保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至购房客户办妥不动产证后</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并交付银行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5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安庆海吉星农产品物流园项目按</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揭贷款客户（注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14,400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连带责任担保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至购房客户办妥不动产证后</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并交付银行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报告期内审批对外担保额度合计（</w:t>
            </w:r>
            <w:r>
              <w:rPr>
                <w:rFonts w:ascii="Times New Roman" w:eastAsia="Times New Roman" w:hAnsi="Times New Roman" w:cs="Times New Roman"/>
                <w:color w:val="000000"/>
                <w:spacing w:val="0"/>
                <w:w w:val="100"/>
                <w:position w:val="0"/>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63,400</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报告期内对外担保实际发生额合计</w:t>
            </w:r>
            <w:r>
              <w:rPr>
                <w:color w:val="000000"/>
                <w:spacing w:val="0"/>
                <w:w w:val="100"/>
                <w:position w:val="0"/>
              </w:rPr>
              <w:t>（</w:t>
            </w:r>
            <w:r>
              <w:rPr>
                <w:rFonts w:ascii="Times New Roman" w:eastAsia="Times New Roman" w:hAnsi="Times New Roman" w:cs="Times New Roman"/>
                <w:color w:val="000000"/>
                <w:spacing w:val="0"/>
                <w:w w:val="100"/>
                <w:position w:val="0"/>
              </w:rPr>
              <w:t>A2</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10,171</w:t>
            </w:r>
          </w:p>
        </w:tc>
      </w:tr>
      <w:tr>
        <w:trPr>
          <w:trHeight w:val="403" w:hRule="exact"/>
        </w:trPr>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报告期末已审批的对外担保额度合计（</w:t>
            </w:r>
            <w:r>
              <w:rPr>
                <w:rFonts w:ascii="Times New Roman" w:eastAsia="Times New Roman" w:hAnsi="Times New Roman" w:cs="Times New Roman"/>
                <w:color w:val="000000"/>
                <w:spacing w:val="0"/>
                <w:w w:val="100"/>
                <w:position w:val="0"/>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104,047</w:t>
            </w:r>
          </w:p>
        </w:tc>
        <w:tc>
          <w:tcPr>
            <w:gridSpan w:val="3"/>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报告期末对外实际担保余额合计</w:t>
            </w:r>
            <w:r>
              <w:rPr>
                <w:color w:val="000000"/>
                <w:spacing w:val="0"/>
                <w:w w:val="100"/>
                <w:position w:val="0"/>
              </w:rPr>
              <w:t>（</w:t>
            </w:r>
            <w:r>
              <w:rPr>
                <w:rFonts w:ascii="Times New Roman" w:eastAsia="Times New Roman" w:hAnsi="Times New Roman" w:cs="Times New Roman"/>
                <w:color w:val="000000"/>
                <w:spacing w:val="0"/>
                <w:w w:val="100"/>
                <w:position w:val="0"/>
              </w:rPr>
              <w:t>A4</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33,028</w:t>
            </w:r>
          </w:p>
        </w:tc>
      </w:tr>
      <w:tr>
        <w:trPr>
          <w:trHeight w:val="850" w:hRule="exact"/>
        </w:trPr>
        <w:tc>
          <w:tcPr>
            <w:gridSpan w:val="9"/>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公司与子公司之间担保情况</w:t>
            </w:r>
          </w:p>
        </w:tc>
      </w:tr>
      <w:tr>
        <w:trPr>
          <w:trHeight w:val="869"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担保额度相关公告 披露日期</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担保额度</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实际发生日期（协议 签署日）</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实际担保金额</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是否履行完 毕</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是否为关联方 担保</w:t>
            </w:r>
          </w:p>
        </w:tc>
      </w:tr>
    </w:tbl>
    <w:p>
      <w:pPr>
        <w:spacing w:lineRule="exact" w:line="1"/>
        <w:rPr>
          <w:sz w:val="2"/>
          <w:szCs w:val="2"/>
        </w:rPr>
      </w:pPr>
      <w:r>
        <w:br w:type="page"/>
      </w:r>
    </w:p>
    <w:tbl>
      <w:tblPr>
        <w:tblOverlap w:val="never"/>
        <w:jc w:val="center"/>
        <w:tblLayout w:type="fixed"/>
      </w:tblPr>
      <w:tblGrid>
        <w:gridCol w:w="2674"/>
        <w:gridCol w:w="1560"/>
        <w:gridCol w:w="1085"/>
        <w:gridCol w:w="1752"/>
        <w:gridCol w:w="1272"/>
        <w:gridCol w:w="1301"/>
        <w:gridCol w:w="2395"/>
        <w:gridCol w:w="1042"/>
        <w:gridCol w:w="1262"/>
      </w:tblGrid>
      <w:tr>
        <w:trPr>
          <w:trHeight w:val="40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广西海吉星农产品国际物流有限 公司（注</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18,800</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8,800</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连带责任担保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2012.5.24-2027.5.23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2012.5.24-2020.5.20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2012.5.24-2020.11.20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2013.1.22-2027.5.23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2,800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2013.2.05-2027.5.23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安庆海吉星农产品物流园有限公 司（注</w:t>
            </w:r>
            <w:r>
              <w:rPr>
                <w:rFonts w:ascii="Times New Roman" w:eastAsia="Times New Roman" w:hAnsi="Times New Roman" w:cs="Times New Roman"/>
                <w:color w:val="000000"/>
                <w:spacing w:val="0"/>
                <w:w w:val="100"/>
                <w:position w:val="0"/>
              </w:rPr>
              <w:t>6</w:t>
            </w:r>
            <w:r>
              <w:rPr>
                <w:color w:val="000000"/>
                <w:spacing w:val="0"/>
                <w:w w:val="100"/>
                <w:position w:val="0"/>
              </w:rPr>
              <w:t>）</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12,000</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8,560</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连带责任担保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2017.1.24-2025.12.23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1,720</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2017.1.24-2020.12.22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gridSpan w:val="2"/>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报告期内审批对子公司担保额度合计（</w:t>
            </w:r>
            <w:r>
              <w:rPr>
                <w:rFonts w:ascii="Times New Roman" w:eastAsia="Times New Roman" w:hAnsi="Times New Roman" w:cs="Times New Roman"/>
                <w:color w:val="000000"/>
                <w:spacing w:val="0"/>
                <w:w w:val="100"/>
                <w:position w:val="0"/>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gridSpan w:val="3"/>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报告期内对子公司担保实际发生额合计（</w:t>
            </w:r>
            <w:r>
              <w:rPr>
                <w:rFonts w:ascii="Times New Roman" w:eastAsia="Times New Roman" w:hAnsi="Times New Roman" w:cs="Times New Roman"/>
                <w:color w:val="000000"/>
                <w:spacing w:val="0"/>
                <w:w w:val="100"/>
                <w:position w:val="0"/>
              </w:rPr>
              <w:t>B2</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398" w:hRule="exact"/>
        </w:trPr>
        <w:tc>
          <w:tcPr>
            <w:gridSpan w:val="2"/>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报告期末已审批的对子公司担保额度合计（</w:t>
            </w:r>
            <w:r>
              <w:rPr>
                <w:rFonts w:ascii="Times New Roman" w:eastAsia="Times New Roman" w:hAnsi="Times New Roman" w:cs="Times New Roman"/>
                <w:color w:val="000000"/>
                <w:spacing w:val="0"/>
                <w:w w:val="100"/>
                <w:position w:val="0"/>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30,800</w:t>
            </w:r>
          </w:p>
        </w:tc>
        <w:tc>
          <w:tcPr>
            <w:gridSpan w:val="3"/>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报告期末对子公司实际担保余额合计（</w:t>
            </w:r>
            <w:r>
              <w:rPr>
                <w:rFonts w:ascii="Times New Roman" w:eastAsia="Times New Roman" w:hAnsi="Times New Roman" w:cs="Times New Roman"/>
                <w:color w:val="000000"/>
                <w:spacing w:val="0"/>
                <w:w w:val="100"/>
                <w:position w:val="0"/>
              </w:rPr>
              <w:t>B4</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21,160</w:t>
            </w:r>
          </w:p>
        </w:tc>
      </w:tr>
      <w:tr>
        <w:trPr>
          <w:trHeight w:val="821" w:hRule="exact"/>
        </w:trPr>
        <w:tc>
          <w:tcPr>
            <w:gridSpan w:val="9"/>
            <w:tcBorders>
              <w:top w:val="single" w:sz="4"/>
              <w:left w:val="single" w:sz="4"/>
              <w:righ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子公司与子公司之间担保情况</w:t>
            </w:r>
          </w:p>
        </w:tc>
      </w:tr>
      <w:tr>
        <w:trPr>
          <w:trHeight w:val="754"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担保额度相关公告 披露日期</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担保额度</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实际发生日期</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（协议签署日）</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实际担保金额</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是否履行完 毕</w:t>
            </w:r>
          </w:p>
        </w:tc>
        <w:tc>
          <w:tcPr>
            <w:tcBorders>
              <w:top w:val="single" w:sz="4"/>
              <w:left w:val="single" w:sz="4"/>
              <w:right w:val="single" w:sz="4"/>
            </w:tcBorders>
            <w:shd w:val="clear" w:color="auto" w:fill="BFBFBF"/>
            <w:vAlign w:val="center"/>
          </w:tcPr>
          <w:p>
            <w:pPr>
              <w:pStyle w:val="Style2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是否为关联方 担保</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gridSpan w:val="2"/>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报告期内审批对子公司担保额度合计（</w:t>
            </w:r>
            <w:r>
              <w:rPr>
                <w:rFonts w:ascii="Times New Roman" w:eastAsia="Times New Roman" w:hAnsi="Times New Roman" w:cs="Times New Roman"/>
                <w:color w:val="000000"/>
                <w:spacing w:val="0"/>
                <w:w w:val="100"/>
                <w:position w:val="0"/>
              </w:rPr>
              <w:t>C1</w:t>
            </w:r>
            <w:r>
              <w:rPr>
                <w:color w:val="000000"/>
                <w:spacing w:val="0"/>
                <w:w w:val="100"/>
                <w:position w:val="0"/>
              </w:rPr>
              <w:t>）</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gridSpan w:val="3"/>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报告期内对子公司担保实际发生额合计（</w:t>
            </w:r>
            <w:r>
              <w:rPr>
                <w:rFonts w:ascii="Times New Roman" w:eastAsia="Times New Roman" w:hAnsi="Times New Roman" w:cs="Times New Roman"/>
                <w:color w:val="000000"/>
                <w:spacing w:val="0"/>
                <w:w w:val="100"/>
                <w:position w:val="0"/>
              </w:rPr>
              <w:t>C2</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403" w:hRule="exact"/>
        </w:trPr>
        <w:tc>
          <w:tcPr>
            <w:gridSpan w:val="2"/>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报告期末已审批的对子公司担保额度合计（</w:t>
            </w:r>
            <w:r>
              <w:rPr>
                <w:rFonts w:ascii="Times New Roman" w:eastAsia="Times New Roman" w:hAnsi="Times New Roman" w:cs="Times New Roman"/>
                <w:color w:val="000000"/>
                <w:spacing w:val="0"/>
                <w:w w:val="100"/>
                <w:position w:val="0"/>
              </w:rPr>
              <w:t>C3</w:t>
            </w:r>
            <w:r>
              <w:rPr>
                <w:color w:val="000000"/>
                <w:spacing w:val="0"/>
                <w:w w:val="100"/>
                <w:position w:val="0"/>
              </w:rPr>
              <w:t>）</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gridSpan w:val="3"/>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报告期末对子公司实际担保余额合计（</w:t>
            </w:r>
            <w:r>
              <w:rPr>
                <w:rFonts w:ascii="Times New Roman" w:eastAsia="Times New Roman" w:hAnsi="Times New Roman" w:cs="Times New Roman"/>
                <w:color w:val="000000"/>
                <w:spacing w:val="0"/>
                <w:w w:val="100"/>
                <w:position w:val="0"/>
              </w:rPr>
              <w:t>C4</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403" w:hRule="exact"/>
        </w:trPr>
        <w:tc>
          <w:tcPr>
            <w:gridSpan w:val="9"/>
            <w:tcBorders>
              <w:top w:val="single" w:sz="4"/>
              <w:left w:val="single" w:sz="4"/>
              <w:righ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公司担保总额（即前三大项的合计）</w:t>
            </w:r>
          </w:p>
        </w:tc>
      </w:tr>
      <w:tr>
        <w:trPr>
          <w:trHeight w:val="398" w:hRule="exact"/>
        </w:trPr>
        <w:tc>
          <w:tcPr>
            <w:gridSpan w:val="2"/>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报告期内审批担保额度合计（</w:t>
            </w:r>
            <w:r>
              <w:rPr>
                <w:rFonts w:ascii="Times New Roman" w:eastAsia="Times New Roman" w:hAnsi="Times New Roman" w:cs="Times New Roman"/>
                <w:color w:val="000000"/>
                <w:spacing w:val="0"/>
                <w:w w:val="100"/>
                <w:position w:val="0"/>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63,400</w:t>
            </w:r>
          </w:p>
        </w:tc>
        <w:tc>
          <w:tcPr>
            <w:gridSpan w:val="3"/>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报告期内担保实际发生额合计（</w:t>
            </w:r>
            <w:r>
              <w:rPr>
                <w:rFonts w:ascii="Times New Roman" w:eastAsia="Times New Roman" w:hAnsi="Times New Roman" w:cs="Times New Roman"/>
                <w:color w:val="000000"/>
                <w:spacing w:val="0"/>
                <w:w w:val="100"/>
                <w:position w:val="0"/>
              </w:rPr>
              <w:t>A2+B2+C2</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10,171</w:t>
            </w:r>
          </w:p>
        </w:tc>
      </w:tr>
      <w:tr>
        <w:trPr>
          <w:trHeight w:val="403" w:hRule="exact"/>
        </w:trPr>
        <w:tc>
          <w:tcPr>
            <w:gridSpan w:val="2"/>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报告期末已审批的担保额度合计（</w:t>
            </w:r>
            <w:r>
              <w:rPr>
                <w:rFonts w:ascii="Times New Roman" w:eastAsia="Times New Roman" w:hAnsi="Times New Roman" w:cs="Times New Roman"/>
                <w:color w:val="000000"/>
                <w:spacing w:val="0"/>
                <w:w w:val="100"/>
                <w:position w:val="0"/>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134,847</w:t>
            </w:r>
          </w:p>
        </w:tc>
        <w:tc>
          <w:tcPr>
            <w:gridSpan w:val="3"/>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报告期末实际担保余额合计（</w:t>
            </w:r>
            <w:r>
              <w:rPr>
                <w:rFonts w:ascii="Times New Roman" w:eastAsia="Times New Roman" w:hAnsi="Times New Roman" w:cs="Times New Roman"/>
                <w:color w:val="000000"/>
                <w:spacing w:val="0"/>
                <w:w w:val="100"/>
                <w:position w:val="0"/>
              </w:rPr>
              <w:t>A4+B4+C4</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54,188</w:t>
            </w:r>
          </w:p>
        </w:tc>
      </w:tr>
      <w:tr>
        <w:trPr>
          <w:trHeight w:val="403" w:hRule="exact"/>
        </w:trPr>
        <w:tc>
          <w:tcPr>
            <w:gridSpan w:val="4"/>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实际担保总额（即</w:t>
            </w:r>
            <w:r>
              <w:rPr>
                <w:rFonts w:ascii="Times New Roman" w:eastAsia="Times New Roman" w:hAnsi="Times New Roman" w:cs="Times New Roman"/>
                <w:color w:val="000000"/>
                <w:spacing w:val="0"/>
                <w:w w:val="100"/>
                <w:position w:val="0"/>
              </w:rPr>
              <w:t>A4+B4+C4</w:t>
            </w:r>
            <w:r>
              <w:rPr>
                <w:color w:val="000000"/>
                <w:spacing w:val="0"/>
                <w:w w:val="100"/>
                <w:position w:val="0"/>
              </w:rPr>
              <w:t>）占公司净资产的比例</w:t>
            </w:r>
          </w:p>
        </w:tc>
        <w:tc>
          <w:tcPr>
            <w:gridSpan w:val="5"/>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10.03%</w:t>
            </w:r>
          </w:p>
        </w:tc>
      </w:tr>
      <w:tr>
        <w:trPr>
          <w:trHeight w:val="403" w:hRule="exact"/>
        </w:trPr>
        <w:tc>
          <w:tcPr>
            <w:gridSpan w:val="9"/>
            <w:tcBorders>
              <w:top w:val="single" w:sz="4"/>
              <w:left w:val="single" w:sz="4"/>
              <w:righ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98" w:hRule="exact"/>
        </w:trPr>
        <w:tc>
          <w:tcPr>
            <w:gridSpan w:val="4"/>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为股东、实际控制人及其关联方提供担保的余额</w:t>
            </w:r>
            <w:r>
              <w:rPr>
                <w:b/>
                <w:bCs/>
                <w:color w:val="000000"/>
                <w:spacing w:val="0"/>
                <w:w w:val="100"/>
                <w:position w:val="0"/>
              </w:rPr>
              <w:t>（</w:t>
            </w:r>
            <w:r>
              <w:rPr>
                <w:rFonts w:ascii="Times New Roman" w:eastAsia="Times New Roman" w:hAnsi="Times New Roman" w:cs="Times New Roman"/>
                <w:b/>
                <w:bCs/>
                <w:color w:val="000000"/>
                <w:spacing w:val="0"/>
                <w:w w:val="100"/>
                <w:position w:val="0"/>
              </w:rPr>
              <w:t>D</w:t>
            </w:r>
            <w:r>
              <w:rPr>
                <w:b/>
                <w:bCs/>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413" w:hRule="exact"/>
        </w:trPr>
        <w:tc>
          <w:tcPr>
            <w:gridSpan w:val="4"/>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直接或间接为资产负债率超过</w:t>
            </w:r>
            <w:r>
              <w:rPr>
                <w:rFonts w:ascii="Times New Roman" w:eastAsia="Times New Roman" w:hAnsi="Times New Roman" w:cs="Times New Roman"/>
                <w:b/>
                <w:bCs/>
                <w:color w:val="000000"/>
                <w:spacing w:val="0"/>
                <w:w w:val="100"/>
                <w:position w:val="0"/>
              </w:rPr>
              <w:t>70%</w:t>
            </w:r>
            <w:r>
              <w:rPr>
                <w:b/>
                <w:bCs/>
                <w:color w:val="000000"/>
                <w:spacing w:val="0"/>
                <w:w w:val="100"/>
                <w:position w:val="0"/>
              </w:rPr>
              <w:t>的被担保对象提供的债务担保余额</w:t>
            </w:r>
            <w:r>
              <w:rPr>
                <w:b/>
                <w:bCs/>
                <w:color w:val="000000"/>
                <w:spacing w:val="0"/>
                <w:w w:val="100"/>
                <w:position w:val="0"/>
              </w:rPr>
              <w:t>（</w:t>
            </w:r>
            <w:r>
              <w:rPr>
                <w:rFonts w:ascii="Times New Roman" w:eastAsia="Times New Roman" w:hAnsi="Times New Roman" w:cs="Times New Roman"/>
                <w:b/>
                <w:bCs/>
                <w:color w:val="000000"/>
                <w:spacing w:val="0"/>
                <w:w w:val="100"/>
                <w:position w:val="0"/>
              </w:rPr>
              <w:t>E</w:t>
            </w:r>
            <w:r>
              <w:rPr>
                <w:b/>
                <w:bCs/>
                <w:color w:val="000000"/>
                <w:spacing w:val="0"/>
                <w:w w:val="100"/>
                <w:position w:val="0"/>
              </w:rPr>
              <w:t>）</w:t>
            </w:r>
            <w:r>
              <w:rPr>
                <w:b/>
                <w:bCs/>
                <w:color w:val="000000"/>
                <w:spacing w:val="0"/>
                <w:w w:val="100"/>
                <w:position w:val="0"/>
              </w:rPr>
              <w:t>（注</w:t>
            </w:r>
            <w:r>
              <w:rPr>
                <w:rFonts w:ascii="Times New Roman" w:eastAsia="Times New Roman" w:hAnsi="Times New Roman" w:cs="Times New Roman"/>
                <w:b/>
                <w:bCs/>
                <w:color w:val="000000"/>
                <w:spacing w:val="0"/>
                <w:w w:val="100"/>
                <w:position w:val="0"/>
              </w:rPr>
              <w:t>7</w:t>
            </w:r>
            <w:r>
              <w:rPr>
                <w:b/>
                <w:bCs/>
                <w:color w:val="000000"/>
                <w:spacing w:val="0"/>
                <w:w w:val="100"/>
                <w:position w:val="0"/>
              </w:rPr>
              <w:t>）</w:t>
            </w:r>
          </w:p>
        </w:tc>
        <w:tc>
          <w:tcPr>
            <w:gridSpan w:val="5"/>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31,910</w:t>
            </w:r>
          </w:p>
        </w:tc>
      </w:tr>
    </w:tbl>
    <w:tbl>
      <w:tblPr>
        <w:tblOverlap w:val="never"/>
        <w:jc w:val="center"/>
        <w:tblLayout w:type="fixed"/>
      </w:tblPr>
      <w:tblGrid>
        <w:gridCol w:w="7070"/>
        <w:gridCol w:w="7272"/>
      </w:tblGrid>
      <w:tr>
        <w:trPr>
          <w:trHeight w:val="403"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担保总额超过净资产</w:t>
            </w:r>
            <w:r>
              <w:rPr>
                <w:rFonts w:ascii="Times New Roman" w:eastAsia="Times New Roman" w:hAnsi="Times New Roman" w:cs="Times New Roman"/>
                <w:b/>
                <w:bCs/>
                <w:color w:val="000000"/>
                <w:spacing w:val="0"/>
                <w:w w:val="100"/>
                <w:position w:val="0"/>
              </w:rPr>
              <w:t>50%</w:t>
            </w:r>
            <w:r>
              <w:rPr>
                <w:b/>
                <w:bCs/>
                <w:color w:val="000000"/>
                <w:spacing w:val="0"/>
                <w:w w:val="100"/>
                <w:position w:val="0"/>
              </w:rPr>
              <w:t>部分的金额</w:t>
            </w:r>
            <w:r>
              <w:rPr>
                <w:b/>
                <w:bCs/>
                <w:color w:val="000000"/>
                <w:spacing w:val="0"/>
                <w:w w:val="100"/>
                <w:position w:val="0"/>
              </w:rPr>
              <w:t>（</w:t>
            </w:r>
            <w:r>
              <w:rPr>
                <w:rFonts w:ascii="Times New Roman" w:eastAsia="Times New Roman" w:hAnsi="Times New Roman" w:cs="Times New Roman"/>
                <w:b/>
                <w:bCs/>
                <w:color w:val="000000"/>
                <w:spacing w:val="0"/>
                <w:w w:val="100"/>
                <w:position w:val="0"/>
              </w:rPr>
              <w:t>F</w:t>
            </w:r>
            <w:r>
              <w:rPr>
                <w:b/>
                <w:bCs/>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上述三项担保金额合计（</w:t>
            </w:r>
            <w:r>
              <w:rPr>
                <w:rFonts w:ascii="Times New Roman" w:eastAsia="Times New Roman" w:hAnsi="Times New Roman" w:cs="Times New Roman"/>
                <w:b/>
                <w:bCs/>
                <w:color w:val="000000"/>
                <w:spacing w:val="0"/>
                <w:w w:val="100"/>
                <w:position w:val="0"/>
              </w:rPr>
              <w:t>D+E+F</w:t>
            </w:r>
            <w:r>
              <w:rPr>
                <w:b/>
                <w:bCs/>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31,910</w:t>
            </w:r>
          </w:p>
        </w:tc>
      </w:tr>
      <w:tr>
        <w:trPr>
          <w:trHeight w:val="403"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对未到期担保，报告期内已发生担保责任或可能承担连带清偿责任的情况说明（如有）</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r>
        <w:trPr>
          <w:trHeight w:val="413" w:hRule="exact"/>
        </w:trPr>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违反规定程序对外提供担保的说明（如有）</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w:t>
            </w:r>
          </w:p>
        </w:tc>
      </w:tr>
    </w:tbl>
    <w:p>
      <w:pPr>
        <w:pStyle w:val="Style34"/>
        <w:keepNext w:val="0"/>
        <w:keepLines w:val="0"/>
        <w:widowControl w:val="0"/>
        <w:shd w:val="clear" w:color="auto" w:fill="auto"/>
        <w:bidi w:val="0"/>
        <w:spacing w:before="0" w:after="0" w:line="381" w:lineRule="exact"/>
        <w:ind w:left="180" w:right="0" w:firstLine="36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）经公司第七届董事会第二十次会议审议通过，同意与武汉海吉星另一股东湖北省联合发展投资集团有限公司按各</w:t>
      </w:r>
      <w:r>
        <w:rPr>
          <w:rFonts w:ascii="Times New Roman" w:eastAsia="Times New Roman" w:hAnsi="Times New Roman" w:cs="Times New Roman"/>
          <w:color w:val="000000"/>
          <w:spacing w:val="0"/>
          <w:w w:val="100"/>
          <w:position w:val="0"/>
        </w:rPr>
        <w:t>50%</w:t>
      </w:r>
      <w:r>
        <w:rPr>
          <w:color w:val="000000"/>
          <w:spacing w:val="0"/>
          <w:w w:val="100"/>
          <w:position w:val="0"/>
        </w:rPr>
        <w:t>的比例为武汉海吉星向中国农业银行股份有 限公司武汉江夏支行申请</w:t>
      </w:r>
      <w:r>
        <w:rPr>
          <w:rFonts w:ascii="Times New Roman" w:eastAsia="Times New Roman" w:hAnsi="Times New Roman" w:cs="Times New Roman"/>
          <w:color w:val="000000"/>
          <w:spacing w:val="0"/>
          <w:w w:val="100"/>
          <w:position w:val="0"/>
        </w:rPr>
        <w:t>“</w:t>
      </w:r>
      <w:r>
        <w:rPr>
          <w:color w:val="000000"/>
          <w:spacing w:val="0"/>
          <w:w w:val="100"/>
          <w:position w:val="0"/>
        </w:rPr>
        <w:t>项目贷款</w:t>
      </w:r>
      <w:r>
        <w:rPr>
          <w:rFonts w:ascii="Times New Roman" w:eastAsia="Times New Roman" w:hAnsi="Times New Roman" w:cs="Times New Roman"/>
          <w:color w:val="000000"/>
          <w:spacing w:val="0"/>
          <w:w w:val="100"/>
          <w:position w:val="0"/>
        </w:rPr>
        <w:t>”40,000</w:t>
      </w:r>
      <w:r>
        <w:rPr>
          <w:color w:val="000000"/>
          <w:spacing w:val="0"/>
          <w:w w:val="100"/>
          <w:position w:val="0"/>
        </w:rPr>
        <w:t>万元的抵押物不足部分，即</w:t>
      </w:r>
      <w:r>
        <w:rPr>
          <w:rFonts w:ascii="Times New Roman" w:eastAsia="Times New Roman" w:hAnsi="Times New Roman" w:cs="Times New Roman"/>
          <w:color w:val="000000"/>
          <w:spacing w:val="0"/>
          <w:w w:val="100"/>
          <w:position w:val="0"/>
        </w:rPr>
        <w:t>28,640</w:t>
      </w:r>
      <w:r>
        <w:rPr>
          <w:color w:val="000000"/>
          <w:spacing w:val="0"/>
          <w:w w:val="100"/>
          <w:position w:val="0"/>
        </w:rPr>
        <w:t>万元，提供连带责任担保，担保期限</w:t>
      </w:r>
      <w:r>
        <w:rPr>
          <w:rFonts w:ascii="Times New Roman" w:eastAsia="Times New Roman" w:hAnsi="Times New Roman" w:cs="Times New Roman"/>
          <w:color w:val="000000"/>
          <w:spacing w:val="0"/>
          <w:w w:val="100"/>
          <w:position w:val="0"/>
        </w:rPr>
        <w:t>10</w:t>
      </w:r>
      <w:r>
        <w:rPr>
          <w:color w:val="000000"/>
          <w:spacing w:val="0"/>
          <w:w w:val="100"/>
          <w:position w:val="0"/>
        </w:rPr>
        <w:t>年。其中，公司提供担保金额为</w:t>
      </w:r>
      <w:r>
        <w:rPr>
          <w:rFonts w:ascii="Times New Roman" w:eastAsia="Times New Roman" w:hAnsi="Times New Roman" w:cs="Times New Roman"/>
          <w:color w:val="000000"/>
          <w:spacing w:val="0"/>
          <w:w w:val="100"/>
          <w:position w:val="0"/>
        </w:rPr>
        <w:t>14,320</w:t>
      </w:r>
      <w:r>
        <w:rPr>
          <w:color w:val="000000"/>
          <w:spacing w:val="0"/>
          <w:w w:val="100"/>
          <w:position w:val="0"/>
        </w:rPr>
        <w:t>万元。因武汉海吉星 公司所负责项目仍处于招商培育阶段且项目业务开展近期受到疫情影响，武汉海吉星公司暂无充足资金流偿还银行贷款已偿还上述全部贷款，</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日，公司已按出资比 例为武汉海吉星公司向中国农业银行股份有限公司武汉江夏支行支付上述贷款本金</w:t>
      </w:r>
      <w:r>
        <w:rPr>
          <w:rFonts w:ascii="Times New Roman" w:eastAsia="Times New Roman" w:hAnsi="Times New Roman" w:cs="Times New Roman"/>
          <w:color w:val="000000"/>
          <w:spacing w:val="0"/>
          <w:w w:val="100"/>
          <w:position w:val="0"/>
        </w:rPr>
        <w:t>570.5</w:t>
      </w:r>
      <w:r>
        <w:rPr>
          <w:color w:val="000000"/>
          <w:spacing w:val="0"/>
          <w:w w:val="100"/>
          <w:position w:val="0"/>
        </w:rPr>
        <w:t>万元，即公司已按担保协议承担担保责任，该笔款项将转化为公司对于武汉海吉星公司的 债权。截至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日，公司与武汉海吉星其他股东方实际为武汉海吉星上述贷款提供担保金额为</w:t>
      </w:r>
      <w:r>
        <w:rPr>
          <w:rFonts w:ascii="Times New Roman" w:eastAsia="Times New Roman" w:hAnsi="Times New Roman" w:cs="Times New Roman"/>
          <w:color w:val="000000"/>
          <w:spacing w:val="0"/>
          <w:w w:val="100"/>
          <w:position w:val="0"/>
        </w:rPr>
        <w:t>25,850</w:t>
      </w:r>
      <w:r>
        <w:rPr>
          <w:color w:val="000000"/>
          <w:spacing w:val="0"/>
          <w:w w:val="100"/>
          <w:position w:val="0"/>
        </w:rPr>
        <w:t xml:space="preserve">万元，其中，公司为武汉海吉星本项贷款承担担保责任金额为 </w:t>
      </w:r>
      <w:r>
        <w:rPr>
          <w:rFonts w:ascii="Times New Roman" w:eastAsia="Times New Roman" w:hAnsi="Times New Roman" w:cs="Times New Roman"/>
          <w:color w:val="000000"/>
          <w:spacing w:val="0"/>
          <w:w w:val="100"/>
          <w:position w:val="0"/>
        </w:rPr>
        <w:t xml:space="preserve">12,925 </w:t>
      </w:r>
      <w:r>
        <w:rPr>
          <w:color w:val="000000"/>
          <w:spacing w:val="0"/>
          <w:w w:val="100"/>
          <w:position w:val="0"/>
        </w:rPr>
        <w:t>万元。</w:t>
      </w:r>
    </w:p>
    <w:p>
      <w:pPr>
        <w:pStyle w:val="Style34"/>
        <w:keepNext w:val="0"/>
        <w:keepLines w:val="0"/>
        <w:widowControl w:val="0"/>
        <w:shd w:val="clear" w:color="auto" w:fill="auto"/>
        <w:tabs>
          <w:tab w:pos="1021" w:val="left"/>
        </w:tabs>
        <w:bidi w:val="0"/>
        <w:spacing w:before="0" w:after="0" w:line="381" w:lineRule="exact"/>
        <w:ind w:left="180" w:right="0" w:firstLine="360"/>
        <w:jc w:val="both"/>
      </w:pPr>
      <w:bookmarkStart w:id="562" w:name="bookmark562"/>
      <w:r>
        <w:rPr>
          <w:color w:val="000000"/>
          <w:spacing w:val="0"/>
          <w:w w:val="100"/>
          <w:position w:val="0"/>
        </w:rPr>
        <w:t>（</w:t>
      </w:r>
      <w:bookmarkEnd w:id="562"/>
      <w:r>
        <w:rPr>
          <w:rFonts w:ascii="Times New Roman" w:eastAsia="Times New Roman" w:hAnsi="Times New Roman" w:cs="Times New Roman"/>
          <w:color w:val="000000"/>
          <w:spacing w:val="0"/>
          <w:w w:val="100"/>
          <w:position w:val="0"/>
        </w:rPr>
        <w:t>2</w:t>
      </w:r>
      <w:r>
        <w:rPr>
          <w:color w:val="000000"/>
          <w:spacing w:val="0"/>
          <w:w w:val="100"/>
          <w:position w:val="0"/>
        </w:rPr>
        <w:t>）</w:t>
        <w:tab/>
        <w:t>经公司第七届董事会第二十二次会议审议通过，同意和武汉海吉星另两名股东湖北省联合发展投资集团有限公司和深圳市豪腾投资有限公司分别按出资比例为武汉海吉 星向招商银行股份有限公司武汉武昌支行申请贷款</w:t>
      </w:r>
      <w:r>
        <w:rPr>
          <w:rFonts w:ascii="Times New Roman" w:eastAsia="Times New Roman" w:hAnsi="Times New Roman" w:cs="Times New Roman"/>
          <w:color w:val="000000"/>
          <w:spacing w:val="0"/>
          <w:w w:val="100"/>
          <w:position w:val="0"/>
        </w:rPr>
        <w:t>20,000</w:t>
      </w:r>
      <w:r>
        <w:rPr>
          <w:color w:val="000000"/>
          <w:spacing w:val="0"/>
          <w:w w:val="100"/>
          <w:position w:val="0"/>
        </w:rPr>
        <w:t>万元提供连带责任担保，担保期限</w:t>
      </w:r>
      <w:r>
        <w:rPr>
          <w:rFonts w:ascii="Times New Roman" w:eastAsia="Times New Roman" w:hAnsi="Times New Roman" w:cs="Times New Roman"/>
          <w:color w:val="000000"/>
          <w:spacing w:val="0"/>
          <w:w w:val="100"/>
          <w:position w:val="0"/>
        </w:rPr>
        <w:t>5</w:t>
      </w:r>
      <w:r>
        <w:rPr>
          <w:color w:val="000000"/>
          <w:spacing w:val="0"/>
          <w:w w:val="100"/>
          <w:position w:val="0"/>
        </w:rPr>
        <w:t>年。其中，公司提供担保金额为</w:t>
      </w:r>
      <w:r>
        <w:rPr>
          <w:rFonts w:ascii="Times New Roman" w:eastAsia="Times New Roman" w:hAnsi="Times New Roman" w:cs="Times New Roman"/>
          <w:color w:val="000000"/>
          <w:spacing w:val="0"/>
          <w:w w:val="100"/>
          <w:position w:val="0"/>
        </w:rPr>
        <w:t>8,200</w:t>
      </w:r>
      <w:r>
        <w:rPr>
          <w:color w:val="000000"/>
          <w:spacing w:val="0"/>
          <w:w w:val="100"/>
          <w:position w:val="0"/>
        </w:rPr>
        <w:t>万元。因武汉海吉星公司暂无充足资金流偿还 银行贷款已偿还上述全部贷款，</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日，公司已按出资比例为武汉海吉星公司向招商银行股份有限公司武汉武昌支行支付上述贷款</w:t>
      </w:r>
      <w:r>
        <w:rPr>
          <w:rFonts w:ascii="Times New Roman" w:eastAsia="Times New Roman" w:hAnsi="Times New Roman" w:cs="Times New Roman"/>
          <w:color w:val="000000"/>
          <w:spacing w:val="0"/>
          <w:w w:val="100"/>
          <w:position w:val="0"/>
        </w:rPr>
        <w:t>48,987,268.06</w:t>
      </w:r>
      <w:r>
        <w:rPr>
          <w:color w:val="000000"/>
          <w:spacing w:val="0"/>
          <w:w w:val="100"/>
          <w:position w:val="0"/>
        </w:rPr>
        <w:t>元款项，即公司已按担 保协议承担担保责任，该笔款项将转化为公司对于武汉海吉星公司的债权。（详见公司于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日刊登在《证券时报》、《中国证券报》、《上海证券报》、《证券日报》和巨 潮资讯网上的公告）</w:t>
      </w:r>
    </w:p>
    <w:p>
      <w:pPr>
        <w:pStyle w:val="Style34"/>
        <w:keepNext w:val="0"/>
        <w:keepLines w:val="0"/>
        <w:widowControl w:val="0"/>
        <w:shd w:val="clear" w:color="auto" w:fill="auto"/>
        <w:tabs>
          <w:tab w:pos="1021" w:val="left"/>
        </w:tabs>
        <w:bidi w:val="0"/>
        <w:spacing w:before="0" w:after="0" w:line="381" w:lineRule="exact"/>
        <w:ind w:left="180" w:right="0" w:firstLine="360"/>
        <w:jc w:val="both"/>
      </w:pPr>
      <w:bookmarkStart w:id="563" w:name="bookmark563"/>
      <w:r>
        <w:rPr>
          <w:color w:val="000000"/>
          <w:spacing w:val="0"/>
          <w:w w:val="100"/>
          <w:position w:val="0"/>
        </w:rPr>
        <w:t>（</w:t>
      </w:r>
      <w:bookmarkEnd w:id="563"/>
      <w:r>
        <w:rPr>
          <w:rFonts w:ascii="Times New Roman" w:eastAsia="Times New Roman" w:hAnsi="Times New Roman" w:cs="Times New Roman"/>
          <w:color w:val="000000"/>
          <w:spacing w:val="0"/>
          <w:w w:val="100"/>
          <w:position w:val="0"/>
        </w:rPr>
        <w:t>3</w:t>
      </w:r>
      <w:r>
        <w:rPr>
          <w:color w:val="000000"/>
          <w:spacing w:val="0"/>
          <w:w w:val="100"/>
          <w:position w:val="0"/>
        </w:rPr>
        <w:t>）</w:t>
        <w:tab/>
        <w:t>经公司</w:t>
      </w:r>
      <w:r>
        <w:rPr>
          <w:rFonts w:ascii="Times New Roman" w:eastAsia="Times New Roman" w:hAnsi="Times New Roman" w:cs="Times New Roman"/>
          <w:color w:val="000000"/>
          <w:spacing w:val="0"/>
          <w:w w:val="100"/>
          <w:position w:val="0"/>
        </w:rPr>
        <w:t>2018</w:t>
      </w:r>
      <w:r>
        <w:rPr>
          <w:color w:val="000000"/>
          <w:spacing w:val="0"/>
          <w:w w:val="100"/>
          <w:position w:val="0"/>
        </w:rPr>
        <w:t>年第四次临时股东大会审议通过，同意公司与武汉海吉星其他股东方武汉联投公司和深圳豪腾公司共同按出资比例为武汉海吉星向中国工商银行股份有限 公司武汉东湖开发区支行申请的不超过</w:t>
      </w:r>
      <w:r>
        <w:rPr>
          <w:rFonts w:ascii="Times New Roman" w:eastAsia="Times New Roman" w:hAnsi="Times New Roman" w:cs="Times New Roman"/>
          <w:color w:val="000000"/>
          <w:spacing w:val="0"/>
          <w:w w:val="100"/>
          <w:position w:val="0"/>
        </w:rPr>
        <w:t>24,900</w:t>
      </w:r>
      <w:r>
        <w:rPr>
          <w:color w:val="000000"/>
          <w:spacing w:val="0"/>
          <w:w w:val="100"/>
          <w:position w:val="0"/>
        </w:rPr>
        <w:t>万元贷款提供连带责任担保，担保期限不超过</w:t>
      </w:r>
      <w:r>
        <w:rPr>
          <w:rFonts w:ascii="Times New Roman" w:eastAsia="Times New Roman" w:hAnsi="Times New Roman" w:cs="Times New Roman"/>
          <w:color w:val="000000"/>
          <w:spacing w:val="0"/>
          <w:w w:val="100"/>
          <w:position w:val="0"/>
        </w:rPr>
        <w:t>10</w:t>
      </w:r>
      <w:r>
        <w:rPr>
          <w:color w:val="000000"/>
          <w:spacing w:val="0"/>
          <w:w w:val="100"/>
          <w:position w:val="0"/>
        </w:rPr>
        <w:t>年；其中，公司为武汉海吉星提供连带责任担保金额不超过</w:t>
      </w:r>
      <w:r>
        <w:rPr>
          <w:rFonts w:ascii="Times New Roman" w:eastAsia="Times New Roman" w:hAnsi="Times New Roman" w:cs="Times New Roman"/>
          <w:color w:val="000000"/>
          <w:spacing w:val="0"/>
          <w:w w:val="100"/>
          <w:position w:val="0"/>
        </w:rPr>
        <w:t>10,209</w:t>
      </w:r>
      <w:r>
        <w:rPr>
          <w:color w:val="000000"/>
          <w:spacing w:val="0"/>
          <w:w w:val="100"/>
          <w:position w:val="0"/>
        </w:rPr>
        <w:t>万元。</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日，公司已按出资比例为武汉海吉星公司向中国工商银行股份有限公司武汉东湖开发区支行支付上述全部贷款本金</w:t>
      </w:r>
      <w:r>
        <w:rPr>
          <w:rFonts w:ascii="Times New Roman" w:eastAsia="Times New Roman" w:hAnsi="Times New Roman" w:cs="Times New Roman"/>
          <w:color w:val="000000"/>
          <w:spacing w:val="0"/>
          <w:w w:val="100"/>
          <w:position w:val="0"/>
        </w:rPr>
        <w:t>313.65</w:t>
      </w:r>
      <w:r>
        <w:rPr>
          <w:color w:val="000000"/>
          <w:spacing w:val="0"/>
          <w:w w:val="100"/>
          <w:position w:val="0"/>
        </w:rPr>
        <w:t>万元，即公司已按担保协议承担担保责任，该笔 款项将转化为公司对于武汉海吉星公司的债权。截至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日，武汉海吉星实际贷款余额</w:t>
      </w:r>
      <w:r>
        <w:rPr>
          <w:rFonts w:ascii="Times New Roman" w:eastAsia="Times New Roman" w:hAnsi="Times New Roman" w:cs="Times New Roman"/>
          <w:color w:val="000000"/>
          <w:spacing w:val="0"/>
          <w:w w:val="100"/>
          <w:position w:val="0"/>
        </w:rPr>
        <w:t>14,850.35</w:t>
      </w:r>
      <w:r>
        <w:rPr>
          <w:color w:val="000000"/>
          <w:spacing w:val="0"/>
          <w:w w:val="100"/>
          <w:position w:val="0"/>
        </w:rPr>
        <w:t>万元，公司实际为武汉海吉星本项贷款承担担保责任金额为</w:t>
      </w:r>
      <w:r>
        <w:rPr>
          <w:rFonts w:ascii="Times New Roman" w:eastAsia="Times New Roman" w:hAnsi="Times New Roman" w:cs="Times New Roman"/>
          <w:color w:val="000000"/>
          <w:spacing w:val="0"/>
          <w:w w:val="100"/>
          <w:position w:val="0"/>
        </w:rPr>
        <w:t>6,029</w:t>
      </w:r>
      <w:r>
        <w:rPr>
          <w:color w:val="000000"/>
          <w:spacing w:val="0"/>
          <w:w w:val="100"/>
          <w:position w:val="0"/>
        </w:rPr>
        <w:t xml:space="preserve">万 </w:t>
      </w:r>
      <w:r>
        <w:rPr>
          <w:rFonts w:ascii="Times New Roman" w:eastAsia="Times New Roman" w:hAnsi="Times New Roman" w:cs="Times New Roman"/>
          <w:color w:val="000000"/>
          <w:spacing w:val="0"/>
          <w:w w:val="100"/>
          <w:position w:val="0"/>
        </w:rPr>
        <w:t>7</w:t>
      </w:r>
      <w:r>
        <w:rPr>
          <w:color w:val="000000"/>
          <w:spacing w:val="0"/>
          <w:w w:val="100"/>
          <w:position w:val="0"/>
        </w:rPr>
        <w:t>元</w:t>
      </w:r>
      <w:r>
        <w:rPr>
          <w:rFonts w:ascii="Times New Roman" w:eastAsia="Times New Roman" w:hAnsi="Times New Roman" w:cs="Times New Roman"/>
          <w:color w:val="000000"/>
          <w:spacing w:val="0"/>
          <w:w w:val="100"/>
          <w:position w:val="0"/>
          <w:vertAlign w:val="superscript"/>
        </w:rPr>
        <w:t>0</w:t>
      </w:r>
    </w:p>
    <w:p>
      <w:pPr>
        <w:pStyle w:val="Style34"/>
        <w:keepNext w:val="0"/>
        <w:keepLines w:val="0"/>
        <w:widowControl w:val="0"/>
        <w:shd w:val="clear" w:color="auto" w:fill="auto"/>
        <w:bidi w:val="0"/>
        <w:spacing w:before="0" w:after="0" w:line="381" w:lineRule="exact"/>
        <w:ind w:left="180" w:right="0" w:firstLine="360"/>
        <w:jc w:val="both"/>
      </w:pPr>
      <w:bookmarkStart w:id="564" w:name="bookmark564"/>
      <w:r>
        <w:rPr>
          <w:rFonts w:ascii="Times New Roman" w:eastAsia="Times New Roman" w:hAnsi="Times New Roman" w:cs="Times New Roman"/>
          <w:color w:val="000000"/>
          <w:spacing w:val="0"/>
          <w:w w:val="100"/>
          <w:position w:val="0"/>
        </w:rPr>
        <w:t>2</w:t>
      </w:r>
      <w:bookmarkEnd w:id="5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）经公司第七届董事会第二十九次会议审议通过，同意控股子公司南昌公司（公司持股</w:t>
      </w:r>
      <w:r>
        <w:rPr>
          <w:rFonts w:ascii="Times New Roman" w:eastAsia="Times New Roman" w:hAnsi="Times New Roman" w:cs="Times New Roman"/>
          <w:color w:val="000000"/>
          <w:spacing w:val="0"/>
          <w:w w:val="100"/>
          <w:position w:val="0"/>
        </w:rPr>
        <w:t>51%</w:t>
      </w:r>
      <w:r>
        <w:rPr>
          <w:color w:val="000000"/>
          <w:spacing w:val="0"/>
          <w:w w:val="100"/>
          <w:position w:val="0"/>
        </w:rPr>
        <w:t xml:space="preserve">）为其参股公司南昌冷链公司向中国建设银行江西分行青云谱支行申请贷款 </w:t>
      </w:r>
      <w:r>
        <w:rPr>
          <w:rFonts w:ascii="Times New Roman" w:eastAsia="Times New Roman" w:hAnsi="Times New Roman" w:cs="Times New Roman"/>
          <w:color w:val="000000"/>
          <w:spacing w:val="0"/>
          <w:w w:val="100"/>
          <w:position w:val="0"/>
        </w:rPr>
        <w:t>14,500</w:t>
      </w:r>
      <w:r>
        <w:rPr>
          <w:color w:val="000000"/>
          <w:spacing w:val="0"/>
          <w:w w:val="100"/>
          <w:position w:val="0"/>
        </w:rPr>
        <w:t>万元提供连带责任担保，担保期限</w:t>
      </w:r>
      <w:r>
        <w:rPr>
          <w:rFonts w:ascii="Times New Roman" w:eastAsia="Times New Roman" w:hAnsi="Times New Roman" w:cs="Times New Roman"/>
          <w:color w:val="000000"/>
          <w:spacing w:val="0"/>
          <w:w w:val="100"/>
          <w:position w:val="0"/>
        </w:rPr>
        <w:t>9</w:t>
      </w:r>
      <w:r>
        <w:rPr>
          <w:color w:val="000000"/>
          <w:spacing w:val="0"/>
          <w:w w:val="100"/>
          <w:position w:val="0"/>
        </w:rPr>
        <w:t>年。南昌冷链公司其他三名股东：广西海吉星冻品市场管理有限公司、深圳市深农国际物流发展有限公司、深圳市利民好贸易有限公司 分别向南昌公司提供反担保，即分别将其持有的南昌冷链公司股权质押给南昌公司。鉴于公司持有南昌公司</w:t>
      </w:r>
      <w:r>
        <w:rPr>
          <w:rFonts w:ascii="Times New Roman" w:eastAsia="Times New Roman" w:hAnsi="Times New Roman" w:cs="Times New Roman"/>
          <w:color w:val="000000"/>
          <w:spacing w:val="0"/>
          <w:w w:val="100"/>
          <w:position w:val="0"/>
        </w:rPr>
        <w:t>51%</w:t>
      </w:r>
      <w:r>
        <w:rPr>
          <w:color w:val="000000"/>
          <w:spacing w:val="0"/>
          <w:w w:val="100"/>
          <w:position w:val="0"/>
        </w:rPr>
        <w:t>股权，故公司间接对南昌冷链公司向中国建设银行申请贷款提供 连带担保责任金额为</w:t>
      </w:r>
      <w:r>
        <w:rPr>
          <w:rFonts w:ascii="Times New Roman" w:eastAsia="Times New Roman" w:hAnsi="Times New Roman" w:cs="Times New Roman"/>
          <w:color w:val="000000"/>
          <w:spacing w:val="0"/>
          <w:w w:val="100"/>
          <w:position w:val="0"/>
        </w:rPr>
        <w:t>7,395</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日，南昌冷链公司实际贷款</w:t>
      </w:r>
      <w:r>
        <w:rPr>
          <w:rFonts w:ascii="Times New Roman" w:eastAsia="Times New Roman" w:hAnsi="Times New Roman" w:cs="Times New Roman"/>
          <w:color w:val="000000"/>
          <w:spacing w:val="0"/>
          <w:w w:val="100"/>
          <w:position w:val="0"/>
        </w:rPr>
        <w:t>7,599</w:t>
      </w:r>
      <w:r>
        <w:rPr>
          <w:color w:val="000000"/>
          <w:spacing w:val="0"/>
          <w:w w:val="100"/>
          <w:position w:val="0"/>
        </w:rPr>
        <w:t>万元，南昌公司实际为南昌冷链公司本项贷款承担担保责任金额为</w:t>
      </w:r>
      <w:r>
        <w:rPr>
          <w:rFonts w:ascii="Times New Roman" w:eastAsia="Times New Roman" w:hAnsi="Times New Roman" w:cs="Times New Roman"/>
          <w:color w:val="000000"/>
          <w:spacing w:val="0"/>
          <w:w w:val="100"/>
          <w:position w:val="0"/>
        </w:rPr>
        <w:t>7,599</w:t>
      </w:r>
      <w:r>
        <w:rPr>
          <w:color w:val="000000"/>
          <w:spacing w:val="0"/>
          <w:w w:val="100"/>
          <w:position w:val="0"/>
        </w:rPr>
        <w:t xml:space="preserve">万元。公司实际 </w:t>
      </w:r>
      <w:r>
        <w:rPr>
          <w:color w:val="000000"/>
          <w:spacing w:val="0"/>
          <w:w w:val="100"/>
          <w:position w:val="0"/>
        </w:rPr>
        <w:t>间接对南昌冷链公司承担担保责任金额为</w:t>
      </w:r>
      <w:r>
        <w:rPr>
          <w:rFonts w:ascii="Times New Roman" w:eastAsia="Times New Roman" w:hAnsi="Times New Roman" w:cs="Times New Roman"/>
          <w:color w:val="000000"/>
          <w:spacing w:val="0"/>
          <w:w w:val="100"/>
          <w:position w:val="0"/>
        </w:rPr>
        <w:t>3,875</w:t>
      </w:r>
      <w:r>
        <w:rPr>
          <w:color w:val="000000"/>
          <w:spacing w:val="0"/>
          <w:w w:val="100"/>
          <w:position w:val="0"/>
        </w:rPr>
        <w:t>万元。</w:t>
      </w:r>
    </w:p>
    <w:p>
      <w:pPr>
        <w:pStyle w:val="Style34"/>
        <w:keepNext w:val="0"/>
        <w:keepLines w:val="0"/>
        <w:widowControl w:val="0"/>
        <w:shd w:val="clear" w:color="auto" w:fill="auto"/>
        <w:bidi w:val="0"/>
        <w:spacing w:before="0" w:after="0" w:line="381" w:lineRule="exact"/>
        <w:ind w:left="0" w:right="0" w:firstLine="38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）经公司</w:t>
      </w:r>
      <w:r>
        <w:rPr>
          <w:rFonts w:ascii="Times New Roman" w:eastAsia="Times New Roman" w:hAnsi="Times New Roman" w:cs="Times New Roman"/>
          <w:color w:val="000000"/>
          <w:spacing w:val="0"/>
          <w:w w:val="100"/>
          <w:position w:val="0"/>
        </w:rPr>
        <w:t>2019</w:t>
      </w:r>
      <w:r>
        <w:rPr>
          <w:color w:val="000000"/>
          <w:spacing w:val="0"/>
          <w:w w:val="100"/>
          <w:position w:val="0"/>
        </w:rPr>
        <w:t>年第四次临时股东大会审议通过，同意公司控股子公司南昌公司按出资比例为其参股公司南昌冷链公司向江西省商务投资集团有限公司申请的财政支持资 金</w:t>
      </w:r>
      <w:r>
        <w:rPr>
          <w:rFonts w:ascii="Times New Roman" w:eastAsia="Times New Roman" w:hAnsi="Times New Roman" w:cs="Times New Roman"/>
          <w:color w:val="000000"/>
          <w:spacing w:val="0"/>
          <w:w w:val="100"/>
          <w:position w:val="0"/>
        </w:rPr>
        <w:t>3,400</w:t>
      </w:r>
      <w:r>
        <w:rPr>
          <w:color w:val="000000"/>
          <w:spacing w:val="0"/>
          <w:w w:val="100"/>
          <w:position w:val="0"/>
        </w:rPr>
        <w:t>万元（资金申请期限</w:t>
      </w:r>
      <w:r>
        <w:rPr>
          <w:rFonts w:ascii="Times New Roman" w:eastAsia="Times New Roman" w:hAnsi="Times New Roman" w:cs="Times New Roman"/>
          <w:color w:val="000000"/>
          <w:spacing w:val="0"/>
          <w:w w:val="100"/>
          <w:position w:val="0"/>
        </w:rPr>
        <w:t>5</w:t>
      </w:r>
      <w:r>
        <w:rPr>
          <w:color w:val="000000"/>
          <w:spacing w:val="0"/>
          <w:w w:val="100"/>
          <w:position w:val="0"/>
        </w:rPr>
        <w:t>年）提供连带责任担保，南昌公司直接持有南昌冷链公司</w:t>
      </w:r>
      <w:r>
        <w:rPr>
          <w:rFonts w:ascii="Times New Roman" w:eastAsia="Times New Roman" w:hAnsi="Times New Roman" w:cs="Times New Roman"/>
          <w:color w:val="000000"/>
          <w:spacing w:val="0"/>
          <w:w w:val="100"/>
          <w:position w:val="0"/>
        </w:rPr>
        <w:t>30.17%</w:t>
      </w:r>
      <w:r>
        <w:rPr>
          <w:color w:val="000000"/>
          <w:spacing w:val="0"/>
          <w:w w:val="100"/>
          <w:position w:val="0"/>
        </w:rPr>
        <w:t>股权，即南昌公司为南昌冷链公司上述资金提供担保金额为</w:t>
      </w:r>
      <w:r>
        <w:rPr>
          <w:rFonts w:ascii="Times New Roman" w:eastAsia="Times New Roman" w:hAnsi="Times New Roman" w:cs="Times New Roman"/>
          <w:color w:val="000000"/>
          <w:spacing w:val="0"/>
          <w:w w:val="100"/>
          <w:position w:val="0"/>
        </w:rPr>
        <w:t>1,026</w:t>
      </w:r>
      <w:r>
        <w:rPr>
          <w:color w:val="000000"/>
          <w:spacing w:val="0"/>
          <w:w w:val="100"/>
          <w:position w:val="0"/>
        </w:rPr>
        <w:t>万元，鉴于公司 持有南昌公司</w:t>
      </w:r>
      <w:r>
        <w:rPr>
          <w:rFonts w:ascii="Times New Roman" w:eastAsia="Times New Roman" w:hAnsi="Times New Roman" w:cs="Times New Roman"/>
          <w:color w:val="000000"/>
          <w:spacing w:val="0"/>
          <w:w w:val="100"/>
          <w:position w:val="0"/>
        </w:rPr>
        <w:t>51%</w:t>
      </w:r>
      <w:r>
        <w:rPr>
          <w:color w:val="000000"/>
          <w:spacing w:val="0"/>
          <w:w w:val="100"/>
          <w:position w:val="0"/>
        </w:rPr>
        <w:t>股权，故公司间接为南昌冷链公司上述资金提供担保金额为</w:t>
      </w:r>
      <w:r>
        <w:rPr>
          <w:rFonts w:ascii="Times New Roman" w:eastAsia="Times New Roman" w:hAnsi="Times New Roman" w:cs="Times New Roman"/>
          <w:color w:val="000000"/>
          <w:spacing w:val="0"/>
          <w:w w:val="100"/>
          <w:position w:val="0"/>
        </w:rPr>
        <w:t>523</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日，南昌冷链公司实际获得财政支持资金</w:t>
      </w:r>
      <w:r>
        <w:rPr>
          <w:rFonts w:ascii="Times New Roman" w:eastAsia="Times New Roman" w:hAnsi="Times New Roman" w:cs="Times New Roman"/>
          <w:color w:val="000000"/>
          <w:spacing w:val="0"/>
          <w:w w:val="100"/>
          <w:position w:val="0"/>
        </w:rPr>
        <w:t>3,400</w:t>
      </w:r>
      <w:r>
        <w:rPr>
          <w:color w:val="000000"/>
          <w:spacing w:val="0"/>
          <w:w w:val="100"/>
          <w:position w:val="0"/>
        </w:rPr>
        <w:t>万元，南昌公司实 际为南昌冷链公司本项贷款承担担保责任金额为</w:t>
      </w:r>
      <w:r>
        <w:rPr>
          <w:rFonts w:ascii="Times New Roman" w:eastAsia="Times New Roman" w:hAnsi="Times New Roman" w:cs="Times New Roman"/>
          <w:color w:val="000000"/>
          <w:spacing w:val="0"/>
          <w:w w:val="100"/>
          <w:position w:val="0"/>
        </w:rPr>
        <w:t>1,026</w:t>
      </w:r>
      <w:r>
        <w:rPr>
          <w:color w:val="000000"/>
          <w:spacing w:val="0"/>
          <w:w w:val="100"/>
          <w:position w:val="0"/>
        </w:rPr>
        <w:t>万元。公司实际间接对南昌冷链公司承担担保责任金额为</w:t>
      </w:r>
      <w:r>
        <w:rPr>
          <w:rFonts w:ascii="Times New Roman" w:eastAsia="Times New Roman" w:hAnsi="Times New Roman" w:cs="Times New Roman"/>
          <w:color w:val="000000"/>
          <w:spacing w:val="0"/>
          <w:w w:val="100"/>
          <w:position w:val="0"/>
        </w:rPr>
        <w:t>523</w:t>
      </w:r>
      <w:r>
        <w:rPr>
          <w:color w:val="000000"/>
          <w:spacing w:val="0"/>
          <w:w w:val="100"/>
          <w:position w:val="0"/>
        </w:rPr>
        <w:t>万元。</w:t>
      </w:r>
    </w:p>
    <w:p>
      <w:pPr>
        <w:pStyle w:val="Style34"/>
        <w:keepNext w:val="0"/>
        <w:keepLines w:val="0"/>
        <w:widowControl w:val="0"/>
        <w:shd w:val="clear" w:color="auto" w:fill="auto"/>
        <w:tabs>
          <w:tab w:pos="649" w:val="left"/>
        </w:tabs>
        <w:bidi w:val="0"/>
        <w:spacing w:before="0" w:after="0" w:line="381" w:lineRule="exact"/>
        <w:ind w:left="0" w:right="0" w:firstLine="380"/>
        <w:jc w:val="both"/>
      </w:pPr>
      <w:bookmarkStart w:id="565" w:name="bookmark565"/>
      <w:r>
        <w:rPr>
          <w:rFonts w:ascii="Times New Roman" w:eastAsia="Times New Roman" w:hAnsi="Times New Roman" w:cs="Times New Roman"/>
          <w:color w:val="000000"/>
          <w:spacing w:val="0"/>
          <w:w w:val="100"/>
          <w:position w:val="0"/>
        </w:rPr>
        <w:t>3</w:t>
      </w:r>
      <w:bookmarkEnd w:id="565"/>
      <w:r>
        <w:rPr>
          <w:color w:val="000000"/>
          <w:spacing w:val="0"/>
          <w:w w:val="100"/>
          <w:position w:val="0"/>
        </w:rPr>
        <w:t>、</w:t>
        <w:tab/>
        <w:t>经公司第八届董事会第三十六次会议审议通过，同意广西海吉星为认购沿街商业项目客户向银行申请按揭贷款提供阶段性连带责任担保，担保金额合计不超过</w:t>
      </w:r>
      <w:r>
        <w:rPr>
          <w:rFonts w:ascii="Times New Roman" w:eastAsia="Times New Roman" w:hAnsi="Times New Roman" w:cs="Times New Roman"/>
          <w:color w:val="000000"/>
          <w:spacing w:val="0"/>
          <w:w w:val="100"/>
          <w:position w:val="0"/>
        </w:rPr>
        <w:t>4.9</w:t>
      </w:r>
      <w:r>
        <w:rPr>
          <w:color w:val="000000"/>
          <w:spacing w:val="0"/>
          <w:w w:val="100"/>
          <w:position w:val="0"/>
        </w:rPr>
        <w:t>亿元。 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日，广西海吉星实际为认购沿街商业项目客户向银行申请按揭贷款提供阶段性连带责任担保</w:t>
      </w:r>
      <w:r>
        <w:rPr>
          <w:rFonts w:ascii="Times New Roman" w:eastAsia="Times New Roman" w:hAnsi="Times New Roman" w:cs="Times New Roman"/>
          <w:color w:val="000000"/>
          <w:spacing w:val="0"/>
          <w:w w:val="100"/>
          <w:position w:val="0"/>
        </w:rPr>
        <w:t>4,878</w:t>
      </w:r>
      <w:r>
        <w:rPr>
          <w:color w:val="000000"/>
          <w:spacing w:val="0"/>
          <w:w w:val="100"/>
          <w:position w:val="0"/>
        </w:rPr>
        <w:t>万元，公司实际间接对广西海吉星沿街商业项目银行按揭 贷款客户承担担保责任金额为</w:t>
      </w:r>
      <w:r>
        <w:rPr>
          <w:rFonts w:ascii="Times New Roman" w:eastAsia="Times New Roman" w:hAnsi="Times New Roman" w:cs="Times New Roman"/>
          <w:color w:val="000000"/>
          <w:spacing w:val="0"/>
          <w:w w:val="100"/>
          <w:position w:val="0"/>
        </w:rPr>
        <w:t>4,878</w:t>
      </w:r>
      <w:r>
        <w:rPr>
          <w:color w:val="000000"/>
          <w:spacing w:val="0"/>
          <w:w w:val="100"/>
          <w:position w:val="0"/>
        </w:rPr>
        <w:t>万元。</w:t>
      </w:r>
    </w:p>
    <w:p>
      <w:pPr>
        <w:pStyle w:val="Style34"/>
        <w:keepNext w:val="0"/>
        <w:keepLines w:val="0"/>
        <w:widowControl w:val="0"/>
        <w:shd w:val="clear" w:color="auto" w:fill="auto"/>
        <w:bidi w:val="0"/>
        <w:spacing w:before="0" w:after="0" w:line="381" w:lineRule="exact"/>
        <w:ind w:left="0" w:right="0" w:firstLine="380"/>
        <w:jc w:val="both"/>
      </w:pPr>
      <w:bookmarkStart w:id="566" w:name="bookmark566"/>
      <w:r>
        <w:rPr>
          <w:rFonts w:ascii="Times New Roman" w:eastAsia="Times New Roman" w:hAnsi="Times New Roman" w:cs="Times New Roman"/>
          <w:color w:val="000000"/>
          <w:spacing w:val="0"/>
          <w:w w:val="100"/>
          <w:position w:val="0"/>
        </w:rPr>
        <w:t>4</w:t>
      </w:r>
      <w:bookmarkEnd w:id="566"/>
      <w:r>
        <w:rPr>
          <w:color w:val="000000"/>
          <w:spacing w:val="0"/>
          <w:w w:val="100"/>
          <w:position w:val="0"/>
        </w:rPr>
        <w:t>、 经公司第八届董事会第三十七次会议审议通过，同意控股子公司安庆海吉星公司（公司持股</w:t>
      </w:r>
      <w:r>
        <w:rPr>
          <w:rFonts w:ascii="Times New Roman" w:eastAsia="Times New Roman" w:hAnsi="Times New Roman" w:cs="Times New Roman"/>
          <w:color w:val="000000"/>
          <w:spacing w:val="0"/>
          <w:w w:val="100"/>
          <w:position w:val="0"/>
        </w:rPr>
        <w:t>80%</w:t>
      </w:r>
      <w:r>
        <w:rPr>
          <w:color w:val="000000"/>
          <w:spacing w:val="0"/>
          <w:w w:val="100"/>
          <w:position w:val="0"/>
        </w:rPr>
        <w:t>）为认购安庆海吉星项目客户向徽商银行股份有限公司安庆分行申请的按 揭贷款提供阶段性连带责任担保，担保额度合计不超过</w:t>
      </w:r>
      <w:r>
        <w:rPr>
          <w:rFonts w:ascii="Times New Roman" w:eastAsia="Times New Roman" w:hAnsi="Times New Roman" w:cs="Times New Roman"/>
          <w:color w:val="000000"/>
          <w:spacing w:val="0"/>
          <w:w w:val="100"/>
          <w:position w:val="0"/>
        </w:rPr>
        <w:t>1.8</w:t>
      </w:r>
      <w:r>
        <w:rPr>
          <w:color w:val="000000"/>
          <w:spacing w:val="0"/>
          <w:w w:val="100"/>
          <w:position w:val="0"/>
        </w:rPr>
        <w:t>亿元。鉴于公司持有安庆海吉星公司</w:t>
      </w:r>
      <w:r>
        <w:rPr>
          <w:rFonts w:ascii="Times New Roman" w:eastAsia="Times New Roman" w:hAnsi="Times New Roman" w:cs="Times New Roman"/>
          <w:color w:val="000000"/>
          <w:spacing w:val="0"/>
          <w:w w:val="100"/>
          <w:position w:val="0"/>
        </w:rPr>
        <w:t>80%</w:t>
      </w:r>
      <w:r>
        <w:rPr>
          <w:color w:val="000000"/>
          <w:spacing w:val="0"/>
          <w:w w:val="100"/>
          <w:position w:val="0"/>
        </w:rPr>
        <w:t>股权，故公司间接对认购安庆海吉星项目客户向徽商银行股份有限公司安庆分 行申请的按揭贷款贷款承担担保责任金额为</w:t>
      </w:r>
      <w:r>
        <w:rPr>
          <w:rFonts w:ascii="Times New Roman" w:eastAsia="Times New Roman" w:hAnsi="Times New Roman" w:cs="Times New Roman"/>
          <w:color w:val="000000"/>
          <w:spacing w:val="0"/>
          <w:w w:val="100"/>
          <w:position w:val="0"/>
        </w:rPr>
        <w:t>14,400</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日，安庆海吉星项目客户实际贷款</w:t>
      </w:r>
      <w:r>
        <w:rPr>
          <w:rFonts w:ascii="Times New Roman" w:eastAsia="Times New Roman" w:hAnsi="Times New Roman" w:cs="Times New Roman"/>
          <w:color w:val="000000"/>
          <w:spacing w:val="0"/>
          <w:w w:val="100"/>
          <w:position w:val="0"/>
        </w:rPr>
        <w:t>6,000</w:t>
      </w:r>
      <w:r>
        <w:rPr>
          <w:color w:val="000000"/>
          <w:spacing w:val="0"/>
          <w:w w:val="100"/>
          <w:position w:val="0"/>
        </w:rPr>
        <w:t>万元，安庆海吉星公司实际为认购安庆海吉星项目客户的 按揭贷款承担担保责任金额为</w:t>
      </w:r>
      <w:r>
        <w:rPr>
          <w:rFonts w:ascii="Times New Roman" w:eastAsia="Times New Roman" w:hAnsi="Times New Roman" w:cs="Times New Roman"/>
          <w:color w:val="000000"/>
          <w:spacing w:val="0"/>
          <w:w w:val="100"/>
          <w:position w:val="0"/>
        </w:rPr>
        <w:t>6,000</w:t>
      </w:r>
      <w:r>
        <w:rPr>
          <w:color w:val="000000"/>
          <w:spacing w:val="0"/>
          <w:w w:val="100"/>
          <w:position w:val="0"/>
        </w:rPr>
        <w:t>万元。公司实际间接对认购安庆海吉星项目客户承担担保责任金额为</w:t>
      </w:r>
      <w:r>
        <w:rPr>
          <w:rFonts w:ascii="Times New Roman" w:eastAsia="Times New Roman" w:hAnsi="Times New Roman" w:cs="Times New Roman"/>
          <w:color w:val="000000"/>
          <w:spacing w:val="0"/>
          <w:w w:val="100"/>
          <w:position w:val="0"/>
        </w:rPr>
        <w:t>4,800</w:t>
      </w:r>
      <w:r>
        <w:rPr>
          <w:color w:val="000000"/>
          <w:spacing w:val="0"/>
          <w:w w:val="100"/>
          <w:position w:val="0"/>
        </w:rPr>
        <w:t>万元。</w:t>
      </w:r>
    </w:p>
    <w:p>
      <w:pPr>
        <w:pStyle w:val="Style34"/>
        <w:keepNext w:val="0"/>
        <w:keepLines w:val="0"/>
        <w:widowControl w:val="0"/>
        <w:shd w:val="clear" w:color="auto" w:fill="auto"/>
        <w:bidi w:val="0"/>
        <w:spacing w:before="0" w:after="0" w:line="381" w:lineRule="exact"/>
        <w:ind w:left="0" w:right="0" w:firstLine="380"/>
        <w:jc w:val="both"/>
      </w:pPr>
      <w:bookmarkStart w:id="567" w:name="bookmark567"/>
      <w:r>
        <w:rPr>
          <w:rFonts w:ascii="Times New Roman" w:eastAsia="Times New Roman" w:hAnsi="Times New Roman" w:cs="Times New Roman"/>
          <w:color w:val="000000"/>
          <w:spacing w:val="0"/>
          <w:w w:val="100"/>
          <w:position w:val="0"/>
        </w:rPr>
        <w:t>5</w:t>
      </w:r>
      <w:bookmarkEnd w:id="567"/>
      <w:r>
        <w:rPr>
          <w:color w:val="000000"/>
          <w:spacing w:val="0"/>
          <w:w w:val="100"/>
          <w:position w:val="0"/>
        </w:rPr>
        <w:t>、 经公司第六届董事会第十六次会议审议通过，同意为广西海吉星向国家开发银行深圳市分行申请长期贷款</w:t>
      </w:r>
      <w:r>
        <w:rPr>
          <w:rFonts w:ascii="Times New Roman" w:eastAsia="Times New Roman" w:hAnsi="Times New Roman" w:cs="Times New Roman"/>
          <w:color w:val="000000"/>
          <w:spacing w:val="0"/>
          <w:w w:val="100"/>
          <w:position w:val="0"/>
        </w:rPr>
        <w:t>3</w:t>
      </w:r>
      <w:r>
        <w:rPr>
          <w:color w:val="000000"/>
          <w:spacing w:val="0"/>
          <w:w w:val="100"/>
          <w:position w:val="0"/>
        </w:rPr>
        <w:t>亿提供担保，担保期限不高于</w:t>
      </w:r>
      <w:r>
        <w:rPr>
          <w:rFonts w:ascii="Times New Roman" w:eastAsia="Times New Roman" w:hAnsi="Times New Roman" w:cs="Times New Roman"/>
          <w:color w:val="000000"/>
          <w:spacing w:val="0"/>
          <w:w w:val="100"/>
          <w:position w:val="0"/>
        </w:rPr>
        <w:t>15</w:t>
      </w:r>
      <w:r>
        <w:rPr>
          <w:color w:val="000000"/>
          <w:spacing w:val="0"/>
          <w:w w:val="100"/>
          <w:position w:val="0"/>
        </w:rPr>
        <w:t>年，担保方式为连带责任担 保。</w:t>
      </w:r>
      <w:r>
        <w:rPr>
          <w:rFonts w:ascii="Times New Roman" w:eastAsia="Times New Roman" w:hAnsi="Times New Roman" w:cs="Times New Roman"/>
          <w:color w:val="000000"/>
          <w:spacing w:val="0"/>
          <w:w w:val="100"/>
          <w:position w:val="0"/>
        </w:rPr>
        <w:t>2014</w:t>
      </w:r>
      <w:r>
        <w:rPr>
          <w:color w:val="000000"/>
          <w:spacing w:val="0"/>
          <w:w w:val="100"/>
          <w:position w:val="0"/>
        </w:rPr>
        <w:t>年，公司与国家开发银行深圳分行协议将上述长期贷款担保额度缩减为</w:t>
      </w:r>
      <w:r>
        <w:rPr>
          <w:rFonts w:ascii="Times New Roman" w:eastAsia="Times New Roman" w:hAnsi="Times New Roman" w:cs="Times New Roman"/>
          <w:color w:val="000000"/>
          <w:spacing w:val="0"/>
          <w:w w:val="100"/>
          <w:position w:val="0"/>
        </w:rPr>
        <w:t>1.88</w:t>
      </w:r>
      <w:r>
        <w:rPr>
          <w:color w:val="000000"/>
          <w:spacing w:val="0"/>
          <w:w w:val="100"/>
          <w:position w:val="0"/>
        </w:rPr>
        <w:t>亿元；截至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日，广西海吉星实际贷款</w:t>
      </w:r>
      <w:r>
        <w:rPr>
          <w:rFonts w:ascii="Times New Roman" w:eastAsia="Times New Roman" w:hAnsi="Times New Roman" w:cs="Times New Roman"/>
          <w:color w:val="000000"/>
          <w:spacing w:val="0"/>
          <w:w w:val="100"/>
          <w:position w:val="0"/>
        </w:rPr>
        <w:t>12,600</w:t>
      </w:r>
      <w:r>
        <w:rPr>
          <w:color w:val="000000"/>
          <w:spacing w:val="0"/>
          <w:w w:val="100"/>
          <w:position w:val="0"/>
        </w:rPr>
        <w:t>万元，公司实际为广西海吉星 本项贷款承担担保责任金额为</w:t>
      </w:r>
      <w:r>
        <w:rPr>
          <w:rFonts w:ascii="Times New Roman" w:eastAsia="Times New Roman" w:hAnsi="Times New Roman" w:cs="Times New Roman"/>
          <w:color w:val="000000"/>
          <w:spacing w:val="0"/>
          <w:w w:val="100"/>
          <w:position w:val="0"/>
        </w:rPr>
        <w:t>12,600</w:t>
      </w:r>
      <w:r>
        <w:rPr>
          <w:color w:val="000000"/>
          <w:spacing w:val="0"/>
          <w:w w:val="100"/>
          <w:position w:val="0"/>
        </w:rPr>
        <w:t>万元。</w:t>
      </w:r>
    </w:p>
    <w:p>
      <w:pPr>
        <w:pStyle w:val="Style34"/>
        <w:keepNext w:val="0"/>
        <w:keepLines w:val="0"/>
        <w:widowControl w:val="0"/>
        <w:shd w:val="clear" w:color="auto" w:fill="auto"/>
        <w:tabs>
          <w:tab w:pos="649" w:val="left"/>
        </w:tabs>
        <w:bidi w:val="0"/>
        <w:spacing w:before="0" w:after="0" w:line="381" w:lineRule="exact"/>
        <w:ind w:left="0" w:right="0" w:firstLine="380"/>
        <w:jc w:val="both"/>
      </w:pPr>
      <w:bookmarkStart w:id="568" w:name="bookmark568"/>
      <w:r>
        <w:rPr>
          <w:rFonts w:ascii="Times New Roman" w:eastAsia="Times New Roman" w:hAnsi="Times New Roman" w:cs="Times New Roman"/>
          <w:color w:val="000000"/>
          <w:spacing w:val="0"/>
          <w:w w:val="100"/>
          <w:position w:val="0"/>
        </w:rPr>
        <w:t>6</w:t>
      </w:r>
      <w:bookmarkEnd w:id="568"/>
      <w:r>
        <w:rPr>
          <w:color w:val="000000"/>
          <w:spacing w:val="0"/>
          <w:w w:val="100"/>
          <w:position w:val="0"/>
        </w:rPr>
        <w:t>、</w:t>
        <w:tab/>
        <w:t>经公司第七届董事会第三十六次会议审议通过，同意公司按持股比例（即</w:t>
      </w:r>
      <w:r>
        <w:rPr>
          <w:rFonts w:ascii="Times New Roman" w:eastAsia="Times New Roman" w:hAnsi="Times New Roman" w:cs="Times New Roman"/>
          <w:color w:val="000000"/>
          <w:spacing w:val="0"/>
          <w:w w:val="100"/>
          <w:position w:val="0"/>
        </w:rPr>
        <w:t>80%</w:t>
      </w:r>
      <w:r>
        <w:rPr>
          <w:color w:val="000000"/>
          <w:spacing w:val="0"/>
          <w:w w:val="100"/>
          <w:position w:val="0"/>
        </w:rPr>
        <w:t>）为安庆海吉星向其原股东方同安公司借款</w:t>
      </w:r>
      <w:r>
        <w:rPr>
          <w:rFonts w:ascii="Times New Roman" w:eastAsia="Times New Roman" w:hAnsi="Times New Roman" w:cs="Times New Roman"/>
          <w:color w:val="000000"/>
          <w:spacing w:val="0"/>
          <w:w w:val="100"/>
          <w:position w:val="0"/>
        </w:rPr>
        <w:t>15,000</w:t>
      </w:r>
      <w:r>
        <w:rPr>
          <w:color w:val="000000"/>
          <w:spacing w:val="0"/>
          <w:w w:val="100"/>
          <w:position w:val="0"/>
        </w:rPr>
        <w:t>万元提供连带责任担保，担保期限自</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日起至</w:t>
      </w: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日止；其中，公司为安庆海吉星提供担保金额为</w:t>
      </w:r>
      <w:r>
        <w:rPr>
          <w:rFonts w:ascii="Times New Roman" w:eastAsia="Times New Roman" w:hAnsi="Times New Roman" w:cs="Times New Roman"/>
          <w:color w:val="000000"/>
          <w:spacing w:val="0"/>
          <w:w w:val="100"/>
          <w:position w:val="0"/>
        </w:rPr>
        <w:t>12,000</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日，安庆海吉星实际借款</w:t>
      </w:r>
      <w:r>
        <w:rPr>
          <w:rFonts w:ascii="Times New Roman" w:eastAsia="Times New Roman" w:hAnsi="Times New Roman" w:cs="Times New Roman"/>
          <w:color w:val="000000"/>
          <w:spacing w:val="0"/>
          <w:w w:val="100"/>
          <w:position w:val="0"/>
        </w:rPr>
        <w:t>10,700</w:t>
      </w:r>
      <w:r>
        <w:rPr>
          <w:color w:val="000000"/>
          <w:spacing w:val="0"/>
          <w:w w:val="100"/>
          <w:position w:val="0"/>
        </w:rPr>
        <w:t>万元，公司实际为安庆海吉 星本项借款承担担保责任金额为</w:t>
      </w:r>
      <w:r>
        <w:rPr>
          <w:rFonts w:ascii="Times New Roman" w:eastAsia="Times New Roman" w:hAnsi="Times New Roman" w:cs="Times New Roman"/>
          <w:color w:val="000000"/>
          <w:spacing w:val="0"/>
          <w:w w:val="100"/>
          <w:position w:val="0"/>
        </w:rPr>
        <w:t>8,560</w:t>
      </w:r>
      <w:r>
        <w:rPr>
          <w:color w:val="000000"/>
          <w:spacing w:val="0"/>
          <w:w w:val="100"/>
          <w:position w:val="0"/>
        </w:rPr>
        <w:t>万元。</w:t>
      </w:r>
    </w:p>
    <w:p>
      <w:pPr>
        <w:pStyle w:val="Style34"/>
        <w:keepNext w:val="0"/>
        <w:keepLines w:val="0"/>
        <w:widowControl w:val="0"/>
        <w:shd w:val="clear" w:color="auto" w:fill="auto"/>
        <w:tabs>
          <w:tab w:pos="649" w:val="left"/>
        </w:tabs>
        <w:bidi w:val="0"/>
        <w:spacing w:before="0" w:after="0" w:line="381" w:lineRule="exact"/>
        <w:ind w:left="0" w:right="0" w:firstLine="380"/>
        <w:jc w:val="both"/>
      </w:pPr>
      <w:bookmarkStart w:id="569" w:name="bookmark569"/>
      <w:r>
        <w:rPr>
          <w:rFonts w:ascii="Times New Roman" w:eastAsia="Times New Roman" w:hAnsi="Times New Roman" w:cs="Times New Roman"/>
          <w:color w:val="000000"/>
          <w:spacing w:val="0"/>
          <w:w w:val="100"/>
          <w:position w:val="0"/>
        </w:rPr>
        <w:t>7</w:t>
      </w:r>
      <w:bookmarkEnd w:id="569"/>
      <w:r>
        <w:rPr>
          <w:color w:val="000000"/>
          <w:spacing w:val="0"/>
          <w:w w:val="100"/>
          <w:position w:val="0"/>
        </w:rPr>
        <w:t>、</w:t>
        <w:tab/>
        <w:t>公司直接或间接为资产负债率超过</w:t>
      </w:r>
      <w:r>
        <w:rPr>
          <w:rFonts w:ascii="Times New Roman" w:eastAsia="Times New Roman" w:hAnsi="Times New Roman" w:cs="Times New Roman"/>
          <w:color w:val="000000"/>
          <w:spacing w:val="0"/>
          <w:w w:val="100"/>
          <w:position w:val="0"/>
        </w:rPr>
        <w:t>70%</w:t>
      </w:r>
      <w:r>
        <w:rPr>
          <w:color w:val="000000"/>
          <w:spacing w:val="0"/>
          <w:w w:val="100"/>
          <w:position w:val="0"/>
        </w:rPr>
        <w:t>的被担保对象提供的债务担保余额系以报告期末被担保对象的资产负债率为计算依据，即报告期末公司提供担保的对象中资产负债 率超过</w:t>
      </w:r>
      <w:r>
        <w:rPr>
          <w:rFonts w:ascii="Times New Roman" w:eastAsia="Times New Roman" w:hAnsi="Times New Roman" w:cs="Times New Roman"/>
          <w:color w:val="000000"/>
          <w:spacing w:val="0"/>
          <w:w w:val="100"/>
          <w:position w:val="0"/>
        </w:rPr>
        <w:t>70%</w:t>
      </w:r>
      <w:r>
        <w:rPr>
          <w:color w:val="000000"/>
          <w:spacing w:val="0"/>
          <w:w w:val="100"/>
          <w:position w:val="0"/>
        </w:rPr>
        <w:t>的公司为武汉海吉星、安庆海吉星公司和南昌冷链公司。</w:t>
      </w:r>
    </w:p>
    <w:p>
      <w:pPr>
        <w:pStyle w:val="Style34"/>
        <w:keepNext w:val="0"/>
        <w:keepLines w:val="0"/>
        <w:widowControl w:val="0"/>
        <w:shd w:val="clear" w:color="auto" w:fill="auto"/>
        <w:tabs>
          <w:tab w:pos="674" w:val="left"/>
        </w:tabs>
        <w:bidi w:val="0"/>
        <w:spacing w:before="0" w:after="0" w:line="381" w:lineRule="exact"/>
        <w:ind w:left="0" w:right="0" w:firstLine="380"/>
        <w:jc w:val="both"/>
      </w:pPr>
      <w:bookmarkStart w:id="570" w:name="bookmark570"/>
      <w:r>
        <w:rPr>
          <w:rFonts w:ascii="Times New Roman" w:eastAsia="Times New Roman" w:hAnsi="Times New Roman" w:cs="Times New Roman"/>
          <w:color w:val="000000"/>
          <w:spacing w:val="0"/>
          <w:w w:val="100"/>
          <w:position w:val="0"/>
        </w:rPr>
        <w:t>8</w:t>
      </w:r>
      <w:bookmarkEnd w:id="570"/>
      <w:r>
        <w:rPr>
          <w:color w:val="000000"/>
          <w:spacing w:val="0"/>
          <w:w w:val="100"/>
          <w:position w:val="0"/>
        </w:rPr>
        <w:t>、</w:t>
        <w:tab/>
        <w:t>上述重大担保章节内涉及的金额按照四舍五入计算。</w:t>
      </w:r>
    </w:p>
    <w:p>
      <w:pPr>
        <w:pStyle w:val="Style31"/>
        <w:keepNext/>
        <w:keepLines/>
        <w:widowControl w:val="0"/>
        <w:shd w:val="clear" w:color="auto" w:fill="auto"/>
        <w:bidi w:val="0"/>
        <w:spacing w:before="0" w:after="360" w:line="240" w:lineRule="auto"/>
        <w:ind w:left="0" w:right="0" w:firstLine="0"/>
        <w:jc w:val="left"/>
      </w:pPr>
      <w:bookmarkStart w:id="571" w:name="bookmark571"/>
      <w:bookmarkStart w:id="572" w:name="bookmark572"/>
      <w:bookmarkStart w:id="573" w:name="bookmark573"/>
      <w:bookmarkStart w:id="574" w:name="bookmark574"/>
      <w:r>
        <w:rPr>
          <w:rFonts w:ascii="Times New Roman" w:eastAsia="Times New Roman" w:hAnsi="Times New Roman" w:cs="Times New Roman"/>
          <w:color w:val="000000"/>
          <w:spacing w:val="0"/>
          <w:w w:val="100"/>
          <w:position w:val="0"/>
        </w:rPr>
        <w:t>3</w:t>
      </w:r>
      <w:bookmarkEnd w:id="573"/>
      <w:r>
        <w:rPr>
          <w:color w:val="000000"/>
          <w:spacing w:val="0"/>
          <w:w w:val="100"/>
          <w:position w:val="0"/>
        </w:rPr>
        <w:t>、委托他人进行现金资产管理情况</w:t>
      </w:r>
      <w:bookmarkEnd w:id="571"/>
      <w:bookmarkEnd w:id="572"/>
      <w:bookmarkEnd w:id="574"/>
    </w:p>
    <w:p>
      <w:pPr>
        <w:pStyle w:val="Style31"/>
        <w:keepNext/>
        <w:keepLines/>
        <w:widowControl w:val="0"/>
        <w:shd w:val="clear" w:color="auto" w:fill="auto"/>
        <w:bidi w:val="0"/>
        <w:spacing w:before="0" w:after="680" w:line="240" w:lineRule="auto"/>
        <w:ind w:left="0" w:right="0" w:firstLine="0"/>
        <w:jc w:val="left"/>
      </w:pPr>
      <w:bookmarkStart w:id="571" w:name="bookmark571"/>
      <w:bookmarkStart w:id="572" w:name="bookmark572"/>
      <w:bookmarkStart w:id="575" w:name="bookmark575"/>
      <w:bookmarkStart w:id="576" w:name="bookmark576"/>
      <w:r>
        <w:rPr>
          <w:color w:val="000000"/>
          <w:spacing w:val="0"/>
          <w:w w:val="100"/>
          <w:position w:val="0"/>
        </w:rPr>
        <w:t>（</w:t>
      </w:r>
      <w:bookmarkEnd w:id="575"/>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71"/>
      <w:bookmarkEnd w:id="572"/>
      <w:bookmarkEnd w:id="576"/>
    </w:p>
    <w:p>
      <w:pPr>
        <w:pStyle w:val="Style31"/>
        <w:keepNext/>
        <w:keepLines/>
        <w:widowControl w:val="0"/>
        <w:shd w:val="clear" w:color="auto" w:fill="auto"/>
        <w:bidi w:val="0"/>
        <w:spacing w:before="0" w:after="260" w:line="240" w:lineRule="auto"/>
        <w:ind w:left="0" w:right="0" w:firstLine="0"/>
        <w:jc w:val="center"/>
        <w:rPr>
          <w:sz w:val="22"/>
          <w:szCs w:val="22"/>
        </w:rPr>
      </w:pPr>
      <w:bookmarkStart w:id="577" w:name="bookmark577"/>
      <w:bookmarkStart w:id="578" w:name="bookmark578"/>
      <w:bookmarkStart w:id="579" w:name="bookmark579"/>
      <w:r>
        <w:rPr>
          <w:color w:val="000000"/>
          <w:spacing w:val="0"/>
          <w:w w:val="100"/>
          <w:position w:val="0"/>
          <w:sz w:val="22"/>
          <w:szCs w:val="22"/>
        </w:rPr>
        <w:t>募集资金投资银行保本理财产品列表</w:t>
      </w:r>
      <w:bookmarkEnd w:id="577"/>
      <w:bookmarkEnd w:id="578"/>
      <w:bookmarkEnd w:id="579"/>
    </w:p>
    <w:p>
      <w:pPr>
        <w:pStyle w:val="Style34"/>
        <w:keepNext w:val="0"/>
        <w:keepLines w:val="0"/>
        <w:widowControl w:val="0"/>
        <w:shd w:val="clear" w:color="auto" w:fill="auto"/>
        <w:bidi w:val="0"/>
        <w:spacing w:before="0" w:after="160" w:line="470" w:lineRule="exact"/>
        <w:ind w:left="0" w:right="0" w:firstLine="38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日，公司第八届董事会第二十七次会议审议通过了《关于使用部分闲置募集资金投资银行保本理财产品的议案》。本着股东利益最大化原则，为提高募集资金使 用效率，在确保不影响募集资金项目建设和募集资金使用的情况下，同意公司在</w:t>
      </w:r>
      <w:r>
        <w:rPr>
          <w:rFonts w:ascii="Times New Roman" w:eastAsia="Times New Roman" w:hAnsi="Times New Roman" w:cs="Times New Roman"/>
          <w:color w:val="000000"/>
          <w:spacing w:val="0"/>
          <w:w w:val="100"/>
          <w:position w:val="0"/>
        </w:rPr>
        <w:t>12</w:t>
      </w:r>
      <w:r>
        <w:rPr>
          <w:color w:val="000000"/>
          <w:spacing w:val="0"/>
          <w:w w:val="100"/>
          <w:position w:val="0"/>
        </w:rPr>
        <w:t>个月内使用最高额度不超过人民币</w:t>
      </w:r>
      <w:r>
        <w:rPr>
          <w:rFonts w:ascii="Times New Roman" w:eastAsia="Times New Roman" w:hAnsi="Times New Roman" w:cs="Times New Roman"/>
          <w:color w:val="000000"/>
          <w:spacing w:val="0"/>
          <w:w w:val="100"/>
          <w:position w:val="0"/>
        </w:rPr>
        <w:t>1.9</w:t>
      </w:r>
      <w:r>
        <w:rPr>
          <w:color w:val="000000"/>
          <w:spacing w:val="0"/>
          <w:w w:val="100"/>
          <w:position w:val="0"/>
        </w:rPr>
        <w:t>亿元的部分闲置募集资金适时进行现金管理，投资于安全 性高、流动性好、有保本承诺的银行理财产品，有效期一年；在上述额度和有效期内，资金可以滚动投资银行保本承诺理财产品。（详见公司于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日刊登在《证券时 报》、《中国证券报》、《上海证券报》、《证券日报》及巨潮资讯网上的公告）</w:t>
      </w:r>
    </w:p>
    <w:tbl>
      <w:tblPr>
        <w:tblOverlap w:val="never"/>
        <w:jc w:val="center"/>
        <w:tblLayout w:type="fixed"/>
      </w:tblPr>
      <w:tblGrid>
        <w:gridCol w:w="1128"/>
        <w:gridCol w:w="706"/>
        <w:gridCol w:w="994"/>
        <w:gridCol w:w="566"/>
        <w:gridCol w:w="710"/>
        <w:gridCol w:w="994"/>
        <w:gridCol w:w="850"/>
        <w:gridCol w:w="850"/>
        <w:gridCol w:w="850"/>
        <w:gridCol w:w="566"/>
        <w:gridCol w:w="566"/>
        <w:gridCol w:w="710"/>
        <w:gridCol w:w="710"/>
        <w:gridCol w:w="706"/>
        <w:gridCol w:w="710"/>
        <w:gridCol w:w="2563"/>
      </w:tblGrid>
      <w:tr>
        <w:trPr>
          <w:trHeight w:val="196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受托机构名 称（或受托</w:t>
            </w:r>
          </w:p>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人姓名）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受托机 构（或</w:t>
            </w:r>
          </w:p>
          <w:p>
            <w:pPr>
              <w:pStyle w:val="Style26"/>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受托 人）类 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金额</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（万</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资金来</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源</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资金投向</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报酬确定 方式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参考 年化 收益 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预期 收益</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w:t>
            </w:r>
          </w:p>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 实际损 益金额</w:t>
            </w:r>
          </w:p>
          <w:p>
            <w:pPr>
              <w:pStyle w:val="Style26"/>
              <w:keepNext w:val="0"/>
              <w:keepLines w:val="0"/>
              <w:widowControl w:val="0"/>
              <w:shd w:val="clear" w:color="auto" w:fill="auto"/>
              <w:bidi w:val="0"/>
              <w:spacing w:before="0" w:after="0" w:line="312" w:lineRule="exact"/>
              <w:ind w:left="140" w:right="0" w:firstLine="20"/>
              <w:jc w:val="left"/>
            </w:pPr>
            <w:r>
              <w:rPr>
                <w:color w:val="000000"/>
                <w:spacing w:val="0"/>
                <w:w w:val="100"/>
                <w:position w:val="0"/>
              </w:rPr>
              <w:t>（万 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报告期 损益实 际收回 情况</w:t>
            </w:r>
          </w:p>
          <w:p>
            <w:pPr>
              <w:pStyle w:val="Style26"/>
              <w:keepNext w:val="0"/>
              <w:keepLines w:val="0"/>
              <w:widowControl w:val="0"/>
              <w:shd w:val="clear" w:color="auto" w:fill="auto"/>
              <w:bidi w:val="0"/>
              <w:spacing w:before="0" w:after="0" w:line="313" w:lineRule="exact"/>
              <w:ind w:left="140" w:right="0" w:firstLine="20"/>
              <w:jc w:val="left"/>
            </w:pPr>
            <w:r>
              <w:rPr>
                <w:color w:val="000000"/>
                <w:spacing w:val="0"/>
                <w:w w:val="100"/>
                <w:position w:val="0"/>
              </w:rPr>
              <w:t>（万 元）</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5" w:lineRule="exact"/>
              <w:ind w:left="0" w:right="0" w:firstLine="0"/>
              <w:jc w:val="center"/>
            </w:pPr>
            <w:r>
              <w:rPr>
                <w:color w:val="000000"/>
                <w:spacing w:val="0"/>
                <w:w w:val="100"/>
                <w:position w:val="0"/>
              </w:rPr>
              <w:t>计提减 值准备 金额</w:t>
            </w:r>
          </w:p>
          <w:p>
            <w:pPr>
              <w:pStyle w:val="Style26"/>
              <w:keepNext w:val="0"/>
              <w:keepLines w:val="0"/>
              <w:widowControl w:val="0"/>
              <w:shd w:val="clear" w:color="auto" w:fill="auto"/>
              <w:bidi w:val="0"/>
              <w:spacing w:before="0" w:after="0" w:line="315" w:lineRule="exact"/>
              <w:ind w:left="0" w:right="0" w:firstLine="0"/>
              <w:jc w:val="center"/>
            </w:pPr>
            <w:r>
              <w:rPr>
                <w:color w:val="000000"/>
                <w:spacing w:val="0"/>
                <w:w w:val="100"/>
                <w:position w:val="0"/>
              </w:rPr>
              <w:t>（如 有）</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是否经 过法定 程序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事项概述及相关查询索引（如 有）</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广发银行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保本浮动收 益型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闲置募</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集资金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银行保本</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协议约定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是</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3" w:lineRule="exact"/>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日和</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日刊登在《证券 时报》、《中国证券报》、《上海 证券报》、《证券日报》和巨潮</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兴业银行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保本浮动收 益型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闲置募</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集资金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2</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银行保本</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协议约定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4.077</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是</w:t>
            </w:r>
          </w:p>
        </w:tc>
        <w:tc>
          <w:tcPr>
            <w:vMerge/>
            <w:tcBorders>
              <w:left w:val="single" w:sz="4"/>
              <w:right w:val="single" w:sz="4"/>
            </w:tcBorders>
            <w:shd w:val="clear" w:color="auto" w:fill="FFFFFF"/>
            <w:vAlign w:val="center"/>
          </w:tcPr>
          <w:p>
            <w:pP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上海银行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保本浮动收 益型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闲置募</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集资金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银行保本</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协议约定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是</w:t>
            </w:r>
          </w:p>
        </w:tc>
        <w:tc>
          <w:tcPr>
            <w:vMerge/>
            <w:tcBorders>
              <w:left w:val="single" w:sz="4"/>
              <w:right w:val="single" w:sz="4"/>
            </w:tcBorders>
            <w:shd w:val="clear" w:color="auto" w:fill="FFFFFF"/>
            <w:vAlign w:val="center"/>
          </w:tcPr>
          <w:p>
            <w:pP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广发银行</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闲置募</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银行保本</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协议约定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66.45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66.45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是</w:t>
            </w:r>
          </w:p>
        </w:tc>
        <w:tc>
          <w:tcPr>
            <w:vMerge/>
            <w:tcBorders>
              <w:left w:val="single" w:sz="4"/>
              <w:right w:val="single" w:sz="4"/>
            </w:tcBorders>
            <w:shd w:val="clear" w:color="auto" w:fill="FFFFFF"/>
            <w:vAlign w:val="center"/>
          </w:tcPr>
          <w:p>
            <w:pPr/>
          </w:p>
        </w:tc>
      </w:tr>
    </w:tbl>
    <w:p>
      <w:pPr>
        <w:spacing w:lineRule="exact" w:line="1"/>
        <w:rPr>
          <w:sz w:val="2"/>
          <w:szCs w:val="2"/>
        </w:rPr>
      </w:pPr>
      <w:r>
        <w:br w:type="page"/>
      </w:r>
    </w:p>
    <w:tbl>
      <w:tblPr>
        <w:tblOverlap w:val="never"/>
        <w:jc w:val="center"/>
        <w:tblLayout w:type="fixed"/>
      </w:tblPr>
      <w:tblGrid>
        <w:gridCol w:w="1128"/>
        <w:gridCol w:w="706"/>
        <w:gridCol w:w="994"/>
        <w:gridCol w:w="566"/>
        <w:gridCol w:w="710"/>
        <w:gridCol w:w="994"/>
        <w:gridCol w:w="850"/>
        <w:gridCol w:w="850"/>
        <w:gridCol w:w="850"/>
        <w:gridCol w:w="566"/>
        <w:gridCol w:w="566"/>
        <w:gridCol w:w="710"/>
        <w:gridCol w:w="710"/>
        <w:gridCol w:w="706"/>
        <w:gridCol w:w="710"/>
        <w:gridCol w:w="256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集资金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资讯网上的相关公告。</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浦发银行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保本浮动收 益型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闲置募 集资金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4</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7</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银行保本 理财产品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协议约定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46.13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是</w:t>
            </w:r>
          </w:p>
        </w:tc>
        <w:tc>
          <w:tcPr>
            <w:vMerge/>
            <w:tcBorders>
              <w:left w:val="single" w:sz="4"/>
              <w:right w:val="single" w:sz="4"/>
            </w:tcBorders>
            <w:shd w:val="clear" w:color="auto" w:fill="FFFFFF"/>
            <w:vAlign w:val="top"/>
          </w:tcPr>
          <w:p>
            <w:pP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上海银行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保本浮动收 益型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闲置募 集资金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5</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8</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银行保本 理财产品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协议约定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23.93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是</w:t>
            </w:r>
          </w:p>
        </w:tc>
        <w:tc>
          <w:tcPr>
            <w:vMerge/>
            <w:tcBorders>
              <w:left w:val="single" w:sz="4"/>
              <w:right w:val="single" w:sz="4"/>
            </w:tcBorders>
            <w:shd w:val="clear" w:color="auto" w:fill="FFFFFF"/>
            <w:vAlign w:val="top"/>
          </w:tcPr>
          <w:p>
            <w:pPr/>
          </w:p>
        </w:tc>
      </w:tr>
      <w:tr>
        <w:trPr>
          <w:trHeight w:val="10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广发银行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保本浮动收 益型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闲置募 集资金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7</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银行保本 理财产品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协议约定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23.82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是</w:t>
            </w:r>
          </w:p>
        </w:tc>
        <w:tc>
          <w:tcPr>
            <w:vMerge/>
            <w:tcBorders>
              <w:left w:val="single" w:sz="4"/>
              <w:right w:val="single" w:sz="4"/>
            </w:tcBorders>
            <w:shd w:val="clear" w:color="auto" w:fill="FFFFFF"/>
            <w:vAlign w:val="top"/>
          </w:tcPr>
          <w:p>
            <w:pPr/>
          </w:p>
        </w:tc>
      </w:tr>
      <w:tr>
        <w:trPr>
          <w:trHeight w:val="403" w:hRule="exact"/>
        </w:trPr>
        <w:tc>
          <w:tcPr>
            <w:gridSpan w:val="6"/>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委托理财资金来源</w:t>
            </w:r>
          </w:p>
        </w:tc>
        <w:tc>
          <w:tcPr>
            <w:gridSpan w:val="10"/>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2013</w:t>
            </w:r>
            <w:r>
              <w:rPr>
                <w:color w:val="000000"/>
                <w:spacing w:val="0"/>
                <w:w w:val="100"/>
                <w:position w:val="0"/>
              </w:rPr>
              <w:t>年公司非公开发行股票募集资金中暂时闲置的募集资金</w:t>
            </w:r>
          </w:p>
        </w:tc>
      </w:tr>
      <w:tr>
        <w:trPr>
          <w:trHeight w:val="403" w:hRule="exact"/>
        </w:trPr>
        <w:tc>
          <w:tcPr>
            <w:gridSpan w:val="6"/>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逾期未收回的本金和收益累计金额</w:t>
            </w:r>
          </w:p>
        </w:tc>
        <w:tc>
          <w:tcPr>
            <w:gridSpan w:val="10"/>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gridSpan w:val="6"/>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涉诉情况（如适用）</w:t>
            </w:r>
          </w:p>
        </w:tc>
        <w:tc>
          <w:tcPr>
            <w:gridSpan w:val="10"/>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gridSpan w:val="6"/>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委托理财审批董事会公告披露日期（如有）</w:t>
            </w:r>
          </w:p>
        </w:tc>
        <w:tc>
          <w:tcPr>
            <w:gridSpan w:val="10"/>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r>
      <w:tr>
        <w:trPr>
          <w:trHeight w:val="403" w:hRule="exact"/>
        </w:trPr>
        <w:tc>
          <w:tcPr>
            <w:gridSpan w:val="6"/>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委托理财审批股东大会公告披露日期（如有）</w:t>
            </w:r>
          </w:p>
        </w:tc>
        <w:tc>
          <w:tcPr>
            <w:gridSpan w:val="10"/>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gridSpan w:val="6"/>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未来是否还有委托理财计划</w:t>
            </w:r>
          </w:p>
        </w:tc>
        <w:tc>
          <w:tcPr>
            <w:gridSpan w:val="10"/>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未来公司暂无委托理财计划</w:t>
            </w:r>
          </w:p>
        </w:tc>
      </w:tr>
      <w:tr>
        <w:trPr>
          <w:trHeight w:val="1114" w:hRule="exact"/>
        </w:trPr>
        <w:tc>
          <w:tcPr>
            <w:gridSpan w:val="6"/>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w:t>
            </w:r>
          </w:p>
        </w:tc>
        <w:tc>
          <w:tcPr>
            <w:gridSpan w:val="10"/>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tabs>
                <w:tab w:pos="254" w:val="left"/>
              </w:tabs>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截至报告期末，公司使用募集资金投资银行保本理财产品的余额为</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26"/>
              <w:keepNext w:val="0"/>
              <w:keepLines w:val="0"/>
              <w:widowControl w:val="0"/>
              <w:shd w:val="clear" w:color="auto" w:fill="auto"/>
              <w:tabs>
                <w:tab w:pos="278" w:val="left"/>
              </w:tabs>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报告期，公司使用募集资金投资银行保本理财产品取得收益</w:t>
            </w:r>
            <w:r>
              <w:rPr>
                <w:rFonts w:ascii="Times New Roman" w:eastAsia="Times New Roman" w:hAnsi="Times New Roman" w:cs="Times New Roman"/>
                <w:color w:val="000000"/>
                <w:spacing w:val="0"/>
                <w:w w:val="100"/>
                <w:position w:val="0"/>
              </w:rPr>
              <w:t>327.65</w:t>
            </w:r>
            <w:r>
              <w:rPr>
                <w:color w:val="000000"/>
                <w:spacing w:val="0"/>
                <w:w w:val="100"/>
                <w:position w:val="0"/>
              </w:rPr>
              <w:t>万元。</w:t>
            </w:r>
          </w:p>
          <w:p>
            <w:pPr>
              <w:pStyle w:val="Style26"/>
              <w:keepNext w:val="0"/>
              <w:keepLines w:val="0"/>
              <w:widowControl w:val="0"/>
              <w:shd w:val="clear" w:color="auto" w:fill="auto"/>
              <w:tabs>
                <w:tab w:pos="269" w:val="left"/>
              </w:tabs>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委托理财情况涉及的金额按照四舍五入计算。</w:t>
            </w:r>
          </w:p>
        </w:tc>
      </w:tr>
    </w:tbl>
    <w:p>
      <w:pPr>
        <w:widowControl w:val="0"/>
        <w:spacing w:after="139" w:line="1" w:lineRule="exact"/>
      </w:pPr>
    </w:p>
    <w:p>
      <w:pPr>
        <w:pStyle w:val="Style34"/>
        <w:keepNext w:val="0"/>
        <w:keepLines w:val="0"/>
        <w:widowControl w:val="0"/>
        <w:shd w:val="clear" w:color="auto" w:fill="auto"/>
        <w:bidi w:val="0"/>
        <w:spacing w:before="0" w:after="140" w:line="240" w:lineRule="auto"/>
        <w:ind w:left="0" w:right="0" w:firstLine="0"/>
        <w:jc w:val="left"/>
      </w:pPr>
      <w:r>
        <w:rPr>
          <w:color w:val="000000"/>
          <w:spacing w:val="0"/>
          <w:w w:val="100"/>
          <w:position w:val="0"/>
        </w:rPr>
        <w:t>委托理财出现预期无法收回本金或存在其他可能导致减值的情形</w:t>
      </w:r>
    </w:p>
    <w:p>
      <w:pPr>
        <w:pStyle w:val="Style34"/>
        <w:keepNext w:val="0"/>
        <w:keepLines w:val="0"/>
        <w:widowControl w:val="0"/>
        <w:shd w:val="clear" w:color="auto" w:fill="auto"/>
        <w:bidi w:val="0"/>
        <w:spacing w:before="0" w:after="140" w:line="240" w:lineRule="auto"/>
        <w:ind w:left="0" w:right="0" w:firstLine="0"/>
        <w:jc w:val="left"/>
        <w:sectPr>
          <w:headerReference w:type="default" r:id="rId29"/>
          <w:footerReference w:type="default" r:id="rId30"/>
          <w:footnotePr>
            <w:pos w:val="pageBottom"/>
            <w:numFmt w:val="decimal"/>
            <w:numRestart w:val="continuous"/>
          </w:footnotePr>
          <w:pgSz w:w="16840" w:h="11900" w:orient="landscape"/>
          <w:pgMar w:top="1193" w:right="1248" w:bottom="1290" w:left="1249"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bidi w:val="0"/>
        <w:spacing w:before="300" w:after="200" w:line="240" w:lineRule="auto"/>
        <w:ind w:left="0" w:right="0" w:firstLine="0"/>
        <w:jc w:val="left"/>
      </w:pPr>
      <w:bookmarkStart w:id="580" w:name="bookmark580"/>
      <w:bookmarkStart w:id="581" w:name="bookmark581"/>
      <w:bookmarkStart w:id="582" w:name="bookmark582"/>
      <w:bookmarkStart w:id="583" w:name="bookmark583"/>
      <w:r>
        <w:rPr>
          <w:color w:val="000000"/>
          <w:spacing w:val="0"/>
          <w:w w:val="100"/>
          <w:position w:val="0"/>
        </w:rPr>
        <w:t>（</w:t>
      </w:r>
      <w:bookmarkEnd w:id="582"/>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80"/>
      <w:bookmarkEnd w:id="581"/>
      <w:bookmarkEnd w:id="583"/>
    </w:p>
    <w:p>
      <w:pPr>
        <w:pStyle w:val="Style34"/>
        <w:keepNext w:val="0"/>
        <w:keepLines w:val="0"/>
        <w:widowControl w:val="0"/>
        <w:shd w:val="clear" w:color="auto" w:fill="auto"/>
        <w:bidi w:val="0"/>
        <w:spacing w:before="0" w:after="0" w:line="399"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80" w:line="399" w:lineRule="exact"/>
        <w:ind w:left="0" w:right="0" w:firstLine="0"/>
        <w:jc w:val="left"/>
      </w:pPr>
      <w:r>
        <w:rPr>
          <w:color w:val="000000"/>
          <w:spacing w:val="0"/>
          <w:w w:val="100"/>
          <w:position w:val="0"/>
        </w:rPr>
        <w:t>公司报告期不存在委托贷款。</w:t>
      </w:r>
    </w:p>
    <w:p>
      <w:pPr>
        <w:pStyle w:val="Style31"/>
        <w:keepNext/>
        <w:keepLines/>
        <w:widowControl w:val="0"/>
        <w:shd w:val="clear" w:color="auto" w:fill="auto"/>
        <w:tabs>
          <w:tab w:pos="430" w:val="left"/>
        </w:tabs>
        <w:bidi w:val="0"/>
        <w:spacing w:before="0" w:after="200" w:line="240" w:lineRule="auto"/>
        <w:ind w:left="0" w:right="0" w:firstLine="0"/>
        <w:jc w:val="left"/>
      </w:pPr>
      <w:bookmarkStart w:id="584" w:name="bookmark584"/>
      <w:bookmarkStart w:id="585" w:name="bookmark585"/>
      <w:bookmarkStart w:id="586" w:name="bookmark586"/>
      <w:bookmarkStart w:id="587" w:name="bookmark587"/>
      <w:r>
        <w:rPr>
          <w:rFonts w:ascii="Times New Roman" w:eastAsia="Times New Roman" w:hAnsi="Times New Roman" w:cs="Times New Roman"/>
          <w:color w:val="000000"/>
          <w:spacing w:val="0"/>
          <w:w w:val="100"/>
          <w:position w:val="0"/>
        </w:rPr>
        <w:t>4</w:t>
      </w:r>
      <w:bookmarkEnd w:id="586"/>
      <w:r>
        <w:rPr>
          <w:color w:val="000000"/>
          <w:spacing w:val="0"/>
          <w:w w:val="100"/>
          <w:position w:val="0"/>
        </w:rPr>
        <w:t>、</w:t>
        <w:tab/>
        <w:t>日常经营重大合同</w:t>
      </w:r>
      <w:bookmarkEnd w:id="584"/>
      <w:bookmarkEnd w:id="585"/>
      <w:bookmarkEnd w:id="587"/>
    </w:p>
    <w:p>
      <w:pPr>
        <w:pStyle w:val="Style34"/>
        <w:keepNext w:val="0"/>
        <w:keepLines w:val="0"/>
        <w:widowControl w:val="0"/>
        <w:shd w:val="clear" w:color="auto" w:fill="auto"/>
        <w:bidi w:val="0"/>
        <w:spacing w:before="0" w:after="380" w:line="399"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430" w:val="left"/>
        </w:tabs>
        <w:bidi w:val="0"/>
        <w:spacing w:before="0" w:after="200" w:line="240" w:lineRule="auto"/>
        <w:ind w:left="0" w:right="0" w:firstLine="0"/>
        <w:jc w:val="left"/>
      </w:pPr>
      <w:bookmarkStart w:id="588" w:name="bookmark588"/>
      <w:bookmarkStart w:id="589" w:name="bookmark589"/>
      <w:bookmarkStart w:id="590" w:name="bookmark590"/>
      <w:bookmarkStart w:id="591" w:name="bookmark591"/>
      <w:r>
        <w:rPr>
          <w:rFonts w:ascii="Times New Roman" w:eastAsia="Times New Roman" w:hAnsi="Times New Roman" w:cs="Times New Roman"/>
          <w:color w:val="000000"/>
          <w:spacing w:val="0"/>
          <w:w w:val="100"/>
          <w:position w:val="0"/>
        </w:rPr>
        <w:t>5</w:t>
      </w:r>
      <w:bookmarkEnd w:id="590"/>
      <w:r>
        <w:rPr>
          <w:color w:val="000000"/>
          <w:spacing w:val="0"/>
          <w:w w:val="100"/>
          <w:position w:val="0"/>
        </w:rPr>
        <w:t>、</w:t>
        <w:tab/>
        <w:t>其他重大合同</w:t>
      </w:r>
      <w:bookmarkEnd w:id="588"/>
      <w:bookmarkEnd w:id="589"/>
      <w:bookmarkEnd w:id="591"/>
    </w:p>
    <w:p>
      <w:pPr>
        <w:pStyle w:val="Style34"/>
        <w:keepNext w:val="0"/>
        <w:keepLines w:val="0"/>
        <w:widowControl w:val="0"/>
        <w:shd w:val="clear" w:color="auto" w:fill="auto"/>
        <w:bidi w:val="0"/>
        <w:spacing w:before="0" w:after="0" w:line="399"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80" w:line="399" w:lineRule="exact"/>
        <w:ind w:left="0" w:right="0" w:firstLine="0"/>
        <w:jc w:val="left"/>
      </w:pPr>
      <w:r>
        <w:rPr>
          <w:color w:val="000000"/>
          <w:spacing w:val="0"/>
          <w:w w:val="100"/>
          <w:position w:val="0"/>
        </w:rPr>
        <w:t>公司报告期不存在其他重大合同。</w:t>
      </w:r>
    </w:p>
    <w:p>
      <w:pPr>
        <w:pStyle w:val="Style31"/>
        <w:keepNext/>
        <w:keepLines/>
        <w:widowControl w:val="0"/>
        <w:shd w:val="clear" w:color="auto" w:fill="auto"/>
        <w:bidi w:val="0"/>
        <w:spacing w:before="0" w:after="380" w:line="240" w:lineRule="auto"/>
        <w:ind w:left="0" w:right="0" w:firstLine="0"/>
        <w:jc w:val="left"/>
      </w:pPr>
      <w:bookmarkStart w:id="592" w:name="bookmark592"/>
      <w:bookmarkStart w:id="593" w:name="bookmark593"/>
      <w:bookmarkStart w:id="594" w:name="bookmark594"/>
      <w:r>
        <w:rPr>
          <w:color w:val="000000"/>
          <w:spacing w:val="0"/>
          <w:w w:val="100"/>
          <w:position w:val="0"/>
        </w:rPr>
        <w:t>十八、社会责任情况</w:t>
      </w:r>
      <w:bookmarkEnd w:id="592"/>
      <w:bookmarkEnd w:id="593"/>
      <w:bookmarkEnd w:id="594"/>
    </w:p>
    <w:p>
      <w:pPr>
        <w:pStyle w:val="Style31"/>
        <w:keepNext/>
        <w:keepLines/>
        <w:widowControl w:val="0"/>
        <w:shd w:val="clear" w:color="auto" w:fill="auto"/>
        <w:tabs>
          <w:tab w:pos="594" w:val="left"/>
        </w:tabs>
        <w:bidi w:val="0"/>
        <w:spacing w:before="0" w:after="380" w:line="240" w:lineRule="auto"/>
        <w:ind w:left="0" w:right="0" w:firstLine="0"/>
        <w:jc w:val="left"/>
      </w:pPr>
      <w:bookmarkStart w:id="592" w:name="bookmark592"/>
      <w:bookmarkStart w:id="593" w:name="bookmark593"/>
      <w:bookmarkStart w:id="595" w:name="bookmark595"/>
      <w:bookmarkStart w:id="596" w:name="bookmark596"/>
      <w:r>
        <w:rPr>
          <w:color w:val="000000"/>
          <w:spacing w:val="0"/>
          <w:w w:val="100"/>
          <w:position w:val="0"/>
        </w:rPr>
        <w:t>（</w:t>
      </w:r>
      <w:bookmarkEnd w:id="595"/>
      <w:r>
        <w:rPr>
          <w:color w:val="000000"/>
          <w:spacing w:val="0"/>
          <w:w w:val="100"/>
          <w:position w:val="0"/>
        </w:rPr>
        <w:t>一）</w:t>
        <w:tab/>
        <w:t>履行社会责任情况</w:t>
      </w:r>
      <w:bookmarkEnd w:id="592"/>
      <w:bookmarkEnd w:id="593"/>
      <w:bookmarkEnd w:id="596"/>
    </w:p>
    <w:p>
      <w:pPr>
        <w:pStyle w:val="Style43"/>
        <w:keepNext w:val="0"/>
        <w:keepLines w:val="0"/>
        <w:widowControl w:val="0"/>
        <w:shd w:val="clear" w:color="auto" w:fill="auto"/>
        <w:bidi w:val="0"/>
        <w:spacing w:before="0" w:after="380" w:line="240" w:lineRule="auto"/>
        <w:ind w:left="0" w:right="0"/>
        <w:jc w:val="left"/>
      </w:pPr>
      <w:r>
        <w:rPr>
          <w:color w:val="000000"/>
          <w:spacing w:val="0"/>
          <w:w w:val="100"/>
          <w:position w:val="0"/>
        </w:rPr>
        <w:t>详见与本报告同日刊登在巨潮资讯网的《</w:t>
      </w:r>
      <w:r>
        <w:rPr>
          <w:rFonts w:ascii="Times New Roman" w:eastAsia="Times New Roman" w:hAnsi="Times New Roman" w:cs="Times New Roman"/>
          <w:color w:val="000000"/>
          <w:spacing w:val="0"/>
          <w:w w:val="100"/>
          <w:position w:val="0"/>
        </w:rPr>
        <w:t>2020</w:t>
      </w:r>
      <w:r>
        <w:rPr>
          <w:color w:val="000000"/>
          <w:spacing w:val="0"/>
          <w:w w:val="100"/>
          <w:position w:val="0"/>
        </w:rPr>
        <w:t>年社会责任报告》。</w:t>
      </w:r>
    </w:p>
    <w:p>
      <w:pPr>
        <w:pStyle w:val="Style31"/>
        <w:keepNext/>
        <w:keepLines/>
        <w:widowControl w:val="0"/>
        <w:shd w:val="clear" w:color="auto" w:fill="auto"/>
        <w:tabs>
          <w:tab w:pos="594" w:val="left"/>
        </w:tabs>
        <w:bidi w:val="0"/>
        <w:spacing w:before="0" w:after="380" w:line="240" w:lineRule="auto"/>
        <w:ind w:left="0" w:right="0" w:firstLine="0"/>
        <w:jc w:val="left"/>
      </w:pPr>
      <w:bookmarkStart w:id="597" w:name="bookmark597"/>
      <w:bookmarkStart w:id="598" w:name="bookmark598"/>
      <w:bookmarkStart w:id="599" w:name="bookmark599"/>
      <w:bookmarkStart w:id="600" w:name="bookmark600"/>
      <w:r>
        <w:rPr>
          <w:color w:val="000000"/>
          <w:spacing w:val="0"/>
          <w:w w:val="100"/>
          <w:position w:val="0"/>
        </w:rPr>
        <w:t>（</w:t>
      </w:r>
      <w:bookmarkEnd w:id="599"/>
      <w:r>
        <w:rPr>
          <w:color w:val="000000"/>
          <w:spacing w:val="0"/>
          <w:w w:val="100"/>
          <w:position w:val="0"/>
        </w:rPr>
        <w:t>二）</w:t>
        <w:tab/>
        <w:t>履行精准扶贫社会责任情况</w:t>
      </w:r>
      <w:bookmarkEnd w:id="597"/>
      <w:bookmarkEnd w:id="598"/>
      <w:bookmarkEnd w:id="600"/>
    </w:p>
    <w:p>
      <w:pPr>
        <w:pStyle w:val="Style31"/>
        <w:keepNext/>
        <w:keepLines/>
        <w:widowControl w:val="0"/>
        <w:shd w:val="clear" w:color="auto" w:fill="auto"/>
        <w:bidi w:val="0"/>
        <w:spacing w:before="0" w:after="260" w:line="240" w:lineRule="auto"/>
        <w:ind w:left="0" w:right="0" w:firstLine="0"/>
        <w:jc w:val="left"/>
      </w:pPr>
      <w:bookmarkStart w:id="597" w:name="bookmark597"/>
      <w:bookmarkStart w:id="598" w:name="bookmark598"/>
      <w:bookmarkStart w:id="601" w:name="bookmark601"/>
      <w:bookmarkStart w:id="602" w:name="bookmark602"/>
      <w:r>
        <w:rPr>
          <w:rFonts w:ascii="Times New Roman" w:eastAsia="Times New Roman" w:hAnsi="Times New Roman" w:cs="Times New Roman"/>
          <w:color w:val="000000"/>
          <w:spacing w:val="0"/>
          <w:w w:val="100"/>
          <w:position w:val="0"/>
        </w:rPr>
        <w:t>1</w:t>
      </w:r>
      <w:bookmarkEnd w:id="601"/>
      <w:r>
        <w:rPr>
          <w:color w:val="000000"/>
          <w:spacing w:val="0"/>
          <w:w w:val="100"/>
          <w:position w:val="0"/>
        </w:rPr>
        <w:t>、精准扶贫规划</w:t>
      </w:r>
      <w:bookmarkEnd w:id="597"/>
      <w:bookmarkEnd w:id="598"/>
      <w:bookmarkEnd w:id="602"/>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99" w:lineRule="exact"/>
        <w:ind w:left="0" w:right="0" w:firstLine="460"/>
        <w:jc w:val="both"/>
      </w:pPr>
      <w:r>
        <w:rPr>
          <w:color w:val="000000"/>
          <w:spacing w:val="0"/>
          <w:w w:val="100"/>
          <w:position w:val="0"/>
        </w:rPr>
        <w:t>根据广东省《关于打赢脱贫攻坚战三年行动方案</w:t>
      </w:r>
      <w:r>
        <w:rPr>
          <w:color w:val="000000"/>
          <w:spacing w:val="0"/>
          <w:w w:val="100"/>
          <w:position w:val="0"/>
        </w:rPr>
        <w:t>（</w:t>
      </w:r>
      <w:r>
        <w:rPr>
          <w:rFonts w:ascii="Times New Roman" w:eastAsia="Times New Roman" w:hAnsi="Times New Roman" w:cs="Times New Roman"/>
          <w:color w:val="000000"/>
          <w:spacing w:val="0"/>
          <w:w w:val="100"/>
          <w:position w:val="0"/>
        </w:rPr>
        <w:t>2018</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年）》及《中共深圳市委、深圳市人民政府关于新时期 精准扶贫精准脱贫三年攻坚的实施方案》等相关工作安排，集团定点帮扶广东省河源市龙川县登云镇梅花村，参与广西 河池市都安县安兰及安业两个挂牌督战深度贫困村的帮扶，并积极帮助深圳市的扶贫协作地区、对口支援地区、广东省 内对口帮扶地区、协作帮扶地区及对口合作地区等</w:t>
      </w:r>
      <w:r>
        <w:rPr>
          <w:rFonts w:ascii="Times New Roman" w:eastAsia="Times New Roman" w:hAnsi="Times New Roman" w:cs="Times New Roman"/>
          <w:color w:val="000000"/>
          <w:spacing w:val="0"/>
          <w:w w:val="100"/>
          <w:position w:val="0"/>
        </w:rPr>
        <w:t>9</w:t>
      </w:r>
      <w:r>
        <w:rPr>
          <w:color w:val="000000"/>
          <w:spacing w:val="0"/>
          <w:w w:val="100"/>
          <w:position w:val="0"/>
        </w:rPr>
        <w:t>省（直辖市、自治区）的</w:t>
      </w:r>
      <w:r>
        <w:rPr>
          <w:rFonts w:ascii="Times New Roman" w:eastAsia="Times New Roman" w:hAnsi="Times New Roman" w:cs="Times New Roman"/>
          <w:color w:val="000000"/>
          <w:spacing w:val="0"/>
          <w:w w:val="100"/>
          <w:position w:val="0"/>
        </w:rPr>
        <w:t>70</w:t>
      </w:r>
      <w:r>
        <w:rPr>
          <w:color w:val="000000"/>
          <w:spacing w:val="0"/>
          <w:w w:val="100"/>
          <w:position w:val="0"/>
        </w:rPr>
        <w:t>个贫困县和黑龙江省哈尔滨市（以下简 称“对口地区”），开展产销对接及消费扶贫工作。</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99" w:lineRule="exact"/>
        <w:ind w:left="0" w:right="0" w:firstLine="560"/>
        <w:jc w:val="both"/>
      </w:pPr>
      <w:r>
        <w:rPr>
          <w:color w:val="000000"/>
          <w:spacing w:val="0"/>
          <w:w w:val="100"/>
          <w:position w:val="0"/>
        </w:rPr>
        <w:t>集团主动承担起“促进贫困人口稳定脱贫和贫困地区产业持续发展”的社会责任，充分发挥企业“一头连着农民，</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20" w:line="399" w:lineRule="exact"/>
        <w:ind w:left="0" w:right="0" w:firstLine="0"/>
        <w:jc w:val="both"/>
      </w:pPr>
      <w:r>
        <w:rPr>
          <w:color w:val="000000"/>
          <w:spacing w:val="0"/>
          <w:w w:val="100"/>
          <w:position w:val="0"/>
        </w:rPr>
        <w:t>一头连着市民”的特点，结合集团全产业链发展战略，在全国率先结合网络化市场渠道，建成首个面向全国的消费扶贫中 心，帮助深圳对口地区扶贫产品走出产地，走向全国，切实推动深圳消费扶贫工作走在全国最前列，并积极开展河源龙川 县梅花村定点帮扶工作，助力广西河池市都安县两个挂牌督战深度贫困村帮扶，为深圳乃至全国提供了可复制、可借鉴 的创新性产业扶贫新模式，受到了党中央、国务院、广东省、市委、市政府及社会的一致好评。</w:t>
      </w:r>
    </w:p>
    <w:p>
      <w:pPr>
        <w:pStyle w:val="Style31"/>
        <w:keepNext/>
        <w:keepLines/>
        <w:widowControl w:val="0"/>
        <w:shd w:val="clear" w:color="auto" w:fill="auto"/>
        <w:bidi w:val="0"/>
        <w:spacing w:before="0" w:after="300" w:line="240" w:lineRule="auto"/>
        <w:ind w:left="0" w:right="0" w:firstLine="0"/>
        <w:jc w:val="left"/>
      </w:pPr>
      <w:bookmarkStart w:id="603" w:name="bookmark603"/>
      <w:bookmarkStart w:id="604" w:name="bookmark604"/>
      <w:bookmarkStart w:id="605" w:name="bookmark605"/>
      <w:bookmarkStart w:id="606" w:name="bookmark606"/>
      <w:r>
        <w:rPr>
          <w:rFonts w:ascii="Times New Roman" w:eastAsia="Times New Roman" w:hAnsi="Times New Roman" w:cs="Times New Roman"/>
          <w:color w:val="000000"/>
          <w:spacing w:val="0"/>
          <w:w w:val="100"/>
          <w:position w:val="0"/>
        </w:rPr>
        <w:t>2</w:t>
      </w:r>
      <w:bookmarkEnd w:id="605"/>
      <w:r>
        <w:rPr>
          <w:color w:val="000000"/>
          <w:spacing w:val="0"/>
          <w:w w:val="100"/>
          <w:position w:val="0"/>
        </w:rPr>
        <w:t>、年度精准扶贫概要</w:t>
      </w:r>
      <w:bookmarkEnd w:id="603"/>
      <w:bookmarkEnd w:id="604"/>
      <w:bookmarkEnd w:id="606"/>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0" w:lineRule="exact"/>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年度公司精准扶贫主要完成工作情况如下：</w:t>
      </w:r>
    </w:p>
    <w:p>
      <w:pPr>
        <w:pStyle w:val="Style34"/>
        <w:keepNext w:val="0"/>
        <w:keepLines w:val="0"/>
        <w:widowControl w:val="0"/>
        <w:numPr>
          <w:ilvl w:val="0"/>
          <w:numId w:val="7"/>
        </w:numPr>
        <w:pBdr>
          <w:top w:val="single" w:sz="4" w:space="0" w:color="auto"/>
          <w:left w:val="single" w:sz="4" w:space="0" w:color="auto"/>
          <w:bottom w:val="single" w:sz="4" w:space="0" w:color="auto"/>
          <w:right w:val="single" w:sz="4" w:space="0" w:color="auto"/>
        </w:pBdr>
        <w:shd w:val="clear" w:color="auto" w:fill="auto"/>
        <w:tabs>
          <w:tab w:pos="686" w:val="left"/>
        </w:tabs>
        <w:bidi w:val="0"/>
        <w:spacing w:before="0" w:after="0" w:line="400" w:lineRule="exact"/>
        <w:ind w:left="0" w:right="0" w:firstLine="440"/>
        <w:jc w:val="both"/>
      </w:pPr>
      <w:bookmarkStart w:id="607" w:name="bookmark607"/>
      <w:bookmarkEnd w:id="607"/>
      <w:r>
        <w:rPr>
          <w:b/>
          <w:bCs/>
          <w:color w:val="000000"/>
          <w:spacing w:val="0"/>
          <w:w w:val="100"/>
          <w:position w:val="0"/>
        </w:rPr>
        <w:t>做好定点帮扶梅花村工作</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0" w:lineRule="exact"/>
        <w:ind w:left="0" w:right="0" w:firstLine="440"/>
        <w:jc w:val="both"/>
      </w:pPr>
      <w:r>
        <w:rPr>
          <w:color w:val="000000"/>
          <w:spacing w:val="0"/>
          <w:w w:val="100"/>
          <w:position w:val="0"/>
        </w:rPr>
        <w:t>梅花村是广东省定贫困村</w:t>
      </w:r>
      <w:r>
        <w:rPr>
          <w:rFonts w:ascii="Times New Roman" w:eastAsia="Times New Roman" w:hAnsi="Times New Roman" w:cs="Times New Roman"/>
          <w:color w:val="000000"/>
          <w:spacing w:val="0"/>
          <w:w w:val="100"/>
          <w:position w:val="0"/>
        </w:rPr>
        <w:t>,</w:t>
      </w:r>
      <w:r>
        <w:rPr>
          <w:color w:val="000000"/>
          <w:spacing w:val="0"/>
          <w:w w:val="100"/>
          <w:position w:val="0"/>
        </w:rPr>
        <w:t>地处河源市龙川县登云镇，辖区面积</w:t>
      </w:r>
      <w:r>
        <w:rPr>
          <w:rFonts w:ascii="Times New Roman" w:eastAsia="Times New Roman" w:hAnsi="Times New Roman" w:cs="Times New Roman"/>
          <w:color w:val="000000"/>
          <w:spacing w:val="0"/>
          <w:w w:val="100"/>
          <w:position w:val="0"/>
        </w:rPr>
        <w:t>13.2</w:t>
      </w:r>
      <w:r>
        <w:rPr>
          <w:color w:val="000000"/>
          <w:spacing w:val="0"/>
          <w:w w:val="100"/>
          <w:position w:val="0"/>
        </w:rPr>
        <w:t>平方公里，下辖洋塘、高塘、竹园、旧寨及油田 五个自然村，九分山一分田，全村</w:t>
      </w:r>
      <w:r>
        <w:rPr>
          <w:rFonts w:ascii="Times New Roman" w:eastAsia="Times New Roman" w:hAnsi="Times New Roman" w:cs="Times New Roman"/>
          <w:color w:val="000000"/>
          <w:spacing w:val="0"/>
          <w:w w:val="100"/>
          <w:position w:val="0"/>
        </w:rPr>
        <w:t>28</w:t>
      </w:r>
      <w:r>
        <w:rPr>
          <w:color w:val="000000"/>
          <w:spacing w:val="0"/>
          <w:w w:val="100"/>
          <w:position w:val="0"/>
        </w:rPr>
        <w:t>个村民小组</w:t>
      </w:r>
      <w:r>
        <w:rPr>
          <w:rFonts w:ascii="Times New Roman" w:eastAsia="Times New Roman" w:hAnsi="Times New Roman" w:cs="Times New Roman"/>
          <w:color w:val="000000"/>
          <w:spacing w:val="0"/>
          <w:w w:val="100"/>
          <w:position w:val="0"/>
        </w:rPr>
        <w:t>623</w:t>
      </w:r>
      <w:r>
        <w:rPr>
          <w:color w:val="000000"/>
          <w:spacing w:val="0"/>
          <w:w w:val="100"/>
          <w:position w:val="0"/>
        </w:rPr>
        <w:t>户</w:t>
      </w:r>
      <w:r>
        <w:rPr>
          <w:rFonts w:ascii="Times New Roman" w:eastAsia="Times New Roman" w:hAnsi="Times New Roman" w:cs="Times New Roman"/>
          <w:color w:val="000000"/>
          <w:spacing w:val="0"/>
          <w:w w:val="100"/>
          <w:position w:val="0"/>
        </w:rPr>
        <w:t>2929</w:t>
      </w:r>
      <w:r>
        <w:rPr>
          <w:color w:val="000000"/>
          <w:spacing w:val="0"/>
          <w:w w:val="100"/>
          <w:position w:val="0"/>
        </w:rPr>
        <w:t>人。</w:t>
      </w:r>
      <w:r>
        <w:rPr>
          <w:rFonts w:ascii="Times New Roman" w:eastAsia="Times New Roman" w:hAnsi="Times New Roman" w:cs="Times New Roman"/>
          <w:color w:val="000000"/>
          <w:spacing w:val="0"/>
          <w:w w:val="100"/>
          <w:position w:val="0"/>
        </w:rPr>
        <w:t>2019</w:t>
      </w:r>
      <w:r>
        <w:rPr>
          <w:color w:val="000000"/>
          <w:spacing w:val="0"/>
          <w:w w:val="100"/>
          <w:position w:val="0"/>
        </w:rPr>
        <w:t>年，贫困村摘帽出列，全村所有建档立卡贫困人 口全部脱贫，贫困发生率降为零。</w:t>
      </w:r>
      <w:r>
        <w:rPr>
          <w:rFonts w:ascii="Times New Roman" w:eastAsia="Times New Roman" w:hAnsi="Times New Roman" w:cs="Times New Roman"/>
          <w:color w:val="000000"/>
          <w:spacing w:val="0"/>
          <w:w w:val="100"/>
          <w:position w:val="0"/>
        </w:rPr>
        <w:t>2020</w:t>
      </w:r>
      <w:r>
        <w:rPr>
          <w:color w:val="000000"/>
          <w:spacing w:val="0"/>
          <w:w w:val="100"/>
          <w:position w:val="0"/>
        </w:rPr>
        <w:t>年，公司继续派驻</w:t>
      </w:r>
      <w:r>
        <w:rPr>
          <w:rFonts w:ascii="Times New Roman" w:eastAsia="Times New Roman" w:hAnsi="Times New Roman" w:cs="Times New Roman"/>
          <w:color w:val="000000"/>
          <w:spacing w:val="0"/>
          <w:w w:val="100"/>
          <w:position w:val="0"/>
        </w:rPr>
        <w:t>2</w:t>
      </w:r>
      <w:r>
        <w:rPr>
          <w:color w:val="000000"/>
          <w:spacing w:val="0"/>
          <w:w w:val="100"/>
          <w:position w:val="0"/>
        </w:rPr>
        <w:t>名人员担任</w:t>
      </w:r>
      <w:r>
        <w:rPr>
          <w:rFonts w:ascii="Times New Roman" w:eastAsia="Times New Roman" w:hAnsi="Times New Roman" w:cs="Times New Roman"/>
          <w:color w:val="000000"/>
          <w:spacing w:val="0"/>
          <w:w w:val="100"/>
          <w:position w:val="0"/>
        </w:rPr>
        <w:t>“</w:t>
      </w:r>
      <w:r>
        <w:rPr>
          <w:color w:val="000000"/>
          <w:spacing w:val="0"/>
          <w:w w:val="100"/>
          <w:position w:val="0"/>
        </w:rPr>
        <w:t>第一书记</w:t>
      </w:r>
      <w:r>
        <w:rPr>
          <w:rFonts w:ascii="Times New Roman" w:eastAsia="Times New Roman" w:hAnsi="Times New Roman" w:cs="Times New Roman"/>
          <w:color w:val="000000"/>
          <w:spacing w:val="0"/>
          <w:w w:val="100"/>
          <w:position w:val="0"/>
        </w:rPr>
        <w:t>”</w:t>
      </w:r>
      <w:r>
        <w:rPr>
          <w:color w:val="000000"/>
          <w:spacing w:val="0"/>
          <w:w w:val="100"/>
          <w:position w:val="0"/>
        </w:rPr>
        <w:t>及驻村工作队员，投入帮扶资金及物 资折款</w:t>
      </w:r>
      <w:r>
        <w:rPr>
          <w:rFonts w:ascii="Times New Roman" w:eastAsia="Times New Roman" w:hAnsi="Times New Roman" w:cs="Times New Roman"/>
          <w:color w:val="000000"/>
          <w:spacing w:val="0"/>
          <w:w w:val="100"/>
          <w:position w:val="0"/>
        </w:rPr>
        <w:t>123.8</w:t>
      </w:r>
      <w:r>
        <w:rPr>
          <w:color w:val="000000"/>
          <w:spacing w:val="0"/>
          <w:w w:val="100"/>
          <w:position w:val="0"/>
        </w:rPr>
        <w:t>万元，坚持开发式扶贫，推进</w:t>
      </w:r>
      <w:r>
        <w:rPr>
          <w:rFonts w:ascii="Times New Roman" w:eastAsia="Times New Roman" w:hAnsi="Times New Roman" w:cs="Times New Roman"/>
          <w:color w:val="000000"/>
          <w:spacing w:val="0"/>
          <w:w w:val="100"/>
          <w:position w:val="0"/>
        </w:rPr>
        <w:t>“</w:t>
      </w:r>
      <w:r>
        <w:rPr>
          <w:color w:val="000000"/>
          <w:spacing w:val="0"/>
          <w:w w:val="100"/>
          <w:position w:val="0"/>
        </w:rPr>
        <w:t>一村一品</w:t>
      </w:r>
      <w:r>
        <w:rPr>
          <w:rFonts w:ascii="Times New Roman" w:eastAsia="Times New Roman" w:hAnsi="Times New Roman" w:cs="Times New Roman"/>
          <w:color w:val="000000"/>
          <w:spacing w:val="0"/>
          <w:w w:val="100"/>
          <w:position w:val="0"/>
        </w:rPr>
        <w:t>”</w:t>
      </w:r>
      <w:r>
        <w:rPr>
          <w:color w:val="000000"/>
          <w:spacing w:val="0"/>
          <w:w w:val="100"/>
          <w:position w:val="0"/>
        </w:rPr>
        <w:t>产业开发和改善村屯基础设施，聚焦</w:t>
      </w:r>
      <w:r>
        <w:rPr>
          <w:rFonts w:ascii="Times New Roman" w:eastAsia="Times New Roman" w:hAnsi="Times New Roman" w:cs="Times New Roman"/>
          <w:color w:val="000000"/>
          <w:spacing w:val="0"/>
          <w:w w:val="100"/>
          <w:position w:val="0"/>
        </w:rPr>
        <w:t>“</w:t>
      </w:r>
      <w:r>
        <w:rPr>
          <w:color w:val="000000"/>
          <w:spacing w:val="0"/>
          <w:w w:val="100"/>
          <w:position w:val="0"/>
        </w:rPr>
        <w:t>两不愁、三保障</w:t>
      </w:r>
      <w:r>
        <w:rPr>
          <w:rFonts w:ascii="Times New Roman" w:eastAsia="Times New Roman" w:hAnsi="Times New Roman" w:cs="Times New Roman"/>
          <w:color w:val="000000"/>
          <w:spacing w:val="0"/>
          <w:w w:val="100"/>
          <w:position w:val="0"/>
        </w:rPr>
        <w:t>”</w:t>
      </w:r>
      <w:r>
        <w:rPr>
          <w:color w:val="000000"/>
          <w:spacing w:val="0"/>
          <w:w w:val="100"/>
          <w:position w:val="0"/>
        </w:rPr>
        <w:t>工作落实， 并建立防止返贫动态监测机制和帮扶机制，扎实巩固脱贫成果，实现全村居民人均可支配收入超</w:t>
      </w:r>
      <w:r>
        <w:rPr>
          <w:rFonts w:ascii="Times New Roman" w:eastAsia="Times New Roman" w:hAnsi="Times New Roman" w:cs="Times New Roman"/>
          <w:color w:val="000000"/>
          <w:spacing w:val="0"/>
          <w:w w:val="100"/>
          <w:position w:val="0"/>
        </w:rPr>
        <w:t>19000</w:t>
      </w:r>
      <w:r>
        <w:rPr>
          <w:color w:val="000000"/>
          <w:spacing w:val="0"/>
          <w:w w:val="100"/>
          <w:position w:val="0"/>
        </w:rPr>
        <w:t>元，村集体年收 入超</w:t>
      </w:r>
      <w:r>
        <w:rPr>
          <w:rFonts w:ascii="Times New Roman" w:eastAsia="Times New Roman" w:hAnsi="Times New Roman" w:cs="Times New Roman"/>
          <w:color w:val="000000"/>
          <w:spacing w:val="0"/>
          <w:w w:val="100"/>
          <w:position w:val="0"/>
        </w:rPr>
        <w:t>30</w:t>
      </w:r>
      <w:r>
        <w:rPr>
          <w:color w:val="000000"/>
          <w:spacing w:val="0"/>
          <w:w w:val="100"/>
          <w:position w:val="0"/>
        </w:rPr>
        <w:t>万元。具体推进了</w:t>
      </w:r>
      <w:r>
        <w:rPr>
          <w:rFonts w:ascii="Times New Roman" w:eastAsia="Times New Roman" w:hAnsi="Times New Roman" w:cs="Times New Roman"/>
          <w:color w:val="000000"/>
          <w:spacing w:val="0"/>
          <w:w w:val="100"/>
          <w:position w:val="0"/>
        </w:rPr>
        <w:t>“</w:t>
      </w:r>
      <w:r>
        <w:rPr>
          <w:color w:val="000000"/>
          <w:spacing w:val="0"/>
          <w:w w:val="100"/>
          <w:position w:val="0"/>
        </w:rPr>
        <w:t>四个一</w:t>
      </w:r>
      <w:r>
        <w:rPr>
          <w:rFonts w:ascii="Times New Roman" w:eastAsia="Times New Roman" w:hAnsi="Times New Roman" w:cs="Times New Roman"/>
          <w:color w:val="000000"/>
          <w:spacing w:val="0"/>
          <w:w w:val="100"/>
          <w:position w:val="0"/>
        </w:rPr>
        <w:t>”</w:t>
      </w:r>
      <w:r>
        <w:rPr>
          <w:color w:val="000000"/>
          <w:spacing w:val="0"/>
          <w:w w:val="100"/>
          <w:position w:val="0"/>
        </w:rPr>
        <w:t>工作落实：</w:t>
      </w:r>
      <w:r>
        <w:rPr>
          <w:b/>
          <w:bCs/>
          <w:color w:val="000000"/>
          <w:spacing w:val="0"/>
          <w:w w:val="100"/>
          <w:position w:val="0"/>
        </w:rPr>
        <w:t>一是</w:t>
      </w:r>
      <w:r>
        <w:rPr>
          <w:color w:val="000000"/>
          <w:spacing w:val="0"/>
          <w:w w:val="100"/>
          <w:position w:val="0"/>
        </w:rPr>
        <w:t>建设樟石公路、主道路排水渠、村主道护坡工程、视频监控及广播系 统、安全饮水等一批基础设施工程，投资</w:t>
      </w:r>
      <w:r>
        <w:rPr>
          <w:rFonts w:ascii="Times New Roman" w:eastAsia="Times New Roman" w:hAnsi="Times New Roman" w:cs="Times New Roman"/>
          <w:color w:val="000000"/>
          <w:spacing w:val="0"/>
          <w:w w:val="100"/>
          <w:position w:val="0"/>
        </w:rPr>
        <w:t>112.43</w:t>
      </w:r>
      <w:r>
        <w:rPr>
          <w:color w:val="000000"/>
          <w:spacing w:val="0"/>
          <w:w w:val="100"/>
          <w:position w:val="0"/>
        </w:rPr>
        <w:t>万元，共建设</w:t>
      </w:r>
      <w:r>
        <w:rPr>
          <w:rFonts w:ascii="Times New Roman" w:eastAsia="Times New Roman" w:hAnsi="Times New Roman" w:cs="Times New Roman"/>
          <w:color w:val="000000"/>
          <w:spacing w:val="0"/>
          <w:w w:val="100"/>
          <w:position w:val="0"/>
        </w:rPr>
        <w:t>6</w:t>
      </w:r>
      <w:r>
        <w:rPr>
          <w:color w:val="000000"/>
          <w:spacing w:val="0"/>
          <w:w w:val="100"/>
          <w:position w:val="0"/>
        </w:rPr>
        <w:t>个项目，完工率</w:t>
      </w:r>
      <w:r>
        <w:rPr>
          <w:rFonts w:ascii="Times New Roman" w:eastAsia="Times New Roman" w:hAnsi="Times New Roman" w:cs="Times New Roman"/>
          <w:color w:val="000000"/>
          <w:spacing w:val="0"/>
          <w:w w:val="100"/>
          <w:position w:val="0"/>
        </w:rPr>
        <w:t>100%</w:t>
      </w:r>
      <w:r>
        <w:rPr>
          <w:color w:val="000000"/>
          <w:spacing w:val="0"/>
          <w:w w:val="100"/>
          <w:position w:val="0"/>
        </w:rPr>
        <w:t>，惠及全村贫困户，改善梅花村人 居环境；</w:t>
      </w:r>
      <w:r>
        <w:rPr>
          <w:b/>
          <w:bCs/>
          <w:color w:val="000000"/>
          <w:spacing w:val="0"/>
          <w:w w:val="100"/>
          <w:position w:val="0"/>
        </w:rPr>
        <w:t>二是</w:t>
      </w:r>
      <w:r>
        <w:rPr>
          <w:color w:val="000000"/>
          <w:spacing w:val="0"/>
          <w:w w:val="100"/>
          <w:position w:val="0"/>
        </w:rPr>
        <w:t>发展生态养鸽</w:t>
      </w:r>
      <w:r>
        <w:rPr>
          <w:rFonts w:ascii="Times New Roman" w:eastAsia="Times New Roman" w:hAnsi="Times New Roman" w:cs="Times New Roman"/>
          <w:color w:val="000000"/>
          <w:spacing w:val="0"/>
          <w:w w:val="100"/>
          <w:position w:val="0"/>
        </w:rPr>
        <w:t>“</w:t>
      </w:r>
      <w:r>
        <w:rPr>
          <w:color w:val="000000"/>
          <w:spacing w:val="0"/>
          <w:w w:val="100"/>
          <w:position w:val="0"/>
        </w:rPr>
        <w:t>一村一品</w:t>
      </w:r>
      <w:r>
        <w:rPr>
          <w:rFonts w:ascii="Times New Roman" w:eastAsia="Times New Roman" w:hAnsi="Times New Roman" w:cs="Times New Roman"/>
          <w:color w:val="000000"/>
          <w:spacing w:val="0"/>
          <w:w w:val="100"/>
          <w:position w:val="0"/>
        </w:rPr>
        <w:t>”</w:t>
      </w:r>
      <w:r>
        <w:rPr>
          <w:color w:val="000000"/>
          <w:spacing w:val="0"/>
          <w:w w:val="100"/>
          <w:position w:val="0"/>
        </w:rPr>
        <w:t>扶贫产业项目，引进广东龙翔达农业公司在梅花村建设集禽畜养殖、食品加工和销 售于一体的产业园，实行</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农户</w:t>
      </w:r>
      <w:r>
        <w:rPr>
          <w:rFonts w:ascii="Times New Roman" w:eastAsia="Times New Roman" w:hAnsi="Times New Roman" w:cs="Times New Roman"/>
          <w:color w:val="000000"/>
          <w:spacing w:val="0"/>
          <w:w w:val="100"/>
          <w:position w:val="0"/>
        </w:rPr>
        <w:t>+</w:t>
      </w:r>
      <w:r>
        <w:rPr>
          <w:color w:val="000000"/>
          <w:spacing w:val="0"/>
          <w:w w:val="100"/>
          <w:position w:val="0"/>
        </w:rPr>
        <w:t>贫困户</w:t>
      </w:r>
      <w:r>
        <w:rPr>
          <w:rFonts w:ascii="Times New Roman" w:eastAsia="Times New Roman" w:hAnsi="Times New Roman" w:cs="Times New Roman"/>
          <w:color w:val="000000"/>
          <w:spacing w:val="0"/>
          <w:w w:val="100"/>
          <w:position w:val="0"/>
        </w:rPr>
        <w:t>”</w:t>
      </w:r>
      <w:r>
        <w:rPr>
          <w:color w:val="000000"/>
          <w:spacing w:val="0"/>
          <w:w w:val="100"/>
          <w:position w:val="0"/>
        </w:rPr>
        <w:t>的发展模式，带动周边中小型养殖户发展生态鸽养殖，并通过分红收益折 股量化、保底分红模式，形成利益联结机制，带动贫困户增收脱贫，带动村集体经济收入增长。该项目已于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 开始平土作业。项目建成投产后将带动全镇的经济增长，为梅花村注入新发展动能和活力，为贫困群众提供数百个就业 岗位，巩固拓展脱贫攻坚成果，并有效衔接乡村振兴。</w:t>
      </w:r>
      <w:r>
        <w:rPr>
          <w:b/>
          <w:bCs/>
          <w:color w:val="000000"/>
          <w:spacing w:val="0"/>
          <w:w w:val="100"/>
          <w:position w:val="0"/>
        </w:rPr>
        <w:t>三是</w:t>
      </w:r>
      <w:r>
        <w:rPr>
          <w:color w:val="000000"/>
          <w:spacing w:val="0"/>
          <w:w w:val="100"/>
          <w:position w:val="0"/>
        </w:rPr>
        <w:t>聚焦落实一批</w:t>
      </w:r>
      <w:r>
        <w:rPr>
          <w:rFonts w:ascii="Times New Roman" w:eastAsia="Times New Roman" w:hAnsi="Times New Roman" w:cs="Times New Roman"/>
          <w:color w:val="000000"/>
          <w:spacing w:val="0"/>
          <w:w w:val="100"/>
          <w:position w:val="0"/>
        </w:rPr>
        <w:t>“</w:t>
      </w:r>
      <w:r>
        <w:rPr>
          <w:color w:val="000000"/>
          <w:spacing w:val="0"/>
          <w:w w:val="100"/>
          <w:position w:val="0"/>
        </w:rPr>
        <w:t>两不愁、三保障</w:t>
      </w:r>
      <w:r>
        <w:rPr>
          <w:rFonts w:ascii="Times New Roman" w:eastAsia="Times New Roman" w:hAnsi="Times New Roman" w:cs="Times New Roman"/>
          <w:color w:val="000000"/>
          <w:spacing w:val="0"/>
          <w:w w:val="100"/>
          <w:position w:val="0"/>
        </w:rPr>
        <w:t>”</w:t>
      </w:r>
      <w:r>
        <w:rPr>
          <w:color w:val="000000"/>
          <w:spacing w:val="0"/>
          <w:w w:val="100"/>
          <w:position w:val="0"/>
        </w:rPr>
        <w:t>工作。帮扶全村</w:t>
      </w:r>
      <w:r>
        <w:rPr>
          <w:rFonts w:ascii="Times New Roman" w:eastAsia="Times New Roman" w:hAnsi="Times New Roman" w:cs="Times New Roman"/>
          <w:color w:val="000000"/>
          <w:spacing w:val="0"/>
          <w:w w:val="100"/>
          <w:position w:val="0"/>
        </w:rPr>
        <w:t>35</w:t>
      </w:r>
      <w:r>
        <w:rPr>
          <w:color w:val="000000"/>
          <w:spacing w:val="0"/>
          <w:w w:val="100"/>
          <w:position w:val="0"/>
        </w:rPr>
        <w:t>名建档立 卡在校贫困生获得相应的教育补助，实现义务教育阶段入学率</w:t>
      </w:r>
      <w:r>
        <w:rPr>
          <w:rFonts w:ascii="Times New Roman" w:eastAsia="Times New Roman" w:hAnsi="Times New Roman" w:cs="Times New Roman"/>
          <w:color w:val="000000"/>
          <w:spacing w:val="0"/>
          <w:w w:val="100"/>
          <w:position w:val="0"/>
        </w:rPr>
        <w:t>100%</w:t>
      </w:r>
      <w:r>
        <w:rPr>
          <w:color w:val="000000"/>
          <w:spacing w:val="0"/>
          <w:w w:val="100"/>
          <w:position w:val="0"/>
        </w:rPr>
        <w:t>，贫困生教育补助发放率</w:t>
      </w:r>
      <w:r>
        <w:rPr>
          <w:rFonts w:ascii="Times New Roman" w:eastAsia="Times New Roman" w:hAnsi="Times New Roman" w:cs="Times New Roman"/>
          <w:color w:val="000000"/>
          <w:spacing w:val="0"/>
          <w:w w:val="100"/>
          <w:position w:val="0"/>
        </w:rPr>
        <w:t>100%</w:t>
      </w:r>
      <w:r>
        <w:rPr>
          <w:color w:val="000000"/>
          <w:spacing w:val="0"/>
          <w:w w:val="100"/>
          <w:position w:val="0"/>
        </w:rPr>
        <w:t>，疫情期间还为</w:t>
      </w:r>
      <w:r>
        <w:rPr>
          <w:rFonts w:ascii="Times New Roman" w:eastAsia="Times New Roman" w:hAnsi="Times New Roman" w:cs="Times New Roman"/>
          <w:color w:val="000000"/>
          <w:spacing w:val="0"/>
          <w:w w:val="100"/>
          <w:position w:val="0"/>
        </w:rPr>
        <w:t>5</w:t>
      </w:r>
      <w:r>
        <w:rPr>
          <w:color w:val="000000"/>
          <w:spacing w:val="0"/>
          <w:w w:val="100"/>
          <w:position w:val="0"/>
        </w:rPr>
        <w:t>名 学生发放平板电脑，并在村委一楼设置无线网络学习室，确保了疫情期间无学生误课误学，切实完成控辍保学目标任务； 帮扶全村贫困户落实财政全额资助的城乡居民基本医疗保险、养老保险及农村合作医疗保险，将全村贫困户全部纳入大 病保险救助及养老保障范围；帮助低保户、五保户、残疾以及无劳动能力等贫困户</w:t>
      </w:r>
      <w:r>
        <w:rPr>
          <w:rFonts w:ascii="Times New Roman" w:eastAsia="Times New Roman" w:hAnsi="Times New Roman" w:cs="Times New Roman"/>
          <w:color w:val="000000"/>
          <w:spacing w:val="0"/>
          <w:w w:val="100"/>
          <w:position w:val="0"/>
        </w:rPr>
        <w:t>100%</w:t>
      </w:r>
      <w:r>
        <w:rPr>
          <w:color w:val="000000"/>
          <w:spacing w:val="0"/>
          <w:w w:val="100"/>
          <w:position w:val="0"/>
        </w:rPr>
        <w:t>落实最低生活保障政策。</w:t>
      </w:r>
      <w:r>
        <w:rPr>
          <w:b/>
          <w:bCs/>
          <w:color w:val="000000"/>
          <w:spacing w:val="0"/>
          <w:w w:val="100"/>
          <w:position w:val="0"/>
        </w:rPr>
        <w:t>四是</w:t>
      </w:r>
      <w:r>
        <w:rPr>
          <w:color w:val="000000"/>
          <w:spacing w:val="0"/>
          <w:w w:val="100"/>
          <w:position w:val="0"/>
        </w:rPr>
        <w:t>落 实</w:t>
      </w:r>
      <w:r>
        <w:rPr>
          <w:rFonts w:ascii="Times New Roman" w:eastAsia="Times New Roman" w:hAnsi="Times New Roman" w:cs="Times New Roman"/>
          <w:color w:val="000000"/>
          <w:spacing w:val="0"/>
          <w:w w:val="100"/>
          <w:position w:val="0"/>
        </w:rPr>
        <w:t>“</w:t>
      </w:r>
      <w:r>
        <w:rPr>
          <w:color w:val="000000"/>
          <w:spacing w:val="0"/>
          <w:w w:val="100"/>
          <w:position w:val="0"/>
        </w:rPr>
        <w:t>一揽子</w:t>
      </w:r>
      <w:r>
        <w:rPr>
          <w:rFonts w:ascii="Times New Roman" w:eastAsia="Times New Roman" w:hAnsi="Times New Roman" w:cs="Times New Roman"/>
          <w:color w:val="000000"/>
          <w:spacing w:val="0"/>
          <w:w w:val="100"/>
          <w:position w:val="0"/>
        </w:rPr>
        <w:t>”</w:t>
      </w:r>
      <w:r>
        <w:rPr>
          <w:color w:val="000000"/>
          <w:spacing w:val="0"/>
          <w:w w:val="100"/>
          <w:position w:val="0"/>
        </w:rPr>
        <w:t xml:space="preserve">疫情防控工作。新冠肺炎疫情发生期间，集团投入了 </w:t>
      </w:r>
      <w:r>
        <w:rPr>
          <w:rFonts w:ascii="Times New Roman" w:eastAsia="Times New Roman" w:hAnsi="Times New Roman" w:cs="Times New Roman"/>
          <w:color w:val="000000"/>
          <w:spacing w:val="0"/>
          <w:w w:val="100"/>
          <w:position w:val="0"/>
        </w:rPr>
        <w:t>2.5</w:t>
      </w:r>
      <w:r>
        <w:rPr>
          <w:color w:val="000000"/>
          <w:spacing w:val="0"/>
          <w:w w:val="100"/>
          <w:position w:val="0"/>
        </w:rPr>
        <w:t>万元购买口罩及消毒水等防疫物资，驰援梅花村防 疫，驻村工作队及时返岗，并持续坚守岗位，与村干轮流值守村主道路口，登记外地进村车辆，测量入村人员体温，并严 格实行</w:t>
      </w:r>
      <w:r>
        <w:rPr>
          <w:rFonts w:ascii="Times New Roman" w:eastAsia="Times New Roman" w:hAnsi="Times New Roman" w:cs="Times New Roman"/>
          <w:color w:val="000000"/>
          <w:spacing w:val="0"/>
          <w:w w:val="100"/>
          <w:position w:val="0"/>
        </w:rPr>
        <w:t>“</w:t>
      </w:r>
      <w:r>
        <w:rPr>
          <w:color w:val="000000"/>
          <w:spacing w:val="0"/>
          <w:w w:val="100"/>
          <w:position w:val="0"/>
        </w:rPr>
        <w:t>三位一体</w:t>
      </w:r>
      <w:r>
        <w:rPr>
          <w:rFonts w:ascii="Times New Roman" w:eastAsia="Times New Roman" w:hAnsi="Times New Roman" w:cs="Times New Roman"/>
          <w:color w:val="000000"/>
          <w:spacing w:val="0"/>
          <w:w w:val="100"/>
          <w:position w:val="0"/>
        </w:rPr>
        <w:t>”</w:t>
      </w:r>
      <w:r>
        <w:rPr>
          <w:color w:val="000000"/>
          <w:spacing w:val="0"/>
          <w:w w:val="100"/>
          <w:position w:val="0"/>
        </w:rPr>
        <w:t>入户查访（即村医、驻村工作队、村干部协同上门测温登记查访），重点摸排外地疫情风险区域返村人 员，定期周期性全村消杀，切实守好梅花村，实现</w:t>
      </w:r>
      <w:r>
        <w:rPr>
          <w:rFonts w:ascii="Times New Roman" w:eastAsia="Times New Roman" w:hAnsi="Times New Roman" w:cs="Times New Roman"/>
          <w:color w:val="000000"/>
          <w:spacing w:val="0"/>
          <w:w w:val="100"/>
          <w:position w:val="0"/>
        </w:rPr>
        <w:t>“</w:t>
      </w:r>
      <w:r>
        <w:rPr>
          <w:color w:val="000000"/>
          <w:spacing w:val="0"/>
          <w:w w:val="100"/>
          <w:position w:val="0"/>
        </w:rPr>
        <w:t>零疫情</w:t>
      </w:r>
      <w:r>
        <w:rPr>
          <w:color w:val="000000"/>
          <w:spacing w:val="0"/>
          <w:w w:val="100"/>
          <w:position w:val="0"/>
        </w:rPr>
        <w:t>*</w:t>
      </w:r>
      <w:r>
        <w:rPr>
          <w:color w:val="000000"/>
          <w:spacing w:val="0"/>
          <w:w w:val="100"/>
          <w:position w:val="0"/>
        </w:rPr>
        <w:t>零感染</w:t>
      </w:r>
      <w:r>
        <w:rPr>
          <w:rFonts w:ascii="Times New Roman" w:eastAsia="Times New Roman" w:hAnsi="Times New Roman" w:cs="Times New Roman"/>
          <w:color w:val="000000"/>
          <w:spacing w:val="0"/>
          <w:w w:val="100"/>
          <w:position w:val="0"/>
        </w:rPr>
        <w:t>”</w:t>
      </w:r>
      <w:r>
        <w:rPr>
          <w:color w:val="000000"/>
          <w:spacing w:val="0"/>
          <w:w w:val="100"/>
          <w:position w:val="0"/>
        </w:rPr>
        <w:t>；落实复工复产帮扶机制，设置保洁员等公益性岗位， 帮扶有劳动能力的贫困户及时返工返岗或就近就业。</w:t>
      </w:r>
      <w:r>
        <w:rPr>
          <w:rFonts w:ascii="Times New Roman" w:eastAsia="Times New Roman" w:hAnsi="Times New Roman" w:cs="Times New Roman"/>
          <w:color w:val="000000"/>
          <w:spacing w:val="0"/>
          <w:w w:val="100"/>
          <w:position w:val="0"/>
        </w:rPr>
        <w:t>2020</w:t>
      </w:r>
      <w:r>
        <w:rPr>
          <w:color w:val="000000"/>
          <w:spacing w:val="0"/>
          <w:w w:val="100"/>
          <w:position w:val="0"/>
        </w:rPr>
        <w:t>年底，梅花村顺利通过国家脱贫攻坚普查及省、市、县三级扶 贫成效考核，出色完成脱贫攻坚收官考核任务，在龙川县</w:t>
      </w:r>
      <w:r>
        <w:rPr>
          <w:rFonts w:ascii="Times New Roman" w:eastAsia="Times New Roman" w:hAnsi="Times New Roman" w:cs="Times New Roman"/>
          <w:color w:val="000000"/>
          <w:spacing w:val="0"/>
          <w:w w:val="100"/>
          <w:position w:val="0"/>
        </w:rPr>
        <w:t>2020</w:t>
      </w:r>
      <w:r>
        <w:rPr>
          <w:color w:val="000000"/>
          <w:spacing w:val="0"/>
          <w:w w:val="100"/>
          <w:position w:val="0"/>
        </w:rPr>
        <w:t>年省定贫困村扶贫开发工作成效考核中评为</w:t>
      </w:r>
      <w:r>
        <w:rPr>
          <w:rFonts w:ascii="Times New Roman" w:eastAsia="Times New Roman" w:hAnsi="Times New Roman" w:cs="Times New Roman"/>
          <w:color w:val="000000"/>
          <w:spacing w:val="0"/>
          <w:w w:val="100"/>
          <w:position w:val="0"/>
        </w:rPr>
        <w:t>“</w:t>
      </w:r>
      <w:r>
        <w:rPr>
          <w:color w:val="000000"/>
          <w:spacing w:val="0"/>
          <w:w w:val="100"/>
          <w:position w:val="0"/>
        </w:rPr>
        <w:t>好</w:t>
      </w:r>
      <w:r>
        <w:rPr>
          <w:rFonts w:ascii="Times New Roman" w:eastAsia="Times New Roman" w:hAnsi="Times New Roman" w:cs="Times New Roman"/>
          <w:color w:val="000000"/>
          <w:spacing w:val="0"/>
          <w:w w:val="100"/>
          <w:position w:val="0"/>
        </w:rPr>
        <w:t>”</w:t>
      </w:r>
      <w:r>
        <w:rPr>
          <w:color w:val="000000"/>
          <w:spacing w:val="0"/>
          <w:w w:val="100"/>
          <w:position w:val="0"/>
        </w:rPr>
        <w:t>的档次。 全村实现收入翻番、户户通路、产业欣欣向荣，群众行路难、灌溉难、饮水难、看病难、上学难等问题得到彻底解决，村 容村貌发生了翻天覆地的变化。</w:t>
      </w:r>
    </w:p>
    <w:p>
      <w:pPr>
        <w:pStyle w:val="Style34"/>
        <w:keepNext w:val="0"/>
        <w:keepLines w:val="0"/>
        <w:widowControl w:val="0"/>
        <w:numPr>
          <w:ilvl w:val="0"/>
          <w:numId w:val="7"/>
        </w:numPr>
        <w:pBdr>
          <w:top w:val="single" w:sz="4" w:space="0" w:color="auto"/>
          <w:left w:val="single" w:sz="4" w:space="0" w:color="auto"/>
          <w:bottom w:val="single" w:sz="4" w:space="0" w:color="auto"/>
          <w:right w:val="single" w:sz="4" w:space="0" w:color="auto"/>
        </w:pBdr>
        <w:shd w:val="clear" w:color="auto" w:fill="auto"/>
        <w:tabs>
          <w:tab w:pos="700" w:val="left"/>
        </w:tabs>
        <w:bidi w:val="0"/>
        <w:spacing w:before="0" w:after="0" w:line="400" w:lineRule="exact"/>
        <w:ind w:left="0" w:right="0" w:firstLine="440"/>
        <w:jc w:val="both"/>
      </w:pPr>
      <w:bookmarkStart w:id="608" w:name="bookmark608"/>
      <w:bookmarkEnd w:id="608"/>
      <w:r>
        <w:rPr>
          <w:b/>
          <w:bCs/>
          <w:color w:val="000000"/>
          <w:spacing w:val="0"/>
          <w:w w:val="100"/>
          <w:position w:val="0"/>
        </w:rPr>
        <w:t>构建消费扶贫中心，畅通贫困地区产品销售渠道</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0" w:lineRule="exact"/>
        <w:ind w:left="0" w:right="0" w:firstLine="440"/>
        <w:jc w:val="both"/>
      </w:pPr>
      <w:r>
        <w:rPr>
          <w:color w:val="000000"/>
          <w:spacing w:val="0"/>
          <w:w w:val="100"/>
          <w:position w:val="0"/>
        </w:rPr>
        <w:t>集团主动请战、积极创新，在深圳海吉星物流园划出</w:t>
      </w:r>
      <w:r>
        <w:rPr>
          <w:rFonts w:ascii="Times New Roman" w:eastAsia="Times New Roman" w:hAnsi="Times New Roman" w:cs="Times New Roman"/>
          <w:color w:val="000000"/>
          <w:spacing w:val="0"/>
          <w:w w:val="100"/>
          <w:position w:val="0"/>
        </w:rPr>
        <w:t>1.5</w:t>
      </w:r>
      <w:r>
        <w:rPr>
          <w:color w:val="000000"/>
          <w:spacing w:val="0"/>
          <w:w w:val="100"/>
          <w:position w:val="0"/>
        </w:rPr>
        <w:t>万平方米，投资约</w:t>
      </w:r>
      <w:r>
        <w:rPr>
          <w:rFonts w:ascii="Times New Roman" w:eastAsia="Times New Roman" w:hAnsi="Times New Roman" w:cs="Times New Roman"/>
          <w:color w:val="000000"/>
          <w:spacing w:val="0"/>
          <w:w w:val="100"/>
          <w:position w:val="0"/>
        </w:rPr>
        <w:t>5000</w:t>
      </w:r>
      <w:r>
        <w:rPr>
          <w:color w:val="000000"/>
          <w:spacing w:val="0"/>
          <w:w w:val="100"/>
          <w:position w:val="0"/>
        </w:rPr>
        <w:t>万元，建设深圳首个面向全国市 场，集农产品展示展销、消费体验等功能于一体的消费扶贫中心。作为深圳首个市级消费扶贫中心，深圳海吉星消费扶贫 中心按照市场化原则，构建</w:t>
      </w:r>
      <w:r>
        <w:rPr>
          <w:rFonts w:ascii="Times New Roman" w:eastAsia="Times New Roman" w:hAnsi="Times New Roman" w:cs="Times New Roman"/>
          <w:color w:val="000000"/>
          <w:spacing w:val="0"/>
          <w:w w:val="100"/>
          <w:position w:val="0"/>
        </w:rPr>
        <w:t>“</w:t>
      </w:r>
      <w:r>
        <w:rPr>
          <w:color w:val="000000"/>
          <w:spacing w:val="0"/>
          <w:w w:val="100"/>
          <w:position w:val="0"/>
        </w:rPr>
        <w:t>一核三驱</w:t>
      </w:r>
      <w:r>
        <w:rPr>
          <w:rFonts w:ascii="Times New Roman" w:eastAsia="Times New Roman" w:hAnsi="Times New Roman" w:cs="Times New Roman"/>
          <w:color w:val="000000"/>
          <w:spacing w:val="0"/>
          <w:w w:val="100"/>
          <w:position w:val="0"/>
        </w:rPr>
        <w:t>”</w:t>
      </w:r>
      <w:r>
        <w:rPr>
          <w:color w:val="000000"/>
          <w:spacing w:val="0"/>
          <w:w w:val="100"/>
          <w:position w:val="0"/>
        </w:rPr>
        <w:t>的业务模式，即以扶贫中心为核心，重点发展</w:t>
      </w:r>
      <w:r>
        <w:rPr>
          <w:rFonts w:ascii="Times New Roman" w:eastAsia="Times New Roman" w:hAnsi="Times New Roman" w:cs="Times New Roman"/>
          <w:color w:val="000000"/>
          <w:spacing w:val="0"/>
          <w:w w:val="100"/>
          <w:position w:val="0"/>
        </w:rPr>
        <w:t>“</w:t>
      </w:r>
      <w:r>
        <w:rPr>
          <w:color w:val="000000"/>
          <w:spacing w:val="0"/>
          <w:w w:val="100"/>
          <w:position w:val="0"/>
        </w:rPr>
        <w:t>展示展销</w:t>
      </w:r>
      <w:r>
        <w:rPr>
          <w:color w:val="000000"/>
          <w:spacing w:val="0"/>
          <w:w w:val="100"/>
          <w:position w:val="0"/>
        </w:rPr>
        <w:t>*</w:t>
      </w:r>
      <w:r>
        <w:rPr>
          <w:color w:val="000000"/>
          <w:spacing w:val="0"/>
          <w:w w:val="100"/>
          <w:position w:val="0"/>
        </w:rPr>
        <w:t>交易撮合产品自营</w:t>
      </w:r>
      <w:r>
        <w:rPr>
          <w:rFonts w:ascii="Times New Roman" w:eastAsia="Times New Roman" w:hAnsi="Times New Roman" w:cs="Times New Roman"/>
          <w:color w:val="000000"/>
          <w:spacing w:val="0"/>
          <w:w w:val="100"/>
          <w:position w:val="0"/>
        </w:rPr>
        <w:t>”</w:t>
      </w:r>
      <w:r>
        <w:rPr>
          <w:color w:val="000000"/>
          <w:spacing w:val="0"/>
          <w:w w:val="100"/>
          <w:position w:val="0"/>
        </w:rPr>
        <w:t>三 大业务模块，成为深圳对口帮扶地区供深农产品流通的重要平台和展销窗口，采用</w:t>
      </w:r>
      <w:r>
        <w:rPr>
          <w:rFonts w:ascii="Times New Roman" w:eastAsia="Times New Roman" w:hAnsi="Times New Roman" w:cs="Times New Roman"/>
          <w:color w:val="000000"/>
          <w:spacing w:val="0"/>
          <w:w w:val="100"/>
          <w:position w:val="0"/>
        </w:rPr>
        <w:t>“</w:t>
      </w:r>
      <w:r>
        <w:rPr>
          <w:color w:val="000000"/>
          <w:spacing w:val="0"/>
          <w:w w:val="100"/>
          <w:position w:val="0"/>
        </w:rPr>
        <w:t>实体</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线下线上融合发展的产 销对接经营模式，紧密结合集团全产业链转型升级发展战略及业务布局，整合集团产业链资源，使集团现有供应链管理 的新型农产品流通生态圈资源实现自我赋能，为贫困地区农产品与全国旗下</w:t>
      </w:r>
      <w:r>
        <w:rPr>
          <w:rFonts w:ascii="Times New Roman" w:eastAsia="Times New Roman" w:hAnsi="Times New Roman" w:cs="Times New Roman"/>
          <w:color w:val="000000"/>
          <w:spacing w:val="0"/>
          <w:w w:val="100"/>
          <w:position w:val="0"/>
        </w:rPr>
        <w:t>6</w:t>
      </w:r>
      <w:r>
        <w:rPr>
          <w:color w:val="000000"/>
          <w:spacing w:val="0"/>
          <w:w w:val="100"/>
          <w:position w:val="0"/>
        </w:rPr>
        <w:t xml:space="preserve">万多家客商的农产品分销渠道进行链接， </w:t>
      </w:r>
      <w:r>
        <w:rPr>
          <w:color w:val="000000"/>
          <w:spacing w:val="0"/>
          <w:w w:val="100"/>
          <w:position w:val="0"/>
        </w:rPr>
        <w:t>打破贫困地区</w:t>
      </w:r>
      <w:r>
        <w:rPr>
          <w:rFonts w:ascii="Times New Roman" w:eastAsia="Times New Roman" w:hAnsi="Times New Roman" w:cs="Times New Roman"/>
          <w:color w:val="000000"/>
          <w:spacing w:val="0"/>
          <w:w w:val="100"/>
          <w:position w:val="0"/>
        </w:rPr>
        <w:t>“</w:t>
      </w:r>
      <w:r>
        <w:rPr>
          <w:color w:val="000000"/>
          <w:spacing w:val="0"/>
          <w:w w:val="100"/>
          <w:position w:val="0"/>
        </w:rPr>
        <w:t>产、供、销</w:t>
      </w:r>
      <w:r>
        <w:rPr>
          <w:rFonts w:ascii="Times New Roman" w:eastAsia="Times New Roman" w:hAnsi="Times New Roman" w:cs="Times New Roman"/>
          <w:color w:val="000000"/>
          <w:spacing w:val="0"/>
          <w:w w:val="100"/>
          <w:position w:val="0"/>
        </w:rPr>
        <w:t>”</w:t>
      </w:r>
      <w:r>
        <w:rPr>
          <w:color w:val="000000"/>
          <w:spacing w:val="0"/>
          <w:w w:val="100"/>
          <w:position w:val="0"/>
        </w:rPr>
        <w:t>壁垒。线上以集团倾力打造的线上展销平台</w:t>
      </w:r>
      <w:r>
        <w:rPr>
          <w:rFonts w:ascii="Times New Roman" w:eastAsia="Times New Roman" w:hAnsi="Times New Roman" w:cs="Times New Roman"/>
          <w:color w:val="000000"/>
          <w:spacing w:val="0"/>
          <w:w w:val="100"/>
          <w:position w:val="0"/>
        </w:rPr>
        <w:t>“</w:t>
      </w:r>
      <w:r>
        <w:rPr>
          <w:color w:val="000000"/>
          <w:spacing w:val="0"/>
          <w:w w:val="100"/>
          <w:position w:val="0"/>
        </w:rPr>
        <w:t>圳扶贫深农星选</w:t>
      </w:r>
      <w:r>
        <w:rPr>
          <w:rFonts w:ascii="Times New Roman" w:eastAsia="Times New Roman" w:hAnsi="Times New Roman" w:cs="Times New Roman"/>
          <w:color w:val="000000"/>
          <w:spacing w:val="0"/>
          <w:w w:val="100"/>
          <w:position w:val="0"/>
        </w:rPr>
        <w:t>”</w:t>
      </w:r>
      <w:r>
        <w:rPr>
          <w:color w:val="000000"/>
          <w:spacing w:val="0"/>
          <w:w w:val="100"/>
          <w:position w:val="0"/>
        </w:rPr>
        <w:t>为依托，线下通过消费扶贫旗 舰店、自助售卖机，流动售卖车及</w:t>
      </w:r>
      <w:r>
        <w:rPr>
          <w:rFonts w:ascii="Times New Roman" w:eastAsia="Times New Roman" w:hAnsi="Times New Roman" w:cs="Times New Roman"/>
          <w:color w:val="000000"/>
          <w:spacing w:val="0"/>
          <w:w w:val="100"/>
          <w:position w:val="0"/>
        </w:rPr>
        <w:t>“</w:t>
      </w:r>
      <w:r>
        <w:rPr>
          <w:color w:val="000000"/>
          <w:spacing w:val="0"/>
          <w:w w:val="100"/>
          <w:position w:val="0"/>
        </w:rPr>
        <w:t>深农厨房</w:t>
      </w:r>
      <w:r>
        <w:rPr>
          <w:rFonts w:ascii="Times New Roman" w:eastAsia="Times New Roman" w:hAnsi="Times New Roman" w:cs="Times New Roman"/>
          <w:color w:val="000000"/>
          <w:spacing w:val="0"/>
          <w:w w:val="100"/>
          <w:position w:val="0"/>
        </w:rPr>
        <w:t>”</w:t>
      </w:r>
      <w:r>
        <w:rPr>
          <w:color w:val="000000"/>
          <w:spacing w:val="0"/>
          <w:w w:val="100"/>
          <w:position w:val="0"/>
        </w:rPr>
        <w:t>配送渠道，充分利用互联网的开放性和共享性，实现线上线下同步销售，帮 助贫困地区产品拓宽销售渠道，构建起构建政府引导、市场主导、社会参与的长效协作机制，并通过集团网络化农产品批 发市场渠道，实现产销对接一体化</w:t>
      </w:r>
      <w:r>
        <w:rPr>
          <w:color w:val="000000"/>
          <w:spacing w:val="0"/>
          <w:w w:val="100"/>
          <w:position w:val="0"/>
          <w:sz w:val="18"/>
          <w:szCs w:val="18"/>
        </w:rPr>
        <w:t xml:space="preserve">o </w:t>
      </w:r>
      <w:r>
        <w:rPr>
          <w:rFonts w:ascii="Times New Roman" w:eastAsia="Times New Roman" w:hAnsi="Times New Roman" w:cs="Times New Roman"/>
          <w:color w:val="000000"/>
          <w:spacing w:val="0"/>
          <w:w w:val="100"/>
          <w:position w:val="0"/>
        </w:rPr>
        <w:t>2020</w:t>
      </w:r>
      <w:r>
        <w:rPr>
          <w:color w:val="000000"/>
          <w:spacing w:val="0"/>
          <w:w w:val="100"/>
          <w:position w:val="0"/>
        </w:rPr>
        <w:t>年，深圳海吉星消费扶贫中心举办各类展示展销活动</w:t>
      </w:r>
      <w:r>
        <w:rPr>
          <w:rFonts w:ascii="Times New Roman" w:eastAsia="Times New Roman" w:hAnsi="Times New Roman" w:cs="Times New Roman"/>
          <w:color w:val="000000"/>
          <w:spacing w:val="0"/>
          <w:w w:val="100"/>
          <w:position w:val="0"/>
        </w:rPr>
        <w:t>70</w:t>
      </w:r>
      <w:r>
        <w:rPr>
          <w:color w:val="000000"/>
          <w:spacing w:val="0"/>
          <w:w w:val="100"/>
          <w:position w:val="0"/>
        </w:rPr>
        <w:t>余场次，投放自助售卖 机</w:t>
      </w:r>
      <w:r>
        <w:rPr>
          <w:rFonts w:ascii="Times New Roman" w:eastAsia="Times New Roman" w:hAnsi="Times New Roman" w:cs="Times New Roman"/>
          <w:color w:val="000000"/>
          <w:spacing w:val="0"/>
          <w:w w:val="100"/>
          <w:position w:val="0"/>
        </w:rPr>
        <w:t>38</w:t>
      </w:r>
      <w:r>
        <w:rPr>
          <w:color w:val="000000"/>
          <w:spacing w:val="0"/>
          <w:w w:val="100"/>
          <w:position w:val="0"/>
        </w:rPr>
        <w:t>台，开设旗舰店</w:t>
      </w:r>
      <w:r>
        <w:rPr>
          <w:rFonts w:ascii="Times New Roman" w:eastAsia="Times New Roman" w:hAnsi="Times New Roman" w:cs="Times New Roman"/>
          <w:color w:val="000000"/>
          <w:spacing w:val="0"/>
          <w:w w:val="100"/>
          <w:position w:val="0"/>
        </w:rPr>
        <w:t>4</w:t>
      </w:r>
      <w:r>
        <w:rPr>
          <w:color w:val="000000"/>
          <w:spacing w:val="0"/>
          <w:w w:val="100"/>
          <w:position w:val="0"/>
        </w:rPr>
        <w:t>家，实现扶贫产品销售额近</w:t>
      </w:r>
      <w:r>
        <w:rPr>
          <w:rFonts w:ascii="Times New Roman" w:eastAsia="Times New Roman" w:hAnsi="Times New Roman" w:cs="Times New Roman"/>
          <w:color w:val="000000"/>
          <w:spacing w:val="0"/>
          <w:w w:val="100"/>
          <w:position w:val="0"/>
        </w:rPr>
        <w:t>2</w:t>
      </w:r>
      <w:r>
        <w:rPr>
          <w:color w:val="000000"/>
          <w:spacing w:val="0"/>
          <w:w w:val="100"/>
          <w:position w:val="0"/>
        </w:rPr>
        <w:t>亿，并通过集团网络化市场渠道，带动深圳对口地区和国定贫困县 农产品交易</w:t>
      </w:r>
      <w:r>
        <w:rPr>
          <w:rFonts w:ascii="Times New Roman" w:eastAsia="Times New Roman" w:hAnsi="Times New Roman" w:cs="Times New Roman"/>
          <w:color w:val="000000"/>
          <w:spacing w:val="0"/>
          <w:w w:val="100"/>
          <w:position w:val="0"/>
        </w:rPr>
        <w:t>160</w:t>
      </w:r>
      <w:r>
        <w:rPr>
          <w:color w:val="000000"/>
          <w:spacing w:val="0"/>
          <w:w w:val="100"/>
          <w:position w:val="0"/>
        </w:rPr>
        <w:t>多万吨，交易额约</w:t>
      </w:r>
      <w:r>
        <w:rPr>
          <w:rFonts w:ascii="Times New Roman" w:eastAsia="Times New Roman" w:hAnsi="Times New Roman" w:cs="Times New Roman"/>
          <w:color w:val="000000"/>
          <w:spacing w:val="0"/>
          <w:w w:val="100"/>
          <w:position w:val="0"/>
        </w:rPr>
        <w:t>100</w:t>
      </w:r>
      <w:r>
        <w:rPr>
          <w:color w:val="000000"/>
          <w:spacing w:val="0"/>
          <w:w w:val="100"/>
          <w:position w:val="0"/>
        </w:rPr>
        <w:t>亿元，助力</w:t>
      </w:r>
      <w:r>
        <w:rPr>
          <w:rFonts w:ascii="Times New Roman" w:eastAsia="Times New Roman" w:hAnsi="Times New Roman" w:cs="Times New Roman"/>
          <w:color w:val="000000"/>
          <w:spacing w:val="0"/>
          <w:w w:val="100"/>
          <w:position w:val="0"/>
        </w:rPr>
        <w:t>10</w:t>
      </w:r>
      <w:r>
        <w:rPr>
          <w:color w:val="000000"/>
          <w:spacing w:val="0"/>
          <w:w w:val="100"/>
          <w:position w:val="0"/>
        </w:rPr>
        <w:t>多万名贫困人口增收，推进形成联农带农的好机制、产销对接的好 渠道、扶贫产品的好品牌，切实以先行示范标准打造了</w:t>
      </w:r>
      <w:r>
        <w:rPr>
          <w:rFonts w:ascii="Times New Roman" w:eastAsia="Times New Roman" w:hAnsi="Times New Roman" w:cs="Times New Roman"/>
          <w:color w:val="000000"/>
          <w:spacing w:val="0"/>
          <w:w w:val="100"/>
          <w:position w:val="0"/>
        </w:rPr>
        <w:t>“</w:t>
      </w:r>
      <w:r>
        <w:rPr>
          <w:color w:val="000000"/>
          <w:spacing w:val="0"/>
          <w:w w:val="100"/>
          <w:position w:val="0"/>
        </w:rPr>
        <w:t>三个好</w:t>
      </w:r>
      <w:r>
        <w:rPr>
          <w:rFonts w:ascii="Times New Roman" w:eastAsia="Times New Roman" w:hAnsi="Times New Roman" w:cs="Times New Roman"/>
          <w:color w:val="000000"/>
          <w:spacing w:val="0"/>
          <w:w w:val="100"/>
          <w:position w:val="0"/>
        </w:rPr>
        <w:t>”</w:t>
      </w:r>
      <w:r>
        <w:rPr>
          <w:color w:val="000000"/>
          <w:spacing w:val="0"/>
          <w:w w:val="100"/>
          <w:position w:val="0"/>
        </w:rPr>
        <w:t>，助力贫困地区稳定脱贫和产业持续发展。特别是在</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年新冠肺炎疫情发生期间，深圳对口地区农产品出现严重滞销，深农集团积极结合保供稳价需求，创新产销撮合机制，分 类施策，通过建立产销对接群、线上商城销售、直播带货、扫码一件代发等线上线下四措并举，大力缓解深圳对口地区产 品滞销问题，促进销售水果等农产品</w:t>
      </w:r>
      <w:r>
        <w:rPr>
          <w:rFonts w:ascii="Times New Roman" w:eastAsia="Times New Roman" w:hAnsi="Times New Roman" w:cs="Times New Roman"/>
          <w:color w:val="000000"/>
          <w:spacing w:val="0"/>
          <w:w w:val="100"/>
          <w:position w:val="0"/>
        </w:rPr>
        <w:t>2000</w:t>
      </w:r>
      <w:r>
        <w:rPr>
          <w:color w:val="000000"/>
          <w:spacing w:val="0"/>
          <w:w w:val="100"/>
          <w:position w:val="0"/>
        </w:rPr>
        <w:t>吨以上，直播带货销售</w:t>
      </w:r>
      <w:r>
        <w:rPr>
          <w:rFonts w:ascii="Times New Roman" w:eastAsia="Times New Roman" w:hAnsi="Times New Roman" w:cs="Times New Roman"/>
          <w:color w:val="000000"/>
          <w:spacing w:val="0"/>
          <w:w w:val="100"/>
          <w:position w:val="0"/>
        </w:rPr>
        <w:t>1.8</w:t>
      </w:r>
      <w:r>
        <w:rPr>
          <w:color w:val="000000"/>
          <w:spacing w:val="0"/>
          <w:w w:val="100"/>
          <w:position w:val="0"/>
        </w:rPr>
        <w:t xml:space="preserve">万多笔，通过企业与贫困人口建立的利益联结机制， </w:t>
      </w:r>
      <w:r>
        <w:rPr>
          <w:rFonts w:ascii="Times New Roman" w:eastAsia="Times New Roman" w:hAnsi="Times New Roman" w:cs="Times New Roman"/>
          <w:color w:val="000000"/>
          <w:spacing w:val="0"/>
          <w:w w:val="100"/>
          <w:position w:val="0"/>
        </w:rPr>
        <w:t>7294</w:t>
      </w:r>
      <w:r>
        <w:rPr>
          <w:color w:val="000000"/>
          <w:spacing w:val="0"/>
          <w:w w:val="100"/>
          <w:position w:val="0"/>
        </w:rPr>
        <w:t>名贫困人口受益。</w:t>
      </w:r>
    </w:p>
    <w:p>
      <w:pPr>
        <w:pStyle w:val="Style34"/>
        <w:keepNext w:val="0"/>
        <w:keepLines w:val="0"/>
        <w:widowControl w:val="0"/>
        <w:numPr>
          <w:ilvl w:val="0"/>
          <w:numId w:val="7"/>
        </w:numPr>
        <w:pBdr>
          <w:top w:val="single" w:sz="4" w:space="0" w:color="auto"/>
          <w:left w:val="single" w:sz="4" w:space="0" w:color="auto"/>
          <w:bottom w:val="single" w:sz="4" w:space="0" w:color="auto"/>
          <w:right w:val="single" w:sz="4" w:space="0" w:color="auto"/>
        </w:pBdr>
        <w:shd w:val="clear" w:color="auto" w:fill="auto"/>
        <w:bidi w:val="0"/>
        <w:spacing w:before="0" w:after="0" w:line="400" w:lineRule="exact"/>
        <w:ind w:left="0" w:right="0" w:firstLine="560"/>
        <w:jc w:val="left"/>
      </w:pPr>
      <w:bookmarkStart w:id="609" w:name="bookmark609"/>
      <w:bookmarkEnd w:id="609"/>
      <w:r>
        <w:rPr>
          <w:b/>
          <w:bCs/>
          <w:color w:val="000000"/>
          <w:spacing w:val="0"/>
          <w:w w:val="100"/>
          <w:position w:val="0"/>
        </w:rPr>
        <w:t>参与帮扶深度贫困村，攻坚</w:t>
      </w:r>
      <w:r>
        <w:rPr>
          <w:rFonts w:ascii="Times New Roman" w:eastAsia="Times New Roman" w:hAnsi="Times New Roman" w:cs="Times New Roman"/>
          <w:b/>
          <w:bCs/>
          <w:color w:val="000000"/>
          <w:spacing w:val="0"/>
          <w:w w:val="100"/>
          <w:position w:val="0"/>
        </w:rPr>
        <w:t>“</w:t>
      </w:r>
      <w:r>
        <w:rPr>
          <w:b/>
          <w:bCs/>
          <w:color w:val="000000"/>
          <w:spacing w:val="0"/>
          <w:w w:val="100"/>
          <w:position w:val="0"/>
        </w:rPr>
        <w:t>硬骨头</w:t>
      </w:r>
      <w:r>
        <w:rPr>
          <w:rFonts w:ascii="Times New Roman" w:eastAsia="Times New Roman" w:hAnsi="Times New Roman" w:cs="Times New Roman"/>
          <w:b/>
          <w:bCs/>
          <w:color w:val="000000"/>
          <w:spacing w:val="0"/>
          <w:w w:val="100"/>
          <w:position w:val="0"/>
        </w:rPr>
        <w:t>”</w:t>
      </w:r>
      <w:r>
        <w:rPr>
          <w:b/>
          <w:bCs/>
          <w:color w:val="000000"/>
          <w:spacing w:val="0"/>
          <w:w w:val="100"/>
          <w:position w:val="0"/>
        </w:rPr>
        <w:t>体现新担当。</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60" w:line="400" w:lineRule="exact"/>
        <w:ind w:left="0" w:right="0" w:firstLine="0"/>
        <w:jc w:val="both"/>
      </w:pPr>
      <w:r>
        <w:rPr>
          <w:color w:val="000000"/>
          <w:spacing w:val="0"/>
          <w:w w:val="100"/>
          <w:position w:val="0"/>
        </w:rPr>
        <w:t>集团尽锐出战，委派下属广西海吉星赴全国脱贫攻坚主战场，参与广西河池市都安县安兰及安业两个挂牌督战贫困村的 帮扶，成立由党总支领导的扶贫工作领导小组，并与经营户商议成立</w:t>
      </w:r>
      <w:r>
        <w:rPr>
          <w:rFonts w:ascii="Times New Roman" w:eastAsia="Times New Roman" w:hAnsi="Times New Roman" w:cs="Times New Roman"/>
          <w:color w:val="000000"/>
          <w:spacing w:val="0"/>
          <w:w w:val="100"/>
          <w:position w:val="0"/>
        </w:rPr>
        <w:t>“</w:t>
      </w:r>
      <w:r>
        <w:rPr>
          <w:color w:val="000000"/>
          <w:spacing w:val="0"/>
          <w:w w:val="100"/>
          <w:position w:val="0"/>
        </w:rPr>
        <w:t>扶贫工作委员会</w:t>
      </w:r>
      <w:r>
        <w:rPr>
          <w:rFonts w:ascii="Times New Roman" w:eastAsia="Times New Roman" w:hAnsi="Times New Roman" w:cs="Times New Roman"/>
          <w:color w:val="000000"/>
          <w:spacing w:val="0"/>
          <w:w w:val="100"/>
          <w:position w:val="0"/>
        </w:rPr>
        <w:t>”</w:t>
      </w:r>
      <w:r>
        <w:rPr>
          <w:color w:val="000000"/>
          <w:spacing w:val="0"/>
          <w:w w:val="100"/>
          <w:position w:val="0"/>
        </w:rPr>
        <w:t>，由</w:t>
      </w:r>
      <w:r>
        <w:rPr>
          <w:rFonts w:ascii="Times New Roman" w:eastAsia="Times New Roman" w:hAnsi="Times New Roman" w:cs="Times New Roman"/>
          <w:color w:val="000000"/>
          <w:spacing w:val="0"/>
          <w:w w:val="100"/>
          <w:position w:val="0"/>
        </w:rPr>
        <w:t>“</w:t>
      </w:r>
      <w:r>
        <w:rPr>
          <w:color w:val="000000"/>
          <w:spacing w:val="0"/>
          <w:w w:val="100"/>
          <w:position w:val="0"/>
        </w:rPr>
        <w:t>扶贫工作领导小组</w:t>
      </w:r>
      <w:r>
        <w:rPr>
          <w:rFonts w:ascii="Times New Roman" w:eastAsia="Times New Roman" w:hAnsi="Times New Roman" w:cs="Times New Roman"/>
          <w:color w:val="000000"/>
          <w:spacing w:val="0"/>
          <w:w w:val="100"/>
          <w:position w:val="0"/>
        </w:rPr>
        <w:t>”</w:t>
      </w:r>
      <w:r>
        <w:rPr>
          <w:color w:val="000000"/>
          <w:spacing w:val="0"/>
          <w:w w:val="100"/>
          <w:position w:val="0"/>
        </w:rPr>
        <w:t>和</w:t>
      </w:r>
      <w:r>
        <w:rPr>
          <w:rFonts w:ascii="Times New Roman" w:eastAsia="Times New Roman" w:hAnsi="Times New Roman" w:cs="Times New Roman"/>
          <w:color w:val="000000"/>
          <w:spacing w:val="0"/>
          <w:w w:val="100"/>
          <w:position w:val="0"/>
        </w:rPr>
        <w:t>“</w:t>
      </w:r>
      <w:r>
        <w:rPr>
          <w:color w:val="000000"/>
          <w:spacing w:val="0"/>
          <w:w w:val="100"/>
          <w:position w:val="0"/>
        </w:rPr>
        <w:t>扶贫 工作委员会</w:t>
      </w:r>
      <w:r>
        <w:rPr>
          <w:rFonts w:ascii="Times New Roman" w:eastAsia="Times New Roman" w:hAnsi="Times New Roman" w:cs="Times New Roman"/>
          <w:color w:val="000000"/>
          <w:spacing w:val="0"/>
          <w:w w:val="100"/>
          <w:position w:val="0"/>
        </w:rPr>
        <w:t>”</w:t>
      </w:r>
      <w:r>
        <w:rPr>
          <w:color w:val="000000"/>
          <w:spacing w:val="0"/>
          <w:w w:val="100"/>
          <w:position w:val="0"/>
        </w:rPr>
        <w:t>共同组织开展扶贫工作，将</w:t>
      </w:r>
      <w:r>
        <w:rPr>
          <w:rFonts w:ascii="Times New Roman" w:eastAsia="Times New Roman" w:hAnsi="Times New Roman" w:cs="Times New Roman"/>
          <w:color w:val="000000"/>
          <w:spacing w:val="0"/>
          <w:w w:val="100"/>
          <w:position w:val="0"/>
        </w:rPr>
        <w:t>186</w:t>
      </w:r>
      <w:r>
        <w:rPr>
          <w:color w:val="000000"/>
          <w:spacing w:val="0"/>
          <w:w w:val="100"/>
          <w:position w:val="0"/>
        </w:rPr>
        <w:t>户</w:t>
      </w:r>
      <w:r>
        <w:rPr>
          <w:rFonts w:ascii="Times New Roman" w:eastAsia="Times New Roman" w:hAnsi="Times New Roman" w:cs="Times New Roman"/>
          <w:color w:val="000000"/>
          <w:spacing w:val="0"/>
          <w:w w:val="100"/>
          <w:position w:val="0"/>
        </w:rPr>
        <w:t>1048</w:t>
      </w:r>
      <w:r>
        <w:rPr>
          <w:color w:val="000000"/>
          <w:spacing w:val="0"/>
          <w:w w:val="100"/>
          <w:position w:val="0"/>
        </w:rPr>
        <w:t>名建档立卡贫困人口持续稳定脱贫及两个深度贫困村摘帽，列入党 总支年度基层党建工作要点。选派党员骨干会同商户多次深入贫困村调研对接，募集</w:t>
      </w:r>
      <w:r>
        <w:rPr>
          <w:rFonts w:ascii="Times New Roman" w:eastAsia="Times New Roman" w:hAnsi="Times New Roman" w:cs="Times New Roman"/>
          <w:color w:val="000000"/>
          <w:spacing w:val="0"/>
          <w:w w:val="100"/>
          <w:position w:val="0"/>
        </w:rPr>
        <w:t>17.1</w:t>
      </w:r>
      <w:r>
        <w:rPr>
          <w:color w:val="000000"/>
          <w:spacing w:val="0"/>
          <w:w w:val="100"/>
          <w:position w:val="0"/>
        </w:rPr>
        <w:t>万帮扶资金，结合两村原有种 植传统和习惯，捐赠大肉姜、百香果、木瓜、鲜糯玉米、黄豆等耐旱高产经济作物的种子种苗，援建</w:t>
      </w:r>
      <w:r>
        <w:rPr>
          <w:rFonts w:ascii="Times New Roman" w:eastAsia="Times New Roman" w:hAnsi="Times New Roman" w:cs="Times New Roman"/>
          <w:color w:val="000000"/>
          <w:spacing w:val="0"/>
          <w:w w:val="100"/>
          <w:position w:val="0"/>
        </w:rPr>
        <w:t>2-4</w:t>
      </w:r>
      <w:r>
        <w:rPr>
          <w:color w:val="000000"/>
          <w:spacing w:val="0"/>
          <w:w w:val="100"/>
          <w:position w:val="0"/>
        </w:rPr>
        <w:t>亩地</w:t>
      </w:r>
      <w:r>
        <w:rPr>
          <w:rFonts w:ascii="Times New Roman" w:eastAsia="Times New Roman" w:hAnsi="Times New Roman" w:cs="Times New Roman"/>
          <w:color w:val="000000"/>
          <w:spacing w:val="0"/>
          <w:w w:val="100"/>
          <w:position w:val="0"/>
        </w:rPr>
        <w:t>N</w:t>
      </w:r>
      <w:r>
        <w:rPr>
          <w:color w:val="000000"/>
          <w:spacing w:val="0"/>
          <w:w w:val="100"/>
          <w:position w:val="0"/>
        </w:rPr>
        <w:t xml:space="preserve">个产业 </w:t>
      </w:r>
      <w:r>
        <w:rPr>
          <w:rFonts w:ascii="Times New Roman" w:eastAsia="Times New Roman" w:hAnsi="Times New Roman" w:cs="Times New Roman"/>
          <w:color w:val="000000"/>
          <w:spacing w:val="0"/>
          <w:w w:val="100"/>
          <w:position w:val="0"/>
        </w:rPr>
        <w:t>“</w:t>
      </w:r>
      <w:r>
        <w:rPr>
          <w:color w:val="000000"/>
          <w:spacing w:val="0"/>
          <w:w w:val="100"/>
          <w:position w:val="0"/>
        </w:rPr>
        <w:t>示范田</w:t>
      </w:r>
      <w:r>
        <w:rPr>
          <w:rFonts w:ascii="Times New Roman" w:eastAsia="Times New Roman" w:hAnsi="Times New Roman" w:cs="Times New Roman"/>
          <w:color w:val="000000"/>
          <w:spacing w:val="0"/>
          <w:w w:val="100"/>
          <w:position w:val="0"/>
        </w:rPr>
        <w:t>”</w:t>
      </w:r>
      <w:r>
        <w:rPr>
          <w:color w:val="000000"/>
          <w:spacing w:val="0"/>
          <w:w w:val="100"/>
          <w:position w:val="0"/>
        </w:rPr>
        <w:t>，并种植青皮黄豆</w:t>
      </w:r>
      <w:r>
        <w:rPr>
          <w:rFonts w:ascii="Times New Roman" w:eastAsia="Times New Roman" w:hAnsi="Times New Roman" w:cs="Times New Roman"/>
          <w:color w:val="000000"/>
          <w:spacing w:val="0"/>
          <w:w w:val="100"/>
          <w:position w:val="0"/>
        </w:rPr>
        <w:t>161.5</w:t>
      </w:r>
      <w:r>
        <w:rPr>
          <w:color w:val="000000"/>
          <w:spacing w:val="0"/>
          <w:w w:val="100"/>
          <w:position w:val="0"/>
        </w:rPr>
        <w:t>亩，形成</w:t>
      </w:r>
      <w:r>
        <w:rPr>
          <w:rFonts w:ascii="Times New Roman" w:eastAsia="Times New Roman" w:hAnsi="Times New Roman" w:cs="Times New Roman"/>
          <w:color w:val="000000"/>
          <w:spacing w:val="0"/>
          <w:w w:val="100"/>
          <w:position w:val="0"/>
        </w:rPr>
        <w:t>T+N”</w:t>
      </w:r>
      <w:r>
        <w:rPr>
          <w:color w:val="000000"/>
          <w:spacing w:val="0"/>
          <w:w w:val="100"/>
          <w:position w:val="0"/>
        </w:rPr>
        <w:t>的产业扶贫格局，即以青皮黄豆产业为核心，重点发展</w:t>
      </w:r>
      <w:r>
        <w:rPr>
          <w:rFonts w:ascii="Times New Roman" w:eastAsia="Times New Roman" w:hAnsi="Times New Roman" w:cs="Times New Roman"/>
          <w:color w:val="000000"/>
          <w:spacing w:val="0"/>
          <w:w w:val="100"/>
          <w:position w:val="0"/>
        </w:rPr>
        <w:t>N</w:t>
      </w:r>
      <w:r>
        <w:rPr>
          <w:color w:val="000000"/>
          <w:spacing w:val="0"/>
          <w:w w:val="100"/>
          <w:position w:val="0"/>
        </w:rPr>
        <w:t>个经营户援建 产业，经营户订单合作，保价回收，预计亩产增收</w:t>
      </w:r>
      <w:r>
        <w:rPr>
          <w:rFonts w:ascii="Times New Roman" w:eastAsia="Times New Roman" w:hAnsi="Times New Roman" w:cs="Times New Roman"/>
          <w:color w:val="000000"/>
          <w:spacing w:val="0"/>
          <w:w w:val="100"/>
          <w:position w:val="0"/>
        </w:rPr>
        <w:t>2500-10000</w:t>
      </w:r>
      <w:r>
        <w:rPr>
          <w:color w:val="000000"/>
          <w:spacing w:val="0"/>
          <w:w w:val="100"/>
          <w:position w:val="0"/>
        </w:rPr>
        <w:t>元。通过产业扶贫、组团式劳务协作扶贫、</w:t>
      </w:r>
      <w:r>
        <w:rPr>
          <w:rFonts w:ascii="Times New Roman" w:eastAsia="Times New Roman" w:hAnsi="Times New Roman" w:cs="Times New Roman"/>
          <w:color w:val="000000"/>
          <w:spacing w:val="0"/>
          <w:w w:val="100"/>
          <w:position w:val="0"/>
        </w:rPr>
        <w:t>“</w:t>
      </w:r>
      <w:r>
        <w:rPr>
          <w:color w:val="000000"/>
          <w:spacing w:val="0"/>
          <w:w w:val="100"/>
          <w:position w:val="0"/>
        </w:rPr>
        <w:t>一对一</w:t>
      </w:r>
      <w:r>
        <w:rPr>
          <w:rFonts w:ascii="Times New Roman" w:eastAsia="Times New Roman" w:hAnsi="Times New Roman" w:cs="Times New Roman"/>
          <w:color w:val="000000"/>
          <w:spacing w:val="0"/>
          <w:w w:val="100"/>
          <w:position w:val="0"/>
        </w:rPr>
        <w:t>”</w:t>
      </w:r>
      <w:r>
        <w:rPr>
          <w:color w:val="000000"/>
          <w:spacing w:val="0"/>
          <w:w w:val="100"/>
          <w:position w:val="0"/>
        </w:rPr>
        <w:t>助学 帮扶及消费扶贫等举措，助力</w:t>
      </w:r>
      <w:r>
        <w:rPr>
          <w:rFonts w:ascii="Times New Roman" w:eastAsia="Times New Roman" w:hAnsi="Times New Roman" w:cs="Times New Roman"/>
          <w:color w:val="000000"/>
          <w:spacing w:val="0"/>
          <w:w w:val="100"/>
          <w:position w:val="0"/>
        </w:rPr>
        <w:t>1</w:t>
      </w:r>
      <w:r>
        <w:rPr>
          <w:color w:val="000000"/>
          <w:spacing w:val="0"/>
          <w:w w:val="100"/>
          <w:position w:val="0"/>
          <w:sz w:val="18"/>
          <w:szCs w:val="18"/>
        </w:rPr>
        <w:t>86</w:t>
      </w:r>
      <w:r>
        <w:rPr>
          <w:color w:val="000000"/>
          <w:spacing w:val="0"/>
          <w:w w:val="100"/>
          <w:position w:val="0"/>
        </w:rPr>
        <w:t>户</w:t>
      </w:r>
      <w:r>
        <w:rPr>
          <w:color w:val="000000"/>
          <w:spacing w:val="0"/>
          <w:w w:val="100"/>
          <w:position w:val="0"/>
          <w:sz w:val="18"/>
          <w:szCs w:val="18"/>
        </w:rPr>
        <w:t>1048</w:t>
      </w:r>
      <w:r>
        <w:rPr>
          <w:color w:val="000000"/>
          <w:spacing w:val="0"/>
          <w:w w:val="100"/>
          <w:position w:val="0"/>
        </w:rPr>
        <w:t>名贫困人口稳定脱贫及两村如期摘帽，以攻坚深度贫困“硬骨头”，践行初心 使命，检验党建成效。</w:t>
      </w:r>
    </w:p>
    <w:p>
      <w:pPr>
        <w:pStyle w:val="Style31"/>
        <w:keepNext/>
        <w:keepLines/>
        <w:widowControl w:val="0"/>
        <w:shd w:val="clear" w:color="auto" w:fill="auto"/>
        <w:bidi w:val="0"/>
        <w:spacing w:before="0" w:after="640" w:line="240" w:lineRule="auto"/>
        <w:ind w:left="0" w:right="0" w:firstLine="0"/>
        <w:jc w:val="left"/>
      </w:pPr>
      <w:bookmarkStart w:id="610" w:name="bookmark610"/>
      <w:bookmarkStart w:id="611" w:name="bookmark611"/>
      <w:bookmarkStart w:id="612" w:name="bookmark612"/>
      <w:bookmarkStart w:id="613" w:name="bookmark613"/>
      <w:r>
        <w:rPr>
          <w:rFonts w:ascii="Times New Roman" w:eastAsia="Times New Roman" w:hAnsi="Times New Roman" w:cs="Times New Roman"/>
          <w:color w:val="000000"/>
          <w:spacing w:val="0"/>
          <w:w w:val="100"/>
          <w:position w:val="0"/>
        </w:rPr>
        <w:t>3</w:t>
      </w:r>
      <w:bookmarkEnd w:id="612"/>
      <w:r>
        <w:rPr>
          <w:color w:val="000000"/>
          <w:spacing w:val="0"/>
          <w:w w:val="100"/>
          <w:position w:val="0"/>
        </w:rPr>
        <w:t>、精准扶贫成效</w:t>
      </w:r>
      <w:bookmarkEnd w:id="610"/>
      <w:bookmarkEnd w:id="611"/>
      <w:bookmarkEnd w:id="613"/>
    </w:p>
    <w:tbl>
      <w:tblPr>
        <w:tblOverlap w:val="never"/>
        <w:jc w:val="center"/>
        <w:tblLayout w:type="fixed"/>
      </w:tblPr>
      <w:tblGrid>
        <w:gridCol w:w="4114"/>
        <w:gridCol w:w="1277"/>
        <w:gridCol w:w="4195"/>
      </w:tblGrid>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指标</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计量单位</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r>
              <w:rPr>
                <w:rFonts w:ascii="Times New Roman" w:eastAsia="Times New Roman" w:hAnsi="Times New Roman" w:cs="Times New Roman"/>
                <w:color w:val="000000"/>
                <w:spacing w:val="0"/>
                <w:w w:val="100"/>
                <w:position w:val="0"/>
              </w:rPr>
              <w:t>/</w:t>
            </w:r>
            <w:r>
              <w:rPr>
                <w:color w:val="000000"/>
                <w:spacing w:val="0"/>
                <w:w w:val="100"/>
                <w:position w:val="0"/>
              </w:rPr>
              <w:t>开展情况</w:t>
            </w:r>
          </w:p>
        </w:tc>
      </w:tr>
      <w:tr>
        <w:trPr>
          <w:trHeight w:val="3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一、总体情况</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r>
              <w:rPr>
                <w:rFonts w:ascii="Times New Roman" w:eastAsia="Times New Roman" w:hAnsi="Times New Roman" w:cs="Times New Roman"/>
                <w:color w:val="000000"/>
                <w:spacing w:val="0"/>
                <w:w w:val="100"/>
                <w:position w:val="0"/>
              </w:rPr>
              <w:t>1.</w:t>
            </w:r>
            <w:r>
              <w:rPr>
                <w:color w:val="000000"/>
                <w:spacing w:val="0"/>
                <w:w w:val="100"/>
                <w:position w:val="0"/>
              </w:rPr>
              <w:t>资金（注）</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120.3099</w:t>
            </w:r>
          </w:p>
        </w:tc>
      </w:tr>
      <w:tr>
        <w:trPr>
          <w:trHeight w:val="3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w:t>
            </w:r>
            <w:r>
              <w:rPr>
                <w:color w:val="000000"/>
                <w:spacing w:val="0"/>
                <w:w w:val="100"/>
                <w:position w:val="0"/>
              </w:rPr>
              <w:t>物资折款</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w:t>
            </w:r>
          </w:p>
        </w:tc>
      </w:tr>
      <w:tr>
        <w:trPr>
          <w:trHeight w:val="3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w:t>
            </w:r>
            <w:r>
              <w:rPr>
                <w:color w:val="000000"/>
                <w:spacing w:val="0"/>
                <w:w w:val="100"/>
                <w:position w:val="0"/>
              </w:rPr>
              <w:t>帮助建档立卡贫困人口脱贫数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户</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二、分项投入</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产业发展脱贫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tabs>
                <w:tab w:pos="907" w:val="left"/>
              </w:tabs>
              <w:bidi w:val="0"/>
              <w:spacing w:before="0" w:after="0" w:line="240" w:lineRule="auto"/>
              <w:ind w:left="0" w:right="0" w:firstLine="0"/>
              <w:jc w:val="left"/>
            </w:pPr>
            <w:r>
              <w:rPr>
                <w:color w:val="000000"/>
                <w:spacing w:val="0"/>
                <w:w w:val="100"/>
                <w:position w:val="0"/>
              </w:rPr>
              <w:t>其中：</w:t>
              <w:tab/>
            </w:r>
            <w:r>
              <w:rPr>
                <w:rFonts w:ascii="Times New Roman" w:eastAsia="Times New Roman" w:hAnsi="Times New Roman" w:cs="Times New Roman"/>
                <w:color w:val="000000"/>
                <w:spacing w:val="0"/>
                <w:w w:val="100"/>
                <w:position w:val="0"/>
              </w:rPr>
              <w:t>1.1</w:t>
            </w:r>
            <w:r>
              <w:rPr>
                <w:color w:val="000000"/>
                <w:spacing w:val="0"/>
                <w:w w:val="100"/>
                <w:position w:val="0"/>
              </w:rPr>
              <w:t>产业发展脱贫项目类型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禽类养殖项目、资产收益性项目</w:t>
            </w:r>
          </w:p>
        </w:tc>
      </w:tr>
      <w:tr>
        <w:trPr>
          <w:trHeight w:val="3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1.2</w:t>
            </w:r>
            <w:r>
              <w:rPr>
                <w:color w:val="000000"/>
                <w:spacing w:val="0"/>
                <w:w w:val="100"/>
                <w:position w:val="0"/>
              </w:rPr>
              <w:t>产业发展脱贫项目个数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3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1.3</w:t>
            </w:r>
            <w:r>
              <w:rPr>
                <w:color w:val="000000"/>
                <w:spacing w:val="0"/>
                <w:w w:val="100"/>
                <w:position w:val="0"/>
              </w:rPr>
              <w:t>产业发展脱贫项目投入金额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1.4</w:t>
            </w:r>
            <w:r>
              <w:rPr>
                <w:color w:val="000000"/>
                <w:spacing w:val="0"/>
                <w:w w:val="100"/>
                <w:position w:val="0"/>
              </w:rPr>
              <w:t>帮助建档立卡贫困人口脱贫数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户</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w:t>
            </w:r>
          </w:p>
        </w:tc>
      </w:tr>
      <w:tr>
        <w:trPr>
          <w:trHeight w:val="3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转移就业脱贫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36"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易地搬迁脱贫</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4114"/>
        <w:gridCol w:w="1277"/>
        <w:gridCol w:w="4195"/>
      </w:tblGrid>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教育扶贫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r>
              <w:rPr>
                <w:color w:val="000000"/>
                <w:spacing w:val="0"/>
                <w:w w:val="100"/>
                <w:position w:val="0"/>
              </w:rPr>
              <w:t>健康扶贫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w:t>
            </w:r>
            <w:r>
              <w:rPr>
                <w:color w:val="000000"/>
                <w:spacing w:val="0"/>
                <w:w w:val="100"/>
                <w:position w:val="0"/>
              </w:rPr>
              <w:t>生态保护扶贫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w:t>
            </w:r>
            <w:r>
              <w:rPr>
                <w:color w:val="000000"/>
                <w:spacing w:val="0"/>
                <w:w w:val="100"/>
                <w:position w:val="0"/>
              </w:rPr>
              <w:t>兜底保障</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w:t>
            </w:r>
            <w:r>
              <w:rPr>
                <w:color w:val="000000"/>
                <w:spacing w:val="0"/>
                <w:w w:val="100"/>
                <w:position w:val="0"/>
              </w:rPr>
              <w:t>社会扶贫</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w:t>
            </w:r>
            <w:r>
              <w:rPr>
                <w:color w:val="000000"/>
                <w:spacing w:val="0"/>
                <w:w w:val="100"/>
                <w:position w:val="0"/>
              </w:rPr>
              <w:t>其他项目</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22" w:hRule="exact"/>
        </w:trPr>
        <w:tc>
          <w:tcPr>
            <w:tcBorders>
              <w:top w:val="single" w:sz="4"/>
              <w:left w:val="single" w:sz="4"/>
            </w:tcBorders>
            <w:shd w:val="clear" w:color="auto" w:fill="D3D3D3"/>
            <w:vAlign w:val="center"/>
          </w:tcPr>
          <w:p>
            <w:pPr>
              <w:pStyle w:val="Style26"/>
              <w:keepNext w:val="0"/>
              <w:keepLines w:val="0"/>
              <w:widowControl w:val="0"/>
              <w:shd w:val="clear" w:color="auto" w:fill="auto"/>
              <w:tabs>
                <w:tab w:pos="898" w:val="left"/>
              </w:tabs>
              <w:bidi w:val="0"/>
              <w:spacing w:before="0" w:after="0" w:line="240" w:lineRule="auto"/>
              <w:ind w:left="0" w:right="0" w:firstLine="0"/>
              <w:jc w:val="left"/>
            </w:pPr>
            <w:r>
              <w:rPr>
                <w:color w:val="000000"/>
                <w:spacing w:val="0"/>
                <w:w w:val="100"/>
                <w:position w:val="0"/>
              </w:rPr>
              <w:t>其中：</w:t>
              <w:tab/>
            </w:r>
            <w:r>
              <w:rPr>
                <w:rFonts w:ascii="Times New Roman" w:eastAsia="Times New Roman" w:hAnsi="Times New Roman" w:cs="Times New Roman"/>
                <w:color w:val="000000"/>
                <w:spacing w:val="0"/>
                <w:w w:val="100"/>
                <w:position w:val="0"/>
              </w:rPr>
              <w:t>9.1.</w:t>
            </w:r>
            <w:r>
              <w:rPr>
                <w:color w:val="000000"/>
                <w:spacing w:val="0"/>
                <w:w w:val="100"/>
                <w:position w:val="0"/>
              </w:rPr>
              <w:t>项目个数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个</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9.2.</w:t>
            </w:r>
            <w:r>
              <w:rPr>
                <w:color w:val="000000"/>
                <w:spacing w:val="0"/>
                <w:w w:val="100"/>
                <w:position w:val="0"/>
              </w:rPr>
              <w:t>投入金额</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120.3099</w:t>
            </w:r>
          </w:p>
        </w:tc>
      </w:tr>
      <w:tr>
        <w:trPr>
          <w:trHeight w:val="3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 xml:space="preserve">9.3 </w:t>
            </w:r>
            <w:r>
              <w:rPr>
                <w:rFonts w:ascii="Times New Roman" w:eastAsia="Times New Roman" w:hAnsi="Times New Roman" w:cs="Times New Roman"/>
                <w:color w:val="000000"/>
                <w:spacing w:val="0"/>
                <w:w w:val="100"/>
                <w:position w:val="0"/>
              </w:rPr>
              <w:t>.</w:t>
            </w:r>
            <w:r>
              <w:rPr>
                <w:color w:val="000000"/>
                <w:spacing w:val="0"/>
                <w:w w:val="100"/>
                <w:position w:val="0"/>
              </w:rPr>
              <w:t>帮助建档立卡贫困人口脱贫数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户</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w:t>
            </w:r>
          </w:p>
        </w:tc>
      </w:tr>
      <w:tr>
        <w:trPr>
          <w:trHeight w:val="1387"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三、所获奖项（内容、级别）</w:t>
            </w:r>
          </w:p>
        </w:tc>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6"/>
              <w:keepNext w:val="0"/>
              <w:keepLines w:val="0"/>
              <w:widowControl w:val="0"/>
              <w:numPr>
                <w:ilvl w:val="0"/>
                <w:numId w:val="9"/>
              </w:numPr>
              <w:shd w:val="clear" w:color="auto" w:fill="auto"/>
              <w:tabs>
                <w:tab w:pos="125" w:val="left"/>
              </w:tabs>
              <w:bidi w:val="0"/>
              <w:spacing w:before="0" w:after="40" w:line="230" w:lineRule="exact"/>
              <w:ind w:left="0" w:right="0" w:firstLine="0"/>
              <w:jc w:val="left"/>
            </w:pPr>
            <w:r>
              <w:rPr>
                <w:color w:val="000000"/>
                <w:spacing w:val="0"/>
                <w:w w:val="100"/>
                <w:position w:val="0"/>
              </w:rPr>
              <w:t>集团获全国脱贫攻坚总结表彰先进集体</w:t>
            </w:r>
          </w:p>
          <w:p>
            <w:pPr>
              <w:pStyle w:val="Style26"/>
              <w:keepNext w:val="0"/>
              <w:keepLines w:val="0"/>
              <w:widowControl w:val="0"/>
              <w:numPr>
                <w:ilvl w:val="0"/>
                <w:numId w:val="9"/>
              </w:numPr>
              <w:shd w:val="clear" w:color="auto" w:fill="auto"/>
              <w:tabs>
                <w:tab w:pos="144" w:val="left"/>
              </w:tabs>
              <w:bidi w:val="0"/>
              <w:spacing w:before="0" w:after="40" w:line="230" w:lineRule="exact"/>
              <w:ind w:left="0" w:right="0" w:firstLine="0"/>
              <w:jc w:val="left"/>
            </w:pPr>
            <w:r>
              <w:rPr>
                <w:color w:val="000000"/>
                <w:spacing w:val="0"/>
                <w:w w:val="100"/>
                <w:position w:val="0"/>
              </w:rPr>
              <w:t>深圳海吉星消费扶贫中心获全国消费扶贫示范单位</w:t>
            </w:r>
          </w:p>
          <w:p>
            <w:pPr>
              <w:pStyle w:val="Style26"/>
              <w:keepNext w:val="0"/>
              <w:keepLines w:val="0"/>
              <w:widowControl w:val="0"/>
              <w:numPr>
                <w:ilvl w:val="0"/>
                <w:numId w:val="9"/>
              </w:numPr>
              <w:shd w:val="clear" w:color="auto" w:fill="auto"/>
              <w:tabs>
                <w:tab w:pos="144" w:val="left"/>
              </w:tabs>
              <w:bidi w:val="0"/>
              <w:spacing w:before="0" w:after="40" w:line="230" w:lineRule="exact"/>
              <w:ind w:left="0" w:right="0" w:firstLine="0"/>
              <w:jc w:val="left"/>
            </w:pPr>
            <w:r>
              <w:rPr>
                <w:color w:val="000000"/>
                <w:spacing w:val="0"/>
                <w:w w:val="100"/>
                <w:position w:val="0"/>
              </w:rPr>
              <w:t xml:space="preserve">深圳市海吉星国际农产品物流管理有限公司获 </w:t>
            </w:r>
            <w:r>
              <w:rPr>
                <w:rFonts w:ascii="Times New Roman" w:eastAsia="Times New Roman" w:hAnsi="Times New Roman" w:cs="Times New Roman"/>
                <w:color w:val="000000"/>
                <w:spacing w:val="0"/>
                <w:w w:val="100"/>
                <w:position w:val="0"/>
              </w:rPr>
              <w:t>2020</w:t>
            </w:r>
            <w:r>
              <w:rPr>
                <w:color w:val="000000"/>
                <w:spacing w:val="0"/>
                <w:w w:val="100"/>
                <w:position w:val="0"/>
              </w:rPr>
              <w:t>年广东省消费扶贫突出贡献单位</w:t>
            </w:r>
          </w:p>
          <w:p>
            <w:pPr>
              <w:pStyle w:val="Style26"/>
              <w:keepNext w:val="0"/>
              <w:keepLines w:val="0"/>
              <w:widowControl w:val="0"/>
              <w:numPr>
                <w:ilvl w:val="0"/>
                <w:numId w:val="9"/>
              </w:numPr>
              <w:shd w:val="clear" w:color="auto" w:fill="auto"/>
              <w:tabs>
                <w:tab w:pos="139" w:val="left"/>
              </w:tabs>
              <w:bidi w:val="0"/>
              <w:spacing w:before="0" w:after="40" w:line="230" w:lineRule="exact"/>
              <w:ind w:left="0" w:right="0" w:firstLine="0"/>
              <w:jc w:val="left"/>
            </w:pPr>
            <w:r>
              <w:rPr>
                <w:color w:val="000000"/>
                <w:spacing w:val="0"/>
                <w:w w:val="100"/>
                <w:position w:val="0"/>
              </w:rPr>
              <w:t>扶贫干部获</w:t>
            </w:r>
            <w:r>
              <w:rPr>
                <w:rFonts w:ascii="Times New Roman" w:eastAsia="Times New Roman" w:hAnsi="Times New Roman" w:cs="Times New Roman"/>
                <w:color w:val="000000"/>
                <w:spacing w:val="0"/>
                <w:w w:val="100"/>
                <w:position w:val="0"/>
              </w:rPr>
              <w:t>2020</w:t>
            </w:r>
            <w:r>
              <w:rPr>
                <w:color w:val="000000"/>
                <w:spacing w:val="0"/>
                <w:w w:val="100"/>
                <w:position w:val="0"/>
              </w:rPr>
              <w:t>年广东省消费扶贫突出贡献个人</w:t>
            </w:r>
          </w:p>
        </w:tc>
      </w:tr>
    </w:tbl>
    <w:p>
      <w:pPr>
        <w:sectPr>
          <w:headerReference w:type="default" r:id="rId31"/>
          <w:footerReference w:type="default" r:id="rId32"/>
          <w:footnotePr>
            <w:pos w:val="pageBottom"/>
            <w:numFmt w:val="decimal"/>
            <w:numRestart w:val="continuous"/>
          </w:footnotePr>
          <w:pgSz w:w="11900" w:h="16840"/>
          <w:pgMar w:top="1422" w:right="1131" w:bottom="1528" w:left="1106" w:header="0" w:footer="3" w:gutter="0"/>
          <w:cols w:space="720"/>
          <w:noEndnote/>
          <w:rtlGutter w:val="0"/>
          <w:docGrid w:linePitch="360"/>
        </w:sectPr>
      </w:pPr>
    </w:p>
    <w:p>
      <w:pPr>
        <w:pStyle w:val="Style31"/>
        <w:keepNext/>
        <w:keepLines/>
        <w:widowControl w:val="0"/>
        <w:shd w:val="clear" w:color="auto" w:fill="auto"/>
        <w:bidi w:val="0"/>
        <w:spacing w:before="180" w:after="300" w:line="240" w:lineRule="auto"/>
        <w:ind w:left="0" w:right="0" w:firstLine="0"/>
        <w:jc w:val="both"/>
      </w:pPr>
      <w:bookmarkStart w:id="614" w:name="bookmark614"/>
      <w:bookmarkStart w:id="615" w:name="bookmark615"/>
      <w:bookmarkStart w:id="616" w:name="bookmark616"/>
      <w:bookmarkStart w:id="617" w:name="bookmark617"/>
      <w:r>
        <w:rPr>
          <w:rFonts w:ascii="Times New Roman" w:eastAsia="Times New Roman" w:hAnsi="Times New Roman" w:cs="Times New Roman"/>
          <w:color w:val="000000"/>
          <w:spacing w:val="0"/>
          <w:w w:val="100"/>
          <w:position w:val="0"/>
        </w:rPr>
        <w:t>4</w:t>
      </w:r>
      <w:bookmarkEnd w:id="616"/>
      <w:r>
        <w:rPr>
          <w:color w:val="000000"/>
          <w:spacing w:val="0"/>
          <w:w w:val="100"/>
          <w:position w:val="0"/>
        </w:rPr>
        <w:t>、后续帮扶计划</w:t>
      </w:r>
      <w:bookmarkEnd w:id="614"/>
      <w:bookmarkEnd w:id="615"/>
      <w:bookmarkEnd w:id="617"/>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0" w:lineRule="exact"/>
        <w:ind w:left="0" w:right="0" w:firstLine="560"/>
        <w:jc w:val="both"/>
      </w:pPr>
      <w:r>
        <w:rPr>
          <w:color w:val="000000"/>
          <w:spacing w:val="0"/>
          <w:w w:val="100"/>
          <w:position w:val="0"/>
        </w:rPr>
        <w:t>深农集团将深入学习贯彻习近平总书记关于乡村振兴工作的重要论述以及习近平总书记在全国脱 贫攻坚总结表彰大会上的重要讲话精神，全面落实市委、市政府有关消费帮扶助力乡村振兴的决策部署， 继续保持和发扬脱贫攻坚精神，以永不停歇的前进脚步、先行示范的奋斗姿态，在新的起点上，高质量 地推进消费帮扶和产业帮扶工作，坚决守住脱贫攻坚胜利果实，切实做好巩固拓展脱贫攻坚成果同乡村 振兴有效衔接的各项工作。重点抓好以下几个方面：</w:t>
      </w:r>
    </w:p>
    <w:p>
      <w:pPr>
        <w:pStyle w:val="Style43"/>
        <w:keepNext w:val="0"/>
        <w:keepLines w:val="0"/>
        <w:widowControl w:val="0"/>
        <w:numPr>
          <w:ilvl w:val="0"/>
          <w:numId w:val="11"/>
        </w:numPr>
        <w:pBdr>
          <w:top w:val="single" w:sz="4" w:space="0" w:color="auto"/>
          <w:left w:val="single" w:sz="4" w:space="0" w:color="auto"/>
          <w:bottom w:val="single" w:sz="4" w:space="0" w:color="auto"/>
          <w:right w:val="single" w:sz="4" w:space="0" w:color="auto"/>
        </w:pBdr>
        <w:shd w:val="clear" w:color="auto" w:fill="auto"/>
        <w:tabs>
          <w:tab w:pos="702" w:val="left"/>
        </w:tabs>
        <w:bidi w:val="0"/>
        <w:spacing w:before="0" w:after="0" w:line="400" w:lineRule="exact"/>
        <w:ind w:left="0" w:right="0" w:firstLine="560"/>
        <w:jc w:val="both"/>
      </w:pPr>
      <w:bookmarkStart w:id="618" w:name="bookmark618"/>
      <w:bookmarkEnd w:id="618"/>
      <w:r>
        <w:rPr>
          <w:b/>
          <w:bCs/>
          <w:color w:val="000000"/>
          <w:spacing w:val="0"/>
          <w:w w:val="100"/>
          <w:position w:val="0"/>
        </w:rPr>
        <w:t>进一步做好帮扶梅花村工作。</w:t>
      </w:r>
      <w:r>
        <w:rPr>
          <w:color w:val="000000"/>
          <w:spacing w:val="0"/>
          <w:w w:val="100"/>
          <w:position w:val="0"/>
        </w:rPr>
        <w:t>做好各类扶贫台账及档案的管理工作，对易返贫致贫人口要加强监 测，做到早发现、早干预、早帮扶，切实做好巩固拓展脱贫攻坚成果同乡村振兴有效衔接各项工作，让 脱贫基础更加稳固、成效更可持续，坚决守住脱贫攻坚胜利果实，结合实际进一步开展基础设施建设工 程，持续抓好村级党建工作，按照产业兴旺、生态宜居、乡风文明、治理有效、生活富裕的总要求，继 续帮扶梅花村推进产业振兴、生态振兴、文化振兴、组织振兴、人才振兴“五个振兴”，培育梅花村发展 新动能，促进农业高质高效、乡村宜居宜业、农民富足富裕，实现持续发展。</w:t>
      </w:r>
    </w:p>
    <w:p>
      <w:pPr>
        <w:pStyle w:val="Style43"/>
        <w:keepNext w:val="0"/>
        <w:keepLines w:val="0"/>
        <w:widowControl w:val="0"/>
        <w:numPr>
          <w:ilvl w:val="0"/>
          <w:numId w:val="13"/>
        </w:numPr>
        <w:pBdr>
          <w:top w:val="single" w:sz="4" w:space="0" w:color="auto"/>
          <w:left w:val="single" w:sz="4" w:space="0" w:color="auto"/>
          <w:bottom w:val="single" w:sz="4" w:space="0" w:color="auto"/>
          <w:right w:val="single" w:sz="4" w:space="0" w:color="auto"/>
        </w:pBdr>
        <w:shd w:val="clear" w:color="auto" w:fill="auto"/>
        <w:tabs>
          <w:tab w:pos="716" w:val="left"/>
        </w:tabs>
        <w:bidi w:val="0"/>
        <w:spacing w:before="0" w:after="220" w:line="400" w:lineRule="exact"/>
        <w:ind w:left="0" w:right="0" w:firstLine="560"/>
        <w:jc w:val="both"/>
      </w:pPr>
      <w:bookmarkStart w:id="619" w:name="bookmark619"/>
      <w:bookmarkEnd w:id="619"/>
      <w:r>
        <w:rPr>
          <w:b/>
          <w:bCs/>
          <w:color w:val="000000"/>
          <w:spacing w:val="0"/>
          <w:w w:val="100"/>
          <w:position w:val="0"/>
        </w:rPr>
        <w:t>进一步做好消费帮扶工作。</w:t>
      </w:r>
      <w:r>
        <w:rPr>
          <w:color w:val="000000"/>
          <w:spacing w:val="0"/>
          <w:w w:val="100"/>
          <w:position w:val="0"/>
        </w:rPr>
        <w:t>借助深圳海吉星消费扶贫中心平台，按照集团“打造现代农产品流通 全产业链”的战略指引，紧紧围绕“星联盟</w:t>
      </w:r>
      <w:r>
        <w:rPr>
          <w:color w:val="000000"/>
          <w:spacing w:val="0"/>
          <w:w w:val="100"/>
          <w:position w:val="0"/>
        </w:rPr>
        <w:t>+</w:t>
      </w:r>
      <w:r>
        <w:rPr>
          <w:color w:val="000000"/>
          <w:spacing w:val="0"/>
          <w:w w:val="100"/>
          <w:position w:val="0"/>
        </w:rPr>
        <w:t>基地端、销售端</w:t>
      </w:r>
      <w:r>
        <w:rPr>
          <w:color w:val="000000"/>
          <w:spacing w:val="0"/>
          <w:w w:val="100"/>
          <w:position w:val="0"/>
        </w:rPr>
        <w:t>+</w:t>
      </w:r>
      <w:r>
        <w:rPr>
          <w:color w:val="000000"/>
          <w:spacing w:val="0"/>
          <w:w w:val="100"/>
          <w:position w:val="0"/>
        </w:rPr>
        <w:t>产业链</w:t>
      </w:r>
      <w:r>
        <w:rPr>
          <w:color w:val="000000"/>
          <w:spacing w:val="0"/>
          <w:w w:val="100"/>
          <w:position w:val="0"/>
        </w:rPr>
        <w:t>N</w:t>
      </w:r>
      <w:r>
        <w:rPr>
          <w:color w:val="000000"/>
          <w:spacing w:val="0"/>
          <w:w w:val="100"/>
          <w:position w:val="0"/>
        </w:rPr>
        <w:t>服务”的</w:t>
      </w:r>
      <w:r>
        <w:rPr>
          <w:color w:val="000000"/>
          <w:spacing w:val="0"/>
          <w:w w:val="100"/>
          <w:position w:val="0"/>
        </w:rPr>
        <w:t>“1+2+N”</w:t>
      </w:r>
      <w:r>
        <w:rPr>
          <w:color w:val="000000"/>
          <w:spacing w:val="0"/>
          <w:w w:val="100"/>
          <w:position w:val="0"/>
        </w:rPr>
        <w:t>工作部署，遵 循政府引导、社会参与、市场运作、互利共赢原则，依托集团的优势资源，构建互联互通新业务模式， 推进集团全产业链业务布局和资源整合，通过“展示展销”“交易撮合”“产品运营”三大业务驱动，进 一步帮助深圳对口帮扶地区打通生产、流通、消费各环节，推动农产品走出产地，走向全国，巩固脱贫 攻坚成果，防止返贫致贫，并借鉴“红河模式”范本，探索建立“深农农场”绿色基地群，注重联农带 农，更多分享产业链增值收益，助力深圳对口地区产业转型升级，改造生产链，提升价值链，从源头提 升产品供给质量及持续供给能力，引导当地强化创新意识，加强品牌建设，改善产业发展的自主造血功 能，培育农业农村发展新动能，推进乡村产业振兴，让当地的“菜园”“田头” “果山”等产业基地深度 对接深圳的“菜篮子”“米袋子”“果盘子”，既保障深圳市场乃至粤港澳大湾区农产品市场供应和价格稳 定，也为当地搭建了农产品种植与供应的高效流通平台，促进产业振兴和持续发展。</w:t>
      </w:r>
    </w:p>
    <w:p>
      <w:pPr>
        <w:pStyle w:val="Style31"/>
        <w:keepNext/>
        <w:keepLines/>
        <w:widowControl w:val="0"/>
        <w:shd w:val="clear" w:color="auto" w:fill="auto"/>
        <w:bidi w:val="0"/>
        <w:spacing w:before="0" w:after="300" w:line="400" w:lineRule="exact"/>
        <w:ind w:left="0" w:right="0" w:firstLine="0"/>
        <w:jc w:val="both"/>
      </w:pPr>
      <w:bookmarkStart w:id="620" w:name="bookmark620"/>
      <w:bookmarkStart w:id="621" w:name="bookmark621"/>
      <w:bookmarkStart w:id="622" w:name="bookmark622"/>
      <w:bookmarkStart w:id="623" w:name="bookmark623"/>
      <w:r>
        <w:rPr>
          <w:color w:val="000000"/>
          <w:spacing w:val="0"/>
          <w:w w:val="100"/>
          <w:position w:val="0"/>
        </w:rPr>
        <w:t>（</w:t>
      </w:r>
      <w:bookmarkEnd w:id="622"/>
      <w:r>
        <w:rPr>
          <w:color w:val="000000"/>
          <w:spacing w:val="0"/>
          <w:w w:val="100"/>
          <w:position w:val="0"/>
        </w:rPr>
        <w:t>三）环境保护相关的情况</w:t>
      </w:r>
      <w:bookmarkEnd w:id="620"/>
      <w:bookmarkEnd w:id="621"/>
      <w:bookmarkEnd w:id="623"/>
    </w:p>
    <w:p>
      <w:pPr>
        <w:pStyle w:val="Style34"/>
        <w:keepNext w:val="0"/>
        <w:keepLines w:val="0"/>
        <w:widowControl w:val="0"/>
        <w:shd w:val="clear" w:color="auto" w:fill="auto"/>
        <w:bidi w:val="0"/>
        <w:spacing w:before="0" w:after="300" w:line="302" w:lineRule="exact"/>
        <w:ind w:left="0" w:right="0" w:firstLine="0"/>
        <w:jc w:val="both"/>
      </w:pPr>
      <w:r>
        <w:rPr>
          <w:color w:val="000000"/>
          <w:spacing w:val="0"/>
          <w:w w:val="100"/>
          <w:position w:val="0"/>
        </w:rPr>
        <w:t>上市公司及其子公司是否属于环境保护部门公布的重点排污单位</w:t>
      </w:r>
    </w:p>
    <w:p>
      <w:pPr>
        <w:pStyle w:val="Style34"/>
        <w:keepNext w:val="0"/>
        <w:keepLines w:val="0"/>
        <w:widowControl w:val="0"/>
        <w:shd w:val="clear" w:color="auto" w:fill="auto"/>
        <w:bidi w:val="0"/>
        <w:spacing w:before="0" w:after="0" w:line="35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4"/>
        <w:keepNext w:val="0"/>
        <w:keepLines w:val="0"/>
        <w:widowControl w:val="0"/>
        <w:shd w:val="clear" w:color="auto" w:fill="auto"/>
        <w:bidi w:val="0"/>
        <w:spacing w:before="0" w:after="400" w:line="302" w:lineRule="exact"/>
        <w:ind w:left="0" w:right="0" w:firstLine="0"/>
        <w:jc w:val="both"/>
      </w:pPr>
      <w:r>
        <w:rPr>
          <w:color w:val="000000"/>
          <w:spacing w:val="0"/>
          <w:w w:val="100"/>
          <w:position w:val="0"/>
        </w:rPr>
        <w:t>公司及子公司不属于环境保护部门公布的重点排污单位，公司具体环境保护工作情况详见与本报告同日刊登在巨潮资讯网 上的《</w:t>
      </w:r>
      <w:r>
        <w:rPr>
          <w:rFonts w:ascii="Times New Roman" w:eastAsia="Times New Roman" w:hAnsi="Times New Roman" w:cs="Times New Roman"/>
          <w:color w:val="000000"/>
          <w:spacing w:val="0"/>
          <w:w w:val="100"/>
          <w:position w:val="0"/>
        </w:rPr>
        <w:t>2020</w:t>
      </w:r>
      <w:r>
        <w:rPr>
          <w:color w:val="000000"/>
          <w:spacing w:val="0"/>
          <w:w w:val="100"/>
          <w:position w:val="0"/>
        </w:rPr>
        <w:t>年社会责任报告》。</w:t>
      </w:r>
    </w:p>
    <w:p>
      <w:pPr>
        <w:pStyle w:val="Style29"/>
        <w:keepNext/>
        <w:keepLines/>
        <w:widowControl w:val="0"/>
        <w:shd w:val="clear" w:color="auto" w:fill="auto"/>
        <w:bidi w:val="0"/>
        <w:spacing w:before="0" w:after="400" w:line="240" w:lineRule="auto"/>
        <w:ind w:left="0" w:right="0" w:firstLine="0"/>
        <w:jc w:val="both"/>
      </w:pPr>
      <w:bookmarkStart w:id="624" w:name="bookmark624"/>
      <w:bookmarkStart w:id="625" w:name="bookmark625"/>
      <w:bookmarkStart w:id="626" w:name="bookmark626"/>
      <w:r>
        <w:rPr>
          <w:color w:val="000000"/>
          <w:spacing w:val="0"/>
          <w:w w:val="100"/>
          <w:position w:val="0"/>
          <w:sz w:val="24"/>
          <w:szCs w:val="24"/>
        </w:rPr>
        <w:t>十九、其他重大事项的说明</w:t>
      </w:r>
      <w:bookmarkEnd w:id="624"/>
      <w:bookmarkEnd w:id="625"/>
      <w:bookmarkEnd w:id="626"/>
    </w:p>
    <w:p>
      <w:pPr>
        <w:pStyle w:val="Style31"/>
        <w:keepNext/>
        <w:keepLines/>
        <w:widowControl w:val="0"/>
        <w:shd w:val="clear" w:color="auto" w:fill="auto"/>
        <w:bidi w:val="0"/>
        <w:spacing w:before="0" w:after="0" w:line="418" w:lineRule="auto"/>
        <w:ind w:left="0" w:right="0" w:firstLine="0"/>
        <w:jc w:val="both"/>
      </w:pPr>
      <w:bookmarkStart w:id="627" w:name="bookmark627"/>
      <w:bookmarkStart w:id="628" w:name="bookmark628"/>
      <w:bookmarkStart w:id="629" w:name="bookmark629"/>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、关于超短期融资券的事项</w:t>
      </w:r>
      <w:bookmarkEnd w:id="627"/>
      <w:bookmarkEnd w:id="628"/>
      <w:bookmarkEnd w:id="629"/>
    </w:p>
    <w:p>
      <w:pPr>
        <w:pStyle w:val="Style43"/>
        <w:keepNext w:val="0"/>
        <w:keepLines w:val="0"/>
        <w:widowControl w:val="0"/>
        <w:shd w:val="clear" w:color="auto" w:fill="auto"/>
        <w:bidi w:val="0"/>
        <w:spacing w:before="0" w:after="280" w:line="400" w:lineRule="exact"/>
        <w:ind w:left="0" w:right="0"/>
        <w:jc w:val="both"/>
      </w:pPr>
      <w:r>
        <w:rPr>
          <w:color w:val="000000"/>
          <w:spacing w:val="0"/>
          <w:w w:val="100"/>
          <w:position w:val="0"/>
        </w:rPr>
        <w:t>经公司</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年第二次临时股东大会审议通过，为保障公司经营发展资金需求，优化融资结构，公司 </w:t>
      </w:r>
      <w:r>
        <w:rPr>
          <w:color w:val="000000"/>
          <w:spacing w:val="0"/>
          <w:w w:val="100"/>
          <w:position w:val="0"/>
        </w:rPr>
        <w:t>向中国银行间市场交易商协会申请注册发行不超过</w:t>
      </w:r>
      <w:r>
        <w:rPr>
          <w:rFonts w:ascii="Times New Roman" w:eastAsia="Times New Roman" w:hAnsi="Times New Roman" w:cs="Times New Roman"/>
          <w:color w:val="000000"/>
          <w:spacing w:val="0"/>
          <w:w w:val="100"/>
          <w:position w:val="0"/>
        </w:rPr>
        <w:t>20</w:t>
      </w:r>
      <w:r>
        <w:rPr>
          <w:color w:val="000000"/>
          <w:spacing w:val="0"/>
          <w:w w:val="100"/>
          <w:position w:val="0"/>
        </w:rPr>
        <w:t>亿元（含</w:t>
      </w:r>
      <w:r>
        <w:rPr>
          <w:rFonts w:ascii="Times New Roman" w:eastAsia="Times New Roman" w:hAnsi="Times New Roman" w:cs="Times New Roman"/>
          <w:color w:val="000000"/>
          <w:spacing w:val="0"/>
          <w:w w:val="100"/>
          <w:position w:val="0"/>
        </w:rPr>
        <w:t>20</w:t>
      </w:r>
      <w:r>
        <w:rPr>
          <w:color w:val="000000"/>
          <w:spacing w:val="0"/>
          <w:w w:val="100"/>
          <w:position w:val="0"/>
        </w:rPr>
        <w:t>亿元）的超短期融资券及不超过</w:t>
      </w:r>
      <w:r>
        <w:rPr>
          <w:rFonts w:ascii="Times New Roman" w:eastAsia="Times New Roman" w:hAnsi="Times New Roman" w:cs="Times New Roman"/>
          <w:color w:val="000000"/>
          <w:spacing w:val="0"/>
          <w:w w:val="100"/>
          <w:position w:val="0"/>
        </w:rPr>
        <w:t>20</w:t>
      </w:r>
      <w:r>
        <w:rPr>
          <w:color w:val="000000"/>
          <w:spacing w:val="0"/>
          <w:w w:val="100"/>
          <w:position w:val="0"/>
        </w:rPr>
        <w:t>亿 元（含</w:t>
      </w:r>
      <w:r>
        <w:rPr>
          <w:rFonts w:ascii="Times New Roman" w:eastAsia="Times New Roman" w:hAnsi="Times New Roman" w:cs="Times New Roman"/>
          <w:color w:val="000000"/>
          <w:spacing w:val="0"/>
          <w:w w:val="100"/>
          <w:position w:val="0"/>
        </w:rPr>
        <w:t>20</w:t>
      </w:r>
      <w:r>
        <w:rPr>
          <w:color w:val="000000"/>
          <w:spacing w:val="0"/>
          <w:w w:val="100"/>
          <w:position w:val="0"/>
        </w:rPr>
        <w:t>亿元）的中期票据。</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日，公司收到中国银行间市场交易商协会出具的《接受注 册通知书》（中市协注</w:t>
      </w:r>
      <w:r>
        <w:rPr>
          <w:rFonts w:ascii="Times New Roman" w:eastAsia="Times New Roman" w:hAnsi="Times New Roman" w:cs="Times New Roman"/>
          <w:color w:val="000000"/>
          <w:spacing w:val="0"/>
          <w:w w:val="100"/>
          <w:position w:val="0"/>
        </w:rPr>
        <w:t>[2019]SCP345</w:t>
      </w:r>
      <w:r>
        <w:rPr>
          <w:color w:val="000000"/>
          <w:spacing w:val="0"/>
          <w:w w:val="100"/>
          <w:position w:val="0"/>
        </w:rPr>
        <w:t>号），同意接受公司超短期融资券的注册，注册金额为</w:t>
      </w:r>
      <w:r>
        <w:rPr>
          <w:rFonts w:ascii="Times New Roman" w:eastAsia="Times New Roman" w:hAnsi="Times New Roman" w:cs="Times New Roman"/>
          <w:color w:val="000000"/>
          <w:spacing w:val="0"/>
          <w:w w:val="100"/>
          <w:position w:val="0"/>
        </w:rPr>
        <w:t>20</w:t>
      </w:r>
      <w:r>
        <w:rPr>
          <w:color w:val="000000"/>
          <w:spacing w:val="0"/>
          <w:w w:val="100"/>
          <w:position w:val="0"/>
        </w:rPr>
        <w:t>亿元，注册 额度自《接受注册通知书》落款之日起</w:t>
      </w:r>
      <w:r>
        <w:rPr>
          <w:rFonts w:ascii="Times New Roman" w:eastAsia="Times New Roman" w:hAnsi="Times New Roman" w:cs="Times New Roman"/>
          <w:color w:val="000000"/>
          <w:spacing w:val="0"/>
          <w:w w:val="100"/>
          <w:position w:val="0"/>
        </w:rPr>
        <w:t>2</w:t>
      </w:r>
      <w:r>
        <w:rPr>
          <w:color w:val="000000"/>
          <w:spacing w:val="0"/>
          <w:w w:val="100"/>
          <w:position w:val="0"/>
        </w:rPr>
        <w:t xml:space="preserve">年内有效。根据公司资金计划安排和银行间市场情况，公司发 行了 </w:t>
      </w:r>
      <w:r>
        <w:rPr>
          <w:rFonts w:ascii="Times New Roman" w:eastAsia="Times New Roman" w:hAnsi="Times New Roman" w:cs="Times New Roman"/>
          <w:color w:val="000000"/>
          <w:spacing w:val="0"/>
          <w:w w:val="100"/>
          <w:position w:val="0"/>
        </w:rPr>
        <w:t>2019</w:t>
      </w:r>
      <w:r>
        <w:rPr>
          <w:color w:val="000000"/>
          <w:spacing w:val="0"/>
          <w:w w:val="100"/>
          <w:position w:val="0"/>
        </w:rPr>
        <w:t>年度第一期超短期融资券和</w:t>
      </w:r>
      <w:r>
        <w:rPr>
          <w:rFonts w:ascii="Times New Roman" w:eastAsia="Times New Roman" w:hAnsi="Times New Roman" w:cs="Times New Roman"/>
          <w:color w:val="000000"/>
          <w:spacing w:val="0"/>
          <w:w w:val="100"/>
          <w:position w:val="0"/>
        </w:rPr>
        <w:t>2020</w:t>
      </w:r>
      <w:r>
        <w:rPr>
          <w:color w:val="000000"/>
          <w:spacing w:val="0"/>
          <w:w w:val="100"/>
          <w:position w:val="0"/>
        </w:rPr>
        <w:t>年度第一期超短期融资券（疫情防控债）。报告期，上述两期 超短期融资券已到期，公司已在到期日兑付该超短期融资券本息，公司超短期融资券注册已到期（详见 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日和</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日刊 登在《证券时报》、《中国证券报》、《上海证券报》、《证券日报》及巨潮资讯网的公告）</w:t>
      </w:r>
    </w:p>
    <w:p>
      <w:pPr>
        <w:pStyle w:val="Style31"/>
        <w:keepNext/>
        <w:keepLines/>
        <w:widowControl w:val="0"/>
        <w:shd w:val="clear" w:color="auto" w:fill="auto"/>
        <w:tabs>
          <w:tab w:pos="761" w:val="left"/>
        </w:tabs>
        <w:bidi w:val="0"/>
        <w:spacing w:before="0" w:after="0" w:line="492" w:lineRule="auto"/>
        <w:ind w:left="0" w:right="0" w:firstLine="440"/>
        <w:jc w:val="left"/>
      </w:pPr>
      <w:bookmarkStart w:id="630" w:name="bookmark630"/>
      <w:bookmarkStart w:id="631" w:name="bookmark631"/>
      <w:bookmarkStart w:id="632" w:name="bookmark632"/>
      <w:bookmarkStart w:id="633" w:name="bookmark633"/>
      <w:r>
        <w:rPr>
          <w:rFonts w:ascii="Times New Roman" w:eastAsia="Times New Roman" w:hAnsi="Times New Roman" w:cs="Times New Roman"/>
          <w:color w:val="000000"/>
          <w:spacing w:val="0"/>
          <w:w w:val="100"/>
          <w:position w:val="0"/>
        </w:rPr>
        <w:t>2</w:t>
      </w:r>
      <w:bookmarkEnd w:id="632"/>
      <w:r>
        <w:rPr>
          <w:color w:val="000000"/>
          <w:spacing w:val="0"/>
          <w:w w:val="100"/>
          <w:position w:val="0"/>
        </w:rPr>
        <w:t>、</w:t>
        <w:tab/>
        <w:t>关于董事、高级管理人员变动的事项</w:t>
      </w:r>
      <w:bookmarkEnd w:id="630"/>
      <w:bookmarkEnd w:id="631"/>
      <w:bookmarkEnd w:id="633"/>
    </w:p>
    <w:p>
      <w:pPr>
        <w:pStyle w:val="Style43"/>
        <w:keepNext w:val="0"/>
        <w:keepLines w:val="0"/>
        <w:widowControl w:val="0"/>
        <w:shd w:val="clear" w:color="auto" w:fill="auto"/>
        <w:bidi w:val="0"/>
        <w:spacing w:before="0" w:after="0" w:line="479" w:lineRule="exact"/>
        <w:ind w:left="0" w:right="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日，公司原董事、副总裁陈小华先生因工作调动，提出辞去公司董事、副总裁职务， 辞职后不再担任公司其他职务；公司原副总裁杜鹏先生因工作调动，提出辞去公司副总裁职务，辞职后 不再担任公司其他职务。</w:t>
      </w:r>
    </w:p>
    <w:p>
      <w:pPr>
        <w:pStyle w:val="Style43"/>
        <w:keepNext w:val="0"/>
        <w:keepLines w:val="0"/>
        <w:widowControl w:val="0"/>
        <w:shd w:val="clear" w:color="auto" w:fill="auto"/>
        <w:bidi w:val="0"/>
        <w:spacing w:before="0" w:after="0" w:line="479" w:lineRule="exact"/>
        <w:ind w:left="0" w:right="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日，经公司第八届董事会第三十九次会议审议通过，聘任徐宁先生和郭大群先生为公 司副总裁，任期与公司第八届董事会相同。</w:t>
      </w:r>
    </w:p>
    <w:p>
      <w:pPr>
        <w:pStyle w:val="Style43"/>
        <w:keepNext w:val="0"/>
        <w:keepLines w:val="0"/>
        <w:widowControl w:val="0"/>
        <w:shd w:val="clear" w:color="auto" w:fill="auto"/>
        <w:bidi w:val="0"/>
        <w:spacing w:before="0" w:after="280" w:line="479" w:lineRule="exact"/>
        <w:ind w:left="0" w:right="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日和</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日在《证券时报》、《中国证券报》、《上海证券报》、《证券 日报》及巨潮资讯网上刊登的公告）</w:t>
      </w:r>
    </w:p>
    <w:p>
      <w:pPr>
        <w:pStyle w:val="Style31"/>
        <w:keepNext/>
        <w:keepLines/>
        <w:widowControl w:val="0"/>
        <w:shd w:val="clear" w:color="auto" w:fill="auto"/>
        <w:tabs>
          <w:tab w:pos="761" w:val="left"/>
        </w:tabs>
        <w:bidi w:val="0"/>
        <w:spacing w:before="0" w:after="0" w:line="499" w:lineRule="auto"/>
        <w:ind w:left="0" w:right="0" w:firstLine="440"/>
        <w:jc w:val="left"/>
      </w:pPr>
      <w:bookmarkStart w:id="634" w:name="bookmark634"/>
      <w:bookmarkStart w:id="635" w:name="bookmark635"/>
      <w:bookmarkStart w:id="636" w:name="bookmark636"/>
      <w:bookmarkStart w:id="637" w:name="bookmark637"/>
      <w:r>
        <w:rPr>
          <w:rFonts w:ascii="Times New Roman" w:eastAsia="Times New Roman" w:hAnsi="Times New Roman" w:cs="Times New Roman"/>
          <w:color w:val="000000"/>
          <w:spacing w:val="0"/>
          <w:w w:val="100"/>
          <w:position w:val="0"/>
        </w:rPr>
        <w:t>3</w:t>
      </w:r>
      <w:bookmarkEnd w:id="636"/>
      <w:r>
        <w:rPr>
          <w:color w:val="000000"/>
          <w:spacing w:val="0"/>
          <w:w w:val="100"/>
          <w:position w:val="0"/>
        </w:rPr>
        <w:t>、</w:t>
        <w:tab/>
        <w:t>关于监事辞职的事项</w:t>
      </w:r>
      <w:bookmarkEnd w:id="634"/>
      <w:bookmarkEnd w:id="635"/>
      <w:bookmarkEnd w:id="637"/>
    </w:p>
    <w:p>
      <w:pPr>
        <w:pStyle w:val="Style43"/>
        <w:keepNext w:val="0"/>
        <w:keepLines w:val="0"/>
        <w:widowControl w:val="0"/>
        <w:shd w:val="clear" w:color="auto" w:fill="auto"/>
        <w:bidi w:val="0"/>
        <w:spacing w:before="0" w:after="0" w:line="478" w:lineRule="exact"/>
        <w:ind w:left="0" w:right="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日，公司原监事廖红丽女士因到退休年龄，辞去公司监事职务，辞职后不再担任公司 其他职务。（详见公司于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日在《证券时报》、《中国证券报》、《上海证券报》、《证券日报》 及巨潮资讯网上刊登的公告）</w:t>
      </w:r>
    </w:p>
    <w:p>
      <w:pPr>
        <w:pStyle w:val="Style31"/>
        <w:keepNext/>
        <w:keepLines/>
        <w:widowControl w:val="0"/>
        <w:shd w:val="clear" w:color="auto" w:fill="auto"/>
        <w:tabs>
          <w:tab w:pos="761" w:val="left"/>
        </w:tabs>
        <w:bidi w:val="0"/>
        <w:spacing w:before="0" w:after="0" w:line="478" w:lineRule="exact"/>
        <w:ind w:left="0" w:right="0" w:firstLine="440"/>
        <w:jc w:val="left"/>
      </w:pPr>
      <w:bookmarkStart w:id="638" w:name="bookmark638"/>
      <w:bookmarkStart w:id="639" w:name="bookmark639"/>
      <w:bookmarkStart w:id="640" w:name="bookmark640"/>
      <w:bookmarkStart w:id="641" w:name="bookmark641"/>
      <w:r>
        <w:rPr>
          <w:rFonts w:ascii="Times New Roman" w:eastAsia="Times New Roman" w:hAnsi="Times New Roman" w:cs="Times New Roman"/>
          <w:color w:val="000000"/>
          <w:spacing w:val="0"/>
          <w:w w:val="100"/>
          <w:position w:val="0"/>
        </w:rPr>
        <w:t>4</w:t>
      </w:r>
      <w:bookmarkEnd w:id="640"/>
      <w:r>
        <w:rPr>
          <w:color w:val="000000"/>
          <w:spacing w:val="0"/>
          <w:w w:val="100"/>
          <w:position w:val="0"/>
        </w:rPr>
        <w:t>、</w:t>
        <w:tab/>
        <w:t>关于对外捐赠支持抗击新冠肺炎疫情的事项</w:t>
      </w:r>
      <w:bookmarkEnd w:id="638"/>
      <w:bookmarkEnd w:id="639"/>
      <w:bookmarkEnd w:id="641"/>
    </w:p>
    <w:p>
      <w:pPr>
        <w:pStyle w:val="Style43"/>
        <w:keepNext w:val="0"/>
        <w:keepLines w:val="0"/>
        <w:widowControl w:val="0"/>
        <w:shd w:val="clear" w:color="auto" w:fill="auto"/>
        <w:bidi w:val="0"/>
        <w:spacing w:before="0" w:after="0" w:line="467" w:lineRule="exact"/>
        <w:ind w:left="0" w:right="0"/>
        <w:jc w:val="left"/>
      </w:pPr>
      <w:r>
        <w:rPr>
          <w:color w:val="000000"/>
          <w:spacing w:val="0"/>
          <w:w w:val="100"/>
          <w:position w:val="0"/>
        </w:rPr>
        <w:t>经公司第八届董事会第三十三次会议审议通过《关于对外捐赠支持抗击新冠肺炎疫情的议案》，为了 进一步贯彻习近平总书记关于新冠肺炎疫情防控工作的系列重要指示精神，驰援湖北，抗击新冠肺炎疫情, 公司已于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日捐赠</w:t>
      </w:r>
      <w:r>
        <w:rPr>
          <w:rFonts w:ascii="Times New Roman" w:eastAsia="Times New Roman" w:hAnsi="Times New Roman" w:cs="Times New Roman"/>
          <w:color w:val="000000"/>
          <w:spacing w:val="0"/>
          <w:w w:val="100"/>
          <w:position w:val="0"/>
        </w:rPr>
        <w:t>500</w:t>
      </w:r>
      <w:r>
        <w:rPr>
          <w:color w:val="000000"/>
          <w:spacing w:val="0"/>
          <w:w w:val="100"/>
          <w:position w:val="0"/>
        </w:rPr>
        <w:t>万元至深圳慈善会专项账户。（相关内容详见公司于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 和</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日刊登在《证券时报》、《中国证券报》、《上海证券报》、《证券日报》及巨潮资讯网的公告）</w:t>
      </w:r>
    </w:p>
    <w:p>
      <w:pPr>
        <w:pStyle w:val="Style31"/>
        <w:keepNext/>
        <w:keepLines/>
        <w:widowControl w:val="0"/>
        <w:shd w:val="clear" w:color="auto" w:fill="auto"/>
        <w:tabs>
          <w:tab w:pos="761" w:val="left"/>
        </w:tabs>
        <w:bidi w:val="0"/>
        <w:spacing w:before="0" w:after="0" w:line="470" w:lineRule="exact"/>
        <w:ind w:left="0" w:right="0" w:firstLine="440"/>
        <w:jc w:val="left"/>
      </w:pPr>
      <w:bookmarkStart w:id="642" w:name="bookmark642"/>
      <w:bookmarkStart w:id="643" w:name="bookmark643"/>
      <w:bookmarkStart w:id="644" w:name="bookmark644"/>
      <w:bookmarkStart w:id="645" w:name="bookmark645"/>
      <w:r>
        <w:rPr>
          <w:rFonts w:ascii="Times New Roman" w:eastAsia="Times New Roman" w:hAnsi="Times New Roman" w:cs="Times New Roman"/>
          <w:color w:val="000000"/>
          <w:spacing w:val="0"/>
          <w:w w:val="100"/>
          <w:position w:val="0"/>
        </w:rPr>
        <w:t>5</w:t>
      </w:r>
      <w:bookmarkEnd w:id="644"/>
      <w:r>
        <w:rPr>
          <w:color w:val="000000"/>
          <w:spacing w:val="0"/>
          <w:w w:val="100"/>
          <w:position w:val="0"/>
        </w:rPr>
        <w:t>、</w:t>
        <w:tab/>
        <w:t>关于应对新冠肺炎疫情影响实施优惠措施事项</w:t>
      </w:r>
      <w:bookmarkEnd w:id="642"/>
      <w:bookmarkEnd w:id="643"/>
      <w:bookmarkEnd w:id="645"/>
    </w:p>
    <w:p>
      <w:pPr>
        <w:pStyle w:val="Style43"/>
        <w:keepNext w:val="0"/>
        <w:keepLines w:val="0"/>
        <w:widowControl w:val="0"/>
        <w:shd w:val="clear" w:color="auto" w:fill="auto"/>
        <w:bidi w:val="0"/>
        <w:spacing w:before="0" w:after="0" w:line="470" w:lineRule="exact"/>
        <w:ind w:left="0" w:right="0"/>
        <w:jc w:val="left"/>
      </w:pPr>
      <w:r>
        <w:rPr>
          <w:color w:val="000000"/>
          <w:spacing w:val="0"/>
          <w:w w:val="100"/>
          <w:position w:val="0"/>
        </w:rPr>
        <w:t>经公司第八届董事会第三十四次会议及</w:t>
      </w:r>
      <w:r>
        <w:rPr>
          <w:rFonts w:ascii="Times New Roman" w:eastAsia="Times New Roman" w:hAnsi="Times New Roman" w:cs="Times New Roman"/>
          <w:color w:val="000000"/>
          <w:spacing w:val="0"/>
          <w:w w:val="100"/>
          <w:position w:val="0"/>
        </w:rPr>
        <w:t>2020</w:t>
      </w:r>
      <w:r>
        <w:rPr>
          <w:color w:val="000000"/>
          <w:spacing w:val="0"/>
          <w:w w:val="100"/>
          <w:position w:val="0"/>
        </w:rPr>
        <w:t>年第二次临时股东大会审议通过了《关于应对新冠肺炎 疫情影响实施优惠措施的议案》。为应对新冠肺炎疫情，公司落实深圳市人民政府于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日正式 印发了《深圳市应对新型冠状病毒感染的肺炎疫情支持企业共渡难关的若干措施》（以下简称“深圳惠企</w:t>
      </w:r>
      <w:r>
        <w:rPr>
          <w:rFonts w:ascii="Times New Roman" w:eastAsia="Times New Roman" w:hAnsi="Times New Roman" w:cs="Times New Roman"/>
          <w:color w:val="000000"/>
          <w:spacing w:val="0"/>
          <w:w w:val="100"/>
          <w:position w:val="0"/>
        </w:rPr>
        <w:t xml:space="preserve">16 </w:t>
      </w:r>
      <w:r>
        <w:rPr>
          <w:color w:val="000000"/>
          <w:spacing w:val="0"/>
          <w:w w:val="100"/>
          <w:position w:val="0"/>
        </w:rPr>
        <w:t>条”）。公司综合考虑新冠肺炎疫情对旗下商户带来的负面影响，同意公司深圳地区企业对所持有的经营物 业，在疫情期间根据企业实际情况制订落实针对旗下商户的优惠措施。</w:t>
      </w:r>
    </w:p>
    <w:p>
      <w:pPr>
        <w:pStyle w:val="Style43"/>
        <w:keepNext w:val="0"/>
        <w:keepLines w:val="0"/>
        <w:widowControl w:val="0"/>
        <w:shd w:val="clear" w:color="auto" w:fill="auto"/>
        <w:bidi w:val="0"/>
        <w:spacing w:before="0" w:after="0" w:line="469" w:lineRule="exact"/>
        <w:ind w:left="0" w:right="0"/>
        <w:jc w:val="both"/>
      </w:pPr>
      <w:r>
        <w:rPr>
          <w:color w:val="000000"/>
          <w:spacing w:val="0"/>
          <w:w w:val="100"/>
          <w:position w:val="0"/>
        </w:rPr>
        <w:t>经公司第八届董事会第三十九次会议审议通过，为了进一步贯彻落实国务院、深圳市的决策和部署， 缓解商户经营压力，支持商户与企业（市场）共同可持续发展，同意公司深圳地区企业对所持有市场和物 业，在前一阶段实施免租降费措施基础上，根据各企业实际情况进一步制订并实施针对旗下商户的优惠措 施。</w:t>
      </w:r>
    </w:p>
    <w:p>
      <w:pPr>
        <w:pStyle w:val="Style43"/>
        <w:keepNext w:val="0"/>
        <w:keepLines w:val="0"/>
        <w:widowControl w:val="0"/>
        <w:shd w:val="clear" w:color="auto" w:fill="auto"/>
        <w:bidi w:val="0"/>
        <w:spacing w:before="0" w:after="280" w:line="478" w:lineRule="exact"/>
        <w:ind w:left="0" w:right="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年度实施上述优惠措施对公司</w:t>
      </w:r>
      <w:r>
        <w:rPr>
          <w:rFonts w:ascii="Times New Roman" w:eastAsia="Times New Roman" w:hAnsi="Times New Roman" w:cs="Times New Roman"/>
          <w:color w:val="000000"/>
          <w:spacing w:val="0"/>
          <w:w w:val="100"/>
          <w:position w:val="0"/>
        </w:rPr>
        <w:t>2020</w:t>
      </w:r>
      <w:r>
        <w:rPr>
          <w:color w:val="000000"/>
          <w:spacing w:val="0"/>
          <w:w w:val="100"/>
          <w:position w:val="0"/>
        </w:rPr>
        <w:t>年度利润总额影响共计</w:t>
      </w:r>
      <w:r>
        <w:rPr>
          <w:rFonts w:ascii="Times New Roman" w:eastAsia="Times New Roman" w:hAnsi="Times New Roman" w:cs="Times New Roman"/>
          <w:color w:val="000000"/>
          <w:spacing w:val="0"/>
          <w:w w:val="100"/>
          <w:position w:val="0"/>
        </w:rPr>
        <w:t>1.05</w:t>
      </w:r>
      <w:r>
        <w:rPr>
          <w:color w:val="000000"/>
          <w:spacing w:val="0"/>
          <w:w w:val="100"/>
          <w:position w:val="0"/>
        </w:rPr>
        <w:t>亿元。（详见公司于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r>
        <w:rPr>
          <w:color w:val="000000"/>
          <w:spacing w:val="0"/>
          <w:w w:val="100"/>
          <w:position w:val="0"/>
        </w:rPr>
        <w:t>日、</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日和</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日刊登在《证券时报》、《中国证券报》、《上海证券报》、《证券日报》及巨潮资 讯网的公告）</w:t>
      </w:r>
    </w:p>
    <w:p>
      <w:pPr>
        <w:pStyle w:val="Style31"/>
        <w:keepNext/>
        <w:keepLines/>
        <w:widowControl w:val="0"/>
        <w:shd w:val="clear" w:color="auto" w:fill="auto"/>
        <w:tabs>
          <w:tab w:pos="758" w:val="left"/>
        </w:tabs>
        <w:bidi w:val="0"/>
        <w:spacing w:before="0" w:after="0" w:line="480" w:lineRule="auto"/>
        <w:ind w:left="0" w:right="0" w:firstLine="440"/>
        <w:jc w:val="both"/>
      </w:pPr>
      <w:bookmarkStart w:id="646" w:name="bookmark646"/>
      <w:bookmarkStart w:id="647" w:name="bookmark647"/>
      <w:bookmarkStart w:id="648" w:name="bookmark648"/>
      <w:bookmarkStart w:id="649" w:name="bookmark649"/>
      <w:r>
        <w:rPr>
          <w:rFonts w:ascii="Times New Roman" w:eastAsia="Times New Roman" w:hAnsi="Times New Roman" w:cs="Times New Roman"/>
          <w:color w:val="000000"/>
          <w:spacing w:val="0"/>
          <w:w w:val="100"/>
          <w:position w:val="0"/>
        </w:rPr>
        <w:t>6</w:t>
      </w:r>
      <w:bookmarkEnd w:id="648"/>
      <w:r>
        <w:rPr>
          <w:color w:val="000000"/>
          <w:spacing w:val="0"/>
          <w:w w:val="100"/>
          <w:position w:val="0"/>
        </w:rPr>
        <w:t>、</w:t>
        <w:tab/>
        <w:t>布吉农产品中心批发市场城市更新项目</w:t>
      </w:r>
      <w:bookmarkEnd w:id="646"/>
      <w:bookmarkEnd w:id="647"/>
      <w:bookmarkEnd w:id="649"/>
    </w:p>
    <w:p>
      <w:pPr>
        <w:pStyle w:val="Style43"/>
        <w:keepNext w:val="0"/>
        <w:keepLines w:val="0"/>
        <w:widowControl w:val="0"/>
        <w:shd w:val="clear" w:color="auto" w:fill="auto"/>
        <w:bidi w:val="0"/>
        <w:spacing w:before="0" w:after="280" w:line="467" w:lineRule="exact"/>
        <w:ind w:left="0" w:right="0"/>
        <w:jc w:val="both"/>
      </w:pPr>
      <w:r>
        <w:rPr>
          <w:color w:val="000000"/>
          <w:spacing w:val="0"/>
          <w:w w:val="100"/>
          <w:position w:val="0"/>
        </w:rPr>
        <w:t>经公司第六届董事会第三十九次会议审议通过，根据《深圳市城市更新办法》、《深圳市城市更新办法 实施细则》及有关法律、法规的规定，公司与合作方合资成立了深圳市信祥投资发展有限公司合作布吉市 场城市更新项目。</w:t>
      </w:r>
      <w:r>
        <w:rPr>
          <w:rFonts w:ascii="Times New Roman" w:eastAsia="Times New Roman" w:hAnsi="Times New Roman" w:cs="Times New Roman"/>
          <w:color w:val="000000"/>
          <w:spacing w:val="0"/>
          <w:w w:val="100"/>
          <w:position w:val="0"/>
        </w:rPr>
        <w:t>2016</w:t>
      </w:r>
      <w:r>
        <w:rPr>
          <w:color w:val="000000"/>
          <w:spacing w:val="0"/>
          <w:w w:val="100"/>
          <w:position w:val="0"/>
        </w:rPr>
        <w:t>年该项目已列入“</w:t>
      </w:r>
      <w:r>
        <w:rPr>
          <w:rFonts w:ascii="Times New Roman" w:eastAsia="Times New Roman" w:hAnsi="Times New Roman" w:cs="Times New Roman"/>
          <w:color w:val="000000"/>
          <w:spacing w:val="0"/>
          <w:w w:val="100"/>
          <w:position w:val="0"/>
        </w:rPr>
        <w:t>2016</w:t>
      </w:r>
      <w:r>
        <w:rPr>
          <w:color w:val="000000"/>
          <w:spacing w:val="0"/>
          <w:w w:val="100"/>
          <w:position w:val="0"/>
        </w:rPr>
        <w:t>年深圳市城市更新单元计划罗湖区第三批计划”。项目规划 审批等工作尚在推进中。（详见公司于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日刊 登在《证券时报》、《中国证券报》、《上海证券报》、《证券日报》和巨潮资讯网以及于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 xml:space="preserve">日、 </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日和</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日刊登在巨潮资讯网上的年度报告）</w:t>
      </w:r>
    </w:p>
    <w:p>
      <w:pPr>
        <w:pStyle w:val="Style31"/>
        <w:keepNext/>
        <w:keepLines/>
        <w:widowControl w:val="0"/>
        <w:shd w:val="clear" w:color="auto" w:fill="auto"/>
        <w:tabs>
          <w:tab w:pos="758" w:val="left"/>
        </w:tabs>
        <w:bidi w:val="0"/>
        <w:spacing w:before="0" w:after="0" w:line="480" w:lineRule="auto"/>
        <w:ind w:left="0" w:right="0" w:firstLine="440"/>
        <w:jc w:val="left"/>
      </w:pPr>
      <w:bookmarkStart w:id="650" w:name="bookmark650"/>
      <w:bookmarkStart w:id="651" w:name="bookmark651"/>
      <w:bookmarkStart w:id="652" w:name="bookmark652"/>
      <w:bookmarkStart w:id="653" w:name="bookmark653"/>
      <w:r>
        <w:rPr>
          <w:rFonts w:ascii="Times New Roman" w:eastAsia="Times New Roman" w:hAnsi="Times New Roman" w:cs="Times New Roman"/>
          <w:color w:val="000000"/>
          <w:spacing w:val="0"/>
          <w:w w:val="100"/>
          <w:position w:val="0"/>
        </w:rPr>
        <w:t>7</w:t>
      </w:r>
      <w:bookmarkEnd w:id="652"/>
      <w:r>
        <w:rPr>
          <w:color w:val="000000"/>
          <w:spacing w:val="0"/>
          <w:w w:val="100"/>
          <w:position w:val="0"/>
        </w:rPr>
        <w:t>、</w:t>
        <w:tab/>
        <w:t>深圳市农产品流通产业发展投资企业（有限合伙）情况</w:t>
      </w:r>
      <w:bookmarkEnd w:id="650"/>
      <w:bookmarkEnd w:id="651"/>
      <w:bookmarkEnd w:id="653"/>
    </w:p>
    <w:p>
      <w:pPr>
        <w:pStyle w:val="Style43"/>
        <w:keepNext w:val="0"/>
        <w:keepLines w:val="0"/>
        <w:widowControl w:val="0"/>
        <w:shd w:val="clear" w:color="auto" w:fill="auto"/>
        <w:bidi w:val="0"/>
        <w:spacing w:before="0" w:after="0" w:line="467" w:lineRule="exact"/>
        <w:ind w:left="0" w:right="0"/>
        <w:jc w:val="both"/>
      </w:pPr>
      <w:r>
        <w:rPr>
          <w:color w:val="000000"/>
          <w:spacing w:val="0"/>
          <w:w w:val="100"/>
          <w:position w:val="0"/>
        </w:rPr>
        <w:t>公司作为有限合伙人联合中央财政资金及深圳市配套资金的委托出资人远致投资之全资子公司远致 创投、运通资本公司（普通合伙人且为“基金管理人”）及深圳零下六十度冷链物流有限公司共同出资设立 深圳市农产品流通产业发展投资企业（有限合伙），募集资金用于投资农产品流通基础设施建设及农产品 流通项目。</w:t>
      </w:r>
    </w:p>
    <w:p>
      <w:pPr>
        <w:pStyle w:val="Style43"/>
        <w:keepNext w:val="0"/>
        <w:keepLines w:val="0"/>
        <w:widowControl w:val="0"/>
        <w:shd w:val="clear" w:color="auto" w:fill="auto"/>
        <w:bidi w:val="0"/>
        <w:spacing w:before="0" w:after="0" w:line="466" w:lineRule="exact"/>
        <w:ind w:left="0" w:right="0"/>
        <w:jc w:val="both"/>
      </w:pPr>
      <w:r>
        <w:rPr>
          <w:color w:val="000000"/>
          <w:spacing w:val="0"/>
          <w:w w:val="100"/>
          <w:position w:val="0"/>
        </w:rPr>
        <w:t>农产品流通产业基金设立了（</w:t>
      </w:r>
      <w:r>
        <w:rPr>
          <w:rFonts w:ascii="Times New Roman" w:eastAsia="Times New Roman" w:hAnsi="Times New Roman" w:cs="Times New Roman"/>
          <w:color w:val="000000"/>
          <w:spacing w:val="0"/>
          <w:w w:val="100"/>
          <w:position w:val="0"/>
        </w:rPr>
        <w:t>1</w:t>
      </w:r>
      <w:r>
        <w:rPr>
          <w:color w:val="000000"/>
          <w:spacing w:val="0"/>
          <w:w w:val="100"/>
          <w:position w:val="0"/>
        </w:rPr>
        <w:t>）深圳市运通致达农产品市场管理有限责任公司，投资方向为“光明农 产品批发市场项目”，运通致达公司与深圳市光明新区建设发展集团有限公司共同设立了深圳市光明海吉 星农产品产业发展有限公司，承接投资、开发、建设、运营光明农产品批发市场项目，其已于</w:t>
      </w:r>
      <w:r>
        <w:rPr>
          <w:rFonts w:ascii="Times New Roman" w:eastAsia="Times New Roman" w:hAnsi="Times New Roman" w:cs="Times New Roman"/>
          <w:color w:val="000000"/>
          <w:spacing w:val="0"/>
          <w:w w:val="100"/>
          <w:position w:val="0"/>
        </w:rPr>
        <w:t>2018</w:t>
      </w:r>
      <w:r>
        <w:rPr>
          <w:color w:val="000000"/>
          <w:spacing w:val="0"/>
          <w:w w:val="100"/>
          <w:position w:val="0"/>
        </w:rPr>
        <w:t>年获得 光明农产品批发市场项目用地；（</w:t>
      </w:r>
      <w:r>
        <w:rPr>
          <w:rFonts w:ascii="Times New Roman" w:eastAsia="Times New Roman" w:hAnsi="Times New Roman" w:cs="Times New Roman"/>
          <w:color w:val="000000"/>
          <w:spacing w:val="0"/>
          <w:w w:val="100"/>
          <w:position w:val="0"/>
        </w:rPr>
        <w:t>2</w:t>
      </w:r>
      <w:r>
        <w:rPr>
          <w:color w:val="000000"/>
          <w:spacing w:val="0"/>
          <w:w w:val="100"/>
          <w:position w:val="0"/>
        </w:rPr>
        <w:t>）深圳市运通致远冷链管理有限责任公司，投资方向为“农产品流通领 域冷链冷库项目”，其已于</w:t>
      </w:r>
      <w:r>
        <w:rPr>
          <w:rFonts w:ascii="Times New Roman" w:eastAsia="Times New Roman" w:hAnsi="Times New Roman" w:cs="Times New Roman"/>
          <w:color w:val="000000"/>
          <w:spacing w:val="0"/>
          <w:w w:val="100"/>
          <w:position w:val="0"/>
        </w:rPr>
        <w:t>2018</w:t>
      </w:r>
      <w:r>
        <w:rPr>
          <w:color w:val="000000"/>
          <w:spacing w:val="0"/>
          <w:w w:val="100"/>
          <w:position w:val="0"/>
        </w:rPr>
        <w:t>年获得冷库项目用地；（</w:t>
      </w:r>
      <w:r>
        <w:rPr>
          <w:rFonts w:ascii="Times New Roman" w:eastAsia="Times New Roman" w:hAnsi="Times New Roman" w:cs="Times New Roman"/>
          <w:color w:val="000000"/>
          <w:spacing w:val="0"/>
          <w:w w:val="100"/>
          <w:position w:val="0"/>
        </w:rPr>
        <w:t>3</w:t>
      </w:r>
      <w:r>
        <w:rPr>
          <w:color w:val="000000"/>
          <w:spacing w:val="0"/>
          <w:w w:val="100"/>
          <w:position w:val="0"/>
        </w:rPr>
        <w:t>）深圳市运通致义环保管理有限责任公司，投资 方向为“农产品流通领域综合环保项目”，</w:t>
      </w:r>
      <w:r>
        <w:rPr>
          <w:rFonts w:ascii="Times New Roman" w:eastAsia="Times New Roman" w:hAnsi="Times New Roman" w:cs="Times New Roman"/>
          <w:color w:val="000000"/>
          <w:spacing w:val="0"/>
          <w:w w:val="100"/>
          <w:position w:val="0"/>
        </w:rPr>
        <w:t>2018</w:t>
      </w:r>
      <w:r>
        <w:rPr>
          <w:color w:val="000000"/>
          <w:spacing w:val="0"/>
          <w:w w:val="100"/>
          <w:position w:val="0"/>
        </w:rPr>
        <w:t>年，运通致义公司增资海吉星环保公司，持有其</w:t>
      </w:r>
      <w:r>
        <w:rPr>
          <w:rFonts w:ascii="Times New Roman" w:eastAsia="Times New Roman" w:hAnsi="Times New Roman" w:cs="Times New Roman"/>
          <w:color w:val="000000"/>
          <w:spacing w:val="0"/>
          <w:w w:val="100"/>
          <w:position w:val="0"/>
        </w:rPr>
        <w:t>25.78%</w:t>
      </w:r>
      <w:r>
        <w:rPr>
          <w:color w:val="000000"/>
          <w:spacing w:val="0"/>
          <w:w w:val="100"/>
          <w:position w:val="0"/>
        </w:rPr>
        <w:t>的 股权，海吉星环保公司已于</w:t>
      </w:r>
      <w:r>
        <w:rPr>
          <w:rFonts w:ascii="Times New Roman" w:eastAsia="Times New Roman" w:hAnsi="Times New Roman" w:cs="Times New Roman"/>
          <w:color w:val="000000"/>
          <w:spacing w:val="0"/>
          <w:w w:val="100"/>
          <w:position w:val="0"/>
        </w:rPr>
        <w:t>2018</w:t>
      </w:r>
      <w:r>
        <w:rPr>
          <w:color w:val="000000"/>
          <w:spacing w:val="0"/>
          <w:w w:val="100"/>
          <w:position w:val="0"/>
        </w:rPr>
        <w:t>年获得项目用地。（详见公司于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 xml:space="preserve">29 </w:t>
      </w:r>
      <w:r>
        <w:rPr>
          <w:rStyle w:val="CharStyle73"/>
          <w:rFonts w:ascii="SimSun" w:eastAsia="SimSun" w:hAnsi="SimSun" w:cs="SimSun"/>
        </w:rPr>
        <w:t>日、</w:t>
      </w:r>
      <w:r>
        <w:rPr>
          <w:rStyle w:val="CharStyle73"/>
        </w:rPr>
        <w:t>2017</w:t>
      </w:r>
      <w:r>
        <w:rPr>
          <w:rStyle w:val="CharStyle73"/>
          <w:rFonts w:ascii="SimSun" w:eastAsia="SimSun" w:hAnsi="SimSun" w:cs="SimSun"/>
        </w:rPr>
        <w:t>年</w:t>
      </w:r>
      <w:r>
        <w:rPr>
          <w:rStyle w:val="CharStyle73"/>
        </w:rPr>
        <w:t>5</w:t>
      </w:r>
      <w:r>
        <w:rPr>
          <w:rStyle w:val="CharStyle73"/>
          <w:rFonts w:ascii="SimSun" w:eastAsia="SimSun" w:hAnsi="SimSun" w:cs="SimSun"/>
        </w:rPr>
        <w:t>月</w:t>
      </w:r>
      <w:r>
        <w:rPr>
          <w:rStyle w:val="CharStyle73"/>
        </w:rPr>
        <w:t>8</w:t>
      </w:r>
      <w:r>
        <w:rPr>
          <w:rStyle w:val="CharStyle73"/>
          <w:rFonts w:ascii="SimSun" w:eastAsia="SimSun" w:hAnsi="SimSun" w:cs="SimSun"/>
        </w:rPr>
        <w:t>日、</w:t>
      </w:r>
      <w:r>
        <w:rPr>
          <w:rStyle w:val="CharStyle73"/>
        </w:rPr>
        <w:t>9</w:t>
      </w:r>
      <w:r>
        <w:rPr>
          <w:rStyle w:val="CharStyle73"/>
          <w:rFonts w:ascii="SimSun" w:eastAsia="SimSun" w:hAnsi="SimSun" w:cs="SimSun"/>
        </w:rPr>
        <w:t>月</w:t>
      </w:r>
      <w:r>
        <w:rPr>
          <w:rStyle w:val="CharStyle73"/>
        </w:rPr>
        <w:t>22</w:t>
      </w:r>
      <w:r>
        <w:rPr>
          <w:rStyle w:val="CharStyle73"/>
          <w:rFonts w:ascii="SimSun" w:eastAsia="SimSun" w:hAnsi="SimSun" w:cs="SimSun"/>
        </w:rPr>
        <w:t>日、</w:t>
      </w:r>
      <w:r>
        <w:rPr>
          <w:rStyle w:val="CharStyle73"/>
        </w:rPr>
        <w:t>12</w:t>
      </w:r>
      <w:r>
        <w:rPr>
          <w:rStyle w:val="CharStyle73"/>
          <w:rFonts w:ascii="SimSun" w:eastAsia="SimSun" w:hAnsi="SimSun" w:cs="SimSun"/>
        </w:rPr>
        <w:t>月</w:t>
      </w:r>
      <w:r>
        <w:rPr>
          <w:rStyle w:val="CharStyle73"/>
        </w:rPr>
        <w:t>9</w:t>
      </w:r>
      <w:r>
        <w:rPr>
          <w:rStyle w:val="CharStyle73"/>
          <w:rFonts w:ascii="SimSun" w:eastAsia="SimSun" w:hAnsi="SimSun" w:cs="SimSun"/>
        </w:rPr>
        <w:t>日、</w:t>
      </w:r>
      <w:r>
        <w:rPr>
          <w:rStyle w:val="CharStyle73"/>
        </w:rPr>
        <w:t>12</w:t>
      </w:r>
      <w:r>
        <w:rPr>
          <w:rStyle w:val="CharStyle73"/>
          <w:rFonts w:ascii="SimSun" w:eastAsia="SimSun" w:hAnsi="SimSun" w:cs="SimSun"/>
        </w:rPr>
        <w:t>月</w:t>
      </w:r>
      <w:r>
        <w:rPr>
          <w:rStyle w:val="CharStyle73"/>
        </w:rPr>
        <w:t>19</w:t>
      </w:r>
      <w:r>
        <w:rPr>
          <w:rStyle w:val="CharStyle73"/>
          <w:rFonts w:ascii="SimSun" w:eastAsia="SimSun" w:hAnsi="SimSun" w:cs="SimSun"/>
        </w:rPr>
        <w:t>日、</w:t>
      </w:r>
      <w:r>
        <w:rPr>
          <w:rStyle w:val="CharStyle73"/>
        </w:rPr>
        <w:t>2018</w:t>
      </w:r>
      <w:r>
        <w:rPr>
          <w:rStyle w:val="CharStyle73"/>
          <w:rFonts w:ascii="SimSun" w:eastAsia="SimSun" w:hAnsi="SimSun" w:cs="SimSun"/>
        </w:rPr>
        <w:t>年</w:t>
      </w:r>
      <w:r>
        <w:rPr>
          <w:rStyle w:val="CharStyle73"/>
        </w:rPr>
        <w:t>1</w:t>
      </w:r>
      <w:r>
        <w:rPr>
          <w:rStyle w:val="CharStyle73"/>
          <w:rFonts w:ascii="SimSun" w:eastAsia="SimSun" w:hAnsi="SimSun" w:cs="SimSun"/>
        </w:rPr>
        <w:t>月</w:t>
      </w:r>
      <w:r>
        <w:rPr>
          <w:rStyle w:val="CharStyle73"/>
        </w:rPr>
        <w:t>6</w:t>
      </w:r>
      <w:r>
        <w:rPr>
          <w:rStyle w:val="CharStyle73"/>
          <w:rFonts w:ascii="SimSun" w:eastAsia="SimSun" w:hAnsi="SimSun" w:cs="SimSun"/>
        </w:rPr>
        <w:t>日、</w:t>
      </w:r>
      <w:r>
        <w:rPr>
          <w:rStyle w:val="CharStyle73"/>
        </w:rPr>
        <w:t>1</w:t>
      </w:r>
      <w:r>
        <w:rPr>
          <w:rStyle w:val="CharStyle73"/>
          <w:rFonts w:ascii="SimSun" w:eastAsia="SimSun" w:hAnsi="SimSun" w:cs="SimSun"/>
        </w:rPr>
        <w:t>月</w:t>
      </w:r>
      <w:r>
        <w:rPr>
          <w:rStyle w:val="CharStyle73"/>
        </w:rPr>
        <w:t>17</w:t>
      </w:r>
      <w:r>
        <w:rPr>
          <w:rStyle w:val="CharStyle73"/>
          <w:rFonts w:ascii="SimSun" w:eastAsia="SimSun" w:hAnsi="SimSun" w:cs="SimSun"/>
        </w:rPr>
        <w:t>日和</w:t>
      </w:r>
      <w:r>
        <w:rPr>
          <w:rStyle w:val="CharStyle73"/>
        </w:rPr>
        <w:t>2019</w:t>
      </w:r>
      <w:r>
        <w:rPr>
          <w:rStyle w:val="CharStyle73"/>
          <w:rFonts w:ascii="SimSun" w:eastAsia="SimSun" w:hAnsi="SimSun" w:cs="SimSun"/>
        </w:rPr>
        <w:t>年</w:t>
      </w:r>
      <w:r>
        <w:rPr>
          <w:rStyle w:val="CharStyle73"/>
        </w:rPr>
        <w:t>4</w:t>
      </w:r>
      <w:r>
        <w:rPr>
          <w:rStyle w:val="CharStyle73"/>
          <w:rFonts w:ascii="SimSun" w:eastAsia="SimSun" w:hAnsi="SimSun" w:cs="SimSun"/>
        </w:rPr>
        <w:t>月</w:t>
      </w:r>
    </w:p>
    <w:p>
      <w:pPr>
        <w:pStyle w:val="Style43"/>
        <w:keepNext w:val="0"/>
        <w:keepLines w:val="0"/>
        <w:widowControl w:val="0"/>
        <w:shd w:val="clear" w:color="auto" w:fill="auto"/>
        <w:bidi w:val="0"/>
        <w:spacing w:before="0" w:after="0" w:line="466" w:lineRule="exact"/>
        <w:ind w:left="0" w:right="0" w:firstLine="0"/>
        <w:jc w:val="both"/>
      </w:pPr>
      <w:r>
        <w:rPr>
          <w:rFonts w:ascii="Times New Roman" w:eastAsia="Times New Roman" w:hAnsi="Times New Roman" w:cs="Times New Roman"/>
          <w:color w:val="000000"/>
          <w:spacing w:val="0"/>
          <w:w w:val="100"/>
          <w:position w:val="0"/>
        </w:rPr>
        <w:t>27</w:t>
      </w:r>
      <w:r>
        <w:rPr>
          <w:color w:val="000000"/>
          <w:spacing w:val="0"/>
          <w:w w:val="100"/>
          <w:position w:val="0"/>
        </w:rPr>
        <w:t>日刊登在《证券时报》、《中国证券报》、《上海证券报》、《证券日报》及巨潮资讯网上的公告）</w:t>
      </w:r>
    </w:p>
    <w:p>
      <w:pPr>
        <w:pStyle w:val="Style43"/>
        <w:keepNext w:val="0"/>
        <w:keepLines w:val="0"/>
        <w:widowControl w:val="0"/>
        <w:shd w:val="clear" w:color="auto" w:fill="auto"/>
        <w:bidi w:val="0"/>
        <w:spacing w:before="0" w:after="460" w:line="466" w:lineRule="exact"/>
        <w:ind w:left="0" w:right="0"/>
        <w:jc w:val="both"/>
      </w:pPr>
      <w:r>
        <w:rPr>
          <w:color w:val="000000"/>
          <w:spacing w:val="0"/>
          <w:w w:val="100"/>
          <w:position w:val="0"/>
        </w:rPr>
        <w:t>报告期，光明农产品批发市场开始主体施工，目前正在建设中，运通致远公司及海吉星环保公司项目 正在规划设计中。</w:t>
      </w:r>
    </w:p>
    <w:p>
      <w:pPr>
        <w:pStyle w:val="Style29"/>
        <w:keepNext/>
        <w:keepLines/>
        <w:widowControl w:val="0"/>
        <w:shd w:val="clear" w:color="auto" w:fill="auto"/>
        <w:bidi w:val="0"/>
        <w:spacing w:before="0" w:after="540" w:line="240" w:lineRule="auto"/>
        <w:ind w:left="0" w:right="0" w:firstLine="0"/>
        <w:jc w:val="both"/>
      </w:pPr>
      <w:bookmarkStart w:id="654" w:name="bookmark654"/>
      <w:bookmarkStart w:id="655" w:name="bookmark655"/>
      <w:bookmarkStart w:id="656" w:name="bookmark656"/>
      <w:r>
        <w:rPr>
          <w:color w:val="000000"/>
          <w:spacing w:val="0"/>
          <w:w w:val="100"/>
          <w:position w:val="0"/>
          <w:sz w:val="24"/>
          <w:szCs w:val="24"/>
        </w:rPr>
        <w:t>二十、公司子公司重大事项</w:t>
      </w:r>
      <w:bookmarkEnd w:id="654"/>
      <w:bookmarkEnd w:id="655"/>
      <w:bookmarkEnd w:id="656"/>
    </w:p>
    <w:p>
      <w:pPr>
        <w:pStyle w:val="Style31"/>
        <w:keepNext/>
        <w:keepLines/>
        <w:widowControl w:val="0"/>
        <w:pBdr>
          <w:top w:val="single" w:sz="4" w:space="0" w:color="auto"/>
          <w:left w:val="single" w:sz="4" w:space="0" w:color="auto"/>
          <w:bottom w:val="single" w:sz="4" w:space="0" w:color="auto"/>
          <w:right w:val="single" w:sz="4" w:space="0" w:color="auto"/>
        </w:pBdr>
        <w:shd w:val="clear" w:color="auto" w:fill="auto"/>
        <w:tabs>
          <w:tab w:pos="725" w:val="left"/>
        </w:tabs>
        <w:bidi w:val="0"/>
        <w:spacing w:before="0" w:after="0" w:line="468" w:lineRule="exact"/>
        <w:ind w:left="0" w:right="0" w:firstLine="560"/>
        <w:jc w:val="both"/>
      </w:pPr>
      <w:bookmarkStart w:id="657" w:name="bookmark657"/>
      <w:bookmarkStart w:id="658" w:name="bookmark658"/>
      <w:bookmarkStart w:id="659" w:name="bookmark659"/>
      <w:bookmarkStart w:id="660" w:name="bookmark660"/>
      <w:r>
        <w:rPr>
          <w:rFonts w:ascii="Times New Roman" w:eastAsia="Times New Roman" w:hAnsi="Times New Roman" w:cs="Times New Roman"/>
          <w:color w:val="000000"/>
          <w:spacing w:val="0"/>
          <w:w w:val="100"/>
          <w:position w:val="0"/>
        </w:rPr>
        <w:t>1</w:t>
      </w:r>
      <w:bookmarkEnd w:id="659"/>
      <w:r>
        <w:rPr>
          <w:color w:val="000000"/>
          <w:spacing w:val="0"/>
          <w:w w:val="100"/>
          <w:position w:val="0"/>
        </w:rPr>
        <w:t>、</w:t>
        <w:tab/>
        <w:t>关于全资子公司果菜公司对云南天露公司债转股增资并受让农发基金对云南天露公司全部出资 的事项</w:t>
      </w:r>
      <w:bookmarkEnd w:id="657"/>
      <w:bookmarkEnd w:id="658"/>
      <w:bookmarkEnd w:id="660"/>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68" w:lineRule="exact"/>
        <w:ind w:left="0" w:right="0" w:firstLine="560"/>
        <w:jc w:val="both"/>
      </w:pPr>
      <w:r>
        <w:rPr>
          <w:color w:val="000000"/>
          <w:spacing w:val="0"/>
          <w:w w:val="100"/>
          <w:position w:val="0"/>
        </w:rPr>
        <w:t>经公司第八届董事会第二十九次会议审议通过，为了强化公司产业链业务战略布局，理顺股权并增 强控制力，同意公司全资子公司果菜公司将对其原参股公司云南天露公司债权中</w:t>
      </w:r>
      <w:r>
        <w:rPr>
          <w:rFonts w:ascii="Times New Roman" w:eastAsia="Times New Roman" w:hAnsi="Times New Roman" w:cs="Times New Roman"/>
          <w:color w:val="000000"/>
          <w:spacing w:val="0"/>
          <w:w w:val="100"/>
          <w:position w:val="0"/>
        </w:rPr>
        <w:t>4,694</w:t>
      </w:r>
      <w:r>
        <w:rPr>
          <w:color w:val="000000"/>
          <w:spacing w:val="0"/>
          <w:w w:val="100"/>
          <w:position w:val="0"/>
        </w:rPr>
        <w:t>万元，以债转股方 式对云南天露公司增资</w:t>
      </w:r>
      <w:r>
        <w:rPr>
          <w:rFonts w:ascii="Times New Roman" w:eastAsia="Times New Roman" w:hAnsi="Times New Roman" w:cs="Times New Roman"/>
          <w:color w:val="000000"/>
          <w:spacing w:val="0"/>
          <w:w w:val="100"/>
          <w:position w:val="0"/>
        </w:rPr>
        <w:t>4,694</w:t>
      </w:r>
      <w:r>
        <w:rPr>
          <w:color w:val="000000"/>
          <w:spacing w:val="0"/>
          <w:w w:val="100"/>
          <w:position w:val="0"/>
        </w:rPr>
        <w:t>万元，并以合计</w:t>
      </w:r>
      <w:r>
        <w:rPr>
          <w:rFonts w:ascii="Times New Roman" w:eastAsia="Times New Roman" w:hAnsi="Times New Roman" w:cs="Times New Roman"/>
          <w:color w:val="000000"/>
          <w:spacing w:val="0"/>
          <w:w w:val="100"/>
          <w:position w:val="0"/>
        </w:rPr>
        <w:t>5,100</w:t>
      </w:r>
      <w:r>
        <w:rPr>
          <w:color w:val="000000"/>
          <w:spacing w:val="0"/>
          <w:w w:val="100"/>
          <w:position w:val="0"/>
        </w:rPr>
        <w:t xml:space="preserve">万元的对价分期受让农发基金对云南天露公司全部 </w:t>
      </w:r>
      <w:r>
        <w:rPr>
          <w:rFonts w:ascii="Times New Roman" w:eastAsia="Times New Roman" w:hAnsi="Times New Roman" w:cs="Times New Roman"/>
          <w:color w:val="000000"/>
          <w:spacing w:val="0"/>
          <w:w w:val="100"/>
          <w:position w:val="0"/>
        </w:rPr>
        <w:t>5,100</w:t>
      </w:r>
      <w:r>
        <w:rPr>
          <w:color w:val="000000"/>
          <w:spacing w:val="0"/>
          <w:w w:val="100"/>
          <w:position w:val="0"/>
        </w:rPr>
        <w:t>万元出资。</w:t>
      </w:r>
      <w:r>
        <w:rPr>
          <w:rFonts w:ascii="Times New Roman" w:eastAsia="Times New Roman" w:hAnsi="Times New Roman" w:cs="Times New Roman"/>
          <w:color w:val="000000"/>
          <w:spacing w:val="0"/>
          <w:w w:val="100"/>
          <w:position w:val="0"/>
        </w:rPr>
        <w:t>2019</w:t>
      </w:r>
      <w:r>
        <w:rPr>
          <w:color w:val="000000"/>
          <w:spacing w:val="0"/>
          <w:w w:val="100"/>
          <w:position w:val="0"/>
        </w:rPr>
        <w:t>年，果菜公司已完成对云南天露公司债转股增资</w:t>
      </w:r>
      <w:r>
        <w:rPr>
          <w:rFonts w:ascii="Times New Roman" w:eastAsia="Times New Roman" w:hAnsi="Times New Roman" w:cs="Times New Roman"/>
          <w:color w:val="000000"/>
          <w:spacing w:val="0"/>
          <w:w w:val="100"/>
          <w:position w:val="0"/>
        </w:rPr>
        <w:t>4,694</w:t>
      </w:r>
      <w:r>
        <w:rPr>
          <w:color w:val="000000"/>
          <w:spacing w:val="0"/>
          <w:w w:val="100"/>
          <w:position w:val="0"/>
        </w:rPr>
        <w:t>万元及受让农发基金</w:t>
      </w:r>
      <w:r>
        <w:rPr>
          <w:rFonts w:ascii="Times New Roman" w:eastAsia="Times New Roman" w:hAnsi="Times New Roman" w:cs="Times New Roman"/>
          <w:color w:val="000000"/>
          <w:spacing w:val="0"/>
          <w:w w:val="100"/>
          <w:position w:val="0"/>
        </w:rPr>
        <w:t>1,250</w:t>
      </w:r>
      <w:r>
        <w:rPr>
          <w:color w:val="000000"/>
          <w:spacing w:val="0"/>
          <w:w w:val="100"/>
          <w:position w:val="0"/>
        </w:rPr>
        <w:t>万 元出资的工商变更登记手续，云南天露公司工商登记注册资本由</w:t>
      </w:r>
      <w:r>
        <w:rPr>
          <w:rFonts w:ascii="Times New Roman" w:eastAsia="Times New Roman" w:hAnsi="Times New Roman" w:cs="Times New Roman"/>
          <w:color w:val="000000"/>
          <w:spacing w:val="0"/>
          <w:w w:val="100"/>
          <w:position w:val="0"/>
        </w:rPr>
        <w:t>8,100</w:t>
      </w:r>
      <w:r>
        <w:rPr>
          <w:color w:val="000000"/>
          <w:spacing w:val="0"/>
          <w:w w:val="100"/>
          <w:position w:val="0"/>
        </w:rPr>
        <w:t>万元增加至</w:t>
      </w:r>
      <w:r>
        <w:rPr>
          <w:rFonts w:ascii="Times New Roman" w:eastAsia="Times New Roman" w:hAnsi="Times New Roman" w:cs="Times New Roman"/>
          <w:color w:val="000000"/>
          <w:spacing w:val="0"/>
          <w:w w:val="100"/>
          <w:position w:val="0"/>
        </w:rPr>
        <w:t>12,794</w:t>
      </w:r>
      <w:r>
        <w:rPr>
          <w:color w:val="000000"/>
          <w:spacing w:val="0"/>
          <w:w w:val="100"/>
          <w:position w:val="0"/>
        </w:rPr>
        <w:t>万元，其中果菜 公司实际出资</w:t>
      </w:r>
      <w:r>
        <w:rPr>
          <w:rFonts w:ascii="Times New Roman" w:eastAsia="Times New Roman" w:hAnsi="Times New Roman" w:cs="Times New Roman"/>
          <w:color w:val="000000"/>
          <w:spacing w:val="0"/>
          <w:w w:val="100"/>
          <w:position w:val="0"/>
        </w:rPr>
        <w:t>6,784</w:t>
      </w:r>
      <w:r>
        <w:rPr>
          <w:color w:val="000000"/>
          <w:spacing w:val="0"/>
          <w:w w:val="100"/>
          <w:position w:val="0"/>
        </w:rPr>
        <w:t>万元，持有云南天露公司</w:t>
      </w:r>
      <w:r>
        <w:rPr>
          <w:rFonts w:ascii="Times New Roman" w:eastAsia="Times New Roman" w:hAnsi="Times New Roman" w:cs="Times New Roman"/>
          <w:color w:val="000000"/>
          <w:spacing w:val="0"/>
          <w:w w:val="100"/>
          <w:position w:val="0"/>
        </w:rPr>
        <w:t>53.02%</w:t>
      </w:r>
      <w:r>
        <w:rPr>
          <w:color w:val="000000"/>
          <w:spacing w:val="0"/>
          <w:w w:val="100"/>
          <w:position w:val="0"/>
        </w:rPr>
        <w:t>股权，云南天露公司已成为果菜公司的合并报表单 位。</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68" w:lineRule="exact"/>
        <w:ind w:left="0" w:right="0" w:firstLine="560"/>
        <w:jc w:val="both"/>
      </w:pPr>
      <w:r>
        <w:rPr>
          <w:color w:val="000000"/>
          <w:spacing w:val="0"/>
          <w:w w:val="100"/>
          <w:position w:val="0"/>
        </w:rPr>
        <w:t>报告期，根据协议约定，果菜公司继续受让农发基金</w:t>
      </w:r>
      <w:r>
        <w:rPr>
          <w:rFonts w:ascii="Times New Roman" w:eastAsia="Times New Roman" w:hAnsi="Times New Roman" w:cs="Times New Roman"/>
          <w:color w:val="000000"/>
          <w:spacing w:val="0"/>
          <w:w w:val="100"/>
          <w:position w:val="0"/>
        </w:rPr>
        <w:t>550</w:t>
      </w:r>
      <w:r>
        <w:rPr>
          <w:color w:val="000000"/>
          <w:spacing w:val="0"/>
          <w:w w:val="100"/>
          <w:position w:val="0"/>
        </w:rPr>
        <w:t>万元出资并已完成工商变更登记手续，云南 天露公司注册资本仍为</w:t>
      </w:r>
      <w:r>
        <w:rPr>
          <w:rFonts w:ascii="Times New Roman" w:eastAsia="Times New Roman" w:hAnsi="Times New Roman" w:cs="Times New Roman"/>
          <w:color w:val="000000"/>
          <w:spacing w:val="0"/>
          <w:w w:val="100"/>
          <w:position w:val="0"/>
        </w:rPr>
        <w:t>12,794</w:t>
      </w:r>
      <w:r>
        <w:rPr>
          <w:color w:val="000000"/>
          <w:spacing w:val="0"/>
          <w:w w:val="100"/>
          <w:position w:val="0"/>
        </w:rPr>
        <w:t>万元，果菜公司对其实际出资增加至</w:t>
      </w:r>
      <w:r>
        <w:rPr>
          <w:rFonts w:ascii="Times New Roman" w:eastAsia="Times New Roman" w:hAnsi="Times New Roman" w:cs="Times New Roman"/>
          <w:color w:val="000000"/>
          <w:spacing w:val="0"/>
          <w:w w:val="100"/>
          <w:position w:val="0"/>
        </w:rPr>
        <w:t>7,334</w:t>
      </w:r>
      <w:r>
        <w:rPr>
          <w:color w:val="000000"/>
          <w:spacing w:val="0"/>
          <w:w w:val="100"/>
          <w:position w:val="0"/>
        </w:rPr>
        <w:t xml:space="preserve">万元，持股比例增加至 </w:t>
      </w:r>
      <w:r>
        <w:rPr>
          <w:rFonts w:ascii="Times New Roman" w:eastAsia="Times New Roman" w:hAnsi="Times New Roman" w:cs="Times New Roman"/>
          <w:color w:val="000000"/>
          <w:spacing w:val="0"/>
          <w:w w:val="100"/>
          <w:position w:val="0"/>
        </w:rPr>
        <w:t>57.32%</w:t>
      </w:r>
      <w:r>
        <w:rPr>
          <w:color w:val="000000"/>
          <w:spacing w:val="0"/>
          <w:w w:val="100"/>
          <w:position w:val="0"/>
        </w:rPr>
        <w:t>。</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68" w:lineRule="exact"/>
        <w:ind w:left="0" w:right="0" w:firstLine="56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日，根据协议约定，果菜公司支付受让农发基金</w:t>
      </w:r>
      <w:r>
        <w:rPr>
          <w:rFonts w:ascii="Times New Roman" w:eastAsia="Times New Roman" w:hAnsi="Times New Roman" w:cs="Times New Roman"/>
          <w:color w:val="000000"/>
          <w:spacing w:val="0"/>
          <w:w w:val="100"/>
          <w:position w:val="0"/>
        </w:rPr>
        <w:t>550</w:t>
      </w:r>
      <w:r>
        <w:rPr>
          <w:color w:val="000000"/>
          <w:spacing w:val="0"/>
          <w:w w:val="100"/>
          <w:position w:val="0"/>
        </w:rPr>
        <w:t>万元出资的交易价款</w:t>
      </w:r>
      <w:r>
        <w:rPr>
          <w:rFonts w:ascii="Times New Roman" w:eastAsia="Times New Roman" w:hAnsi="Times New Roman" w:cs="Times New Roman"/>
          <w:color w:val="000000"/>
          <w:spacing w:val="0"/>
          <w:w w:val="100"/>
          <w:position w:val="0"/>
        </w:rPr>
        <w:t>550</w:t>
      </w:r>
      <w:r>
        <w:rPr>
          <w:color w:val="000000"/>
          <w:spacing w:val="0"/>
          <w:w w:val="100"/>
          <w:position w:val="0"/>
        </w:rPr>
        <w:t>万元，</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日，云南天露公司完成相应工商变更登记手续。本次工商登记变更完成后，云南天露公司注册资 本仍为</w:t>
      </w:r>
      <w:r>
        <w:rPr>
          <w:rFonts w:ascii="Times New Roman" w:eastAsia="Times New Roman" w:hAnsi="Times New Roman" w:cs="Times New Roman"/>
          <w:color w:val="000000"/>
          <w:spacing w:val="0"/>
          <w:w w:val="100"/>
          <w:position w:val="0"/>
        </w:rPr>
        <w:t>12,794</w:t>
      </w:r>
      <w:r>
        <w:rPr>
          <w:color w:val="000000"/>
          <w:spacing w:val="0"/>
          <w:w w:val="100"/>
          <w:position w:val="0"/>
        </w:rPr>
        <w:t>万元，果菜公司对云南天露公司的实际出资增加至</w:t>
      </w:r>
      <w:r>
        <w:rPr>
          <w:rFonts w:ascii="Times New Roman" w:eastAsia="Times New Roman" w:hAnsi="Times New Roman" w:cs="Times New Roman"/>
          <w:color w:val="000000"/>
          <w:spacing w:val="0"/>
          <w:w w:val="100"/>
          <w:position w:val="0"/>
        </w:rPr>
        <w:t>7,884</w:t>
      </w:r>
      <w:r>
        <w:rPr>
          <w:color w:val="000000"/>
          <w:spacing w:val="0"/>
          <w:w w:val="100"/>
          <w:position w:val="0"/>
        </w:rPr>
        <w:t>万元，持股比例增加至</w:t>
      </w:r>
      <w:r>
        <w:rPr>
          <w:rFonts w:ascii="Times New Roman" w:eastAsia="Times New Roman" w:hAnsi="Times New Roman" w:cs="Times New Roman"/>
          <w:color w:val="000000"/>
          <w:spacing w:val="0"/>
          <w:w w:val="100"/>
          <w:position w:val="0"/>
        </w:rPr>
        <w:t>61.62%</w:t>
      </w:r>
      <w:r>
        <w:rPr>
          <w:color w:val="000000"/>
          <w:spacing w:val="0"/>
          <w:w w:val="100"/>
          <w:position w:val="0"/>
        </w:rPr>
        <w:t>。按 协议约定果菜公司后续将以合计</w:t>
      </w:r>
      <w:r>
        <w:rPr>
          <w:rFonts w:ascii="Times New Roman" w:eastAsia="Times New Roman" w:hAnsi="Times New Roman" w:cs="Times New Roman"/>
          <w:color w:val="000000"/>
          <w:spacing w:val="0"/>
          <w:w w:val="100"/>
          <w:position w:val="0"/>
        </w:rPr>
        <w:t>2,750</w:t>
      </w:r>
      <w:r>
        <w:rPr>
          <w:color w:val="000000"/>
          <w:spacing w:val="0"/>
          <w:w w:val="100"/>
          <w:position w:val="0"/>
        </w:rPr>
        <w:t>万元价款分期受让农发基金剩余出资</w:t>
      </w:r>
      <w:r>
        <w:rPr>
          <w:rFonts w:ascii="Times New Roman" w:eastAsia="Times New Roman" w:hAnsi="Times New Roman" w:cs="Times New Roman"/>
          <w:color w:val="000000"/>
          <w:spacing w:val="0"/>
          <w:w w:val="100"/>
          <w:position w:val="0"/>
        </w:rPr>
        <w:t>2,750</w:t>
      </w:r>
      <w:r>
        <w:rPr>
          <w:color w:val="000000"/>
          <w:spacing w:val="0"/>
          <w:w w:val="100"/>
          <w:position w:val="0"/>
        </w:rPr>
        <w:t>万元。（详见公司于</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日和</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日刊登在《证券时报》、《中国证券报》、《上海证券 报》、《证券日报》及巨潮资讯网的公告）</w:t>
      </w:r>
    </w:p>
    <w:p>
      <w:pPr>
        <w:pStyle w:val="Style31"/>
        <w:keepNext/>
        <w:keepLines/>
        <w:widowControl w:val="0"/>
        <w:pBdr>
          <w:top w:val="single" w:sz="4" w:space="0" w:color="auto"/>
          <w:left w:val="single" w:sz="4" w:space="0" w:color="auto"/>
          <w:bottom w:val="single" w:sz="4" w:space="0" w:color="auto"/>
          <w:right w:val="single" w:sz="4" w:space="0" w:color="auto"/>
        </w:pBdr>
        <w:shd w:val="clear" w:color="auto" w:fill="auto"/>
        <w:tabs>
          <w:tab w:pos="882" w:val="left"/>
        </w:tabs>
        <w:bidi w:val="0"/>
        <w:spacing w:before="0" w:after="0" w:line="468" w:lineRule="exact"/>
        <w:ind w:left="0" w:right="0" w:firstLine="560"/>
        <w:jc w:val="both"/>
      </w:pPr>
      <w:bookmarkStart w:id="661" w:name="bookmark661"/>
      <w:bookmarkStart w:id="662" w:name="bookmark662"/>
      <w:bookmarkStart w:id="663" w:name="bookmark663"/>
      <w:bookmarkStart w:id="664" w:name="bookmark664"/>
      <w:r>
        <w:rPr>
          <w:rFonts w:ascii="Times New Roman" w:eastAsia="Times New Roman" w:hAnsi="Times New Roman" w:cs="Times New Roman"/>
          <w:color w:val="000000"/>
          <w:spacing w:val="0"/>
          <w:w w:val="100"/>
          <w:position w:val="0"/>
        </w:rPr>
        <w:t>2</w:t>
      </w:r>
      <w:bookmarkEnd w:id="663"/>
      <w:r>
        <w:rPr>
          <w:color w:val="000000"/>
          <w:spacing w:val="0"/>
          <w:w w:val="100"/>
          <w:position w:val="0"/>
        </w:rPr>
        <w:t>、</w:t>
        <w:tab/>
        <w:t>关于公司向全资子公司深农置地公司转让海吉星置地公司</w:t>
      </w:r>
      <w:r>
        <w:rPr>
          <w:rFonts w:ascii="Times New Roman" w:eastAsia="Times New Roman" w:hAnsi="Times New Roman" w:cs="Times New Roman"/>
          <w:color w:val="000000"/>
          <w:spacing w:val="0"/>
          <w:w w:val="100"/>
          <w:position w:val="0"/>
        </w:rPr>
        <w:t>100%</w:t>
      </w:r>
      <w:r>
        <w:rPr>
          <w:color w:val="000000"/>
          <w:spacing w:val="0"/>
          <w:w w:val="100"/>
          <w:position w:val="0"/>
        </w:rPr>
        <w:t>股权的事项</w:t>
      </w:r>
      <w:bookmarkEnd w:id="661"/>
      <w:bookmarkEnd w:id="662"/>
      <w:bookmarkEnd w:id="664"/>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20" w:line="468" w:lineRule="exact"/>
        <w:ind w:left="0" w:right="0" w:firstLine="560"/>
        <w:jc w:val="both"/>
      </w:pPr>
      <w:r>
        <w:rPr>
          <w:color w:val="000000"/>
          <w:spacing w:val="0"/>
          <w:w w:val="100"/>
          <w:position w:val="0"/>
        </w:rPr>
        <w:t>经公司第八届董事会第四十次会议审议通过，为落实公司发展战略，增加资源整合能力，同意公司 将全资子公司深圳市海吉星置地有限公司</w:t>
      </w:r>
      <w:r>
        <w:rPr>
          <w:rFonts w:ascii="Times New Roman" w:eastAsia="Times New Roman" w:hAnsi="Times New Roman" w:cs="Times New Roman"/>
          <w:color w:val="000000"/>
          <w:spacing w:val="0"/>
          <w:w w:val="100"/>
          <w:position w:val="0"/>
        </w:rPr>
        <w:t>100%</w:t>
      </w:r>
      <w:r>
        <w:rPr>
          <w:color w:val="000000"/>
          <w:spacing w:val="0"/>
          <w:w w:val="100"/>
          <w:position w:val="0"/>
        </w:rPr>
        <w:t>股权以协议方式转让至公司全资子公司深圳市深农置地 有限公司。本次转让价格为海吉星置地公司</w:t>
      </w:r>
      <w:r>
        <w:rPr>
          <w:rFonts w:ascii="Times New Roman" w:eastAsia="Times New Roman" w:hAnsi="Times New Roman" w:cs="Times New Roman"/>
          <w:color w:val="000000"/>
          <w:spacing w:val="0"/>
          <w:w w:val="100"/>
          <w:position w:val="0"/>
        </w:rPr>
        <w:t>2019</w:t>
      </w:r>
      <w:r>
        <w:rPr>
          <w:color w:val="000000"/>
          <w:spacing w:val="0"/>
          <w:w w:val="100"/>
          <w:position w:val="0"/>
        </w:rPr>
        <w:t>年度经审计净资产</w:t>
      </w:r>
      <w:r>
        <w:rPr>
          <w:rFonts w:ascii="Times New Roman" w:eastAsia="Times New Roman" w:hAnsi="Times New Roman" w:cs="Times New Roman"/>
          <w:color w:val="000000"/>
          <w:spacing w:val="0"/>
          <w:w w:val="100"/>
          <w:position w:val="0"/>
        </w:rPr>
        <w:t>5,848.45</w:t>
      </w:r>
      <w:r>
        <w:rPr>
          <w:color w:val="000000"/>
          <w:spacing w:val="0"/>
          <w:w w:val="100"/>
          <w:position w:val="0"/>
        </w:rPr>
        <w:t>万元。（详见公司于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日刊登在《证券时报》、《中国证券报》、《上海证券报》、《证券日报》及巨潮资讯网的公告）</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69" w:lineRule="exact"/>
        <w:ind w:left="340" w:right="0" w:firstLine="42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日，深圳市市场监督管理局出具了变更（备案）通知书，上述事项已完成，公司通过 全资子公司深农置地公司持有海吉星置地公司</w:t>
      </w:r>
      <w:r>
        <w:rPr>
          <w:rFonts w:ascii="Times New Roman" w:eastAsia="Times New Roman" w:hAnsi="Times New Roman" w:cs="Times New Roman"/>
          <w:color w:val="000000"/>
          <w:spacing w:val="0"/>
          <w:w w:val="100"/>
          <w:position w:val="0"/>
        </w:rPr>
        <w:t>100%</w:t>
      </w:r>
      <w:r>
        <w:rPr>
          <w:color w:val="000000"/>
          <w:spacing w:val="0"/>
          <w:w w:val="100"/>
          <w:position w:val="0"/>
        </w:rPr>
        <w:t>股权。</w:t>
      </w:r>
    </w:p>
    <w:p>
      <w:pPr>
        <w:pStyle w:val="Style31"/>
        <w:keepNext/>
        <w:keepLines/>
        <w:widowControl w:val="0"/>
        <w:pBdr>
          <w:top w:val="single" w:sz="4" w:space="0" w:color="auto"/>
          <w:left w:val="single" w:sz="4" w:space="0" w:color="auto"/>
          <w:bottom w:val="single" w:sz="4" w:space="0" w:color="auto"/>
          <w:right w:val="single" w:sz="4" w:space="0" w:color="auto"/>
        </w:pBdr>
        <w:shd w:val="clear" w:color="auto" w:fill="auto"/>
        <w:tabs>
          <w:tab w:pos="1138" w:val="left"/>
        </w:tabs>
        <w:bidi w:val="0"/>
        <w:spacing w:before="0" w:after="0" w:line="469" w:lineRule="exact"/>
        <w:ind w:left="0" w:right="0" w:firstLine="760"/>
        <w:jc w:val="left"/>
      </w:pPr>
      <w:bookmarkStart w:id="665" w:name="bookmark665"/>
      <w:bookmarkStart w:id="666" w:name="bookmark666"/>
      <w:bookmarkStart w:id="667" w:name="bookmark667"/>
      <w:bookmarkStart w:id="668" w:name="bookmark668"/>
      <w:r>
        <w:rPr>
          <w:rFonts w:ascii="Times New Roman" w:eastAsia="Times New Roman" w:hAnsi="Times New Roman" w:cs="Times New Roman"/>
          <w:color w:val="000000"/>
          <w:spacing w:val="0"/>
          <w:w w:val="100"/>
          <w:position w:val="0"/>
        </w:rPr>
        <w:t>3</w:t>
      </w:r>
      <w:bookmarkEnd w:id="667"/>
      <w:r>
        <w:rPr>
          <w:color w:val="000000"/>
          <w:spacing w:val="0"/>
          <w:w w:val="100"/>
          <w:position w:val="0"/>
        </w:rPr>
        <w:t>、</w:t>
        <w:tab/>
        <w:t>关于清算注销控股子公司福建海吉星公司的事项</w:t>
      </w:r>
      <w:bookmarkEnd w:id="665"/>
      <w:bookmarkEnd w:id="666"/>
      <w:bookmarkEnd w:id="668"/>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69" w:lineRule="exact"/>
        <w:ind w:left="340" w:right="0" w:firstLine="420"/>
        <w:jc w:val="both"/>
      </w:pPr>
      <w:r>
        <w:rPr>
          <w:color w:val="000000"/>
          <w:spacing w:val="0"/>
          <w:w w:val="100"/>
          <w:position w:val="0"/>
        </w:rPr>
        <w:t>经公司第八届董事会第二十八次会议审议通过，鉴于投资条件变化，福建海吉星公司成立至今未取 得项目用地，无法开展业务，为推动公司业务高质量发展，根据合资合同关于项目终止清算的相关约定, 经股东协商一致，同意福建海吉星公司终止经营并进行清算注销。（详见公司于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日在《证券 时报》、《中国证券报》、《上海证券报》、《证券日报》及巨潮资讯网上刊登的公告）</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69" w:lineRule="exact"/>
        <w:ind w:left="0" w:right="0" w:firstLine="7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日，福建海吉星公司注销登记手续已办理完成，公司不再持有福建海吉星公司股权。</w:t>
      </w:r>
    </w:p>
    <w:p>
      <w:pPr>
        <w:pStyle w:val="Style31"/>
        <w:keepNext/>
        <w:keepLines/>
        <w:widowControl w:val="0"/>
        <w:pBdr>
          <w:top w:val="single" w:sz="4" w:space="0" w:color="auto"/>
          <w:left w:val="single" w:sz="4" w:space="0" w:color="auto"/>
          <w:bottom w:val="single" w:sz="4" w:space="0" w:color="auto"/>
          <w:right w:val="single" w:sz="4" w:space="0" w:color="auto"/>
        </w:pBdr>
        <w:shd w:val="clear" w:color="auto" w:fill="auto"/>
        <w:tabs>
          <w:tab w:pos="1138" w:val="left"/>
        </w:tabs>
        <w:bidi w:val="0"/>
        <w:spacing w:before="0" w:after="0" w:line="469" w:lineRule="exact"/>
        <w:ind w:left="0" w:right="0" w:firstLine="760"/>
        <w:jc w:val="left"/>
      </w:pPr>
      <w:bookmarkStart w:id="669" w:name="bookmark669"/>
      <w:bookmarkStart w:id="670" w:name="bookmark670"/>
      <w:bookmarkStart w:id="671" w:name="bookmark671"/>
      <w:bookmarkStart w:id="672" w:name="bookmark672"/>
      <w:r>
        <w:rPr>
          <w:rFonts w:ascii="Times New Roman" w:eastAsia="Times New Roman" w:hAnsi="Times New Roman" w:cs="Times New Roman"/>
          <w:color w:val="000000"/>
          <w:spacing w:val="0"/>
          <w:w w:val="100"/>
          <w:position w:val="0"/>
        </w:rPr>
        <w:t>4</w:t>
      </w:r>
      <w:bookmarkEnd w:id="671"/>
      <w:r>
        <w:rPr>
          <w:color w:val="000000"/>
          <w:spacing w:val="0"/>
          <w:w w:val="100"/>
          <w:position w:val="0"/>
        </w:rPr>
        <w:t>、</w:t>
        <w:tab/>
        <w:t>关于清算注销控股子公司青海海吉星公司的事项</w:t>
      </w:r>
      <w:bookmarkEnd w:id="669"/>
      <w:bookmarkEnd w:id="670"/>
      <w:bookmarkEnd w:id="672"/>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78" w:lineRule="exact"/>
        <w:ind w:left="340" w:right="0" w:firstLine="420"/>
        <w:jc w:val="both"/>
      </w:pPr>
      <w:r>
        <w:rPr>
          <w:color w:val="000000"/>
          <w:spacing w:val="0"/>
          <w:w w:val="100"/>
          <w:position w:val="0"/>
        </w:rPr>
        <w:t>经公司第八届董事会第三十一次会议审议通过，鉴于项目难以实现合作预期，为了降低投资风险， 经与控股子公司青海海吉星公司股东协商一致，同意青海海吉星公司终止经营并进行清算注销。</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78" w:lineRule="exact"/>
        <w:ind w:left="0" w:right="0" w:firstLine="7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日，青海海吉星公司注销登记手续已办理完成，公司不再持有青海海吉星公司股权。</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78" w:lineRule="exact"/>
        <w:ind w:left="340" w:right="0" w:firstLine="0"/>
        <w:jc w:val="both"/>
      </w:pPr>
      <w:r>
        <w:rPr>
          <w:color w:val="000000"/>
          <w:spacing w:val="0"/>
          <w:w w:val="100"/>
          <w:position w:val="0"/>
        </w:rPr>
        <w:t>（详见公司于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日和</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日刊登在《证券时报》、《中国证券报》、《上海证券 报》、《证券日报》及巨潮资讯网上的公告）</w:t>
      </w:r>
    </w:p>
    <w:p>
      <w:pPr>
        <w:pStyle w:val="Style31"/>
        <w:keepNext/>
        <w:keepLines/>
        <w:widowControl w:val="0"/>
        <w:pBdr>
          <w:top w:val="single" w:sz="4" w:space="0" w:color="auto"/>
          <w:left w:val="single" w:sz="4" w:space="0" w:color="auto"/>
          <w:bottom w:val="single" w:sz="4" w:space="0" w:color="auto"/>
          <w:right w:val="single" w:sz="4" w:space="0" w:color="auto"/>
        </w:pBdr>
        <w:shd w:val="clear" w:color="auto" w:fill="auto"/>
        <w:tabs>
          <w:tab w:pos="1138" w:val="left"/>
        </w:tabs>
        <w:bidi w:val="0"/>
        <w:spacing w:before="0" w:after="0" w:line="470" w:lineRule="exact"/>
        <w:ind w:left="0" w:right="0" w:firstLine="760"/>
        <w:jc w:val="left"/>
      </w:pPr>
      <w:bookmarkStart w:id="673" w:name="bookmark673"/>
      <w:bookmarkStart w:id="674" w:name="bookmark674"/>
      <w:bookmarkStart w:id="675" w:name="bookmark675"/>
      <w:bookmarkStart w:id="676" w:name="bookmark676"/>
      <w:r>
        <w:rPr>
          <w:rFonts w:ascii="Times New Roman" w:eastAsia="Times New Roman" w:hAnsi="Times New Roman" w:cs="Times New Roman"/>
          <w:color w:val="000000"/>
          <w:spacing w:val="0"/>
          <w:w w:val="100"/>
          <w:position w:val="0"/>
        </w:rPr>
        <w:t>5</w:t>
      </w:r>
      <w:bookmarkEnd w:id="675"/>
      <w:r>
        <w:rPr>
          <w:color w:val="000000"/>
          <w:spacing w:val="0"/>
          <w:w w:val="100"/>
          <w:position w:val="0"/>
        </w:rPr>
        <w:t>、</w:t>
        <w:tab/>
        <w:t>关于清算注销全资子公司济南海吉星公司的事项</w:t>
      </w:r>
      <w:bookmarkEnd w:id="673"/>
      <w:bookmarkEnd w:id="674"/>
      <w:bookmarkEnd w:id="676"/>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70" w:lineRule="exact"/>
        <w:ind w:left="340" w:right="0" w:firstLine="420"/>
        <w:jc w:val="left"/>
      </w:pPr>
      <w:r>
        <w:rPr>
          <w:color w:val="000000"/>
          <w:spacing w:val="0"/>
          <w:w w:val="100"/>
          <w:position w:val="0"/>
        </w:rPr>
        <w:t>经公司第八届董事会第三十六次会议审议通过，鉴于项目实施条件变化等原因，公司全资子公司济 南海吉星公司成立至今未取得项目用地，无法开展业务，为了降低投资风险，同意全资子公司济南海吉 星公司进行清算注销。（详见公司于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日在《证券时报》、《中国证券报》、《上海证券报》、 《证券日报》及巨潮资讯网上刊登的公告）</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70" w:lineRule="exact"/>
        <w:ind w:left="0" w:right="0" w:firstLine="7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日，济南海吉星公司注销登记手续已办理完成，公司不再持有济南海吉星公司股权。</w:t>
      </w:r>
    </w:p>
    <w:p>
      <w:pPr>
        <w:pStyle w:val="Style31"/>
        <w:keepNext/>
        <w:keepLines/>
        <w:widowControl w:val="0"/>
        <w:pBdr>
          <w:top w:val="single" w:sz="4" w:space="0" w:color="auto"/>
          <w:left w:val="single" w:sz="4" w:space="0" w:color="auto"/>
          <w:bottom w:val="single" w:sz="4" w:space="0" w:color="auto"/>
          <w:right w:val="single" w:sz="4" w:space="0" w:color="auto"/>
        </w:pBdr>
        <w:shd w:val="clear" w:color="auto" w:fill="auto"/>
        <w:tabs>
          <w:tab w:pos="1138" w:val="left"/>
        </w:tabs>
        <w:bidi w:val="0"/>
        <w:spacing w:before="0" w:after="0" w:line="470" w:lineRule="exact"/>
        <w:ind w:left="0" w:right="0" w:firstLine="760"/>
        <w:jc w:val="both"/>
      </w:pP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6</w:t>
      </w:r>
      <w:bookmarkEnd w:id="679"/>
      <w:r>
        <w:rPr>
          <w:color w:val="000000"/>
          <w:spacing w:val="0"/>
          <w:w w:val="100"/>
          <w:position w:val="0"/>
        </w:rPr>
        <w:t>、</w:t>
        <w:tab/>
        <w:t>关于清算注销参股公司云南普洱茶公司的事项</w:t>
      </w:r>
      <w:bookmarkEnd w:id="677"/>
      <w:bookmarkEnd w:id="678"/>
      <w:bookmarkEnd w:id="680"/>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70" w:lineRule="exact"/>
        <w:ind w:left="340" w:right="0" w:firstLine="420"/>
        <w:jc w:val="left"/>
      </w:pPr>
      <w:r>
        <w:rPr>
          <w:color w:val="000000"/>
          <w:spacing w:val="0"/>
          <w:w w:val="100"/>
          <w:position w:val="0"/>
        </w:rPr>
        <w:t>经公司第八届董事会第三十七次会议审议通过，鉴于政策环境发生变化，为了降低投资风险，根据 参股公司云南普洱茶公司合资合同及章程约定，经股东协商一致，同意云南普洱茶公司终止经营并进行 清算注销。（详见公司于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日在《证券时报》、《中国证券报》、《上海证券报》、《证券日报》 及巨潮资讯网上刊登的公告）</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70" w:lineRule="exact"/>
        <w:ind w:left="0" w:right="0" w:firstLine="760"/>
        <w:jc w:val="both"/>
      </w:pPr>
      <w:r>
        <w:rPr>
          <w:color w:val="000000"/>
          <w:spacing w:val="0"/>
          <w:w w:val="100"/>
          <w:position w:val="0"/>
        </w:rPr>
        <w:t>截至本报告披露日，该事项尚在推进当中。</w:t>
      </w:r>
      <w:r>
        <w:br w:type="page"/>
      </w:r>
    </w:p>
    <w:p>
      <w:pPr>
        <w:pStyle w:val="Style17"/>
        <w:keepNext/>
        <w:keepLines/>
        <w:widowControl w:val="0"/>
        <w:shd w:val="clear" w:color="auto" w:fill="auto"/>
        <w:bidi w:val="0"/>
        <w:spacing w:before="0" w:after="540" w:line="240" w:lineRule="auto"/>
        <w:ind w:left="0" w:right="0" w:firstLine="0"/>
        <w:jc w:val="center"/>
      </w:pPr>
      <w:bookmarkStart w:id="681" w:name="bookmark681"/>
      <w:bookmarkStart w:id="682" w:name="bookmark682"/>
      <w:bookmarkStart w:id="683" w:name="bookmark683"/>
      <w:r>
        <w:rPr>
          <w:color w:val="000000"/>
          <w:spacing w:val="0"/>
          <w:w w:val="100"/>
          <w:position w:val="0"/>
        </w:rPr>
        <w:t>第六节股份变动及股东情况</w:t>
      </w:r>
      <w:bookmarkEnd w:id="681"/>
      <w:bookmarkEnd w:id="682"/>
      <w:bookmarkEnd w:id="683"/>
    </w:p>
    <w:p>
      <w:pPr>
        <w:pStyle w:val="Style29"/>
        <w:keepNext/>
        <w:keepLines/>
        <w:widowControl w:val="0"/>
        <w:shd w:val="clear" w:color="auto" w:fill="auto"/>
        <w:bidi w:val="0"/>
        <w:spacing w:before="0" w:after="360" w:line="240" w:lineRule="auto"/>
        <w:ind w:left="0" w:right="0" w:firstLine="220"/>
        <w:jc w:val="left"/>
      </w:pPr>
      <w:bookmarkStart w:id="684" w:name="bookmark684"/>
      <w:bookmarkStart w:id="685" w:name="bookmark685"/>
      <w:bookmarkStart w:id="686" w:name="bookmark686"/>
      <w:bookmarkStart w:id="687" w:name="bookmark687"/>
      <w:bookmarkStart w:id="688" w:name="bookmark688"/>
      <w:r>
        <w:rPr>
          <w:color w:val="000000"/>
          <w:spacing w:val="0"/>
          <w:w w:val="100"/>
          <w:position w:val="0"/>
          <w:sz w:val="24"/>
          <w:szCs w:val="24"/>
        </w:rPr>
        <w:t>一</w:t>
      </w:r>
      <w:bookmarkEnd w:id="687"/>
      <w:r>
        <w:rPr>
          <w:color w:val="000000"/>
          <w:spacing w:val="0"/>
          <w:w w:val="100"/>
          <w:position w:val="0"/>
          <w:sz w:val="24"/>
          <w:szCs w:val="24"/>
        </w:rPr>
        <w:t>、股份变动情况</w:t>
      </w:r>
      <w:bookmarkEnd w:id="685"/>
      <w:bookmarkEnd w:id="686"/>
      <w:bookmarkEnd w:id="688"/>
      <w:bookmarkEnd w:id="684"/>
    </w:p>
    <w:p>
      <w:pPr>
        <w:pStyle w:val="Style31"/>
        <w:keepNext/>
        <w:keepLines/>
        <w:widowControl w:val="0"/>
        <w:shd w:val="clear" w:color="auto" w:fill="auto"/>
        <w:bidi w:val="0"/>
        <w:spacing w:before="0" w:after="360" w:line="240" w:lineRule="auto"/>
        <w:ind w:left="0" w:right="0" w:firstLine="220"/>
        <w:jc w:val="left"/>
      </w:pPr>
      <w:bookmarkStart w:id="689" w:name="bookmark689"/>
      <w:bookmarkStart w:id="690" w:name="bookmark690"/>
      <w:bookmarkStart w:id="691" w:name="bookmark691"/>
      <w:bookmarkStart w:id="692" w:name="bookmark692"/>
      <w:r>
        <w:rPr>
          <w:rFonts w:ascii="Times New Roman" w:eastAsia="Times New Roman" w:hAnsi="Times New Roman" w:cs="Times New Roman"/>
          <w:color w:val="000000"/>
          <w:spacing w:val="0"/>
          <w:w w:val="100"/>
          <w:position w:val="0"/>
        </w:rPr>
        <w:t>1</w:t>
      </w:r>
      <w:bookmarkEnd w:id="691"/>
      <w:r>
        <w:rPr>
          <w:color w:val="000000"/>
          <w:spacing w:val="0"/>
          <w:w w:val="100"/>
          <w:position w:val="0"/>
        </w:rPr>
        <w:t>、股份变动情况</w:t>
      </w:r>
      <w:bookmarkEnd w:id="689"/>
      <w:bookmarkEnd w:id="690"/>
      <w:bookmarkEnd w:id="692"/>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997"/>
        <w:gridCol w:w="1133"/>
        <w:gridCol w:w="850"/>
        <w:gridCol w:w="710"/>
        <w:gridCol w:w="706"/>
        <w:gridCol w:w="710"/>
        <w:gridCol w:w="994"/>
        <w:gridCol w:w="989"/>
        <w:gridCol w:w="1138"/>
        <w:gridCol w:w="864"/>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数量</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发行新 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160" w:firstLine="0"/>
              <w:jc w:val="right"/>
            </w:pPr>
            <w:r>
              <w:rPr>
                <w:color w:val="000000"/>
                <w:spacing w:val="0"/>
                <w:w w:val="100"/>
                <w:position w:val="0"/>
              </w:rPr>
              <w:t>送股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38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b/>
                <w:bCs/>
                <w:color w:val="000000"/>
                <w:spacing w:val="0"/>
                <w:w w:val="100"/>
                <w:position w:val="0"/>
              </w:rPr>
              <w:t>1,543,648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0.09%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-1,180,212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b/>
                <w:bCs/>
                <w:color w:val="000000"/>
                <w:spacing w:val="0"/>
                <w:w w:val="100"/>
                <w:position w:val="0"/>
              </w:rPr>
              <w:t>-1,180,212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b/>
                <w:bCs/>
                <w:color w:val="000000"/>
                <w:spacing w:val="0"/>
                <w:w w:val="100"/>
                <w:position w:val="0"/>
              </w:rPr>
              <w:t>363,436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0.02%</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1,543,648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-1,180,212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-1,180,212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363,436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0"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80" w:line="240" w:lineRule="auto"/>
              <w:ind w:left="0" w:right="0" w:firstLine="580"/>
              <w:jc w:val="left"/>
            </w:pPr>
            <w:r>
              <w:rPr>
                <w:color w:val="000000"/>
                <w:spacing w:val="0"/>
                <w:w w:val="100"/>
                <w:position w:val="0"/>
              </w:rPr>
              <w:t>境内自然人持股</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1,543,648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-1,180,212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-1,180,212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363,436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55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bCs/>
                <w:color w:val="000000"/>
                <w:spacing w:val="0"/>
                <w:w w:val="100"/>
                <w:position w:val="0"/>
              </w:rPr>
              <w:t>1,695,420,483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b/>
                <w:bCs/>
                <w:color w:val="000000"/>
                <w:spacing w:val="0"/>
                <w:w w:val="100"/>
                <w:position w:val="0"/>
              </w:rPr>
              <w:t>99.91%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+1,180,212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+1,180,212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bCs/>
                <w:color w:val="000000"/>
                <w:spacing w:val="0"/>
                <w:w w:val="100"/>
                <w:position w:val="0"/>
              </w:rPr>
              <w:t>1,696,600,695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99.98%</w:t>
            </w:r>
          </w:p>
        </w:tc>
      </w:tr>
      <w:tr>
        <w:trPr>
          <w:trHeight w:val="557"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1,695,420,483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99.91%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+1,180,212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+1,180,212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1,696,600,695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99.98%</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bCs/>
                <w:color w:val="000000"/>
                <w:spacing w:val="0"/>
                <w:w w:val="100"/>
                <w:position w:val="0"/>
              </w:rPr>
              <w:t>1,696,964,131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bCs/>
                <w:color w:val="000000"/>
                <w:spacing w:val="0"/>
                <w:w w:val="100"/>
                <w:position w:val="0"/>
              </w:rPr>
              <w:t>1,696,964,131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b/>
                <w:bCs/>
                <w:color w:val="000000"/>
                <w:spacing w:val="0"/>
                <w:w w:val="100"/>
                <w:position w:val="0"/>
              </w:rPr>
              <w:t>100.00%</w:t>
            </w:r>
          </w:p>
        </w:tc>
      </w:tr>
    </w:tbl>
    <w:p>
      <w:pPr>
        <w:pStyle w:val="Style34"/>
        <w:keepNext w:val="0"/>
        <w:keepLines w:val="0"/>
        <w:widowControl w:val="0"/>
        <w:shd w:val="clear" w:color="auto" w:fill="auto"/>
        <w:bidi w:val="0"/>
        <w:spacing w:before="0" w:line="230" w:lineRule="exact"/>
        <w:ind w:left="22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、上表是根据中国结算深圳分公司提供的《发行人股本结构表（按股份性质统计）》、《股本结构表（按股东类别标识统 计）》（股权登记日：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日）编制。</w:t>
      </w:r>
    </w:p>
    <w:p>
      <w:pPr>
        <w:pStyle w:val="Style34"/>
        <w:keepNext w:val="0"/>
        <w:keepLines w:val="0"/>
        <w:widowControl w:val="0"/>
        <w:shd w:val="clear" w:color="auto" w:fill="auto"/>
        <w:bidi w:val="0"/>
        <w:spacing w:before="0" w:after="360" w:line="245" w:lineRule="exact"/>
        <w:ind w:left="22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、中国结算深圳分公司按《公司法》、《上市公司董事、监事和高级管理人员所持本公司股份及其变动管理规则》的相关规 定增加或解除董事、监事、高级管理人员的限售股份。</w:t>
      </w:r>
    </w:p>
    <w:p>
      <w:pPr>
        <w:pStyle w:val="Style34"/>
        <w:keepNext w:val="0"/>
        <w:keepLines w:val="0"/>
        <w:widowControl w:val="0"/>
        <w:shd w:val="clear" w:color="auto" w:fill="auto"/>
        <w:bidi w:val="0"/>
        <w:spacing w:before="0" w:after="260" w:line="238" w:lineRule="exact"/>
        <w:ind w:left="0" w:right="0" w:firstLine="220"/>
        <w:jc w:val="both"/>
      </w:pPr>
      <w:r>
        <w:rPr>
          <w:b/>
          <w:bCs/>
          <w:color w:val="000000"/>
          <w:spacing w:val="0"/>
          <w:w w:val="100"/>
          <w:position w:val="0"/>
        </w:rPr>
        <w:t>股份变动的原因</w:t>
      </w:r>
    </w:p>
    <w:p>
      <w:pPr>
        <w:pStyle w:val="Style34"/>
        <w:keepNext w:val="0"/>
        <w:keepLines w:val="0"/>
        <w:widowControl w:val="0"/>
        <w:shd w:val="clear" w:color="auto" w:fill="auto"/>
        <w:bidi w:val="0"/>
        <w:spacing w:before="0" w:after="260" w:line="238" w:lineRule="exact"/>
        <w:ind w:left="0" w:right="0" w:firstLine="22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260" w:line="238" w:lineRule="exact"/>
        <w:ind w:left="0" w:right="0" w:firstLine="220"/>
        <w:jc w:val="both"/>
      </w:pPr>
      <w:r>
        <w:rPr>
          <w:b/>
          <w:bCs/>
          <w:color w:val="000000"/>
          <w:spacing w:val="0"/>
          <w:w w:val="100"/>
          <w:position w:val="0"/>
        </w:rPr>
        <w:t>股份变动的批准情况</w:t>
      </w:r>
    </w:p>
    <w:p>
      <w:pPr>
        <w:pStyle w:val="Style34"/>
        <w:keepNext w:val="0"/>
        <w:keepLines w:val="0"/>
        <w:widowControl w:val="0"/>
        <w:shd w:val="clear" w:color="auto" w:fill="auto"/>
        <w:bidi w:val="0"/>
        <w:spacing w:before="0" w:after="320" w:line="240" w:lineRule="auto"/>
        <w:ind w:left="0" w:right="0" w:firstLine="22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00" w:line="240" w:lineRule="auto"/>
        <w:ind w:left="0" w:right="0" w:firstLine="700"/>
        <w:jc w:val="both"/>
      </w:pPr>
      <w:r>
        <w:rPr>
          <w:b/>
          <w:bCs/>
          <w:color w:val="000000"/>
          <w:spacing w:val="0"/>
          <w:w w:val="100"/>
          <w:position w:val="0"/>
        </w:rPr>
        <w:t>股份变动的过户情况</w:t>
      </w:r>
    </w:p>
    <w:p>
      <w:pPr>
        <w:pStyle w:val="Style34"/>
        <w:keepNext w:val="0"/>
        <w:keepLines w:val="0"/>
        <w:widowControl w:val="0"/>
        <w:shd w:val="clear" w:color="auto" w:fill="auto"/>
        <w:bidi w:val="0"/>
        <w:spacing w:before="0" w:after="300" w:line="240" w:lineRule="auto"/>
        <w:ind w:left="0" w:right="0" w:firstLine="7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00" w:line="240" w:lineRule="auto"/>
        <w:ind w:left="0" w:right="0" w:firstLine="700"/>
        <w:jc w:val="both"/>
      </w:pPr>
      <w:r>
        <w:rPr>
          <w:b/>
          <w:bCs/>
          <w:color w:val="000000"/>
          <w:spacing w:val="0"/>
          <w:w w:val="100"/>
          <w:position w:val="0"/>
        </w:rPr>
        <w:t>股份回购的实施进展情况</w:t>
      </w:r>
    </w:p>
    <w:p>
      <w:pPr>
        <w:pStyle w:val="Style34"/>
        <w:keepNext w:val="0"/>
        <w:keepLines w:val="0"/>
        <w:widowControl w:val="0"/>
        <w:shd w:val="clear" w:color="auto" w:fill="auto"/>
        <w:bidi w:val="0"/>
        <w:spacing w:before="0" w:after="300" w:line="240" w:lineRule="auto"/>
        <w:ind w:left="0" w:right="0" w:firstLine="7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00" w:line="240" w:lineRule="auto"/>
        <w:ind w:left="0" w:right="0" w:firstLine="700"/>
        <w:jc w:val="both"/>
      </w:pPr>
      <w:r>
        <w:rPr>
          <w:b/>
          <w:bCs/>
          <w:color w:val="000000"/>
          <w:spacing w:val="0"/>
          <w:w w:val="100"/>
          <w:position w:val="0"/>
        </w:rPr>
        <w:t>采用集中竞价方式减持回购股份的实施进展情况</w:t>
      </w:r>
    </w:p>
    <w:p>
      <w:pPr>
        <w:pStyle w:val="Style34"/>
        <w:keepNext w:val="0"/>
        <w:keepLines w:val="0"/>
        <w:widowControl w:val="0"/>
        <w:shd w:val="clear" w:color="auto" w:fill="auto"/>
        <w:bidi w:val="0"/>
        <w:spacing w:before="0" w:after="300" w:line="240" w:lineRule="auto"/>
        <w:ind w:left="0" w:right="0" w:firstLine="7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00" w:line="240" w:lineRule="auto"/>
        <w:ind w:left="0" w:right="0" w:firstLine="700"/>
        <w:jc w:val="both"/>
      </w:pPr>
      <w:r>
        <w:rPr>
          <w:b/>
          <w:bCs/>
          <w:color w:val="000000"/>
          <w:spacing w:val="0"/>
          <w:w w:val="100"/>
          <w:position w:val="0"/>
        </w:rPr>
        <w:t>股份变动对最近一年和最近一期基本每股收益和稀释每股收益、归属于公司普通股股东的每股净资产等财务指标的影响</w:t>
      </w:r>
    </w:p>
    <w:p>
      <w:pPr>
        <w:pStyle w:val="Style34"/>
        <w:keepNext w:val="0"/>
        <w:keepLines w:val="0"/>
        <w:widowControl w:val="0"/>
        <w:shd w:val="clear" w:color="auto" w:fill="auto"/>
        <w:bidi w:val="0"/>
        <w:spacing w:before="0" w:after="300" w:line="240" w:lineRule="auto"/>
        <w:ind w:left="0" w:right="0" w:firstLine="7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300" w:line="240" w:lineRule="auto"/>
        <w:ind w:left="0" w:right="0" w:firstLine="700"/>
        <w:jc w:val="both"/>
      </w:pPr>
      <w:r>
        <w:rPr>
          <w:b/>
          <w:bCs/>
          <w:color w:val="000000"/>
          <w:spacing w:val="0"/>
          <w:w w:val="100"/>
          <w:position w:val="0"/>
        </w:rPr>
        <w:t>公司认为必要或证券监管机构要求披露的其他内容</w:t>
      </w:r>
    </w:p>
    <w:p>
      <w:pPr>
        <w:pStyle w:val="Style34"/>
        <w:keepNext w:val="0"/>
        <w:keepLines w:val="0"/>
        <w:widowControl w:val="0"/>
        <w:shd w:val="clear" w:color="auto" w:fill="auto"/>
        <w:bidi w:val="0"/>
        <w:spacing w:before="0" w:after="460" w:line="240" w:lineRule="auto"/>
        <w:ind w:left="0" w:right="0" w:firstLine="70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31"/>
        <w:keepNext/>
        <w:keepLines/>
        <w:widowControl w:val="0"/>
        <w:shd w:val="clear" w:color="auto" w:fill="auto"/>
        <w:bidi w:val="0"/>
        <w:spacing w:before="0" w:after="300" w:line="240" w:lineRule="auto"/>
        <w:ind w:left="0" w:right="0" w:firstLine="700"/>
        <w:jc w:val="both"/>
      </w:pPr>
      <w:bookmarkStart w:id="693" w:name="bookmark693"/>
      <w:bookmarkStart w:id="694" w:name="bookmark694"/>
      <w:bookmarkStart w:id="695" w:name="bookmark695"/>
      <w:bookmarkStart w:id="696" w:name="bookmark696"/>
      <w:r>
        <w:rPr>
          <w:rFonts w:ascii="Times New Roman" w:eastAsia="Times New Roman" w:hAnsi="Times New Roman" w:cs="Times New Roman"/>
          <w:color w:val="000000"/>
          <w:spacing w:val="0"/>
          <w:w w:val="100"/>
          <w:position w:val="0"/>
        </w:rPr>
        <w:t>2</w:t>
      </w:r>
      <w:bookmarkEnd w:id="695"/>
      <w:r>
        <w:rPr>
          <w:color w:val="000000"/>
          <w:spacing w:val="0"/>
          <w:w w:val="100"/>
          <w:position w:val="0"/>
        </w:rPr>
        <w:t>、限售股份变动情况</w:t>
      </w:r>
      <w:bookmarkEnd w:id="693"/>
      <w:bookmarkEnd w:id="694"/>
      <w:bookmarkEnd w:id="696"/>
    </w:p>
    <w:tbl>
      <w:tblPr>
        <w:tblOverlap w:val="never"/>
        <w:jc w:val="center"/>
        <w:tblLayout w:type="fixed"/>
      </w:tblPr>
      <w:tblGrid>
        <w:gridCol w:w="2410"/>
        <w:gridCol w:w="1277"/>
        <w:gridCol w:w="1133"/>
        <w:gridCol w:w="1138"/>
        <w:gridCol w:w="1133"/>
        <w:gridCol w:w="1416"/>
        <w:gridCol w:w="1142"/>
      </w:tblGrid>
      <w:tr>
        <w:trPr>
          <w:trHeight w:val="614"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股东名称</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80" w:line="240" w:lineRule="auto"/>
              <w:ind w:left="0" w:right="0" w:firstLine="0"/>
              <w:jc w:val="center"/>
            </w:pPr>
            <w:r>
              <w:rPr>
                <w:b/>
                <w:bCs/>
                <w:color w:val="000000"/>
                <w:spacing w:val="0"/>
                <w:w w:val="100"/>
                <w:position w:val="0"/>
              </w:rPr>
              <w:t>期初限</w:t>
            </w:r>
          </w:p>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售股数</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298" w:lineRule="exact"/>
              <w:ind w:left="0" w:right="0" w:firstLine="0"/>
              <w:jc w:val="center"/>
            </w:pPr>
            <w:r>
              <w:rPr>
                <w:b/>
                <w:bCs/>
                <w:color w:val="000000"/>
                <w:spacing w:val="0"/>
                <w:w w:val="100"/>
                <w:position w:val="0"/>
              </w:rPr>
              <w:t>本年解除限 售股数</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302" w:lineRule="exact"/>
              <w:ind w:left="0" w:right="0" w:firstLine="0"/>
              <w:jc w:val="center"/>
            </w:pPr>
            <w:r>
              <w:rPr>
                <w:b/>
                <w:bCs/>
                <w:color w:val="000000"/>
                <w:spacing w:val="0"/>
                <w:w w:val="100"/>
                <w:position w:val="0"/>
              </w:rPr>
              <w:t>本年增加 限售股数</w:t>
            </w:r>
          </w:p>
        </w:tc>
        <w:tc>
          <w:tcPr>
            <w:tcBorders>
              <w:top w:val="single" w:sz="4"/>
              <w:left w:val="single" w:sz="4"/>
            </w:tcBorders>
            <w:shd w:val="clear" w:color="auto" w:fill="BFBFBF"/>
            <w:vAlign w:val="bottom"/>
          </w:tcPr>
          <w:p>
            <w:pPr>
              <w:pStyle w:val="Style26"/>
              <w:keepNext w:val="0"/>
              <w:keepLines w:val="0"/>
              <w:widowControl w:val="0"/>
              <w:shd w:val="clear" w:color="auto" w:fill="auto"/>
              <w:bidi w:val="0"/>
              <w:spacing w:before="0" w:after="0" w:line="302" w:lineRule="exact"/>
              <w:ind w:left="0" w:right="0" w:firstLine="0"/>
              <w:jc w:val="center"/>
            </w:pPr>
            <w:r>
              <w:rPr>
                <w:b/>
                <w:bCs/>
                <w:color w:val="000000"/>
                <w:spacing w:val="0"/>
                <w:w w:val="100"/>
                <w:position w:val="0"/>
              </w:rPr>
              <w:t>期末限售股 数</w:t>
            </w:r>
          </w:p>
        </w:tc>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限售原因</w:t>
            </w:r>
          </w:p>
        </w:tc>
        <w:tc>
          <w:tcPr>
            <w:tcBorders>
              <w:top w:val="single" w:sz="4"/>
              <w:left w:val="single" w:sz="4"/>
              <w:right w:val="single" w:sz="4"/>
            </w:tcBorders>
            <w:shd w:val="clear" w:color="auto" w:fill="BFBFBF"/>
            <w:vAlign w:val="bottom"/>
          </w:tcPr>
          <w:p>
            <w:pPr>
              <w:pStyle w:val="Style26"/>
              <w:keepNext w:val="0"/>
              <w:keepLines w:val="0"/>
              <w:widowControl w:val="0"/>
              <w:shd w:val="clear" w:color="auto" w:fill="auto"/>
              <w:bidi w:val="0"/>
              <w:spacing w:before="0" w:after="0" w:line="298" w:lineRule="exact"/>
              <w:ind w:left="0" w:right="0" w:firstLine="0"/>
              <w:jc w:val="center"/>
            </w:pPr>
            <w:r>
              <w:rPr>
                <w:b/>
                <w:bCs/>
                <w:color w:val="000000"/>
                <w:spacing w:val="0"/>
                <w:w w:val="100"/>
                <w:position w:val="0"/>
              </w:rPr>
              <w:t>解除限售日 期</w:t>
            </w:r>
          </w:p>
        </w:tc>
      </w:tr>
      <w:tr>
        <w:trPr>
          <w:trHeight w:val="912" w:hRule="exact"/>
        </w:trPr>
        <w:tc>
          <w:tcPr>
            <w:tcBorders>
              <w:top w:val="single" w:sz="4"/>
              <w:left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董事、监事及高级管理人员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1,543,648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1,264,227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84,015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363,436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0" w:lineRule="exact"/>
              <w:ind w:left="0" w:right="0" w:firstLine="0"/>
              <w:jc w:val="center"/>
            </w:pPr>
            <w:r>
              <w:rPr>
                <w:color w:val="000000"/>
                <w:spacing w:val="0"/>
                <w:w w:val="100"/>
                <w:position w:val="0"/>
              </w:rPr>
              <w:t>董事、监事及 高级管理人员 限售股份</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bottom w:val="single" w:sz="4"/>
            </w:tcBorders>
            <w:shd w:val="clear" w:color="auto" w:fill="BFBFB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1,543,648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1,264,227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84,015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363,436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pStyle w:val="Style34"/>
        <w:keepNext w:val="0"/>
        <w:keepLines w:val="0"/>
        <w:widowControl w:val="0"/>
        <w:shd w:val="clear" w:color="auto" w:fill="auto"/>
        <w:bidi w:val="0"/>
        <w:spacing w:before="0" w:line="310" w:lineRule="exact"/>
        <w:ind w:left="70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日，公司原副总裁张键先生因工作调动，辞去公司副总裁等相关职务，辞职后不再担任公司其他职 务，并承诺在离职后半年内不转让其所持有的公司股份；</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日前，每年转让股份不超过其所持有公司股份总 数的</w:t>
      </w:r>
      <w:r>
        <w:rPr>
          <w:rFonts w:ascii="Times New Roman" w:eastAsia="Times New Roman" w:hAnsi="Times New Roman" w:cs="Times New Roman"/>
          <w:color w:val="000000"/>
          <w:spacing w:val="0"/>
          <w:w w:val="100"/>
          <w:position w:val="0"/>
        </w:rPr>
        <w:t>25%</w:t>
      </w:r>
      <w:r>
        <w:rPr>
          <w:color w:val="000000"/>
          <w:spacing w:val="0"/>
          <w:w w:val="100"/>
          <w:position w:val="0"/>
        </w:rPr>
        <w:t>。报告期，张键先生所持公司股份已全部解除锁定。</w:t>
      </w:r>
    </w:p>
    <w:p>
      <w:pPr>
        <w:pStyle w:val="Style34"/>
        <w:keepNext w:val="0"/>
        <w:keepLines w:val="0"/>
        <w:widowControl w:val="0"/>
        <w:shd w:val="clear" w:color="auto" w:fill="auto"/>
        <w:bidi w:val="0"/>
        <w:spacing w:before="0" w:line="310" w:lineRule="exact"/>
        <w:ind w:left="700" w:right="0" w:firstLine="0"/>
        <w:jc w:val="both"/>
      </w:pPr>
      <w:bookmarkStart w:id="697" w:name="bookmark697"/>
      <w:r>
        <w:rPr>
          <w:rFonts w:ascii="Times New Roman" w:eastAsia="Times New Roman" w:hAnsi="Times New Roman" w:cs="Times New Roman"/>
          <w:color w:val="000000"/>
          <w:spacing w:val="0"/>
          <w:w w:val="100"/>
          <w:position w:val="0"/>
        </w:rPr>
        <w:t>2</w:t>
      </w:r>
      <w:bookmarkEnd w:id="697"/>
      <w:r>
        <w:rPr>
          <w:color w:val="000000"/>
          <w:spacing w:val="0"/>
          <w:w w:val="100"/>
          <w:position w:val="0"/>
        </w:rPr>
        <w:t xml:space="preserve">、 </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日，公司原董事、总裁胡翔海先生因组织调动，辞去公司董事、总裁等相关职务，辞职后不再担任公司其 他职务，并承诺在离职后半年内不转让其所持有的公司股份；</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日前，每年转让股份不超过其所持有公司股 份总数的</w:t>
      </w:r>
      <w:r>
        <w:rPr>
          <w:rFonts w:ascii="Times New Roman" w:eastAsia="Times New Roman" w:hAnsi="Times New Roman" w:cs="Times New Roman"/>
          <w:color w:val="000000"/>
          <w:spacing w:val="0"/>
          <w:w w:val="100"/>
          <w:position w:val="0"/>
        </w:rPr>
        <w:t>25%</w:t>
      </w:r>
      <w:r>
        <w:rPr>
          <w:color w:val="000000"/>
          <w:spacing w:val="0"/>
          <w:w w:val="100"/>
          <w:position w:val="0"/>
        </w:rPr>
        <w:t>。报告期，胡翔海先生所持公司股份全部解除锁定。</w:t>
      </w:r>
    </w:p>
    <w:p>
      <w:pPr>
        <w:pStyle w:val="Style34"/>
        <w:keepNext w:val="0"/>
        <w:keepLines w:val="0"/>
        <w:widowControl w:val="0"/>
        <w:shd w:val="clear" w:color="auto" w:fill="auto"/>
        <w:bidi w:val="0"/>
        <w:spacing w:before="0" w:line="318" w:lineRule="exact"/>
        <w:ind w:left="700" w:right="0" w:firstLine="0"/>
        <w:jc w:val="both"/>
      </w:pPr>
      <w:bookmarkStart w:id="698" w:name="bookmark698"/>
      <w:r>
        <w:rPr>
          <w:rFonts w:ascii="Times New Roman" w:eastAsia="Times New Roman" w:hAnsi="Times New Roman" w:cs="Times New Roman"/>
          <w:color w:val="000000"/>
          <w:spacing w:val="0"/>
          <w:w w:val="100"/>
          <w:position w:val="0"/>
        </w:rPr>
        <w:t>3</w:t>
      </w:r>
      <w:bookmarkEnd w:id="698"/>
      <w:r>
        <w:rPr>
          <w:color w:val="000000"/>
          <w:spacing w:val="0"/>
          <w:w w:val="100"/>
          <w:position w:val="0"/>
        </w:rPr>
        <w:t>、 职工监事叶琴所持本公司股份为</w:t>
      </w:r>
      <w:r>
        <w:rPr>
          <w:rFonts w:ascii="Times New Roman" w:eastAsia="Times New Roman" w:hAnsi="Times New Roman" w:cs="Times New Roman"/>
          <w:color w:val="000000"/>
          <w:spacing w:val="0"/>
          <w:w w:val="100"/>
          <w:position w:val="0"/>
        </w:rPr>
        <w:t>1000</w:t>
      </w:r>
      <w:r>
        <w:rPr>
          <w:color w:val="000000"/>
          <w:spacing w:val="0"/>
          <w:w w:val="100"/>
          <w:position w:val="0"/>
        </w:rPr>
        <w:t>股，根据《上市公司董事、监事和高级管理人员所持本公司股份及其变动管理规 则》，上市公司董事、监事和高级管理人员所持股份不超过</w:t>
      </w:r>
      <w:r>
        <w:rPr>
          <w:rFonts w:ascii="Times New Roman" w:eastAsia="Times New Roman" w:hAnsi="Times New Roman" w:cs="Times New Roman"/>
          <w:color w:val="000000"/>
          <w:spacing w:val="0"/>
          <w:w w:val="100"/>
          <w:position w:val="0"/>
        </w:rPr>
        <w:t>1000</w:t>
      </w:r>
      <w:r>
        <w:rPr>
          <w:color w:val="000000"/>
          <w:spacing w:val="0"/>
          <w:w w:val="100"/>
          <w:position w:val="0"/>
        </w:rPr>
        <w:t>股的，可一次全部转让。报告期，叶琴女士所持公司股份已 全部解除锁定。</w:t>
      </w:r>
    </w:p>
    <w:p>
      <w:pPr>
        <w:pStyle w:val="Style34"/>
        <w:keepNext w:val="0"/>
        <w:keepLines w:val="0"/>
        <w:widowControl w:val="0"/>
        <w:shd w:val="clear" w:color="auto" w:fill="auto"/>
        <w:tabs>
          <w:tab w:pos="1054" w:val="left"/>
        </w:tabs>
        <w:bidi w:val="0"/>
        <w:spacing w:before="0" w:line="318" w:lineRule="exact"/>
        <w:ind w:left="700" w:right="0" w:firstLine="0"/>
        <w:jc w:val="both"/>
      </w:pPr>
      <w:bookmarkStart w:id="699" w:name="bookmark699"/>
      <w:r>
        <w:rPr>
          <w:rFonts w:ascii="Times New Roman" w:eastAsia="Times New Roman" w:hAnsi="Times New Roman" w:cs="Times New Roman"/>
          <w:color w:val="000000"/>
          <w:spacing w:val="0"/>
          <w:w w:val="100"/>
          <w:position w:val="0"/>
        </w:rPr>
        <w:t>4</w:t>
      </w:r>
      <w:bookmarkEnd w:id="699"/>
      <w:r>
        <w:rPr>
          <w:color w:val="000000"/>
          <w:spacing w:val="0"/>
          <w:w w:val="100"/>
          <w:position w:val="0"/>
        </w:rPr>
        <w:t>、</w:t>
        <w:tab/>
        <w:t>报告期，公司原董事、副总裁陈小华先生生因工作调动原因辞去公司董事、副总裁职务，其持有的公司股份自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日全部实施锁定，陈小华先生承诺在离职后半年内不转让其所持有的公司股份。</w:t>
      </w:r>
    </w:p>
    <w:p>
      <w:pPr>
        <w:pStyle w:val="Style34"/>
        <w:keepNext w:val="0"/>
        <w:keepLines w:val="0"/>
        <w:widowControl w:val="0"/>
        <w:shd w:val="clear" w:color="auto" w:fill="auto"/>
        <w:tabs>
          <w:tab w:pos="1054" w:val="left"/>
        </w:tabs>
        <w:bidi w:val="0"/>
        <w:spacing w:before="0" w:after="300" w:line="322" w:lineRule="exact"/>
        <w:ind w:left="700" w:right="0" w:firstLine="0"/>
        <w:jc w:val="both"/>
      </w:pPr>
      <w:bookmarkStart w:id="700" w:name="bookmark700"/>
      <w:r>
        <w:rPr>
          <w:rFonts w:ascii="Times New Roman" w:eastAsia="Times New Roman" w:hAnsi="Times New Roman" w:cs="Times New Roman"/>
          <w:color w:val="000000"/>
          <w:spacing w:val="0"/>
          <w:w w:val="100"/>
          <w:position w:val="0"/>
        </w:rPr>
        <w:t>5</w:t>
      </w:r>
      <w:bookmarkEnd w:id="700"/>
      <w:r>
        <w:rPr>
          <w:color w:val="000000"/>
          <w:spacing w:val="0"/>
          <w:w w:val="100"/>
          <w:position w:val="0"/>
        </w:rPr>
        <w:t>、</w:t>
        <w:tab/>
        <w:t>中国结算深圳分公司按《公司法》、《上市公司董事、监事、高级管理人员所持本公司股份及其变动管理规则》的相关规 定增加或解除董事、监事、高级管理人员的限售股份。</w:t>
      </w:r>
    </w:p>
    <w:p>
      <w:pPr>
        <w:pStyle w:val="Style29"/>
        <w:keepNext/>
        <w:keepLines/>
        <w:widowControl w:val="0"/>
        <w:shd w:val="clear" w:color="auto" w:fill="auto"/>
        <w:bidi w:val="0"/>
        <w:spacing w:before="0" w:after="360" w:line="240" w:lineRule="auto"/>
        <w:ind w:left="0" w:right="0" w:firstLine="700"/>
        <w:jc w:val="both"/>
      </w:pPr>
      <w:bookmarkStart w:id="701" w:name="bookmark701"/>
      <w:bookmarkStart w:id="702" w:name="bookmark702"/>
      <w:bookmarkStart w:id="703" w:name="bookmark703"/>
      <w:bookmarkStart w:id="704" w:name="bookmark704"/>
      <w:r>
        <w:rPr>
          <w:color w:val="000000"/>
          <w:spacing w:val="0"/>
          <w:w w:val="100"/>
          <w:position w:val="0"/>
          <w:sz w:val="24"/>
          <w:szCs w:val="24"/>
        </w:rPr>
        <w:t>二</w:t>
      </w:r>
      <w:bookmarkEnd w:id="703"/>
      <w:r>
        <w:rPr>
          <w:color w:val="000000"/>
          <w:spacing w:val="0"/>
          <w:w w:val="100"/>
          <w:position w:val="0"/>
          <w:sz w:val="24"/>
          <w:szCs w:val="24"/>
        </w:rPr>
        <w:t>、证券发行与上市情况</w:t>
      </w:r>
      <w:bookmarkEnd w:id="701"/>
      <w:bookmarkEnd w:id="702"/>
      <w:bookmarkEnd w:id="704"/>
    </w:p>
    <w:p>
      <w:pPr>
        <w:pStyle w:val="Style31"/>
        <w:keepNext/>
        <w:keepLines/>
        <w:widowControl w:val="0"/>
        <w:shd w:val="clear" w:color="auto" w:fill="auto"/>
        <w:tabs>
          <w:tab w:pos="1068" w:val="left"/>
        </w:tabs>
        <w:bidi w:val="0"/>
        <w:spacing w:before="0" w:after="360" w:line="240" w:lineRule="auto"/>
        <w:ind w:left="0" w:right="0" w:firstLine="700"/>
        <w:jc w:val="both"/>
      </w:pPr>
      <w:bookmarkStart w:id="705" w:name="bookmark705"/>
      <w:bookmarkStart w:id="706" w:name="bookmark706"/>
      <w:bookmarkStart w:id="707" w:name="bookmark707"/>
      <w:bookmarkStart w:id="708" w:name="bookmark708"/>
      <w:r>
        <w:rPr>
          <w:rFonts w:ascii="Times New Roman" w:eastAsia="Times New Roman" w:hAnsi="Times New Roman" w:cs="Times New Roman"/>
          <w:color w:val="000000"/>
          <w:spacing w:val="0"/>
          <w:w w:val="100"/>
          <w:position w:val="0"/>
        </w:rPr>
        <w:t>1</w:t>
      </w:r>
      <w:bookmarkEnd w:id="707"/>
      <w:r>
        <w:rPr>
          <w:color w:val="000000"/>
          <w:spacing w:val="0"/>
          <w:w w:val="100"/>
          <w:position w:val="0"/>
        </w:rPr>
        <w:t>、</w:t>
        <w:tab/>
        <w:t>报告期内证券发行（不含优先股）情况</w:t>
      </w:r>
      <w:bookmarkEnd w:id="705"/>
      <w:bookmarkEnd w:id="706"/>
      <w:bookmarkEnd w:id="708"/>
    </w:p>
    <w:p>
      <w:pPr>
        <w:pStyle w:val="Style34"/>
        <w:keepNext w:val="0"/>
        <w:keepLines w:val="0"/>
        <w:widowControl w:val="0"/>
        <w:shd w:val="clear" w:color="auto" w:fill="auto"/>
        <w:bidi w:val="0"/>
        <w:spacing w:before="0" w:after="360" w:line="240" w:lineRule="auto"/>
        <w:ind w:left="0" w:right="0" w:firstLine="7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tabs>
          <w:tab w:pos="1078" w:val="left"/>
        </w:tabs>
        <w:bidi w:val="0"/>
        <w:spacing w:before="0" w:after="360" w:line="240" w:lineRule="auto"/>
        <w:ind w:left="0" w:right="0" w:firstLine="700"/>
        <w:jc w:val="both"/>
      </w:pPr>
      <w:bookmarkStart w:id="709" w:name="bookmark709"/>
      <w:bookmarkStart w:id="710" w:name="bookmark710"/>
      <w:bookmarkStart w:id="711" w:name="bookmark711"/>
      <w:bookmarkStart w:id="712" w:name="bookmark712"/>
      <w:r>
        <w:rPr>
          <w:rFonts w:ascii="Times New Roman" w:eastAsia="Times New Roman" w:hAnsi="Times New Roman" w:cs="Times New Roman"/>
          <w:color w:val="000000"/>
          <w:spacing w:val="0"/>
          <w:w w:val="100"/>
          <w:position w:val="0"/>
        </w:rPr>
        <w:t>2</w:t>
      </w:r>
      <w:bookmarkEnd w:id="711"/>
      <w:r>
        <w:rPr>
          <w:color w:val="000000"/>
          <w:spacing w:val="0"/>
          <w:w w:val="100"/>
          <w:position w:val="0"/>
        </w:rPr>
        <w:t>、</w:t>
        <w:tab/>
        <w:t>公司股份总数及股东结构的变动、公司资产和负债结构的变动情况说明</w:t>
      </w:r>
      <w:bookmarkEnd w:id="709"/>
      <w:bookmarkEnd w:id="710"/>
      <w:bookmarkEnd w:id="712"/>
    </w:p>
    <w:p>
      <w:pPr>
        <w:pStyle w:val="Style34"/>
        <w:keepNext w:val="0"/>
        <w:keepLines w:val="0"/>
        <w:widowControl w:val="0"/>
        <w:shd w:val="clear" w:color="auto" w:fill="auto"/>
        <w:bidi w:val="0"/>
        <w:spacing w:before="0" w:after="360" w:line="240" w:lineRule="auto"/>
        <w:ind w:left="0" w:right="0" w:firstLine="7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31"/>
        <w:keepNext/>
        <w:keepLines/>
        <w:widowControl w:val="0"/>
        <w:shd w:val="clear" w:color="auto" w:fill="auto"/>
        <w:tabs>
          <w:tab w:pos="1078" w:val="left"/>
        </w:tabs>
        <w:bidi w:val="0"/>
        <w:spacing w:before="0" w:after="360" w:line="240" w:lineRule="auto"/>
        <w:ind w:left="0" w:right="0" w:firstLine="700"/>
        <w:jc w:val="both"/>
      </w:pPr>
      <w:bookmarkStart w:id="713" w:name="bookmark713"/>
      <w:bookmarkStart w:id="714" w:name="bookmark714"/>
      <w:bookmarkStart w:id="715" w:name="bookmark715"/>
      <w:bookmarkStart w:id="716" w:name="bookmark716"/>
      <w:r>
        <w:rPr>
          <w:rFonts w:ascii="Times New Roman" w:eastAsia="Times New Roman" w:hAnsi="Times New Roman" w:cs="Times New Roman"/>
          <w:color w:val="000000"/>
          <w:spacing w:val="0"/>
          <w:w w:val="100"/>
          <w:position w:val="0"/>
        </w:rPr>
        <w:t>3</w:t>
      </w:r>
      <w:bookmarkEnd w:id="715"/>
      <w:r>
        <w:rPr>
          <w:color w:val="000000"/>
          <w:spacing w:val="0"/>
          <w:w w:val="100"/>
          <w:position w:val="0"/>
        </w:rPr>
        <w:t>、</w:t>
        <w:tab/>
        <w:t>现存的内部职工股情况</w:t>
      </w:r>
      <w:bookmarkEnd w:id="713"/>
      <w:bookmarkEnd w:id="714"/>
      <w:bookmarkEnd w:id="716"/>
    </w:p>
    <w:p>
      <w:pPr>
        <w:pStyle w:val="Style34"/>
        <w:keepNext w:val="0"/>
        <w:keepLines w:val="0"/>
        <w:widowControl w:val="0"/>
        <w:shd w:val="clear" w:color="auto" w:fill="auto"/>
        <w:bidi w:val="0"/>
        <w:spacing w:before="0" w:after="360" w:line="240" w:lineRule="auto"/>
        <w:ind w:left="0" w:right="0" w:firstLine="7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29"/>
        <w:keepNext/>
        <w:keepLines/>
        <w:widowControl w:val="0"/>
        <w:shd w:val="clear" w:color="auto" w:fill="auto"/>
        <w:bidi w:val="0"/>
        <w:spacing w:before="0" w:after="360" w:line="240" w:lineRule="auto"/>
        <w:ind w:left="0" w:right="0" w:firstLine="700"/>
        <w:jc w:val="both"/>
      </w:pPr>
      <w:bookmarkStart w:id="717" w:name="bookmark717"/>
      <w:bookmarkStart w:id="718" w:name="bookmark718"/>
      <w:bookmarkStart w:id="719" w:name="bookmark719"/>
      <w:bookmarkStart w:id="720" w:name="bookmark720"/>
      <w:r>
        <w:rPr>
          <w:color w:val="000000"/>
          <w:spacing w:val="0"/>
          <w:w w:val="100"/>
          <w:position w:val="0"/>
          <w:sz w:val="24"/>
          <w:szCs w:val="24"/>
        </w:rPr>
        <w:t>三</w:t>
      </w:r>
      <w:bookmarkEnd w:id="719"/>
      <w:r>
        <w:rPr>
          <w:color w:val="000000"/>
          <w:spacing w:val="0"/>
          <w:w w:val="100"/>
          <w:position w:val="0"/>
          <w:sz w:val="24"/>
          <w:szCs w:val="24"/>
        </w:rPr>
        <w:t>、股东和实际控制人情况</w:t>
      </w:r>
      <w:bookmarkEnd w:id="717"/>
      <w:bookmarkEnd w:id="718"/>
      <w:bookmarkEnd w:id="720"/>
    </w:p>
    <w:p>
      <w:pPr>
        <w:pStyle w:val="Style31"/>
        <w:keepNext/>
        <w:keepLines/>
        <w:widowControl w:val="0"/>
        <w:shd w:val="clear" w:color="auto" w:fill="auto"/>
        <w:bidi w:val="0"/>
        <w:spacing w:before="0" w:after="360" w:line="240" w:lineRule="auto"/>
        <w:ind w:left="0" w:right="0" w:firstLine="700"/>
        <w:jc w:val="both"/>
      </w:pPr>
      <w:bookmarkStart w:id="721" w:name="bookmark721"/>
      <w:bookmarkStart w:id="722" w:name="bookmark722"/>
      <w:bookmarkStart w:id="723" w:name="bookmark723"/>
      <w:bookmarkStart w:id="724" w:name="bookmark724"/>
      <w:r>
        <w:rPr>
          <w:rFonts w:ascii="Times New Roman" w:eastAsia="Times New Roman" w:hAnsi="Times New Roman" w:cs="Times New Roman"/>
          <w:color w:val="000000"/>
          <w:spacing w:val="0"/>
          <w:w w:val="100"/>
          <w:position w:val="0"/>
        </w:rPr>
        <w:t>1</w:t>
      </w:r>
      <w:bookmarkEnd w:id="723"/>
      <w:r>
        <w:rPr>
          <w:color w:val="000000"/>
          <w:spacing w:val="0"/>
          <w:w w:val="100"/>
          <w:position w:val="0"/>
        </w:rPr>
        <w:t>、公司股东数量及持股情况</w:t>
      </w:r>
      <w:bookmarkEnd w:id="721"/>
      <w:bookmarkEnd w:id="722"/>
      <w:bookmarkEnd w:id="72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3547"/>
        <w:gridCol w:w="994"/>
        <w:gridCol w:w="850"/>
        <w:gridCol w:w="1133"/>
        <w:gridCol w:w="1138"/>
        <w:gridCol w:w="989"/>
        <w:gridCol w:w="1138"/>
        <w:gridCol w:w="706"/>
        <w:gridCol w:w="571"/>
      </w:tblGrid>
      <w:tr>
        <w:trPr>
          <w:trHeight w:val="408" w:hRule="exact"/>
        </w:trPr>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报告期末普通股股东总数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70,998</w:t>
            </w:r>
          </w:p>
        </w:tc>
        <w:tc>
          <w:tcPr>
            <w:gridSpan w:val="4"/>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年度报告披露前上一月末普通股股东总数</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69,162</w:t>
            </w:r>
          </w:p>
        </w:tc>
      </w:tr>
      <w:tr>
        <w:trPr>
          <w:trHeight w:val="403" w:hRule="exact"/>
        </w:trPr>
        <w:tc>
          <w:tcPr>
            <w:gridSpan w:val="9"/>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1022"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股东性质</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报告期内增 减变动情况</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持有有限 售条件的 股份数量</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持有无限售</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条件的股份</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质押或 冻结情 况</w:t>
            </w: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股份</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状态</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数</w:t>
            </w:r>
          </w:p>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量</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深圳市食品物资集团有限公司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576,917,663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576,917,663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富德生命人寿保险股份有限公司一万能</w:t>
            </w:r>
            <w:r>
              <w:rPr>
                <w:rFonts w:ascii="Times New Roman" w:eastAsia="Times New Roman" w:hAnsi="Times New Roman" w:cs="Times New Roman"/>
                <w:color w:val="000000"/>
                <w:spacing w:val="0"/>
                <w:w w:val="100"/>
                <w:position w:val="0"/>
              </w:rPr>
              <w:t>H</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221,160,311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221,160,311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富德生命人寿保险股份有限公司一分红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215,623,559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215,623,559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富德生命人寿保险股份有限公司一万能</w:t>
            </w:r>
            <w:r>
              <w:rPr>
                <w:rFonts w:ascii="Times New Roman" w:eastAsia="Times New Roman" w:hAnsi="Times New Roman" w:cs="Times New Roman"/>
                <w:color w:val="000000"/>
                <w:spacing w:val="0"/>
                <w:w w:val="100"/>
                <w:position w:val="0"/>
              </w:rPr>
              <w:t>G</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71,833,110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71,833,110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深圳市深铁时代实业发展公司（注）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20,183,306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20,183,306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left"/>
            </w:pPr>
            <w:r>
              <w:rPr>
                <w:color w:val="000000"/>
                <w:spacing w:val="0"/>
                <w:w w:val="100"/>
                <w:position w:val="0"/>
              </w:rPr>
              <w:t>深圳市人力资源和社会保障局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境内非国 有法人</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rPr>
              <w:t>1.19%</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rPr>
              <w:t>20,183,306</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160"/>
              <w:jc w:val="left"/>
            </w:pPr>
            <w:r>
              <w:rPr>
                <w:rFonts w:ascii="Times New Roman" w:eastAsia="Times New Roman" w:hAnsi="Times New Roman" w:cs="Times New Roman"/>
                <w:color w:val="000000"/>
                <w:spacing w:val="0"/>
                <w:w w:val="100"/>
                <w:position w:val="0"/>
              </w:rPr>
              <w:t>20,183,306</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4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140" w:after="0" w:line="240" w:lineRule="auto"/>
              <w:ind w:left="0" w:right="0" w:firstLine="24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中央汇金资产管理有限责任公司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18,836,700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18,836,700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left"/>
            </w:pPr>
            <w:r>
              <w:rPr>
                <w:color w:val="000000"/>
                <w:spacing w:val="0"/>
                <w:w w:val="100"/>
                <w:position w:val="0"/>
              </w:rPr>
              <w:t>黄楚彬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境内自然</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rPr>
              <w:t>0.88%</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160"/>
              <w:jc w:val="left"/>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11,321,275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+2,560,853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11,321,275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国信证券一许育峰一国信证券鼎信尊享财</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富管家</w:t>
            </w:r>
            <w:r>
              <w:rPr>
                <w:rFonts w:ascii="Times New Roman" w:eastAsia="Times New Roman" w:hAnsi="Times New Roman" w:cs="Times New Roman"/>
                <w:color w:val="000000"/>
                <w:spacing w:val="0"/>
                <w:w w:val="100"/>
                <w:position w:val="0"/>
              </w:rPr>
              <w:t>1</w:t>
            </w:r>
            <w:r>
              <w:rPr>
                <w:color w:val="000000"/>
                <w:spacing w:val="0"/>
                <w:w w:val="100"/>
                <w:position w:val="0"/>
              </w:rPr>
              <w:t>号单一资产管理计划</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300"/>
              <w:jc w:val="left"/>
            </w:pPr>
            <w:r>
              <w:rPr>
                <w:color w:val="000000"/>
                <w:spacing w:val="0"/>
                <w:w w:val="100"/>
                <w:position w:val="0"/>
              </w:rPr>
              <w:t>其他</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rPr>
              <w:t>0.65%</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rPr>
              <w:t>11,000,000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rPr>
              <w:t>+11,000,000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160"/>
              <w:jc w:val="left"/>
            </w:pPr>
            <w:r>
              <w:rPr>
                <w:rFonts w:ascii="Times New Roman" w:eastAsia="Times New Roman" w:hAnsi="Times New Roman" w:cs="Times New Roman"/>
                <w:color w:val="000000"/>
                <w:spacing w:val="0"/>
                <w:w w:val="100"/>
                <w:position w:val="0"/>
              </w:rPr>
              <w:t>11,000,000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4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140" w:after="0" w:line="240" w:lineRule="auto"/>
              <w:ind w:left="0" w:right="0" w:firstLine="240"/>
              <w:jc w:val="left"/>
            </w:pPr>
            <w:r>
              <w:rPr>
                <w:rFonts w:ascii="Times New Roman" w:eastAsia="Times New Roman" w:hAnsi="Times New Roman" w:cs="Times New Roman"/>
                <w:color w:val="000000"/>
                <w:spacing w:val="0"/>
                <w:w w:val="100"/>
                <w:position w:val="0"/>
              </w:rPr>
              <w:t>-</w:t>
            </w:r>
          </w:p>
        </w:tc>
      </w:tr>
      <w:tr>
        <w:trPr>
          <w:trHeight w:val="41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国信证券一许智强一国信证券鼎信尊享财</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0.60%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10,100,000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10,100,000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4541"/>
        <w:gridCol w:w="2894"/>
        <w:gridCol w:w="2352"/>
        <w:gridCol w:w="1277"/>
      </w:tblGrid>
      <w:tr>
        <w:trPr>
          <w:trHeight w:val="36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富管家</w:t>
            </w:r>
            <w:r>
              <w:rPr>
                <w:rFonts w:ascii="Times New Roman" w:eastAsia="Times New Roman" w:hAnsi="Times New Roman" w:cs="Times New Roman"/>
                <w:color w:val="000000"/>
                <w:spacing w:val="0"/>
                <w:w w:val="100"/>
                <w:position w:val="0"/>
              </w:rPr>
              <w:t>2</w:t>
            </w:r>
            <w:r>
              <w:rPr>
                <w:color w:val="000000"/>
                <w:spacing w:val="0"/>
                <w:w w:val="100"/>
                <w:position w:val="0"/>
              </w:rPr>
              <w:t>号单一资产管理计划</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0"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战略投资者或一般法人因配售新股成为前</w:t>
            </w:r>
            <w:r>
              <w:rPr>
                <w:rFonts w:ascii="Times New Roman" w:eastAsia="Times New Roman" w:hAnsi="Times New Roman" w:cs="Times New Roman"/>
                <w:color w:val="000000"/>
                <w:spacing w:val="0"/>
                <w:w w:val="100"/>
                <w:position w:val="0"/>
              </w:rPr>
              <w:t>10</w:t>
            </w:r>
            <w:r>
              <w:rPr>
                <w:color w:val="000000"/>
                <w:spacing w:val="0"/>
                <w:w w:val="100"/>
                <w:position w:val="0"/>
              </w:rPr>
              <w:t>名股东的 情况（如有）</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left"/>
            </w:pPr>
            <w:r>
              <w:rPr>
                <w:color w:val="000000"/>
                <w:spacing w:val="0"/>
                <w:w w:val="100"/>
                <w:position w:val="0"/>
              </w:rPr>
              <w:t>富德生命人寿保险股份有限公司</w:t>
            </w:r>
            <w:r>
              <w:rPr>
                <w:color w:val="000000"/>
                <w:spacing w:val="0"/>
                <w:w w:val="100"/>
                <w:position w:val="0"/>
              </w:rPr>
              <w:t>一</w:t>
            </w:r>
            <w:r>
              <w:rPr>
                <w:color w:val="000000"/>
                <w:spacing w:val="0"/>
                <w:w w:val="100"/>
                <w:position w:val="0"/>
              </w:rPr>
              <w:t>万能</w:t>
            </w:r>
            <w:r>
              <w:rPr>
                <w:rFonts w:ascii="Times New Roman" w:eastAsia="Times New Roman" w:hAnsi="Times New Roman" w:cs="Times New Roman"/>
                <w:color w:val="000000"/>
                <w:spacing w:val="0"/>
                <w:w w:val="100"/>
                <w:position w:val="0"/>
              </w:rPr>
              <w:t>H</w:t>
            </w:r>
            <w:r>
              <w:rPr>
                <w:color w:val="000000"/>
                <w:spacing w:val="0"/>
                <w:w w:val="100"/>
                <w:position w:val="0"/>
              </w:rPr>
              <w:t>认购公司</w:t>
            </w:r>
            <w:r>
              <w:rPr>
                <w:rFonts w:ascii="Times New Roman" w:eastAsia="Times New Roman" w:hAnsi="Times New Roman" w:cs="Times New Roman"/>
                <w:color w:val="000000"/>
                <w:spacing w:val="0"/>
                <w:w w:val="100"/>
                <w:position w:val="0"/>
              </w:rPr>
              <w:t>2013</w:t>
            </w:r>
            <w:r>
              <w:rPr>
                <w:color w:val="000000"/>
                <w:spacing w:val="0"/>
                <w:w w:val="100"/>
                <w:position w:val="0"/>
              </w:rPr>
              <w:t>年非公开发行股票后成 为前</w:t>
            </w:r>
            <w:r>
              <w:rPr>
                <w:rFonts w:ascii="Times New Roman" w:eastAsia="Times New Roman" w:hAnsi="Times New Roman" w:cs="Times New Roman"/>
                <w:color w:val="000000"/>
                <w:spacing w:val="0"/>
                <w:w w:val="100"/>
                <w:position w:val="0"/>
              </w:rPr>
              <w:t>10</w:t>
            </w:r>
            <w:r>
              <w:rPr>
                <w:color w:val="000000"/>
                <w:spacing w:val="0"/>
                <w:w w:val="100"/>
                <w:position w:val="0"/>
              </w:rPr>
              <w:t>名股东，其通过非公开发行认购持有公司</w:t>
            </w:r>
            <w:r>
              <w:rPr>
                <w:rFonts w:ascii="Times New Roman" w:eastAsia="Times New Roman" w:hAnsi="Times New Roman" w:cs="Times New Roman"/>
                <w:color w:val="000000"/>
                <w:spacing w:val="0"/>
                <w:w w:val="100"/>
                <w:position w:val="0"/>
              </w:rPr>
              <w:t>54,945,000</w:t>
            </w:r>
            <w:r>
              <w:rPr>
                <w:color w:val="000000"/>
                <w:spacing w:val="0"/>
                <w:w w:val="100"/>
                <w:position w:val="0"/>
              </w:rPr>
              <w:t>股有限售条件股 票，该股票于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日上市流通。</w:t>
            </w:r>
          </w:p>
        </w:tc>
      </w:tr>
      <w:tr>
        <w:trPr>
          <w:trHeight w:val="1666"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left"/>
            </w:pPr>
            <w:r>
              <w:rPr>
                <w:color w:val="000000"/>
                <w:spacing w:val="0"/>
                <w:w w:val="100"/>
                <w:position w:val="0"/>
              </w:rPr>
              <w:t>上述股东关联关系或一致行动的说明</w:t>
            </w:r>
          </w:p>
        </w:tc>
        <w:tc>
          <w:tcPr>
            <w:gridSpan w:val="3"/>
            <w:tcBorders>
              <w:top w:val="single" w:sz="4"/>
              <w:left w:val="single" w:sz="4"/>
              <w:right w:val="single" w:sz="4"/>
            </w:tcBorders>
            <w:shd w:val="clear" w:color="auto" w:fill="FFFFFF"/>
            <w:vAlign w:val="center"/>
          </w:tcPr>
          <w:p>
            <w:pPr>
              <w:pStyle w:val="Style26"/>
              <w:keepNext w:val="0"/>
              <w:keepLines w:val="0"/>
              <w:widowControl w:val="0"/>
              <w:shd w:val="clear" w:color="auto" w:fill="auto"/>
              <w:tabs>
                <w:tab w:pos="226" w:val="left"/>
              </w:tabs>
              <w:bidi w:val="0"/>
              <w:spacing w:before="0" w:after="4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股东富德生命人寿保险股份有限公司</w:t>
            </w:r>
            <w:r>
              <w:rPr>
                <w:color w:val="000000"/>
                <w:spacing w:val="0"/>
                <w:w w:val="100"/>
                <w:position w:val="0"/>
              </w:rPr>
              <w:t>一</w:t>
            </w:r>
            <w:r>
              <w:rPr>
                <w:color w:val="000000"/>
                <w:spacing w:val="0"/>
                <w:w w:val="100"/>
                <w:position w:val="0"/>
              </w:rPr>
              <w:t>万能</w:t>
            </w:r>
            <w:r>
              <w:rPr>
                <w:rFonts w:ascii="Times New Roman" w:eastAsia="Times New Roman" w:hAnsi="Times New Roman" w:cs="Times New Roman"/>
                <w:color w:val="000000"/>
                <w:spacing w:val="0"/>
                <w:w w:val="100"/>
                <w:position w:val="0"/>
              </w:rPr>
              <w:t>H</w:t>
            </w:r>
            <w:r>
              <w:rPr>
                <w:color w:val="000000"/>
                <w:spacing w:val="0"/>
                <w:w w:val="100"/>
                <w:position w:val="0"/>
              </w:rPr>
              <w:t>、</w:t>
            </w:r>
            <w:r>
              <w:rPr>
                <w:color w:val="000000"/>
                <w:spacing w:val="0"/>
                <w:w w:val="100"/>
                <w:position w:val="0"/>
              </w:rPr>
              <w:t>富德生命人寿保险股份有限公 司</w:t>
            </w:r>
            <w:r>
              <w:rPr>
                <w:color w:val="000000"/>
                <w:spacing w:val="0"/>
                <w:w w:val="100"/>
                <w:position w:val="0"/>
              </w:rPr>
              <w:t>一</w:t>
            </w:r>
            <w:r>
              <w:rPr>
                <w:color w:val="000000"/>
                <w:spacing w:val="0"/>
                <w:w w:val="100"/>
                <w:position w:val="0"/>
              </w:rPr>
              <w:t>分红和富德生命人寿保险股份有限公司</w:t>
            </w:r>
            <w:r>
              <w:rPr>
                <w:color w:val="000000"/>
                <w:spacing w:val="0"/>
                <w:w w:val="100"/>
                <w:position w:val="0"/>
              </w:rPr>
              <w:t>一</w:t>
            </w:r>
            <w:r>
              <w:rPr>
                <w:color w:val="000000"/>
                <w:spacing w:val="0"/>
                <w:w w:val="100"/>
                <w:position w:val="0"/>
              </w:rPr>
              <w:t>万能</w:t>
            </w:r>
            <w:r>
              <w:rPr>
                <w:rFonts w:ascii="Times New Roman" w:eastAsia="Times New Roman" w:hAnsi="Times New Roman" w:cs="Times New Roman"/>
                <w:color w:val="000000"/>
                <w:spacing w:val="0"/>
                <w:w w:val="100"/>
                <w:position w:val="0"/>
              </w:rPr>
              <w:t>G</w:t>
            </w:r>
            <w:r>
              <w:rPr>
                <w:color w:val="000000"/>
                <w:spacing w:val="0"/>
                <w:w w:val="100"/>
                <w:position w:val="0"/>
              </w:rPr>
              <w:t>同属富德生命人寿保险股 份有限公司。</w:t>
            </w:r>
          </w:p>
          <w:p>
            <w:pPr>
              <w:pStyle w:val="Style26"/>
              <w:keepNext w:val="0"/>
              <w:keepLines w:val="0"/>
              <w:widowControl w:val="0"/>
              <w:shd w:val="clear" w:color="auto" w:fill="auto"/>
              <w:tabs>
                <w:tab w:pos="278" w:val="left"/>
              </w:tabs>
              <w:bidi w:val="0"/>
              <w:spacing w:before="0" w:after="0" w:line="341"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本公司未知上述其余股东之间是否存在关联关系及是否属于《上市公司收购 管理办法》中规定的一致行动人。</w:t>
            </w:r>
          </w:p>
        </w:tc>
      </w:tr>
      <w:tr>
        <w:trPr>
          <w:trHeight w:val="480" w:hRule="exact"/>
        </w:trPr>
        <w:tc>
          <w:tcPr>
            <w:gridSpan w:val="4"/>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398" w:hRule="exact"/>
        </w:trPr>
        <w:tc>
          <w:tcPr>
            <w:vMerge w:val="restart"/>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年末持有无限售条件股份数量</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深圳市食品物资集团有限公司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576,917,663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576,917,663</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富德生命人寿保险股份有限公司一万能</w:t>
            </w:r>
            <w:r>
              <w:rPr>
                <w:rFonts w:ascii="Times New Roman" w:eastAsia="Times New Roman" w:hAnsi="Times New Roman" w:cs="Times New Roman"/>
                <w:color w:val="000000"/>
                <w:spacing w:val="0"/>
                <w:w w:val="100"/>
                <w:position w:val="0"/>
              </w:rPr>
              <w:t>H</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221,160,311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221,160,311</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富德生命人寿保险股份有限公司一分红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215,623,559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215,623,559</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富德生命人寿保险股份有限公司一万能</w:t>
            </w:r>
            <w:r>
              <w:rPr>
                <w:rFonts w:ascii="Times New Roman" w:eastAsia="Times New Roman" w:hAnsi="Times New Roman" w:cs="Times New Roman"/>
                <w:color w:val="000000"/>
                <w:spacing w:val="0"/>
                <w:w w:val="100"/>
                <w:position w:val="0"/>
              </w:rPr>
              <w:t>G</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71,833,110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71,833,110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深圳市深铁时代实业发展公司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20,183,306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20,183,306</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深圳市人力资源和社会保障局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20,183,306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20,183,306</w:t>
            </w:r>
          </w:p>
        </w:tc>
      </w:tr>
      <w:tr>
        <w:trPr>
          <w:trHeight w:val="39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中央汇金资产管理有限责任公司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18,836,700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18,836,700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黄楚彬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15,000,000</w:t>
            </w:r>
          </w:p>
        </w:tc>
      </w:tr>
      <w:tr>
        <w:trPr>
          <w:trHeight w:val="40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11,321,275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11,321,275</w:t>
            </w:r>
          </w:p>
        </w:tc>
      </w:tr>
      <w:tr>
        <w:trPr>
          <w:trHeight w:val="71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国信证券一许育峰一国信证券鼎信尊享财富管家</w:t>
            </w:r>
            <w:r>
              <w:rPr>
                <w:rFonts w:ascii="Times New Roman" w:eastAsia="Times New Roman" w:hAnsi="Times New Roman" w:cs="Times New Roman"/>
                <w:color w:val="000000"/>
                <w:spacing w:val="0"/>
                <w:w w:val="100"/>
                <w:position w:val="0"/>
              </w:rPr>
              <w:t>1</w:t>
            </w:r>
            <w:r>
              <w:rPr>
                <w:color w:val="000000"/>
                <w:spacing w:val="0"/>
                <w:w w:val="100"/>
                <w:position w:val="0"/>
              </w:rPr>
              <w:t>号单 一资产管理计划</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rPr>
              <w:t>11,000,000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rPr>
              <w:t>11,000,000</w:t>
            </w:r>
          </w:p>
        </w:tc>
      </w:tr>
      <w:tr>
        <w:trPr>
          <w:trHeight w:val="71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pPr>
            <w:r>
              <w:rPr>
                <w:color w:val="000000"/>
                <w:spacing w:val="0"/>
                <w:w w:val="100"/>
                <w:position w:val="0"/>
              </w:rPr>
              <w:t>国信证券一许智强一国信证券鼎信尊享财富管家</w:t>
            </w:r>
            <w:r>
              <w:rPr>
                <w:rFonts w:ascii="Times New Roman" w:eastAsia="Times New Roman" w:hAnsi="Times New Roman" w:cs="Times New Roman"/>
                <w:color w:val="000000"/>
                <w:spacing w:val="0"/>
                <w:w w:val="100"/>
                <w:position w:val="0"/>
              </w:rPr>
              <w:t>2</w:t>
            </w:r>
            <w:r>
              <w:rPr>
                <w:color w:val="000000"/>
                <w:spacing w:val="0"/>
                <w:w w:val="100"/>
                <w:position w:val="0"/>
              </w:rPr>
              <w:t>号单 一资产管理计划</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rPr>
              <w:t>10,100,000</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人民币普通股</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rPr>
              <w:t>10,100,000</w:t>
            </w:r>
          </w:p>
        </w:tc>
      </w:tr>
      <w:tr>
        <w:trPr>
          <w:trHeight w:val="1694"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310"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名无限售流通股股东之间，以及前</w:t>
            </w:r>
            <w:r>
              <w:rPr>
                <w:rFonts w:ascii="Times New Roman" w:eastAsia="Times New Roman" w:hAnsi="Times New Roman" w:cs="Times New Roman"/>
                <w:color w:val="000000"/>
                <w:spacing w:val="0"/>
                <w:w w:val="100"/>
                <w:position w:val="0"/>
              </w:rPr>
              <w:t>10</w:t>
            </w:r>
            <w:r>
              <w:rPr>
                <w:color w:val="000000"/>
                <w:spacing w:val="0"/>
                <w:w w:val="100"/>
                <w:position w:val="0"/>
              </w:rPr>
              <w:t>名无限售流 通股股东和前</w:t>
            </w:r>
            <w:r>
              <w:rPr>
                <w:rFonts w:ascii="Times New Roman" w:eastAsia="Times New Roman" w:hAnsi="Times New Roman" w:cs="Times New Roman"/>
                <w:color w:val="000000"/>
                <w:spacing w:val="0"/>
                <w:w w:val="100"/>
                <w:position w:val="0"/>
              </w:rPr>
              <w:t>10</w:t>
            </w:r>
            <w:r>
              <w:rPr>
                <w:color w:val="000000"/>
                <w:spacing w:val="0"/>
                <w:w w:val="100"/>
                <w:position w:val="0"/>
              </w:rPr>
              <w:t>名股东之间关联关系或一致行动的说 明</w:t>
            </w:r>
          </w:p>
        </w:tc>
        <w:tc>
          <w:tcPr>
            <w:gridSpan w:val="3"/>
            <w:tcBorders>
              <w:top w:val="single" w:sz="4"/>
              <w:left w:val="single" w:sz="4"/>
              <w:right w:val="single" w:sz="4"/>
            </w:tcBorders>
            <w:shd w:val="clear" w:color="auto" w:fill="FFFFFF"/>
            <w:vAlign w:val="bottom"/>
          </w:tcPr>
          <w:p>
            <w:pPr>
              <w:pStyle w:val="Style26"/>
              <w:keepNext w:val="0"/>
              <w:keepLines w:val="0"/>
              <w:widowControl w:val="0"/>
              <w:shd w:val="clear" w:color="auto" w:fill="auto"/>
              <w:tabs>
                <w:tab w:pos="226" w:val="left"/>
              </w:tabs>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股东富德生命人寿保险股份有限公司</w:t>
            </w:r>
            <w:r>
              <w:rPr>
                <w:color w:val="000000"/>
                <w:spacing w:val="0"/>
                <w:w w:val="100"/>
                <w:position w:val="0"/>
              </w:rPr>
              <w:t>一</w:t>
            </w:r>
            <w:r>
              <w:rPr>
                <w:color w:val="000000"/>
                <w:spacing w:val="0"/>
                <w:w w:val="100"/>
                <w:position w:val="0"/>
              </w:rPr>
              <w:t>万能</w:t>
            </w:r>
            <w:r>
              <w:rPr>
                <w:rFonts w:ascii="Times New Roman" w:eastAsia="Times New Roman" w:hAnsi="Times New Roman" w:cs="Times New Roman"/>
                <w:color w:val="000000"/>
                <w:spacing w:val="0"/>
                <w:w w:val="100"/>
                <w:position w:val="0"/>
              </w:rPr>
              <w:t>H</w:t>
            </w:r>
            <w:r>
              <w:rPr>
                <w:color w:val="000000"/>
                <w:spacing w:val="0"/>
                <w:w w:val="100"/>
                <w:position w:val="0"/>
              </w:rPr>
              <w:t>、</w:t>
            </w:r>
            <w:r>
              <w:rPr>
                <w:color w:val="000000"/>
                <w:spacing w:val="0"/>
                <w:w w:val="100"/>
                <w:position w:val="0"/>
              </w:rPr>
              <w:t>富德生命人寿保险股份有限公 司</w:t>
            </w:r>
            <w:r>
              <w:rPr>
                <w:color w:val="000000"/>
                <w:spacing w:val="0"/>
                <w:w w:val="100"/>
                <w:position w:val="0"/>
              </w:rPr>
              <w:t>一</w:t>
            </w:r>
            <w:r>
              <w:rPr>
                <w:color w:val="000000"/>
                <w:spacing w:val="0"/>
                <w:w w:val="100"/>
                <w:position w:val="0"/>
              </w:rPr>
              <w:t>分红和富德生命人寿保险股份有限公司</w:t>
            </w:r>
            <w:r>
              <w:rPr>
                <w:color w:val="000000"/>
                <w:spacing w:val="0"/>
                <w:w w:val="100"/>
                <w:position w:val="0"/>
              </w:rPr>
              <w:t>一</w:t>
            </w:r>
            <w:r>
              <w:rPr>
                <w:color w:val="000000"/>
                <w:spacing w:val="0"/>
                <w:w w:val="100"/>
                <w:position w:val="0"/>
              </w:rPr>
              <w:t>万能</w:t>
            </w:r>
            <w:r>
              <w:rPr>
                <w:rFonts w:ascii="Times New Roman" w:eastAsia="Times New Roman" w:hAnsi="Times New Roman" w:cs="Times New Roman"/>
                <w:color w:val="000000"/>
                <w:spacing w:val="0"/>
                <w:w w:val="100"/>
                <w:position w:val="0"/>
              </w:rPr>
              <w:t>G</w:t>
            </w:r>
            <w:r>
              <w:rPr>
                <w:color w:val="000000"/>
                <w:spacing w:val="0"/>
                <w:w w:val="100"/>
                <w:position w:val="0"/>
              </w:rPr>
              <w:t>同属富德生命人寿保险股 份有限公司。</w:t>
            </w:r>
          </w:p>
          <w:p>
            <w:pPr>
              <w:pStyle w:val="Style26"/>
              <w:keepNext w:val="0"/>
              <w:keepLines w:val="0"/>
              <w:widowControl w:val="0"/>
              <w:shd w:val="clear" w:color="auto" w:fill="auto"/>
              <w:tabs>
                <w:tab w:pos="278" w:val="left"/>
              </w:tabs>
              <w:bidi w:val="0"/>
              <w:spacing w:before="0" w:after="0" w:line="341"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本公司未知上述其余股东之间是否存在关联关系及是否属于《上市公司收购 管理办法》中规定的一致行动人。</w:t>
            </w:r>
          </w:p>
        </w:tc>
      </w:tr>
      <w:tr>
        <w:trPr>
          <w:trHeight w:val="658"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left"/>
            </w:pPr>
            <w:r>
              <w:rPr>
                <w:color w:val="000000"/>
                <w:spacing w:val="0"/>
                <w:w w:val="100"/>
                <w:position w:val="0"/>
              </w:rPr>
              <w:t>前十大股东参与融资融券业务股东情况说明</w:t>
            </w:r>
          </w:p>
        </w:tc>
        <w:tc>
          <w:tcPr>
            <w:gridSpan w:val="3"/>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报告期末，股东黄楚彬通过招商证券股份有限公司客户信用交易担保证券账户持 有公司</w:t>
            </w:r>
            <w:r>
              <w:rPr>
                <w:rFonts w:ascii="Times New Roman" w:eastAsia="Times New Roman" w:hAnsi="Times New Roman" w:cs="Times New Roman"/>
                <w:color w:val="000000"/>
                <w:spacing w:val="0"/>
                <w:w w:val="100"/>
                <w:position w:val="0"/>
              </w:rPr>
              <w:t>15,000,000</w:t>
            </w:r>
            <w:r>
              <w:rPr>
                <w:color w:val="000000"/>
                <w:spacing w:val="0"/>
                <w:w w:val="100"/>
                <w:position w:val="0"/>
              </w:rPr>
              <w:t>股股票，报告期内无变动。</w:t>
            </w:r>
          </w:p>
        </w:tc>
      </w:tr>
    </w:tbl>
    <w:p>
      <w:pPr>
        <w:pStyle w:val="Style34"/>
        <w:keepNext w:val="0"/>
        <w:keepLines w:val="0"/>
        <w:widowControl w:val="0"/>
        <w:shd w:val="clear" w:color="auto" w:fill="auto"/>
        <w:bidi w:val="0"/>
        <w:spacing w:before="0" w:after="0" w:line="427" w:lineRule="exact"/>
        <w:ind w:left="700" w:right="0" w:firstLine="0"/>
        <w:jc w:val="left"/>
      </w:pPr>
      <w:r>
        <w:rPr>
          <w:color w:val="000000"/>
          <w:spacing w:val="0"/>
          <w:w w:val="100"/>
          <w:position w:val="0"/>
        </w:rPr>
        <w:t xml:space="preserve">注：公司股东深圳市深铁时代实业发展公司已更名为“深圳市深铁时代实业发展有限公司”。 </w:t>
      </w:r>
      <w:r>
        <w:rPr>
          <w:b/>
          <w:bCs/>
          <w:color w:val="000000"/>
          <w:spacing w:val="0"/>
          <w:w w:val="100"/>
          <w:position w:val="0"/>
        </w:rPr>
        <w:t>公司前</w:t>
      </w:r>
      <w:r>
        <w:rPr>
          <w:rFonts w:ascii="Times New Roman" w:eastAsia="Times New Roman" w:hAnsi="Times New Roman" w:cs="Times New Roman"/>
          <w:b/>
          <w:bCs/>
          <w:color w:val="000000"/>
          <w:spacing w:val="0"/>
          <w:w w:val="100"/>
          <w:position w:val="0"/>
        </w:rPr>
        <w:t>10</w:t>
      </w:r>
      <w:r>
        <w:rPr>
          <w:b/>
          <w:bCs/>
          <w:color w:val="000000"/>
          <w:spacing w:val="0"/>
          <w:w w:val="100"/>
          <w:position w:val="0"/>
        </w:rPr>
        <w:t>名普通股股东、前</w:t>
      </w:r>
      <w:r>
        <w:rPr>
          <w:rFonts w:ascii="Times New Roman" w:eastAsia="Times New Roman" w:hAnsi="Times New Roman" w:cs="Times New Roman"/>
          <w:b/>
          <w:bCs/>
          <w:color w:val="000000"/>
          <w:spacing w:val="0"/>
          <w:w w:val="100"/>
          <w:position w:val="0"/>
        </w:rPr>
        <w:t>10</w:t>
      </w:r>
      <w:r>
        <w:rPr>
          <w:b/>
          <w:bCs/>
          <w:color w:val="000000"/>
          <w:spacing w:val="0"/>
          <w:w w:val="100"/>
          <w:position w:val="0"/>
        </w:rPr>
        <w:t xml:space="preserve">名无限售条件普通股股东在报告期内是否进行约定购回交易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0" w:line="427" w:lineRule="exact"/>
        <w:ind w:left="0" w:right="0" w:firstLine="70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1"/>
        <w:keepNext/>
        <w:keepLines/>
        <w:widowControl w:val="0"/>
        <w:shd w:val="clear" w:color="auto" w:fill="auto"/>
        <w:bidi w:val="0"/>
        <w:spacing w:before="0" w:after="220" w:line="240" w:lineRule="auto"/>
        <w:ind w:left="0" w:right="0" w:firstLine="700"/>
        <w:jc w:val="both"/>
      </w:pPr>
      <w:bookmarkStart w:id="725" w:name="bookmark725"/>
      <w:bookmarkStart w:id="726" w:name="bookmark726"/>
      <w:bookmarkStart w:id="727" w:name="bookmark727"/>
      <w:bookmarkStart w:id="728" w:name="bookmark728"/>
      <w:r>
        <w:rPr>
          <w:rFonts w:ascii="Times New Roman" w:eastAsia="Times New Roman" w:hAnsi="Times New Roman" w:cs="Times New Roman"/>
          <w:color w:val="000000"/>
          <w:spacing w:val="0"/>
          <w:w w:val="100"/>
          <w:position w:val="0"/>
        </w:rPr>
        <w:t>2</w:t>
      </w:r>
      <w:bookmarkEnd w:id="727"/>
      <w:r>
        <w:rPr>
          <w:color w:val="000000"/>
          <w:spacing w:val="0"/>
          <w:w w:val="100"/>
          <w:position w:val="0"/>
        </w:rPr>
        <w:t>、公司控股股东情况</w:t>
      </w:r>
      <w:bookmarkEnd w:id="725"/>
      <w:bookmarkEnd w:id="726"/>
      <w:bookmarkEnd w:id="728"/>
    </w:p>
    <w:p>
      <w:pPr>
        <w:pStyle w:val="Style43"/>
        <w:keepNext w:val="0"/>
        <w:keepLines w:val="0"/>
        <w:widowControl w:val="0"/>
        <w:shd w:val="clear" w:color="auto" w:fill="auto"/>
        <w:bidi w:val="0"/>
        <w:spacing w:before="0" w:after="0" w:line="470" w:lineRule="exact"/>
        <w:ind w:left="700" w:right="0" w:firstLine="420"/>
        <w:jc w:val="both"/>
      </w:pPr>
      <w:r>
        <w:rPr>
          <w:color w:val="000000"/>
          <w:spacing w:val="0"/>
          <w:w w:val="100"/>
          <w:position w:val="0"/>
        </w:rPr>
        <w:t>公司控股股东未发生变更，报告期更名为“深圳市食品物资集团有限公司”，变更后的名称等相关工 商登记信息详见公司于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日刊登在《证券时报》、《中国证券报》、《上海证券报》、《证券日 报》及巨潮资讯网上的公告。</w:t>
      </w:r>
    </w:p>
    <w:p>
      <w:pPr>
        <w:pStyle w:val="Style43"/>
        <w:keepNext w:val="0"/>
        <w:keepLines w:val="0"/>
        <w:widowControl w:val="0"/>
        <w:shd w:val="clear" w:color="auto" w:fill="auto"/>
        <w:bidi w:val="0"/>
        <w:spacing w:before="0" w:after="0" w:line="470" w:lineRule="exact"/>
        <w:ind w:left="700" w:right="0" w:firstLine="420"/>
        <w:jc w:val="both"/>
      </w:pPr>
      <w:r>
        <w:rPr>
          <w:color w:val="000000"/>
          <w:spacing w:val="0"/>
          <w:w w:val="100"/>
          <w:position w:val="0"/>
        </w:rPr>
        <w:t>公司控股股东系深圳市食品物资集团有限公司，法定代表人为何建锋，成立日期为</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日，统一社会信用代码为</w:t>
      </w:r>
      <w:r>
        <w:rPr>
          <w:rFonts w:ascii="Times New Roman" w:eastAsia="Times New Roman" w:hAnsi="Times New Roman" w:cs="Times New Roman"/>
          <w:color w:val="000000"/>
          <w:spacing w:val="0"/>
          <w:w w:val="100"/>
          <w:position w:val="0"/>
        </w:rPr>
        <w:t>91440300MA5EWWPXX2</w:t>
      </w:r>
      <w:r>
        <w:rPr>
          <w:color w:val="000000"/>
          <w:spacing w:val="0"/>
          <w:w w:val="100"/>
          <w:position w:val="0"/>
        </w:rPr>
        <w:t>。</w:t>
      </w:r>
      <w:r>
        <w:rPr>
          <w:color w:val="000000"/>
          <w:spacing w:val="0"/>
          <w:w w:val="100"/>
          <w:position w:val="0"/>
        </w:rPr>
        <w:t>一般经营项目是：食品安全基础设施建设（包括农贸 市场升级改造、公共场所食堂升级改造、社区熟食中心建设、农产品基地建设）</w:t>
      </w:r>
      <w:r>
        <w:rPr>
          <w:color w:val="000000"/>
          <w:spacing w:val="0"/>
          <w:w w:val="100"/>
          <w:position w:val="0"/>
        </w:rPr>
        <w:t>；</w:t>
      </w:r>
      <w:r>
        <w:rPr>
          <w:color w:val="000000"/>
          <w:spacing w:val="0"/>
          <w:w w:val="100"/>
          <w:position w:val="0"/>
        </w:rPr>
        <w:t>安全食品流通及终端销售； 食品流通渠道平台搭建；食品产业投资运营（包括食品产业链核心资源并购投资、未来方向的企业培育）； 国内贸易（不含专营、专卖、专控商品）；经营进出口业务（法律、行政法规、国务院决定禁止的项目除外， 限制的项目须取得许可后方可经营）；在网上从事商贸活动（不含限制项目）。许可经营项目是：食品销售 和供应业务；应急物资生产经营；一、二、三类医疗器械的生产、购销；医药批发；普通货运、专业运输、 仓储物流。</w:t>
      </w:r>
    </w:p>
    <w:p>
      <w:pPr>
        <w:pStyle w:val="Style43"/>
        <w:keepNext w:val="0"/>
        <w:keepLines w:val="0"/>
        <w:widowControl w:val="0"/>
        <w:shd w:val="clear" w:color="auto" w:fill="auto"/>
        <w:bidi w:val="0"/>
        <w:spacing w:before="0" w:after="460" w:line="470" w:lineRule="exact"/>
        <w:ind w:left="700" w:right="0" w:firstLine="420"/>
        <w:jc w:val="both"/>
      </w:pPr>
      <w:r>
        <w:rPr>
          <w:color w:val="000000"/>
          <w:spacing w:val="0"/>
          <w:w w:val="100"/>
          <w:position w:val="0"/>
        </w:rPr>
        <w:t>食品物资集团直接持有深圳市深粮控股股份有限公司（股票代码：</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000019</w:t>
      </w:r>
      <w:r>
        <w:rPr>
          <w:color w:val="000000"/>
          <w:spacing w:val="0"/>
          <w:w w:val="100"/>
          <w:position w:val="0"/>
        </w:rPr>
        <w:t>、</w:t>
      </w:r>
      <w:r>
        <w:rPr>
          <w:rFonts w:ascii="Times New Roman" w:eastAsia="Times New Roman" w:hAnsi="Times New Roman" w:cs="Times New Roman"/>
          <w:color w:val="000000"/>
          <w:spacing w:val="0"/>
          <w:w w:val="100"/>
          <w:position w:val="0"/>
        </w:rPr>
        <w:t>B</w:t>
      </w:r>
      <w:r>
        <w:rPr>
          <w:color w:val="000000"/>
          <w:spacing w:val="0"/>
          <w:w w:val="100"/>
          <w:position w:val="0"/>
        </w:rPr>
        <w:t>股</w:t>
      </w:r>
      <w:r>
        <w:rPr>
          <w:rFonts w:ascii="Times New Roman" w:eastAsia="Times New Roman" w:hAnsi="Times New Roman" w:cs="Times New Roman"/>
          <w:color w:val="000000"/>
          <w:spacing w:val="0"/>
          <w:w w:val="100"/>
          <w:position w:val="0"/>
        </w:rPr>
        <w:t>200019</w:t>
      </w:r>
      <w:r>
        <w:rPr>
          <w:color w:val="000000"/>
          <w:spacing w:val="0"/>
          <w:w w:val="100"/>
          <w:position w:val="0"/>
        </w:rPr>
        <w:t>）</w:t>
      </w:r>
      <w:r>
        <w:rPr>
          <w:rFonts w:ascii="Times New Roman" w:eastAsia="Times New Roman" w:hAnsi="Times New Roman" w:cs="Times New Roman"/>
          <w:color w:val="000000"/>
          <w:spacing w:val="0"/>
          <w:w w:val="100"/>
          <w:position w:val="0"/>
        </w:rPr>
        <w:t xml:space="preserve">63.79% </w:t>
      </w:r>
      <w:r>
        <w:rPr>
          <w:color w:val="000000"/>
          <w:spacing w:val="0"/>
          <w:w w:val="100"/>
          <w:position w:val="0"/>
        </w:rPr>
        <w:t>股份，通过公司间接持有深粮控股</w:t>
      </w:r>
      <w:r>
        <w:rPr>
          <w:rFonts w:ascii="Times New Roman" w:eastAsia="Times New Roman" w:hAnsi="Times New Roman" w:cs="Times New Roman"/>
          <w:color w:val="000000"/>
          <w:spacing w:val="0"/>
          <w:w w:val="100"/>
          <w:position w:val="0"/>
        </w:rPr>
        <w:t>8.23%</w:t>
      </w:r>
      <w:r>
        <w:rPr>
          <w:color w:val="000000"/>
          <w:spacing w:val="0"/>
          <w:w w:val="100"/>
          <w:position w:val="0"/>
        </w:rPr>
        <w:t>股份。</w:t>
      </w:r>
    </w:p>
    <w:p>
      <w:pPr>
        <w:pStyle w:val="Style31"/>
        <w:keepNext/>
        <w:keepLines/>
        <w:widowControl w:val="0"/>
        <w:shd w:val="clear" w:color="auto" w:fill="auto"/>
        <w:bidi w:val="0"/>
        <w:spacing w:before="0" w:after="0" w:line="480" w:lineRule="auto"/>
        <w:ind w:left="0" w:right="0" w:firstLine="700"/>
        <w:jc w:val="both"/>
      </w:pPr>
      <w:bookmarkStart w:id="729" w:name="bookmark729"/>
      <w:bookmarkStart w:id="730" w:name="bookmark730"/>
      <w:bookmarkStart w:id="731" w:name="bookmark731"/>
      <w:bookmarkStart w:id="732" w:name="bookmark732"/>
      <w:r>
        <w:rPr>
          <w:rFonts w:ascii="Times New Roman" w:eastAsia="Times New Roman" w:hAnsi="Times New Roman" w:cs="Times New Roman"/>
          <w:color w:val="000000"/>
          <w:spacing w:val="0"/>
          <w:w w:val="100"/>
          <w:position w:val="0"/>
        </w:rPr>
        <w:t>3</w:t>
      </w:r>
      <w:bookmarkEnd w:id="731"/>
      <w:r>
        <w:rPr>
          <w:color w:val="000000"/>
          <w:spacing w:val="0"/>
          <w:w w:val="100"/>
          <w:position w:val="0"/>
        </w:rPr>
        <w:t>、公司实际控制人</w:t>
      </w:r>
      <w:bookmarkEnd w:id="729"/>
      <w:bookmarkEnd w:id="730"/>
      <w:bookmarkEnd w:id="732"/>
    </w:p>
    <w:p>
      <w:pPr>
        <w:pStyle w:val="Style43"/>
        <w:keepNext w:val="0"/>
        <w:keepLines w:val="0"/>
        <w:widowControl w:val="0"/>
        <w:shd w:val="clear" w:color="auto" w:fill="auto"/>
        <w:bidi w:val="0"/>
        <w:spacing w:before="0" w:after="0" w:line="466" w:lineRule="exact"/>
        <w:ind w:left="700" w:right="0" w:firstLine="420"/>
        <w:jc w:val="both"/>
      </w:pPr>
      <w:r>
        <w:rPr>
          <w:color w:val="000000"/>
          <w:spacing w:val="0"/>
          <w:w w:val="100"/>
          <w:position w:val="0"/>
        </w:rPr>
        <w:t>公司实际控制人为深圳市人民政府国有资产监督管理委员会，成立日期</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日，为深圳市 政府直属特设机构，组织机构代码为</w:t>
      </w:r>
      <w:r>
        <w:rPr>
          <w:rFonts w:ascii="Times New Roman" w:eastAsia="Times New Roman" w:hAnsi="Times New Roman" w:cs="Times New Roman"/>
          <w:color w:val="000000"/>
          <w:spacing w:val="0"/>
          <w:w w:val="100"/>
          <w:position w:val="0"/>
        </w:rPr>
        <w:t>K31728067</w:t>
      </w:r>
      <w:r>
        <w:rPr>
          <w:color w:val="000000"/>
          <w:spacing w:val="0"/>
          <w:w w:val="100"/>
          <w:position w:val="0"/>
        </w:rPr>
        <w:t>，</w:t>
      </w:r>
      <w:r>
        <w:rPr>
          <w:color w:val="000000"/>
          <w:spacing w:val="0"/>
          <w:w w:val="100"/>
          <w:position w:val="0"/>
        </w:rPr>
        <w:t>负责人：余钢先生。</w:t>
      </w:r>
    </w:p>
    <w:p>
      <w:pPr>
        <w:pStyle w:val="Style43"/>
        <w:keepNext w:val="0"/>
        <w:keepLines w:val="0"/>
        <w:widowControl w:val="0"/>
        <w:shd w:val="clear" w:color="auto" w:fill="auto"/>
        <w:bidi w:val="0"/>
        <w:spacing w:before="0" w:after="0" w:line="461" w:lineRule="exact"/>
        <w:ind w:left="700" w:right="0" w:firstLine="420"/>
        <w:jc w:val="both"/>
      </w:pPr>
      <w:r>
        <w:rPr>
          <w:color w:val="000000"/>
          <w:spacing w:val="0"/>
          <w:w w:val="100"/>
          <w:position w:val="0"/>
        </w:rPr>
        <w:t>截至本报告披露日，深圳市国资委通过其全资子公司深圳市食品物资集团有限公司间接持有公司股票 数量为</w:t>
      </w:r>
      <w:r>
        <w:rPr>
          <w:rFonts w:ascii="Times New Roman" w:eastAsia="Times New Roman" w:hAnsi="Times New Roman" w:cs="Times New Roman"/>
          <w:color w:val="000000"/>
          <w:spacing w:val="0"/>
          <w:w w:val="100"/>
          <w:position w:val="0"/>
        </w:rPr>
        <w:t>576,917,663</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34%</w:t>
      </w:r>
      <w:r>
        <w:rPr>
          <w:color w:val="000000"/>
          <w:spacing w:val="0"/>
          <w:w w:val="100"/>
          <w:position w:val="0"/>
        </w:rPr>
        <w:t>，为公司实际控制人。</w:t>
      </w:r>
    </w:p>
    <w:p>
      <w:pPr>
        <w:pStyle w:val="Style43"/>
        <w:keepNext w:val="0"/>
        <w:keepLines w:val="0"/>
        <w:widowControl w:val="0"/>
        <w:shd w:val="clear" w:color="auto" w:fill="auto"/>
        <w:bidi w:val="0"/>
        <w:spacing w:before="0" w:after="220" w:line="470" w:lineRule="exact"/>
        <w:ind w:left="1060" w:right="0" w:firstLine="0"/>
        <w:jc w:val="both"/>
      </w:pPr>
      <w:r>
        <w:rPr>
          <w:b/>
          <w:bCs/>
          <w:color w:val="000000"/>
          <w:spacing w:val="0"/>
          <w:w w:val="100"/>
          <w:position w:val="0"/>
        </w:rPr>
        <w:t>公司与实际控制人之间的产权及控制关系方框图</w:t>
      </w:r>
    </w:p>
    <w:p>
      <w:pPr>
        <w:widowControl w:val="0"/>
        <w:jc w:val="center"/>
        <w:rPr>
          <w:sz w:val="2"/>
          <w:szCs w:val="2"/>
        </w:rPr>
      </w:pPr>
      <w:r>
        <w:drawing>
          <wp:inline>
            <wp:extent cx="3706495" cy="2395855"/>
            <wp:docPr id="63" name="Picutre 63"/>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33"/>
                    <a:stretch/>
                  </pic:blipFill>
                  <pic:spPr>
                    <a:xfrm>
                      <a:ext cx="3706495" cy="2395855"/>
                    </a:xfrm>
                    <a:prstGeom prst="rect"/>
                  </pic:spPr>
                </pic:pic>
              </a:graphicData>
            </a:graphic>
          </wp:inline>
        </w:drawing>
      </w:r>
    </w:p>
    <w:p>
      <w:pPr>
        <w:pStyle w:val="Style31"/>
        <w:keepNext/>
        <w:keepLines/>
        <w:widowControl w:val="0"/>
        <w:shd w:val="clear" w:color="auto" w:fill="auto"/>
        <w:bidi w:val="0"/>
        <w:spacing w:before="0" w:after="220" w:line="240" w:lineRule="auto"/>
        <w:ind w:left="0" w:right="0" w:firstLine="700"/>
        <w:jc w:val="both"/>
      </w:pPr>
      <w:bookmarkStart w:id="733" w:name="bookmark733"/>
      <w:bookmarkStart w:id="734" w:name="bookmark734"/>
      <w:bookmarkStart w:id="735" w:name="bookmark735"/>
      <w:r>
        <w:rPr>
          <w:color w:val="000000"/>
          <w:spacing w:val="0"/>
          <w:w w:val="100"/>
          <w:position w:val="0"/>
        </w:rPr>
        <w:t>实际控制人报告期内变更</w:t>
      </w:r>
      <w:bookmarkEnd w:id="733"/>
      <w:bookmarkEnd w:id="734"/>
      <w:bookmarkEnd w:id="735"/>
    </w:p>
    <w:p>
      <w:pPr>
        <w:pStyle w:val="Style34"/>
        <w:keepNext w:val="0"/>
        <w:keepLines w:val="0"/>
        <w:widowControl w:val="0"/>
        <w:shd w:val="clear" w:color="auto" w:fill="auto"/>
        <w:bidi w:val="0"/>
        <w:spacing w:before="0" w:after="220" w:line="240" w:lineRule="auto"/>
        <w:ind w:left="0" w:right="0" w:firstLine="700"/>
        <w:jc w:val="both"/>
      </w:pPr>
      <w:r>
        <w:rPr>
          <w:color w:val="000000"/>
          <w:spacing w:val="0"/>
          <w:w w:val="100"/>
          <w:position w:val="0"/>
        </w:rPr>
        <w:t>口</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560" w:line="240" w:lineRule="auto"/>
        <w:ind w:left="0" w:right="0" w:firstLine="700"/>
        <w:jc w:val="both"/>
      </w:pPr>
      <w:r>
        <w:rPr>
          <w:color w:val="000000"/>
          <w:spacing w:val="0"/>
          <w:w w:val="100"/>
          <w:position w:val="0"/>
        </w:rPr>
        <w:t>截至本报告披露日，公司实际控制人未发生变更。</w:t>
      </w:r>
    </w:p>
    <w:p>
      <w:pPr>
        <w:pStyle w:val="Style31"/>
        <w:keepNext/>
        <w:keepLines/>
        <w:widowControl w:val="0"/>
        <w:shd w:val="clear" w:color="auto" w:fill="auto"/>
        <w:bidi w:val="0"/>
        <w:spacing w:before="0" w:after="180" w:line="240" w:lineRule="auto"/>
        <w:ind w:left="0" w:right="0" w:firstLine="700"/>
        <w:jc w:val="both"/>
      </w:pPr>
      <w:bookmarkStart w:id="736" w:name="bookmark736"/>
      <w:bookmarkStart w:id="737" w:name="bookmark737"/>
      <w:bookmarkStart w:id="738" w:name="bookmark738"/>
      <w:r>
        <w:rPr>
          <w:color w:val="000000"/>
          <w:spacing w:val="0"/>
          <w:w w:val="100"/>
          <w:position w:val="0"/>
        </w:rPr>
        <w:t>实际控制人通过信托或其他资产管理方式控制公司</w:t>
      </w:r>
      <w:bookmarkEnd w:id="736"/>
      <w:bookmarkEnd w:id="737"/>
      <w:bookmarkEnd w:id="738"/>
    </w:p>
    <w:p>
      <w:pPr>
        <w:pStyle w:val="Style34"/>
        <w:keepNext w:val="0"/>
        <w:keepLines w:val="0"/>
        <w:widowControl w:val="0"/>
        <w:shd w:val="clear" w:color="auto" w:fill="auto"/>
        <w:bidi w:val="0"/>
        <w:spacing w:before="0" w:after="380" w:line="240" w:lineRule="auto"/>
        <w:ind w:left="0" w:right="0" w:firstLine="7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320" w:line="240" w:lineRule="auto"/>
        <w:ind w:left="0" w:right="0" w:firstLine="700"/>
        <w:jc w:val="both"/>
      </w:pPr>
      <w:bookmarkStart w:id="739" w:name="bookmark739"/>
      <w:bookmarkStart w:id="740" w:name="bookmark740"/>
      <w:bookmarkStart w:id="741" w:name="bookmark741"/>
      <w:bookmarkStart w:id="742" w:name="bookmark742"/>
      <w:r>
        <w:rPr>
          <w:rFonts w:ascii="Times New Roman" w:eastAsia="Times New Roman" w:hAnsi="Times New Roman" w:cs="Times New Roman"/>
          <w:color w:val="000000"/>
          <w:spacing w:val="0"/>
          <w:w w:val="100"/>
          <w:position w:val="0"/>
        </w:rPr>
        <w:t>4</w:t>
      </w:r>
      <w:bookmarkEnd w:id="741"/>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739"/>
      <w:bookmarkEnd w:id="740"/>
      <w:bookmarkEnd w:id="742"/>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3" w:lineRule="exact"/>
        <w:ind w:left="700" w:right="0" w:firstLine="420"/>
        <w:jc w:val="both"/>
      </w:pPr>
      <w:r>
        <w:rPr>
          <w:color w:val="000000"/>
          <w:spacing w:val="0"/>
          <w:w w:val="100"/>
          <w:position w:val="0"/>
        </w:rPr>
        <w:t>截至本报告披露日，公司股东富德生命人寿保险旗下万能</w:t>
      </w:r>
      <w:r>
        <w:rPr>
          <w:rFonts w:ascii="Times New Roman" w:eastAsia="Times New Roman" w:hAnsi="Times New Roman" w:cs="Times New Roman"/>
          <w:color w:val="000000"/>
          <w:spacing w:val="0"/>
          <w:w w:val="100"/>
          <w:position w:val="0"/>
        </w:rPr>
        <w:t>H</w:t>
      </w:r>
      <w:r>
        <w:rPr>
          <w:color w:val="000000"/>
          <w:spacing w:val="0"/>
          <w:w w:val="100"/>
          <w:position w:val="0"/>
        </w:rPr>
        <w:t>、</w:t>
      </w:r>
      <w:r>
        <w:rPr>
          <w:color w:val="000000"/>
          <w:spacing w:val="0"/>
          <w:w w:val="100"/>
          <w:position w:val="0"/>
        </w:rPr>
        <w:t>分红和万能</w:t>
      </w:r>
      <w:r>
        <w:rPr>
          <w:rFonts w:ascii="Times New Roman" w:eastAsia="Times New Roman" w:hAnsi="Times New Roman" w:cs="Times New Roman"/>
          <w:color w:val="000000"/>
          <w:spacing w:val="0"/>
          <w:w w:val="100"/>
          <w:position w:val="0"/>
        </w:rPr>
        <w:t>G</w:t>
      </w:r>
      <w:r>
        <w:rPr>
          <w:color w:val="000000"/>
          <w:spacing w:val="0"/>
          <w:w w:val="100"/>
          <w:position w:val="0"/>
        </w:rPr>
        <w:t>账户合计持有公司股份 数量为</w:t>
      </w:r>
      <w:r>
        <w:rPr>
          <w:rFonts w:ascii="Times New Roman" w:eastAsia="Times New Roman" w:hAnsi="Times New Roman" w:cs="Times New Roman"/>
          <w:color w:val="000000"/>
          <w:spacing w:val="0"/>
          <w:w w:val="100"/>
          <w:position w:val="0"/>
        </w:rPr>
        <w:t>508,616,980</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29.97%</w:t>
      </w:r>
      <w:r>
        <w:rPr>
          <w:color w:val="000000"/>
          <w:spacing w:val="0"/>
          <w:w w:val="100"/>
          <w:position w:val="0"/>
        </w:rPr>
        <w:t>。</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80" w:line="403" w:lineRule="exact"/>
        <w:ind w:left="1120" w:right="0" w:firstLine="0"/>
        <w:jc w:val="both"/>
      </w:pPr>
      <w:r>
        <w:rPr>
          <w:color w:val="000000"/>
          <w:spacing w:val="0"/>
          <w:w w:val="100"/>
          <w:position w:val="0"/>
        </w:rPr>
        <w:t>富德生命人寿保险基本情况如下：</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474" w:val="left"/>
        </w:tabs>
        <w:bidi w:val="0"/>
        <w:spacing w:before="0" w:after="0" w:line="420" w:lineRule="auto"/>
        <w:ind w:left="1120" w:right="0" w:firstLine="0"/>
        <w:jc w:val="both"/>
      </w:pPr>
      <w:bookmarkStart w:id="743" w:name="bookmark743"/>
      <w:r>
        <w:rPr>
          <w:rFonts w:ascii="Times New Roman" w:eastAsia="Times New Roman" w:hAnsi="Times New Roman" w:cs="Times New Roman"/>
          <w:color w:val="000000"/>
          <w:spacing w:val="0"/>
          <w:w w:val="100"/>
          <w:position w:val="0"/>
        </w:rPr>
        <w:t>1</w:t>
      </w:r>
      <w:bookmarkEnd w:id="743"/>
      <w:r>
        <w:rPr>
          <w:color w:val="000000"/>
          <w:spacing w:val="0"/>
          <w:w w:val="100"/>
          <w:position w:val="0"/>
        </w:rPr>
        <w:t>、</w:t>
        <w:tab/>
        <w:t>公司名称：富德生命人寿保险股份有限公司</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493" w:val="left"/>
        </w:tabs>
        <w:bidi w:val="0"/>
        <w:spacing w:before="0" w:after="0" w:line="420" w:lineRule="auto"/>
        <w:ind w:left="1120" w:right="0" w:firstLine="0"/>
        <w:jc w:val="both"/>
      </w:pPr>
      <w:bookmarkStart w:id="744" w:name="bookmark744"/>
      <w:r>
        <w:rPr>
          <w:rFonts w:ascii="Times New Roman" w:eastAsia="Times New Roman" w:hAnsi="Times New Roman" w:cs="Times New Roman"/>
          <w:color w:val="000000"/>
          <w:spacing w:val="0"/>
          <w:w w:val="100"/>
          <w:position w:val="0"/>
        </w:rPr>
        <w:t>2</w:t>
      </w:r>
      <w:bookmarkEnd w:id="744"/>
      <w:r>
        <w:rPr>
          <w:color w:val="000000"/>
          <w:spacing w:val="0"/>
          <w:w w:val="100"/>
          <w:position w:val="0"/>
        </w:rPr>
        <w:t>、</w:t>
        <w:tab/>
        <w:t>法定代表人：方力</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493" w:val="left"/>
        </w:tabs>
        <w:bidi w:val="0"/>
        <w:spacing w:before="0" w:after="0" w:line="403" w:lineRule="exact"/>
        <w:ind w:left="1120" w:right="0" w:firstLine="0"/>
        <w:jc w:val="both"/>
      </w:pPr>
      <w:bookmarkStart w:id="745" w:name="bookmark745"/>
      <w:r>
        <w:rPr>
          <w:rFonts w:ascii="Times New Roman" w:eastAsia="Times New Roman" w:hAnsi="Times New Roman" w:cs="Times New Roman"/>
          <w:color w:val="000000"/>
          <w:spacing w:val="0"/>
          <w:w w:val="100"/>
          <w:position w:val="0"/>
        </w:rPr>
        <w:t>3</w:t>
      </w:r>
      <w:bookmarkEnd w:id="745"/>
      <w:r>
        <w:rPr>
          <w:color w:val="000000"/>
          <w:spacing w:val="0"/>
          <w:w w:val="100"/>
          <w:position w:val="0"/>
        </w:rPr>
        <w:t>、</w:t>
        <w:tab/>
        <w:t>住所：深圳市福田区福中一路</w:t>
      </w:r>
      <w:r>
        <w:rPr>
          <w:rFonts w:ascii="Times New Roman" w:eastAsia="Times New Roman" w:hAnsi="Times New Roman" w:cs="Times New Roman"/>
          <w:color w:val="000000"/>
          <w:spacing w:val="0"/>
          <w:w w:val="100"/>
          <w:position w:val="0"/>
        </w:rPr>
        <w:t>1001</w:t>
      </w:r>
      <w:r>
        <w:rPr>
          <w:color w:val="000000"/>
          <w:spacing w:val="0"/>
          <w:w w:val="100"/>
          <w:position w:val="0"/>
        </w:rPr>
        <w:t>号生命保险大厦</w:t>
      </w:r>
      <w:r>
        <w:rPr>
          <w:rFonts w:ascii="Times New Roman" w:eastAsia="Times New Roman" w:hAnsi="Times New Roman" w:cs="Times New Roman"/>
          <w:color w:val="000000"/>
          <w:spacing w:val="0"/>
          <w:w w:val="100"/>
          <w:position w:val="0"/>
        </w:rPr>
        <w:t>27</w:t>
      </w:r>
      <w:r>
        <w:rPr>
          <w:color w:val="000000"/>
          <w:spacing w:val="0"/>
          <w:w w:val="100"/>
          <w:position w:val="0"/>
        </w:rPr>
        <w:t>、</w:t>
      </w:r>
      <w:r>
        <w:rPr>
          <w:rFonts w:ascii="Times New Roman" w:eastAsia="Times New Roman" w:hAnsi="Times New Roman" w:cs="Times New Roman"/>
          <w:color w:val="000000"/>
          <w:spacing w:val="0"/>
          <w:w w:val="100"/>
          <w:position w:val="0"/>
        </w:rPr>
        <w:t>28</w:t>
      </w:r>
      <w:r>
        <w:rPr>
          <w:color w:val="000000"/>
          <w:spacing w:val="0"/>
          <w:w w:val="100"/>
          <w:position w:val="0"/>
        </w:rPr>
        <w:t>、</w:t>
      </w:r>
      <w:r>
        <w:rPr>
          <w:rFonts w:ascii="Times New Roman" w:eastAsia="Times New Roman" w:hAnsi="Times New Roman" w:cs="Times New Roman"/>
          <w:color w:val="000000"/>
          <w:spacing w:val="0"/>
          <w:w w:val="100"/>
          <w:position w:val="0"/>
        </w:rPr>
        <w:t>29</w:t>
      </w:r>
      <w:r>
        <w:rPr>
          <w:color w:val="000000"/>
          <w:spacing w:val="0"/>
          <w:w w:val="100"/>
          <w:position w:val="0"/>
        </w:rPr>
        <w:t>、</w:t>
      </w:r>
      <w:r>
        <w:rPr>
          <w:rFonts w:ascii="Times New Roman" w:eastAsia="Times New Roman" w:hAnsi="Times New Roman" w:cs="Times New Roman"/>
          <w:color w:val="000000"/>
          <w:spacing w:val="0"/>
          <w:w w:val="100"/>
          <w:position w:val="0"/>
        </w:rPr>
        <w:t>30</w:t>
      </w:r>
      <w:r>
        <w:rPr>
          <w:color w:val="000000"/>
          <w:spacing w:val="0"/>
          <w:w w:val="100"/>
          <w:position w:val="0"/>
        </w:rPr>
        <w:t>层</w:t>
      </w:r>
    </w:p>
    <w:p>
      <w:pPr>
        <w:pStyle w:val="Style7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493" w:val="left"/>
        </w:tabs>
        <w:bidi w:val="0"/>
        <w:spacing w:before="0" w:after="180" w:line="403" w:lineRule="exact"/>
        <w:ind w:right="0" w:firstLine="0"/>
        <w:jc w:val="both"/>
      </w:pPr>
      <w:bookmarkStart w:id="746" w:name="bookmark746"/>
      <w:r>
        <w:rPr>
          <w:color w:val="000000"/>
          <w:spacing w:val="0"/>
          <w:w w:val="100"/>
          <w:position w:val="0"/>
        </w:rPr>
        <w:t>4</w:t>
      </w:r>
      <w:bookmarkEnd w:id="746"/>
      <w:r>
        <w:rPr>
          <w:rFonts w:ascii="SimSun" w:eastAsia="SimSun" w:hAnsi="SimSun" w:cs="SimSun"/>
          <w:color w:val="000000"/>
          <w:spacing w:val="0"/>
          <w:w w:val="100"/>
          <w:position w:val="0"/>
        </w:rPr>
        <w:t>、</w:t>
        <w:tab/>
        <w:t>注册资本：</w:t>
      </w:r>
      <w:r>
        <w:rPr>
          <w:color w:val="000000"/>
          <w:spacing w:val="0"/>
          <w:w w:val="100"/>
          <w:position w:val="0"/>
        </w:rPr>
        <w:t>11,752,005,497</w:t>
      </w:r>
      <w:r>
        <w:rPr>
          <w:rFonts w:ascii="SimSun" w:eastAsia="SimSun" w:hAnsi="SimSun" w:cs="SimSun"/>
          <w:color w:val="000000"/>
          <w:spacing w:val="0"/>
          <w:w w:val="100"/>
          <w:position w:val="0"/>
        </w:rPr>
        <w:t>元人民币</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493" w:val="left"/>
        </w:tabs>
        <w:bidi w:val="0"/>
        <w:spacing w:before="0" w:after="0" w:line="420" w:lineRule="auto"/>
        <w:ind w:left="1120" w:right="0" w:firstLine="0"/>
        <w:jc w:val="both"/>
      </w:pPr>
      <w:bookmarkStart w:id="747" w:name="bookmark747"/>
      <w:r>
        <w:rPr>
          <w:rFonts w:ascii="Times New Roman" w:eastAsia="Times New Roman" w:hAnsi="Times New Roman" w:cs="Times New Roman"/>
          <w:color w:val="000000"/>
          <w:spacing w:val="0"/>
          <w:w w:val="100"/>
          <w:position w:val="0"/>
        </w:rPr>
        <w:t>5</w:t>
      </w:r>
      <w:bookmarkEnd w:id="747"/>
      <w:r>
        <w:rPr>
          <w:color w:val="000000"/>
          <w:spacing w:val="0"/>
          <w:w w:val="100"/>
          <w:position w:val="0"/>
        </w:rPr>
        <w:t>、</w:t>
        <w:tab/>
        <w:t>公司类型：股份有限公司</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493" w:val="left"/>
        </w:tabs>
        <w:bidi w:val="0"/>
        <w:spacing w:before="0" w:after="0" w:line="420" w:lineRule="auto"/>
        <w:ind w:left="1120" w:right="0" w:firstLine="0"/>
        <w:jc w:val="both"/>
      </w:pPr>
      <w:bookmarkStart w:id="748" w:name="bookmark748"/>
      <w:r>
        <w:rPr>
          <w:rFonts w:ascii="Times New Roman" w:eastAsia="Times New Roman" w:hAnsi="Times New Roman" w:cs="Times New Roman"/>
          <w:color w:val="000000"/>
          <w:spacing w:val="0"/>
          <w:w w:val="100"/>
          <w:position w:val="0"/>
        </w:rPr>
        <w:t>6</w:t>
      </w:r>
      <w:bookmarkEnd w:id="748"/>
      <w:r>
        <w:rPr>
          <w:color w:val="000000"/>
          <w:spacing w:val="0"/>
          <w:w w:val="100"/>
          <w:position w:val="0"/>
        </w:rPr>
        <w:t>、</w:t>
        <w:tab/>
        <w:t>设立日期：</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w:t>
      </w:r>
    </w:p>
    <w:p>
      <w:pPr>
        <w:pStyle w:val="Style72"/>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493" w:val="left"/>
        </w:tabs>
        <w:bidi w:val="0"/>
        <w:spacing w:before="0" w:after="0" w:line="420" w:lineRule="auto"/>
        <w:ind w:right="0" w:firstLine="0"/>
        <w:jc w:val="both"/>
      </w:pPr>
      <w:bookmarkStart w:id="749" w:name="bookmark749"/>
      <w:r>
        <w:rPr>
          <w:color w:val="000000"/>
          <w:spacing w:val="0"/>
          <w:w w:val="100"/>
          <w:position w:val="0"/>
        </w:rPr>
        <w:t>7</w:t>
      </w:r>
      <w:bookmarkEnd w:id="749"/>
      <w:r>
        <w:rPr>
          <w:rFonts w:ascii="SimSun" w:eastAsia="SimSun" w:hAnsi="SimSun" w:cs="SimSun"/>
          <w:color w:val="000000"/>
          <w:spacing w:val="0"/>
          <w:w w:val="100"/>
          <w:position w:val="0"/>
        </w:rPr>
        <w:t>、</w:t>
        <w:tab/>
        <w:t>统一社会信用代码：</w:t>
      </w:r>
      <w:r>
        <w:rPr>
          <w:color w:val="000000"/>
          <w:spacing w:val="0"/>
          <w:w w:val="100"/>
          <w:position w:val="0"/>
        </w:rPr>
        <w:t>91440300736677639J</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20" w:line="403" w:lineRule="exact"/>
        <w:ind w:left="700" w:right="0" w:firstLine="420"/>
        <w:jc w:val="both"/>
      </w:pPr>
      <w:bookmarkStart w:id="750" w:name="bookmark750"/>
      <w:r>
        <w:rPr>
          <w:rFonts w:ascii="Times New Roman" w:eastAsia="Times New Roman" w:hAnsi="Times New Roman" w:cs="Times New Roman"/>
          <w:color w:val="000000"/>
          <w:spacing w:val="0"/>
          <w:w w:val="100"/>
          <w:position w:val="0"/>
        </w:rPr>
        <w:t>8</w:t>
      </w:r>
      <w:bookmarkEnd w:id="750"/>
      <w:r>
        <w:rPr>
          <w:color w:val="000000"/>
          <w:spacing w:val="0"/>
          <w:w w:val="100"/>
          <w:position w:val="0"/>
        </w:rPr>
        <w:t>、 经营范围：个人意外伤害保险、个人定期死亡保险、个人两全寿险、个人终身寿险、个人年金保 险、个人短期健康保险、个人长期健康保险、团体意外伤害保险、团体定期寿险、团体终身保险、团体 年金保险、团体短期健康保险、团体长期健康保险、经中国保监会批准的其它人身保险业务。上述保险 业务的再保险业务。保险兼业代理业务（凭许可证经营）。经中国保监会批准的资金运用业务。</w:t>
      </w:r>
    </w:p>
    <w:p>
      <w:pPr>
        <w:pStyle w:val="Style31"/>
        <w:keepNext/>
        <w:keepLines/>
        <w:widowControl w:val="0"/>
        <w:shd w:val="clear" w:color="auto" w:fill="auto"/>
        <w:bidi w:val="0"/>
        <w:spacing w:before="0" w:after="380" w:line="403" w:lineRule="exact"/>
        <w:ind w:left="0" w:right="0" w:firstLine="700"/>
        <w:jc w:val="both"/>
      </w:pPr>
      <w:bookmarkStart w:id="751" w:name="bookmark751"/>
      <w:bookmarkStart w:id="752" w:name="bookmark752"/>
      <w:bookmarkStart w:id="753" w:name="bookmark753"/>
      <w:bookmarkStart w:id="754" w:name="bookmark754"/>
      <w:r>
        <w:rPr>
          <w:rFonts w:ascii="Times New Roman" w:eastAsia="Times New Roman" w:hAnsi="Times New Roman" w:cs="Times New Roman"/>
          <w:color w:val="000000"/>
          <w:spacing w:val="0"/>
          <w:w w:val="100"/>
          <w:position w:val="0"/>
        </w:rPr>
        <w:t>5</w:t>
      </w:r>
      <w:bookmarkEnd w:id="753"/>
      <w:r>
        <w:rPr>
          <w:color w:val="000000"/>
          <w:spacing w:val="0"/>
          <w:w w:val="100"/>
          <w:position w:val="0"/>
        </w:rPr>
        <w:t>、控股股东、实际控制人、重组方及其他承诺主体股份限制减持情况</w:t>
      </w:r>
      <w:bookmarkEnd w:id="751"/>
      <w:bookmarkEnd w:id="752"/>
      <w:bookmarkEnd w:id="754"/>
    </w:p>
    <w:p>
      <w:pPr>
        <w:pStyle w:val="Style34"/>
        <w:keepNext w:val="0"/>
        <w:keepLines w:val="0"/>
        <w:widowControl w:val="0"/>
        <w:shd w:val="clear" w:color="auto" w:fill="auto"/>
        <w:bidi w:val="0"/>
        <w:spacing w:before="0" w:after="220" w:line="240" w:lineRule="auto"/>
        <w:ind w:left="0" w:right="0" w:firstLine="700"/>
        <w:jc w:val="both"/>
        <w:sectPr>
          <w:footnotePr>
            <w:pos w:val="pageBottom"/>
            <w:numFmt w:val="decimal"/>
            <w:numRestart w:val="continuous"/>
          </w:footnotePr>
          <w:pgSz w:w="11900" w:h="16840"/>
          <w:pgMar w:top="1311" w:right="410" w:bottom="1493" w:left="426"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widowControl w:val="0"/>
        <w:spacing w:line="1" w:lineRule="exact"/>
      </w:pPr>
      <w:r>
        <mc:AlternateContent>
          <mc:Choice Requires="wps">
            <w:drawing>
              <wp:anchor distT="0" distB="279400" distL="0" distR="0" simplePos="0" relativeHeight="125829379" behindDoc="0" locked="0" layoutInCell="1" allowOverlap="1">
                <wp:simplePos x="0" y="0"/>
                <wp:positionH relativeFrom="page">
                  <wp:posOffset>2691765</wp:posOffset>
                </wp:positionH>
                <wp:positionV relativeFrom="paragraph">
                  <wp:posOffset>0</wp:posOffset>
                </wp:positionV>
                <wp:extent cx="2170430" cy="243840"/>
                <wp:wrapTopAndBottom/>
                <wp:docPr id="64" name="Shape 64"/>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7"/>
                              <w:keepNext/>
                              <w:keepLines/>
                              <w:widowControl w:val="0"/>
                              <w:shd w:val="clear" w:color="auto" w:fill="auto"/>
                              <w:bidi w:val="0"/>
                              <w:spacing w:before="0" w:after="0" w:line="240" w:lineRule="auto"/>
                              <w:ind w:left="0" w:right="0" w:firstLine="0"/>
                              <w:jc w:val="center"/>
                            </w:pPr>
                            <w:bookmarkStart w:id="755" w:name="bookmark755"/>
                            <w:bookmarkStart w:id="756" w:name="bookmark756"/>
                            <w:bookmarkStart w:id="757" w:name="bookmark757"/>
                            <w:r>
                              <w:rPr>
                                <w:color w:val="000000"/>
                                <w:spacing w:val="0"/>
                                <w:w w:val="100"/>
                                <w:position w:val="0"/>
                              </w:rPr>
                              <w:t>第七节优先股相关情况</w:t>
                            </w:r>
                            <w:bookmarkEnd w:id="755"/>
                            <w:bookmarkEnd w:id="756"/>
                            <w:bookmarkEnd w:id="757"/>
                          </w:p>
                        </w:txbxContent>
                      </wps:txbx>
                      <wps:bodyPr wrap="none" lIns="0" tIns="0" rIns="0" bIns="0">
                        <a:noAutoFit/>
                      </wps:bodyPr>
                    </wps:wsp>
                  </a:graphicData>
                </a:graphic>
              </wp:anchor>
            </w:drawing>
          </mc:Choice>
          <mc:Fallback>
            <w:pict>
              <v:shape id="_x0000_s1090" type="#_x0000_t202" style="position:absolute;margin-left:211.95000000000002pt;margin-top:0;width:170.90000000000001pt;height:19.199999999999999pt;z-index:-125829374;mso-wrap-distance-left:0;mso-wrap-distance-right:0;mso-wrap-distance-bottom:22.pt;mso-position-horizontal-relative:page" filled="f" stroked="f">
                <v:textbox inset="0,0,0,0">
                  <w:txbxContent>
                    <w:p>
                      <w:pPr>
                        <w:pStyle w:val="Style17"/>
                        <w:keepNext/>
                        <w:keepLines/>
                        <w:widowControl w:val="0"/>
                        <w:shd w:val="clear" w:color="auto" w:fill="auto"/>
                        <w:bidi w:val="0"/>
                        <w:spacing w:before="0" w:after="0" w:line="240" w:lineRule="auto"/>
                        <w:ind w:left="0" w:right="0" w:firstLine="0"/>
                        <w:jc w:val="center"/>
                      </w:pPr>
                      <w:bookmarkStart w:id="755" w:name="bookmark755"/>
                      <w:bookmarkStart w:id="756" w:name="bookmark756"/>
                      <w:bookmarkStart w:id="757" w:name="bookmark757"/>
                      <w:r>
                        <w:rPr>
                          <w:color w:val="000000"/>
                          <w:spacing w:val="0"/>
                          <w:w w:val="100"/>
                          <w:position w:val="0"/>
                        </w:rPr>
                        <w:t>第七节优先股相关情况</w:t>
                      </w:r>
                      <w:bookmarkEnd w:id="755"/>
                      <w:bookmarkEnd w:id="756"/>
                      <w:bookmarkEnd w:id="757"/>
                    </w:p>
                  </w:txbxContent>
                </v:textbox>
                <w10:wrap type="topAndBottom" anchorx="page"/>
              </v:shape>
            </w:pict>
          </mc:Fallback>
        </mc:AlternateContent>
      </w:r>
    </w:p>
    <w:p>
      <w:pPr>
        <w:pStyle w:val="Style43"/>
        <w:keepNext w:val="0"/>
        <w:keepLines w:val="0"/>
        <w:widowControl w:val="0"/>
        <w:shd w:val="clear" w:color="auto" w:fill="auto"/>
        <w:bidi w:val="0"/>
        <w:spacing w:before="0" w:after="440" w:line="240" w:lineRule="auto"/>
        <w:ind w:left="0" w:right="0" w:firstLine="700"/>
        <w:jc w:val="both"/>
      </w:pPr>
      <w:bookmarkStart w:id="758" w:name="bookmark758"/>
      <w:r>
        <w:rPr>
          <w:rFonts w:ascii="Times New Roman" w:eastAsia="Times New Roman" w:hAnsi="Times New Roman" w:cs="Times New Roman"/>
          <w:color w:val="000000"/>
          <w:spacing w:val="0"/>
          <w:w w:val="100"/>
          <w:position w:val="0"/>
        </w:rPr>
        <w:t>□</w:t>
      </w:r>
      <w:r>
        <w:rPr>
          <w:color w:val="000000"/>
          <w:spacing w:val="0"/>
          <w:w w:val="100"/>
          <w:position w:val="0"/>
        </w:rPr>
        <w:t xml:space="preserve">适用 </w:t>
      </w:r>
      <w:r>
        <w:rPr>
          <w:color w:val="000000"/>
          <w:spacing w:val="0"/>
          <w:w w:val="100"/>
          <w:position w:val="0"/>
        </w:rPr>
        <w:t>V</w:t>
      </w:r>
      <w:r>
        <w:rPr>
          <w:color w:val="000000"/>
          <w:spacing w:val="0"/>
          <w:w w:val="100"/>
          <w:position w:val="0"/>
        </w:rPr>
        <w:t>不适用</w:t>
      </w:r>
      <w:bookmarkEnd w:id="758"/>
    </w:p>
    <w:p>
      <w:pPr>
        <w:pStyle w:val="Style43"/>
        <w:keepNext w:val="0"/>
        <w:keepLines w:val="0"/>
        <w:widowControl w:val="0"/>
        <w:shd w:val="clear" w:color="auto" w:fill="auto"/>
        <w:bidi w:val="0"/>
        <w:spacing w:before="0" w:after="0" w:line="240" w:lineRule="auto"/>
        <w:ind w:left="0" w:right="0" w:firstLine="700"/>
        <w:jc w:val="both"/>
        <w:sectPr>
          <w:footnotePr>
            <w:pos w:val="pageBottom"/>
            <w:numFmt w:val="decimal"/>
            <w:numRestart w:val="continuous"/>
          </w:footnotePr>
          <w:pgSz w:w="11900" w:h="16840"/>
          <w:pgMar w:top="1930" w:right="418" w:bottom="1930" w:left="418" w:header="0" w:footer="3" w:gutter="0"/>
          <w:cols w:space="720"/>
          <w:noEndnote/>
          <w:rtlGutter w:val="0"/>
          <w:docGrid w:linePitch="360"/>
        </w:sectPr>
      </w:pPr>
      <w:r>
        <w:rPr>
          <w:color w:val="000000"/>
          <w:spacing w:val="0"/>
          <w:w w:val="100"/>
          <w:position w:val="0"/>
        </w:rPr>
        <w:t>报告期公司不存在优先股。</w:t>
      </w:r>
    </w:p>
    <w:p>
      <w:pPr>
        <w:pStyle w:val="Style17"/>
        <w:keepNext/>
        <w:keepLines/>
        <w:widowControl w:val="0"/>
        <w:shd w:val="clear" w:color="auto" w:fill="auto"/>
        <w:bidi w:val="0"/>
        <w:spacing w:before="0" w:after="560" w:line="240" w:lineRule="auto"/>
        <w:ind w:left="0" w:right="0" w:firstLine="0"/>
        <w:jc w:val="center"/>
      </w:pPr>
      <w:bookmarkStart w:id="759" w:name="bookmark759"/>
      <w:bookmarkStart w:id="760" w:name="bookmark760"/>
      <w:bookmarkStart w:id="761" w:name="bookmark761"/>
      <w:r>
        <w:rPr>
          <w:color w:val="000000"/>
          <w:spacing w:val="0"/>
          <w:w w:val="100"/>
          <w:position w:val="0"/>
        </w:rPr>
        <w:t>第八节可转换公司债券相关情况</w:t>
      </w:r>
      <w:bookmarkEnd w:id="759"/>
      <w:bookmarkEnd w:id="760"/>
      <w:bookmarkEnd w:id="761"/>
    </w:p>
    <w:p>
      <w:pPr>
        <w:pStyle w:val="Style43"/>
        <w:keepNext w:val="0"/>
        <w:keepLines w:val="0"/>
        <w:widowControl w:val="0"/>
        <w:shd w:val="clear" w:color="auto" w:fill="auto"/>
        <w:bidi w:val="0"/>
        <w:spacing w:before="0" w:after="440" w:line="240" w:lineRule="auto"/>
        <w:ind w:left="0" w:right="0" w:firstLine="700"/>
        <w:jc w:val="left"/>
      </w:pPr>
      <w:bookmarkStart w:id="762" w:name="bookmark762"/>
      <w:r>
        <w:rPr>
          <w:rFonts w:ascii="Times New Roman" w:eastAsia="Times New Roman" w:hAnsi="Times New Roman" w:cs="Times New Roman"/>
          <w:color w:val="000000"/>
          <w:spacing w:val="0"/>
          <w:w w:val="100"/>
          <w:position w:val="0"/>
        </w:rPr>
        <w:t>□</w:t>
      </w:r>
      <w:r>
        <w:rPr>
          <w:color w:val="000000"/>
          <w:spacing w:val="0"/>
          <w:w w:val="100"/>
          <w:position w:val="0"/>
        </w:rPr>
        <w:t xml:space="preserve">适用 </w:t>
      </w:r>
      <w:r>
        <w:rPr>
          <w:color w:val="000000"/>
          <w:spacing w:val="0"/>
          <w:w w:val="100"/>
          <w:position w:val="0"/>
        </w:rPr>
        <w:t>V</w:t>
      </w:r>
      <w:r>
        <w:rPr>
          <w:color w:val="000000"/>
          <w:spacing w:val="0"/>
          <w:w w:val="100"/>
          <w:position w:val="0"/>
        </w:rPr>
        <w:t>不适用</w:t>
      </w:r>
      <w:bookmarkEnd w:id="762"/>
    </w:p>
    <w:p>
      <w:pPr>
        <w:pStyle w:val="Style43"/>
        <w:keepNext w:val="0"/>
        <w:keepLines w:val="0"/>
        <w:widowControl w:val="0"/>
        <w:shd w:val="clear" w:color="auto" w:fill="auto"/>
        <w:bidi w:val="0"/>
        <w:spacing w:before="0" w:after="500" w:line="240" w:lineRule="auto"/>
        <w:ind w:left="0" w:right="0" w:firstLine="700"/>
        <w:jc w:val="left"/>
        <w:sectPr>
          <w:footnotePr>
            <w:pos w:val="pageBottom"/>
            <w:numFmt w:val="decimal"/>
            <w:numRestart w:val="continuous"/>
          </w:footnotePr>
          <w:pgSz w:w="11900" w:h="16840"/>
          <w:pgMar w:top="1930" w:right="418" w:bottom="1930" w:left="418" w:header="0" w:footer="3" w:gutter="0"/>
          <w:cols w:space="720"/>
          <w:noEndnote/>
          <w:rtlGutter w:val="0"/>
          <w:docGrid w:linePitch="360"/>
        </w:sectPr>
      </w:pPr>
      <w:r>
        <w:rPr>
          <w:color w:val="000000"/>
          <w:spacing w:val="0"/>
          <w:w w:val="100"/>
          <w:position w:val="0"/>
        </w:rPr>
        <w:t>报告期公司不存在可转换公司债券。</w:t>
      </w:r>
    </w:p>
    <w:p>
      <w:pPr>
        <w:pStyle w:val="Style17"/>
        <w:keepNext/>
        <w:keepLines/>
        <w:widowControl w:val="0"/>
        <w:shd w:val="clear" w:color="auto" w:fill="auto"/>
        <w:bidi w:val="0"/>
        <w:spacing w:before="320" w:after="940" w:line="240" w:lineRule="auto"/>
        <w:ind w:left="0" w:right="0" w:firstLine="0"/>
        <w:jc w:val="center"/>
      </w:pPr>
      <w:bookmarkStart w:id="763" w:name="bookmark763"/>
      <w:bookmarkStart w:id="764" w:name="bookmark764"/>
      <w:bookmarkStart w:id="765" w:name="bookmark765"/>
      <w:r>
        <w:rPr>
          <w:color w:val="000000"/>
          <w:spacing w:val="0"/>
          <w:w w:val="100"/>
          <w:position w:val="0"/>
        </w:rPr>
        <w:t>第九节董事、监事、高级管理人员和员工情况</w:t>
      </w:r>
      <w:bookmarkEnd w:id="763"/>
      <w:bookmarkEnd w:id="764"/>
      <w:bookmarkEnd w:id="765"/>
    </w:p>
    <w:p>
      <w:pPr>
        <w:pStyle w:val="Style29"/>
        <w:keepNext/>
        <w:keepLines/>
        <w:widowControl w:val="0"/>
        <w:shd w:val="clear" w:color="auto" w:fill="auto"/>
        <w:bidi w:val="0"/>
        <w:spacing w:before="0" w:after="320" w:line="240" w:lineRule="auto"/>
        <w:ind w:left="0" w:right="0" w:firstLine="740"/>
        <w:jc w:val="left"/>
      </w:pPr>
      <w:bookmarkStart w:id="766" w:name="bookmark766"/>
      <w:bookmarkStart w:id="767" w:name="bookmark767"/>
      <w:bookmarkStart w:id="768" w:name="bookmark768"/>
      <w:bookmarkStart w:id="769" w:name="bookmark769"/>
      <w:bookmarkStart w:id="770" w:name="bookmark770"/>
      <w:r>
        <w:rPr>
          <w:color w:val="000000"/>
          <w:spacing w:val="0"/>
          <w:w w:val="100"/>
          <w:position w:val="0"/>
          <w:sz w:val="24"/>
          <w:szCs w:val="24"/>
        </w:rPr>
        <w:t>一</w:t>
      </w:r>
      <w:bookmarkEnd w:id="769"/>
      <w:r>
        <w:rPr>
          <w:color w:val="000000"/>
          <w:spacing w:val="0"/>
          <w:w w:val="100"/>
          <w:position w:val="0"/>
          <w:sz w:val="24"/>
          <w:szCs w:val="24"/>
        </w:rPr>
        <w:t>、董事、监事和高级管理人员持股变动</w:t>
      </w:r>
      <w:bookmarkEnd w:id="767"/>
      <w:bookmarkEnd w:id="768"/>
      <w:bookmarkEnd w:id="770"/>
      <w:bookmarkEnd w:id="766"/>
    </w:p>
    <w:tbl>
      <w:tblPr>
        <w:tblOverlap w:val="never"/>
        <w:jc w:val="center"/>
        <w:tblLayout w:type="fixed"/>
      </w:tblPr>
      <w:tblGrid>
        <w:gridCol w:w="854"/>
        <w:gridCol w:w="1560"/>
        <w:gridCol w:w="1027"/>
        <w:gridCol w:w="701"/>
        <w:gridCol w:w="696"/>
        <w:gridCol w:w="1834"/>
        <w:gridCol w:w="1699"/>
        <w:gridCol w:w="1133"/>
        <w:gridCol w:w="1416"/>
        <w:gridCol w:w="1421"/>
        <w:gridCol w:w="1133"/>
        <w:gridCol w:w="989"/>
      </w:tblGrid>
      <w:tr>
        <w:trPr>
          <w:trHeight w:val="69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任职状态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性别</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任期终止日期</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期初持股数</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本期增持股份</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本期减持股份</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其他增减变</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动（股）</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期末持股</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数（股）</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何建锋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350"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现任</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刘鲁鱼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张志勇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梅月欣</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王丽娜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台冰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350"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董事、财务总监</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现任</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黄守岩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陈穗生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曹宇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36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王道海</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854"/>
        <w:gridCol w:w="1560"/>
        <w:gridCol w:w="1027"/>
        <w:gridCol w:w="701"/>
        <w:gridCol w:w="706"/>
        <w:gridCol w:w="1824"/>
        <w:gridCol w:w="1699"/>
        <w:gridCol w:w="1133"/>
        <w:gridCol w:w="1416"/>
        <w:gridCol w:w="1421"/>
        <w:gridCol w:w="1147"/>
        <w:gridCol w:w="974"/>
      </w:tblGrid>
      <w:tr>
        <w:trPr>
          <w:trHeight w:val="35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林映文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叶琴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沈骅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17,000</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薛彤</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19,500</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郭大群</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副总裁（注</w:t>
            </w:r>
            <w:r>
              <w:rPr>
                <w:rFonts w:ascii="Times New Roman" w:eastAsia="Times New Roman" w:hAnsi="Times New Roman" w:cs="Times New Roman"/>
                <w:color w:val="000000"/>
                <w:spacing w:val="0"/>
                <w:w w:val="100"/>
                <w:position w:val="0"/>
              </w:rPr>
              <w:t>2</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现任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3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37,500</w:t>
            </w:r>
          </w:p>
        </w:tc>
      </w:tr>
      <w:tr>
        <w:trPr>
          <w:trHeight w:val="35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廖红丽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原监事（注</w:t>
            </w:r>
            <w:r>
              <w:rPr>
                <w:rFonts w:ascii="Times New Roman" w:eastAsia="Times New Roman" w:hAnsi="Times New Roman" w:cs="Times New Roman"/>
                <w:color w:val="000000"/>
                <w:spacing w:val="0"/>
                <w:w w:val="100"/>
                <w:position w:val="0"/>
              </w:rPr>
              <w:t>3</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r>
        <w:trPr>
          <w:trHeight w:val="350"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陈小华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离任</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336,061</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336,061</w:t>
            </w:r>
          </w:p>
        </w:tc>
      </w:tr>
      <w:tr>
        <w:trPr>
          <w:trHeight w:val="3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原副总裁（注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6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杜鹏</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原副总裁（注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r>
    </w:tbl>
    <w:p>
      <w:pPr>
        <w:pStyle w:val="Style37"/>
        <w:keepNext w:val="0"/>
        <w:keepLines w:val="0"/>
        <w:widowControl w:val="0"/>
        <w:shd w:val="clear" w:color="auto" w:fill="auto"/>
        <w:bidi w:val="0"/>
        <w:spacing w:before="0" w:after="0" w:line="240" w:lineRule="auto"/>
        <w:ind w:left="72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、经第八届董事会第四十一次会议审议通过，聘任张磊先生为公司副总裁，任期与公司第八届董事会相同，张磊先生仍担任董事、财务总监职务。（详见公司于</w:t>
      </w:r>
    </w:p>
    <w:p>
      <w:pPr>
        <w:widowControl w:val="0"/>
        <w:spacing w:after="159" w:line="1" w:lineRule="exact"/>
      </w:pPr>
    </w:p>
    <w:p>
      <w:pPr>
        <w:pStyle w:val="Style34"/>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日刊登在《证券时报》、《中国证券报》、《上海证券报》、《证券日报》及巨潮资讯网上的公告）</w:t>
      </w:r>
    </w:p>
    <w:p>
      <w:pPr>
        <w:pStyle w:val="Style34"/>
        <w:keepNext w:val="0"/>
        <w:keepLines w:val="0"/>
        <w:widowControl w:val="0"/>
        <w:shd w:val="clear" w:color="auto" w:fill="auto"/>
        <w:tabs>
          <w:tab w:pos="1069" w:val="left"/>
        </w:tabs>
        <w:bidi w:val="0"/>
        <w:spacing w:before="0" w:after="0" w:line="354" w:lineRule="exact"/>
        <w:ind w:left="740" w:right="0" w:firstLine="0"/>
        <w:jc w:val="both"/>
      </w:pPr>
      <w:bookmarkStart w:id="771" w:name="bookmark771"/>
      <w:r>
        <w:rPr>
          <w:rFonts w:ascii="Times New Roman" w:eastAsia="Times New Roman" w:hAnsi="Times New Roman" w:cs="Times New Roman"/>
          <w:color w:val="000000"/>
          <w:spacing w:val="0"/>
          <w:w w:val="100"/>
          <w:position w:val="0"/>
        </w:rPr>
        <w:t>2</w:t>
      </w:r>
      <w:bookmarkEnd w:id="771"/>
      <w:r>
        <w:rPr>
          <w:color w:val="000000"/>
          <w:spacing w:val="0"/>
          <w:w w:val="100"/>
          <w:position w:val="0"/>
        </w:rPr>
        <w:t>、</w:t>
        <w:tab/>
        <w:t>经第八届董事会第三十九次会议审议通过，聘任徐宁先生、郭大群先生为公司副总裁，任期与公司第八届董事会相同。（详见公司于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日刊登在《证 券时报》、《中国证券报》、《上海证券报》、《证券日报》及巨潮资讯网上的公告）</w:t>
      </w:r>
    </w:p>
    <w:p>
      <w:pPr>
        <w:pStyle w:val="Style34"/>
        <w:keepNext w:val="0"/>
        <w:keepLines w:val="0"/>
        <w:widowControl w:val="0"/>
        <w:shd w:val="clear" w:color="auto" w:fill="auto"/>
        <w:tabs>
          <w:tab w:pos="1059" w:val="left"/>
        </w:tabs>
        <w:bidi w:val="0"/>
        <w:spacing w:before="0" w:after="0" w:line="354" w:lineRule="exact"/>
        <w:ind w:left="740" w:right="0" w:firstLine="0"/>
        <w:jc w:val="both"/>
      </w:pPr>
      <w:bookmarkStart w:id="772" w:name="bookmark772"/>
      <w:r>
        <w:rPr>
          <w:rFonts w:ascii="Times New Roman" w:eastAsia="Times New Roman" w:hAnsi="Times New Roman" w:cs="Times New Roman"/>
          <w:color w:val="000000"/>
          <w:spacing w:val="0"/>
          <w:w w:val="100"/>
          <w:position w:val="0"/>
        </w:rPr>
        <w:t>3</w:t>
      </w:r>
      <w:bookmarkEnd w:id="772"/>
      <w:r>
        <w:rPr>
          <w:color w:val="000000"/>
          <w:spacing w:val="0"/>
          <w:w w:val="100"/>
          <w:position w:val="0"/>
        </w:rPr>
        <w:t>、</w:t>
        <w:tab/>
        <w:t>公司原监事廖红丽女士因到退休年龄，辞去公司监事职务，辞职后不再担任公司其他职务。（详见公司于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日刊登在《证券时报》、《中国证券报》、 《上海证券报》、《证券日报》及巨潮资讯网上的公告）</w:t>
      </w:r>
    </w:p>
    <w:p>
      <w:pPr>
        <w:pStyle w:val="Style34"/>
        <w:keepNext w:val="0"/>
        <w:keepLines w:val="0"/>
        <w:widowControl w:val="0"/>
        <w:shd w:val="clear" w:color="auto" w:fill="auto"/>
        <w:tabs>
          <w:tab w:pos="1069" w:val="left"/>
        </w:tabs>
        <w:bidi w:val="0"/>
        <w:spacing w:before="0" w:after="0" w:line="354" w:lineRule="exact"/>
        <w:ind w:left="740" w:right="0" w:firstLine="0"/>
        <w:jc w:val="both"/>
      </w:pPr>
      <w:bookmarkStart w:id="773" w:name="bookmark773"/>
      <w:r>
        <w:rPr>
          <w:rFonts w:ascii="Times New Roman" w:eastAsia="Times New Roman" w:hAnsi="Times New Roman" w:cs="Times New Roman"/>
          <w:color w:val="000000"/>
          <w:spacing w:val="0"/>
          <w:w w:val="100"/>
          <w:position w:val="0"/>
        </w:rPr>
        <w:t>4</w:t>
      </w:r>
      <w:bookmarkEnd w:id="773"/>
      <w:r>
        <w:rPr>
          <w:color w:val="000000"/>
          <w:spacing w:val="0"/>
          <w:w w:val="100"/>
          <w:position w:val="0"/>
        </w:rPr>
        <w:t>、</w:t>
        <w:tab/>
        <w:t>报告期，公司原董事、副总裁陈小华先生因工作调动原因辞去公司董事、副总裁职务，辞职后不再担任公司其他职务；公司原副总裁杜鹏先生生因工作调动原因辞 去公司副总裁职务，辞职后不再担任公司其他职务。根据《公司法》、《上市公司董事、监事、高级管理人员所持本公司股份及其变动管理规则》等相关规定，陈小华 先生承诺在离职后半年内不转让其所持有的公司股份。（详见公司于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日刊登在《证券时报》、《中国证券报》、《上海证券报》、《证券日报》及巨潮资讯网 上的公告）</w:t>
      </w:r>
    </w:p>
    <w:p>
      <w:pPr>
        <w:pStyle w:val="Style34"/>
        <w:keepNext w:val="0"/>
        <w:keepLines w:val="0"/>
        <w:widowControl w:val="0"/>
        <w:shd w:val="clear" w:color="auto" w:fill="auto"/>
        <w:tabs>
          <w:tab w:pos="1069" w:val="left"/>
        </w:tabs>
        <w:bidi w:val="0"/>
        <w:spacing w:before="0" w:after="0" w:line="354" w:lineRule="exact"/>
        <w:ind w:left="740" w:right="0" w:firstLine="0"/>
        <w:jc w:val="both"/>
      </w:pPr>
      <w:bookmarkStart w:id="774" w:name="bookmark774"/>
      <w:r>
        <w:rPr>
          <w:rFonts w:ascii="Times New Roman" w:eastAsia="Times New Roman" w:hAnsi="Times New Roman" w:cs="Times New Roman"/>
          <w:color w:val="000000"/>
          <w:spacing w:val="0"/>
          <w:w w:val="100"/>
          <w:position w:val="0"/>
        </w:rPr>
        <w:t>5</w:t>
      </w:r>
      <w:bookmarkEnd w:id="774"/>
      <w:r>
        <w:rPr>
          <w:color w:val="000000"/>
          <w:spacing w:val="0"/>
          <w:w w:val="100"/>
          <w:position w:val="0"/>
        </w:rPr>
        <w:t>、</w:t>
        <w:tab/>
        <w:t>公司第八届董事会、监事会任期为</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日，截至本报告披露日公司尚未完成换届，公司第八届董监高仍然继续履职。</w:t>
      </w:r>
    </w:p>
    <w:p>
      <w:pPr>
        <w:pStyle w:val="Style34"/>
        <w:keepNext w:val="0"/>
        <w:keepLines w:val="0"/>
        <w:widowControl w:val="0"/>
        <w:shd w:val="clear" w:color="auto" w:fill="auto"/>
        <w:tabs>
          <w:tab w:pos="1069" w:val="left"/>
        </w:tabs>
        <w:bidi w:val="0"/>
        <w:spacing w:before="0" w:after="80" w:line="354" w:lineRule="exact"/>
        <w:ind w:left="0" w:right="0" w:firstLine="740"/>
        <w:jc w:val="both"/>
        <w:sectPr>
          <w:headerReference w:type="default" r:id="rId35"/>
          <w:footerReference w:type="default" r:id="rId36"/>
          <w:footnotePr>
            <w:pos w:val="pageBottom"/>
            <w:numFmt w:val="decimal"/>
            <w:numRestart w:val="continuous"/>
          </w:footnotePr>
          <w:pgSz w:w="15840" w:h="12240" w:orient="landscape"/>
          <w:pgMar w:top="1795" w:right="686" w:bottom="1896" w:left="691" w:header="0" w:footer="3" w:gutter="0"/>
          <w:cols w:space="720"/>
          <w:noEndnote/>
          <w:rtlGutter w:val="0"/>
          <w:docGrid w:linePitch="360"/>
        </w:sectPr>
      </w:pPr>
      <w:bookmarkStart w:id="775" w:name="bookmark775"/>
      <w:r>
        <w:rPr>
          <w:rFonts w:ascii="Times New Roman" w:eastAsia="Times New Roman" w:hAnsi="Times New Roman" w:cs="Times New Roman"/>
          <w:color w:val="000000"/>
          <w:spacing w:val="0"/>
          <w:w w:val="100"/>
          <w:position w:val="0"/>
        </w:rPr>
        <w:t>6</w:t>
      </w:r>
      <w:bookmarkEnd w:id="775"/>
      <w:r>
        <w:rPr>
          <w:color w:val="000000"/>
          <w:spacing w:val="0"/>
          <w:w w:val="100"/>
          <w:position w:val="0"/>
        </w:rPr>
        <w:t>、</w:t>
        <w:tab/>
        <w:t>上述任期起始日期如为连任的从首次上任起算。</w:t>
      </w:r>
    </w:p>
    <w:p>
      <w:pPr>
        <w:pStyle w:val="Style29"/>
        <w:keepNext/>
        <w:keepLines/>
        <w:widowControl w:val="0"/>
        <w:shd w:val="clear" w:color="auto" w:fill="auto"/>
        <w:bidi w:val="0"/>
        <w:spacing w:before="360" w:after="320" w:line="240" w:lineRule="auto"/>
        <w:ind w:left="0" w:right="0" w:firstLine="0"/>
        <w:jc w:val="both"/>
      </w:pPr>
      <w:bookmarkStart w:id="776" w:name="bookmark776"/>
      <w:bookmarkStart w:id="777" w:name="bookmark777"/>
      <w:bookmarkStart w:id="778" w:name="bookmark778"/>
      <w:bookmarkStart w:id="779" w:name="bookmark779"/>
      <w:r>
        <w:rPr>
          <w:color w:val="000000"/>
          <w:spacing w:val="0"/>
          <w:w w:val="100"/>
          <w:position w:val="0"/>
          <w:sz w:val="24"/>
          <w:szCs w:val="24"/>
        </w:rPr>
        <w:t>二</w:t>
      </w:r>
      <w:bookmarkEnd w:id="778"/>
      <w:r>
        <w:rPr>
          <w:color w:val="000000"/>
          <w:spacing w:val="0"/>
          <w:w w:val="100"/>
          <w:position w:val="0"/>
          <w:sz w:val="24"/>
          <w:szCs w:val="24"/>
        </w:rPr>
        <w:t>、公司董事、监事、高级管理人员变动情况</w:t>
      </w:r>
      <w:bookmarkEnd w:id="776"/>
      <w:bookmarkEnd w:id="777"/>
      <w:bookmarkEnd w:id="779"/>
    </w:p>
    <w:tbl>
      <w:tblPr>
        <w:tblOverlap w:val="never"/>
        <w:jc w:val="center"/>
        <w:tblLayout w:type="fixed"/>
      </w:tblPr>
      <w:tblGrid>
        <w:gridCol w:w="1349"/>
        <w:gridCol w:w="1502"/>
        <w:gridCol w:w="1118"/>
        <w:gridCol w:w="2405"/>
        <w:gridCol w:w="3245"/>
      </w:tblGrid>
      <w:tr>
        <w:trPr>
          <w:trHeight w:val="45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徐宁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聘任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董事会聘任</w:t>
            </w:r>
          </w:p>
        </w:tc>
      </w:tr>
      <w:tr>
        <w:trPr>
          <w:trHeight w:val="4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郭大群</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聘任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董事会聘任</w:t>
            </w:r>
          </w:p>
        </w:tc>
      </w:tr>
      <w:tr>
        <w:trPr>
          <w:trHeight w:val="45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张磊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副总裁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聘任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董事会聘任</w:t>
            </w:r>
          </w:p>
        </w:tc>
      </w:tr>
      <w:tr>
        <w:trPr>
          <w:trHeight w:val="4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陈小华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原董事、副总裁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工作调动</w:t>
            </w:r>
          </w:p>
        </w:tc>
      </w:tr>
      <w:tr>
        <w:trPr>
          <w:trHeight w:val="44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杜鹏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原副总裁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离任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工作调动</w:t>
            </w:r>
          </w:p>
        </w:tc>
      </w:tr>
      <w:tr>
        <w:trPr>
          <w:trHeight w:val="46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廖红丽</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原监事</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到退休年龄</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注：公司董事、监事、高级管理人员变动情况详见本节一、董事、监事和高级管理人员持股变动注释。</w:t>
      </w:r>
    </w:p>
    <w:p>
      <w:pPr>
        <w:widowControl w:val="0"/>
        <w:spacing w:after="319" w:line="1" w:lineRule="exact"/>
      </w:pPr>
    </w:p>
    <w:p>
      <w:pPr>
        <w:pStyle w:val="Style29"/>
        <w:keepNext/>
        <w:keepLines/>
        <w:widowControl w:val="0"/>
        <w:shd w:val="clear" w:color="auto" w:fill="auto"/>
        <w:bidi w:val="0"/>
        <w:spacing w:before="0" w:after="260" w:line="240" w:lineRule="auto"/>
        <w:ind w:left="0" w:right="0" w:firstLine="0"/>
        <w:jc w:val="both"/>
      </w:pPr>
      <w:bookmarkStart w:id="780" w:name="bookmark780"/>
      <w:bookmarkStart w:id="781" w:name="bookmark781"/>
      <w:bookmarkStart w:id="782" w:name="bookmark782"/>
      <w:bookmarkStart w:id="783" w:name="bookmark783"/>
      <w:r>
        <w:rPr>
          <w:color w:val="000000"/>
          <w:spacing w:val="0"/>
          <w:w w:val="100"/>
          <w:position w:val="0"/>
          <w:sz w:val="24"/>
          <w:szCs w:val="24"/>
        </w:rPr>
        <w:t>三</w:t>
      </w:r>
      <w:bookmarkEnd w:id="782"/>
      <w:r>
        <w:rPr>
          <w:color w:val="000000"/>
          <w:spacing w:val="0"/>
          <w:w w:val="100"/>
          <w:position w:val="0"/>
          <w:sz w:val="24"/>
          <w:szCs w:val="24"/>
        </w:rPr>
        <w:t>、任职情况</w:t>
      </w:r>
      <w:bookmarkEnd w:id="780"/>
      <w:bookmarkEnd w:id="781"/>
      <w:bookmarkEnd w:id="783"/>
    </w:p>
    <w:p>
      <w:pPr>
        <w:pStyle w:val="Style31"/>
        <w:keepNext/>
        <w:keepLines/>
        <w:widowControl w:val="0"/>
        <w:shd w:val="clear" w:color="auto" w:fill="auto"/>
        <w:bidi w:val="0"/>
        <w:spacing w:before="0" w:after="60" w:line="402" w:lineRule="exact"/>
        <w:ind w:left="0" w:right="0" w:firstLine="0"/>
        <w:jc w:val="both"/>
      </w:pPr>
      <w:bookmarkStart w:id="784" w:name="bookmark784"/>
      <w:bookmarkStart w:id="785" w:name="bookmark785"/>
      <w:bookmarkStart w:id="786" w:name="bookmark786"/>
      <w:r>
        <w:rPr>
          <w:color w:val="000000"/>
          <w:spacing w:val="0"/>
          <w:w w:val="100"/>
          <w:position w:val="0"/>
        </w:rPr>
        <w:t>现任董事、监事、高级管理人员情况</w:t>
      </w:r>
      <w:bookmarkEnd w:id="784"/>
      <w:bookmarkEnd w:id="785"/>
      <w:bookmarkEnd w:id="786"/>
    </w:p>
    <w:p>
      <w:pPr>
        <w:pStyle w:val="Style31"/>
        <w:keepNext/>
        <w:keepLines/>
        <w:widowControl w:val="0"/>
        <w:shd w:val="clear" w:color="auto" w:fill="auto"/>
        <w:bidi w:val="0"/>
        <w:spacing w:before="0" w:after="60" w:line="402" w:lineRule="exact"/>
        <w:ind w:left="0" w:right="0" w:firstLine="0"/>
        <w:jc w:val="both"/>
      </w:pPr>
      <w:bookmarkStart w:id="784" w:name="bookmark784"/>
      <w:bookmarkStart w:id="785" w:name="bookmark785"/>
      <w:bookmarkStart w:id="787" w:name="bookmark787"/>
      <w:bookmarkStart w:id="788" w:name="bookmark788"/>
      <w:r>
        <w:rPr>
          <w:color w:val="000000"/>
          <w:spacing w:val="0"/>
          <w:w w:val="100"/>
          <w:position w:val="0"/>
        </w:rPr>
        <w:t>（</w:t>
      </w:r>
      <w:bookmarkEnd w:id="787"/>
      <w:r>
        <w:rPr>
          <w:color w:val="000000"/>
          <w:spacing w:val="0"/>
          <w:w w:val="100"/>
          <w:position w:val="0"/>
        </w:rPr>
        <w:t>一）董事简介</w:t>
      </w:r>
      <w:bookmarkEnd w:id="784"/>
      <w:bookmarkEnd w:id="785"/>
      <w:bookmarkEnd w:id="788"/>
    </w:p>
    <w:p>
      <w:pPr>
        <w:pStyle w:val="Style43"/>
        <w:keepNext w:val="0"/>
        <w:keepLines w:val="0"/>
        <w:widowControl w:val="0"/>
        <w:shd w:val="clear" w:color="auto" w:fill="auto"/>
        <w:tabs>
          <w:tab w:pos="310" w:val="left"/>
        </w:tabs>
        <w:bidi w:val="0"/>
        <w:spacing w:before="0" w:after="0" w:line="402" w:lineRule="exact"/>
        <w:ind w:left="0" w:right="0" w:firstLine="0"/>
        <w:jc w:val="both"/>
      </w:pPr>
      <w:bookmarkStart w:id="789" w:name="bookmark789"/>
      <w:r>
        <w:rPr>
          <w:rFonts w:ascii="Times New Roman" w:eastAsia="Times New Roman" w:hAnsi="Times New Roman" w:cs="Times New Roman"/>
          <w:color w:val="000000"/>
          <w:spacing w:val="0"/>
          <w:w w:val="100"/>
          <w:position w:val="0"/>
        </w:rPr>
        <w:t>1</w:t>
      </w:r>
      <w:bookmarkEnd w:id="789"/>
      <w:r>
        <w:rPr>
          <w:color w:val="000000"/>
          <w:spacing w:val="0"/>
          <w:w w:val="100"/>
          <w:position w:val="0"/>
        </w:rPr>
        <w:t>、</w:t>
        <w:tab/>
        <w:t>何建锋先生，</w:t>
      </w:r>
      <w:r>
        <w:rPr>
          <w:rFonts w:ascii="Times New Roman" w:eastAsia="Times New Roman" w:hAnsi="Times New Roman" w:cs="Times New Roman"/>
          <w:color w:val="000000"/>
          <w:spacing w:val="0"/>
          <w:w w:val="100"/>
          <w:position w:val="0"/>
        </w:rPr>
        <w:t>1971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月出生，本科学历，高级经济师、律师，曾任深圳市国资办集体资产管理处（党 办）副处长，深圳市国资委企业改革处副处长、监督稽查处副处长、处长、企业一处处长、综合规划处处 长、深圳市国资局政策法规处（集体企业工作处）处长，深圳市特区建设发展集团有限公司副总经理，深 圳市国资委总经济师、党委委员。现任食品物资集团董事长；公司党委书记、第八届董事会董事长。</w:t>
      </w:r>
    </w:p>
    <w:p>
      <w:pPr>
        <w:pStyle w:val="Style43"/>
        <w:keepNext w:val="0"/>
        <w:keepLines w:val="0"/>
        <w:widowControl w:val="0"/>
        <w:shd w:val="clear" w:color="auto" w:fill="auto"/>
        <w:bidi w:val="0"/>
        <w:spacing w:before="0" w:after="0" w:line="402" w:lineRule="exact"/>
        <w:ind w:left="0" w:right="0" w:firstLine="0"/>
        <w:jc w:val="both"/>
      </w:pPr>
      <w:bookmarkStart w:id="790" w:name="bookmark790"/>
      <w:r>
        <w:rPr>
          <w:rFonts w:ascii="Times New Roman" w:eastAsia="Times New Roman" w:hAnsi="Times New Roman" w:cs="Times New Roman"/>
          <w:color w:val="000000"/>
          <w:spacing w:val="0"/>
          <w:w w:val="100"/>
          <w:position w:val="0"/>
        </w:rPr>
        <w:t>2</w:t>
      </w:r>
      <w:bookmarkEnd w:id="790"/>
      <w:r>
        <w:rPr>
          <w:color w:val="000000"/>
          <w:spacing w:val="0"/>
          <w:w w:val="100"/>
          <w:position w:val="0"/>
        </w:rPr>
        <w:t>、 黄明先生，</w:t>
      </w:r>
      <w:r>
        <w:rPr>
          <w:rFonts w:ascii="Times New Roman" w:eastAsia="Times New Roman" w:hAnsi="Times New Roman" w:cs="Times New Roman"/>
          <w:color w:val="000000"/>
          <w:spacing w:val="0"/>
          <w:w w:val="100"/>
          <w:position w:val="0"/>
        </w:rPr>
        <w:t>1962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月出生，本科学历，行政管理、经济学专业，曾任深圳市粮食集团有限公司董事、 总经理、党委副书记。现任公司党委副书记、总裁、第八届董事会董事。</w:t>
      </w:r>
    </w:p>
    <w:p>
      <w:pPr>
        <w:pStyle w:val="Style43"/>
        <w:keepNext w:val="0"/>
        <w:keepLines w:val="0"/>
        <w:widowControl w:val="0"/>
        <w:shd w:val="clear" w:color="auto" w:fill="auto"/>
        <w:tabs>
          <w:tab w:pos="313" w:val="left"/>
        </w:tabs>
        <w:bidi w:val="0"/>
        <w:spacing w:before="0" w:after="0" w:line="402" w:lineRule="exact"/>
        <w:ind w:left="0" w:right="0" w:firstLine="0"/>
        <w:jc w:val="both"/>
      </w:pPr>
      <w:bookmarkStart w:id="791" w:name="bookmark791"/>
      <w:r>
        <w:rPr>
          <w:rFonts w:ascii="Times New Roman" w:eastAsia="Times New Roman" w:hAnsi="Times New Roman" w:cs="Times New Roman"/>
          <w:color w:val="000000"/>
          <w:spacing w:val="0"/>
          <w:w w:val="100"/>
          <w:position w:val="0"/>
        </w:rPr>
        <w:t>3</w:t>
      </w:r>
      <w:bookmarkEnd w:id="791"/>
      <w:r>
        <w:rPr>
          <w:color w:val="000000"/>
          <w:spacing w:val="0"/>
          <w:w w:val="100"/>
          <w:position w:val="0"/>
        </w:rPr>
        <w:t>、</w:t>
        <w:tab/>
        <w:t>刘鲁鱼先生，</w:t>
      </w:r>
      <w:r>
        <w:rPr>
          <w:rFonts w:ascii="Times New Roman" w:eastAsia="Times New Roman" w:hAnsi="Times New Roman" w:cs="Times New Roman"/>
          <w:color w:val="000000"/>
          <w:spacing w:val="0"/>
          <w:w w:val="100"/>
          <w:position w:val="0"/>
        </w:rPr>
        <w:t>1958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月出生，研究生学历，经济学博士。曾任深圳综合开发研究院信息部负责人、 市场研究所副所长</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TCL</w:t>
      </w:r>
      <w:r>
        <w:rPr>
          <w:color w:val="000000"/>
          <w:spacing w:val="0"/>
          <w:w w:val="100"/>
          <w:position w:val="0"/>
        </w:rPr>
        <w:t>通讯科技控股有限公司（股票代码：</w:t>
      </w:r>
      <w:r>
        <w:rPr>
          <w:rFonts w:ascii="Times New Roman" w:eastAsia="Times New Roman" w:hAnsi="Times New Roman" w:cs="Times New Roman"/>
          <w:color w:val="000000"/>
          <w:spacing w:val="0"/>
          <w:w w:val="100"/>
          <w:position w:val="0"/>
        </w:rPr>
        <w:t>HK2618</w:t>
      </w:r>
      <w:r>
        <w:rPr>
          <w:color w:val="000000"/>
          <w:spacing w:val="0"/>
          <w:w w:val="100"/>
          <w:position w:val="0"/>
        </w:rPr>
        <w:t>）</w:t>
      </w:r>
      <w:r>
        <w:rPr>
          <w:color w:val="000000"/>
          <w:spacing w:val="0"/>
          <w:w w:val="100"/>
          <w:position w:val="0"/>
        </w:rPr>
        <w:t>独立董事，中炬高新技术实业（集 团）股份有限公司（股票代码：</w:t>
      </w:r>
      <w:r>
        <w:rPr>
          <w:rFonts w:ascii="Times New Roman" w:eastAsia="Times New Roman" w:hAnsi="Times New Roman" w:cs="Times New Roman"/>
          <w:color w:val="000000"/>
          <w:spacing w:val="0"/>
          <w:w w:val="100"/>
          <w:position w:val="0"/>
        </w:rPr>
        <w:t>600872</w:t>
      </w:r>
      <w:r>
        <w:rPr>
          <w:color w:val="000000"/>
          <w:spacing w:val="0"/>
          <w:w w:val="100"/>
          <w:position w:val="0"/>
        </w:rPr>
        <w:t>）独立董事。现任深圳综合开发研究院企业与市场研究中心主任、 研究员，中国商业联合会专家工作委员会委员，深圳市零售商业行业协会副会长和首席顾问，深圳市第六 届人民代表大会代表，深圳市人民代表大会常务委员会计划预算委员会委员，人人乐连锁商业集团股份有 限公司（股票代码：</w:t>
      </w:r>
      <w:r>
        <w:rPr>
          <w:rFonts w:ascii="Times New Roman" w:eastAsia="Times New Roman" w:hAnsi="Times New Roman" w:cs="Times New Roman"/>
          <w:color w:val="000000"/>
          <w:spacing w:val="0"/>
          <w:w w:val="100"/>
          <w:position w:val="0"/>
        </w:rPr>
        <w:t>002336</w:t>
      </w:r>
      <w:r>
        <w:rPr>
          <w:color w:val="000000"/>
          <w:spacing w:val="0"/>
          <w:w w:val="100"/>
          <w:position w:val="0"/>
        </w:rPr>
        <w:t>）独立董事，深圳警翼智能科技股份有限公司董事；公司第八届董事会独立董 事。</w:t>
      </w:r>
    </w:p>
    <w:p>
      <w:pPr>
        <w:pStyle w:val="Style43"/>
        <w:keepNext w:val="0"/>
        <w:keepLines w:val="0"/>
        <w:widowControl w:val="0"/>
        <w:shd w:val="clear" w:color="auto" w:fill="auto"/>
        <w:tabs>
          <w:tab w:pos="313" w:val="left"/>
        </w:tabs>
        <w:bidi w:val="0"/>
        <w:spacing w:before="0" w:after="0" w:line="402" w:lineRule="exact"/>
        <w:ind w:left="0" w:right="0" w:firstLine="0"/>
        <w:jc w:val="both"/>
      </w:pPr>
      <w:bookmarkStart w:id="792" w:name="bookmark792"/>
      <w:r>
        <w:rPr>
          <w:rFonts w:ascii="Times New Roman" w:eastAsia="Times New Roman" w:hAnsi="Times New Roman" w:cs="Times New Roman"/>
          <w:color w:val="000000"/>
          <w:spacing w:val="0"/>
          <w:w w:val="100"/>
          <w:position w:val="0"/>
        </w:rPr>
        <w:t>4</w:t>
      </w:r>
      <w:bookmarkEnd w:id="792"/>
      <w:r>
        <w:rPr>
          <w:color w:val="000000"/>
          <w:spacing w:val="0"/>
          <w:w w:val="100"/>
          <w:position w:val="0"/>
        </w:rPr>
        <w:t>、</w:t>
        <w:tab/>
        <w:t>宁钟先生，</w:t>
      </w:r>
      <w:r>
        <w:rPr>
          <w:rFonts w:ascii="Times New Roman" w:eastAsia="Times New Roman" w:hAnsi="Times New Roman" w:cs="Times New Roman"/>
          <w:color w:val="000000"/>
          <w:spacing w:val="0"/>
          <w:w w:val="100"/>
          <w:position w:val="0"/>
        </w:rPr>
        <w:t>1964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月出生，研究生学历，经济学博士，教授。曾任湖北省秭归县人民政府副县长， 武汉理工大学对外科技合作办公室主任，武汉东湖高新集团股份有限公司总裁助理</w:t>
      </w:r>
      <w:r>
        <w:rPr>
          <w:color w:val="000000"/>
          <w:spacing w:val="0"/>
          <w:w w:val="100"/>
          <w:position w:val="0"/>
        </w:rPr>
        <w:t>，</w:t>
      </w:r>
      <w:r>
        <w:rPr>
          <w:color w:val="000000"/>
          <w:spacing w:val="0"/>
          <w:w w:val="100"/>
          <w:position w:val="0"/>
        </w:rPr>
        <w:t>安徽荃银高科种业股份 有限公司（股票代码：</w:t>
      </w:r>
      <w:r>
        <w:rPr>
          <w:rFonts w:ascii="Times New Roman" w:eastAsia="Times New Roman" w:hAnsi="Times New Roman" w:cs="Times New Roman"/>
          <w:color w:val="000000"/>
          <w:spacing w:val="0"/>
          <w:w w:val="100"/>
          <w:position w:val="0"/>
        </w:rPr>
        <w:t>300087</w:t>
      </w:r>
      <w:r>
        <w:rPr>
          <w:color w:val="000000"/>
          <w:spacing w:val="0"/>
          <w:w w:val="100"/>
          <w:position w:val="0"/>
        </w:rPr>
        <w:t>）独立董事，爹地宝贝股份有限公司（股票代码：</w:t>
      </w:r>
      <w:r>
        <w:rPr>
          <w:rFonts w:ascii="Times New Roman" w:eastAsia="Times New Roman" w:hAnsi="Times New Roman" w:cs="Times New Roman"/>
          <w:color w:val="000000"/>
          <w:spacing w:val="0"/>
          <w:w w:val="100"/>
          <w:position w:val="0"/>
        </w:rPr>
        <w:t>834683</w:t>
      </w:r>
      <w:r>
        <w:rPr>
          <w:color w:val="000000"/>
          <w:spacing w:val="0"/>
          <w:w w:val="100"/>
          <w:position w:val="0"/>
        </w:rPr>
        <w:t>）,深圳市新纶科技 股份有限公司（股票代码：</w:t>
      </w:r>
      <w:r>
        <w:rPr>
          <w:rFonts w:ascii="Times New Roman" w:eastAsia="Times New Roman" w:hAnsi="Times New Roman" w:cs="Times New Roman"/>
          <w:color w:val="000000"/>
          <w:spacing w:val="0"/>
          <w:w w:val="100"/>
          <w:position w:val="0"/>
        </w:rPr>
        <w:t>002341</w:t>
      </w:r>
      <w:r>
        <w:rPr>
          <w:color w:val="000000"/>
          <w:spacing w:val="0"/>
          <w:w w:val="100"/>
          <w:position w:val="0"/>
        </w:rPr>
        <w:t>）独立董事。现任复旦大学管理学院教授、博士生导师，复旦大学创业 与创业投资研究中心主任，兼任香港大学商学院客座教授，北京大学经济学院、北京大学深圳研究院、贵 州大学、华南理工大学</w:t>
      </w:r>
      <w:r>
        <w:rPr>
          <w:rFonts w:ascii="Times New Roman" w:eastAsia="Times New Roman" w:hAnsi="Times New Roman" w:cs="Times New Roman"/>
          <w:color w:val="000000"/>
          <w:spacing w:val="0"/>
          <w:w w:val="100"/>
          <w:position w:val="0"/>
        </w:rPr>
        <w:t>EMBA</w:t>
      </w:r>
      <w:r>
        <w:rPr>
          <w:color w:val="000000"/>
          <w:spacing w:val="0"/>
          <w:w w:val="100"/>
          <w:position w:val="0"/>
        </w:rPr>
        <w:t xml:space="preserve">特聘教授，中华发展经济学研究会理事，上海市现代农业发展中心理事长, </w:t>
      </w:r>
      <w:r>
        <w:rPr>
          <w:color w:val="000000"/>
          <w:spacing w:val="0"/>
          <w:w w:val="100"/>
          <w:position w:val="0"/>
        </w:rPr>
        <w:t>上海市供销合作经济研究会副会长；公司第八届董事会独立董事。</w:t>
      </w:r>
    </w:p>
    <w:p>
      <w:pPr>
        <w:pStyle w:val="Style43"/>
        <w:keepNext w:val="0"/>
        <w:keepLines w:val="0"/>
        <w:widowControl w:val="0"/>
        <w:shd w:val="clear" w:color="auto" w:fill="auto"/>
        <w:bidi w:val="0"/>
        <w:spacing w:before="0" w:after="0" w:line="402" w:lineRule="exact"/>
        <w:ind w:left="0" w:right="0" w:firstLine="0"/>
        <w:jc w:val="both"/>
      </w:pPr>
      <w:bookmarkStart w:id="793" w:name="bookmark793"/>
      <w:r>
        <w:rPr>
          <w:rFonts w:ascii="Times New Roman" w:eastAsia="Times New Roman" w:hAnsi="Times New Roman" w:cs="Times New Roman"/>
          <w:color w:val="000000"/>
          <w:spacing w:val="0"/>
          <w:w w:val="100"/>
          <w:position w:val="0"/>
        </w:rPr>
        <w:t>5</w:t>
      </w:r>
      <w:bookmarkEnd w:id="793"/>
      <w:r>
        <w:rPr>
          <w:color w:val="000000"/>
          <w:spacing w:val="0"/>
          <w:w w:val="100"/>
          <w:position w:val="0"/>
        </w:rPr>
        <w:t>、 张志勇先生，</w:t>
      </w:r>
      <w:r>
        <w:rPr>
          <w:rFonts w:ascii="Times New Roman" w:eastAsia="Times New Roman" w:hAnsi="Times New Roman" w:cs="Times New Roman"/>
          <w:color w:val="000000"/>
          <w:spacing w:val="0"/>
          <w:w w:val="100"/>
          <w:position w:val="0"/>
        </w:rPr>
        <w:t>1954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月出生，在职研究生，工商管理专业。曾任吉林省白城日报社主任，深圳金融 早报社主任，证券时报社主任、编委、副社长，中国科健股份有限公司（股票代码：</w:t>
      </w:r>
      <w:r>
        <w:rPr>
          <w:rFonts w:ascii="Times New Roman" w:eastAsia="Times New Roman" w:hAnsi="Times New Roman" w:cs="Times New Roman"/>
          <w:color w:val="000000"/>
          <w:spacing w:val="0"/>
          <w:w w:val="100"/>
          <w:position w:val="0"/>
        </w:rPr>
        <w:t>000035</w:t>
      </w:r>
      <w:r>
        <w:rPr>
          <w:color w:val="000000"/>
          <w:spacing w:val="0"/>
          <w:w w:val="100"/>
          <w:position w:val="0"/>
        </w:rPr>
        <w:t>）独立董事</w:t>
      </w:r>
      <w:r>
        <w:rPr>
          <w:color w:val="000000"/>
          <w:spacing w:val="0"/>
          <w:w w:val="100"/>
          <w:position w:val="0"/>
        </w:rPr>
        <w:t>，</w:t>
      </w:r>
      <w:r>
        <w:rPr>
          <w:color w:val="000000"/>
          <w:spacing w:val="0"/>
          <w:w w:val="100"/>
          <w:position w:val="0"/>
        </w:rPr>
        <w:t>东 沣科技集团股份有限公司（股票代码：</w:t>
      </w:r>
      <w:r>
        <w:rPr>
          <w:rFonts w:ascii="Times New Roman" w:eastAsia="Times New Roman" w:hAnsi="Times New Roman" w:cs="Times New Roman"/>
          <w:color w:val="000000"/>
          <w:spacing w:val="0"/>
          <w:w w:val="100"/>
          <w:position w:val="0"/>
        </w:rPr>
        <w:t>200160</w:t>
      </w:r>
      <w:r>
        <w:rPr>
          <w:color w:val="000000"/>
          <w:spacing w:val="0"/>
          <w:w w:val="100"/>
          <w:position w:val="0"/>
        </w:rPr>
        <w:t>,原承德南江股份有限公司）独立董事，广东银禧科技股份 有限公司（股票代码：</w:t>
      </w:r>
      <w:r>
        <w:rPr>
          <w:rFonts w:ascii="Times New Roman" w:eastAsia="Times New Roman" w:hAnsi="Times New Roman" w:cs="Times New Roman"/>
          <w:color w:val="000000"/>
          <w:spacing w:val="0"/>
          <w:w w:val="100"/>
          <w:position w:val="0"/>
        </w:rPr>
        <w:t>300221</w:t>
      </w:r>
      <w:r>
        <w:rPr>
          <w:color w:val="000000"/>
          <w:spacing w:val="0"/>
          <w:w w:val="100"/>
          <w:position w:val="0"/>
        </w:rPr>
        <w:t xml:space="preserve">）独立董事。现任深圳互惠联盟电子商务有限公司董事，手击影像网络科技 </w:t>
      </w:r>
      <w:r>
        <w:rPr>
          <w:rFonts w:ascii="Times New Roman" w:eastAsia="Times New Roman" w:hAnsi="Times New Roman" w:cs="Times New Roman"/>
          <w:color w:val="000000"/>
          <w:spacing w:val="0"/>
          <w:w w:val="100"/>
          <w:position w:val="0"/>
        </w:rPr>
        <w:t>（</w:t>
      </w:r>
      <w:r>
        <w:rPr>
          <w:color w:val="000000"/>
          <w:spacing w:val="0"/>
          <w:w w:val="100"/>
          <w:position w:val="0"/>
        </w:rPr>
        <w:t>深圳</w:t>
      </w:r>
      <w:r>
        <w:rPr>
          <w:rFonts w:ascii="Times New Roman" w:eastAsia="Times New Roman" w:hAnsi="Times New Roman" w:cs="Times New Roman"/>
          <w:color w:val="000000"/>
          <w:spacing w:val="0"/>
          <w:w w:val="100"/>
          <w:position w:val="0"/>
        </w:rPr>
        <w:t>）</w:t>
      </w:r>
      <w:r>
        <w:rPr>
          <w:color w:val="000000"/>
          <w:spacing w:val="0"/>
          <w:w w:val="100"/>
          <w:position w:val="0"/>
        </w:rPr>
        <w:t>有限公司董事，山东科汇电力自动化股份有限公司独立董事，鲁信创业投资集团股份有限公司（股 票代码：</w:t>
      </w:r>
      <w:r>
        <w:rPr>
          <w:rFonts w:ascii="Times New Roman" w:eastAsia="Times New Roman" w:hAnsi="Times New Roman" w:cs="Times New Roman"/>
          <w:color w:val="000000"/>
          <w:spacing w:val="0"/>
          <w:w w:val="100"/>
          <w:position w:val="0"/>
        </w:rPr>
        <w:t>600783</w:t>
      </w:r>
      <w:r>
        <w:rPr>
          <w:color w:val="000000"/>
          <w:spacing w:val="0"/>
          <w:w w:val="100"/>
          <w:position w:val="0"/>
        </w:rPr>
        <w:t>）独立董事，东莞铭普光磁股份有限公司（股票代码：</w:t>
      </w:r>
      <w:r>
        <w:rPr>
          <w:rFonts w:ascii="Times New Roman" w:eastAsia="Times New Roman" w:hAnsi="Times New Roman" w:cs="Times New Roman"/>
          <w:color w:val="000000"/>
          <w:spacing w:val="0"/>
          <w:w w:val="100"/>
          <w:position w:val="0"/>
        </w:rPr>
        <w:t>002902</w:t>
      </w:r>
      <w:r>
        <w:rPr>
          <w:color w:val="000000"/>
          <w:spacing w:val="0"/>
          <w:w w:val="100"/>
          <w:position w:val="0"/>
        </w:rPr>
        <w:t>）独立董事；公司第八届董 事会独立董事。</w:t>
      </w:r>
    </w:p>
    <w:p>
      <w:pPr>
        <w:pStyle w:val="Style43"/>
        <w:keepNext w:val="0"/>
        <w:keepLines w:val="0"/>
        <w:widowControl w:val="0"/>
        <w:shd w:val="clear" w:color="auto" w:fill="auto"/>
        <w:bidi w:val="0"/>
        <w:spacing w:before="0" w:after="0" w:line="402" w:lineRule="exact"/>
        <w:ind w:left="0" w:right="0" w:firstLine="0"/>
        <w:jc w:val="both"/>
      </w:pPr>
      <w:bookmarkStart w:id="794" w:name="bookmark794"/>
      <w:r>
        <w:rPr>
          <w:rFonts w:ascii="Times New Roman" w:eastAsia="Times New Roman" w:hAnsi="Times New Roman" w:cs="Times New Roman"/>
          <w:color w:val="000000"/>
          <w:spacing w:val="0"/>
          <w:w w:val="100"/>
          <w:position w:val="0"/>
        </w:rPr>
        <w:t>6</w:t>
      </w:r>
      <w:bookmarkEnd w:id="794"/>
      <w:r>
        <w:rPr>
          <w:color w:val="000000"/>
          <w:spacing w:val="0"/>
          <w:w w:val="100"/>
          <w:position w:val="0"/>
        </w:rPr>
        <w:t>、 梅月欣女士，</w:t>
      </w:r>
      <w:r>
        <w:rPr>
          <w:rFonts w:ascii="Times New Roman" w:eastAsia="Times New Roman" w:hAnsi="Times New Roman" w:cs="Times New Roman"/>
          <w:color w:val="000000"/>
          <w:spacing w:val="0"/>
          <w:w w:val="100"/>
          <w:position w:val="0"/>
        </w:rPr>
        <w:t>1964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月出生，本科学历，财务会计专业，高级会计师，注册会计师。曾任杭州电子 工业学院讲师，银行间市场交易商协会非金融企业债务融资工具市场自律处分专家，深圳市振业（集团） 股份有限公司（股票代码：</w:t>
      </w:r>
      <w:r>
        <w:rPr>
          <w:rFonts w:ascii="Times New Roman" w:eastAsia="Times New Roman" w:hAnsi="Times New Roman" w:cs="Times New Roman"/>
          <w:color w:val="000000"/>
          <w:spacing w:val="0"/>
          <w:w w:val="100"/>
          <w:position w:val="0"/>
        </w:rPr>
        <w:t>000006</w:t>
      </w:r>
      <w:r>
        <w:rPr>
          <w:color w:val="000000"/>
          <w:spacing w:val="0"/>
          <w:w w:val="100"/>
          <w:position w:val="0"/>
        </w:rPr>
        <w:t>）独立董事，深圳信隆实业股份有限公司（股票代码：</w:t>
      </w:r>
      <w:r>
        <w:rPr>
          <w:rFonts w:ascii="Times New Roman" w:eastAsia="Times New Roman" w:hAnsi="Times New Roman" w:cs="Times New Roman"/>
          <w:color w:val="000000"/>
          <w:spacing w:val="0"/>
          <w:w w:val="100"/>
          <w:position w:val="0"/>
        </w:rPr>
        <w:t>002105</w:t>
      </w:r>
      <w:r>
        <w:rPr>
          <w:color w:val="000000"/>
          <w:spacing w:val="0"/>
          <w:w w:val="100"/>
          <w:position w:val="0"/>
        </w:rPr>
        <w:t>）独立董 事，深圳市维业装饰集团股份有限公司（股票代码:</w:t>
      </w:r>
      <w:r>
        <w:rPr>
          <w:rFonts w:ascii="Times New Roman" w:eastAsia="Times New Roman" w:hAnsi="Times New Roman" w:cs="Times New Roman"/>
          <w:color w:val="000000"/>
          <w:spacing w:val="0"/>
          <w:w w:val="100"/>
          <w:position w:val="0"/>
        </w:rPr>
        <w:t>300621</w:t>
      </w:r>
      <w:r>
        <w:rPr>
          <w:color w:val="000000"/>
          <w:spacing w:val="0"/>
          <w:w w:val="100"/>
          <w:position w:val="0"/>
        </w:rPr>
        <w:t>）独立董事，深圳市通产丽星股份有限公司（股 票代码：</w:t>
      </w:r>
      <w:r>
        <w:rPr>
          <w:rFonts w:ascii="Times New Roman" w:eastAsia="Times New Roman" w:hAnsi="Times New Roman" w:cs="Times New Roman"/>
          <w:color w:val="000000"/>
          <w:spacing w:val="0"/>
          <w:w w:val="100"/>
          <w:position w:val="0"/>
        </w:rPr>
        <w:t>002243</w:t>
      </w:r>
      <w:r>
        <w:rPr>
          <w:color w:val="000000"/>
          <w:spacing w:val="0"/>
          <w:w w:val="100"/>
          <w:position w:val="0"/>
        </w:rPr>
        <w:t>）独立董事，瑞华会计师事务所合伙人。现任深圳中青宝互动网络股份有限公司（股票代 码：</w:t>
      </w:r>
      <w:r>
        <w:rPr>
          <w:rFonts w:ascii="Times New Roman" w:eastAsia="Times New Roman" w:hAnsi="Times New Roman" w:cs="Times New Roman"/>
          <w:color w:val="000000"/>
          <w:spacing w:val="0"/>
          <w:w w:val="100"/>
          <w:position w:val="0"/>
        </w:rPr>
        <w:t>300052</w:t>
      </w:r>
      <w:r>
        <w:rPr>
          <w:color w:val="000000"/>
          <w:spacing w:val="0"/>
          <w:w w:val="100"/>
          <w:position w:val="0"/>
        </w:rPr>
        <w:t>）独立董事，深圳市今天国际物流技术股份有限公司（股票代码：</w:t>
      </w:r>
      <w:r>
        <w:rPr>
          <w:rFonts w:ascii="Times New Roman" w:eastAsia="Times New Roman" w:hAnsi="Times New Roman" w:cs="Times New Roman"/>
          <w:color w:val="000000"/>
          <w:spacing w:val="0"/>
          <w:w w:val="100"/>
          <w:position w:val="0"/>
        </w:rPr>
        <w:t>300532</w:t>
      </w:r>
      <w:r>
        <w:rPr>
          <w:color w:val="000000"/>
          <w:spacing w:val="0"/>
          <w:w w:val="100"/>
          <w:position w:val="0"/>
        </w:rPr>
        <w:t>）独立董事，深圳市 芭田生态工程股份有限公司（股票代码：</w:t>
      </w:r>
      <w:r>
        <w:rPr>
          <w:rFonts w:ascii="Times New Roman" w:eastAsia="Times New Roman" w:hAnsi="Times New Roman" w:cs="Times New Roman"/>
          <w:color w:val="000000"/>
          <w:spacing w:val="0"/>
          <w:w w:val="100"/>
          <w:position w:val="0"/>
        </w:rPr>
        <w:t>002170</w:t>
      </w:r>
      <w:r>
        <w:rPr>
          <w:color w:val="000000"/>
          <w:spacing w:val="0"/>
          <w:w w:val="100"/>
          <w:position w:val="0"/>
        </w:rPr>
        <w:t>）独立董事；公司第八届董事会独立董事。</w:t>
      </w:r>
    </w:p>
    <w:p>
      <w:pPr>
        <w:pStyle w:val="Style43"/>
        <w:keepNext w:val="0"/>
        <w:keepLines w:val="0"/>
        <w:widowControl w:val="0"/>
        <w:shd w:val="clear" w:color="auto" w:fill="auto"/>
        <w:tabs>
          <w:tab w:pos="353" w:val="left"/>
        </w:tabs>
        <w:bidi w:val="0"/>
        <w:spacing w:before="0" w:after="0" w:line="402" w:lineRule="exact"/>
        <w:ind w:left="0" w:right="0" w:firstLine="0"/>
        <w:jc w:val="both"/>
      </w:pPr>
      <w:bookmarkStart w:id="795" w:name="bookmark795"/>
      <w:r>
        <w:rPr>
          <w:rFonts w:ascii="Times New Roman" w:eastAsia="Times New Roman" w:hAnsi="Times New Roman" w:cs="Times New Roman"/>
          <w:color w:val="000000"/>
          <w:spacing w:val="0"/>
          <w:w w:val="100"/>
          <w:position w:val="0"/>
        </w:rPr>
        <w:t>7</w:t>
      </w:r>
      <w:bookmarkEnd w:id="795"/>
      <w:r>
        <w:rPr>
          <w:color w:val="000000"/>
          <w:spacing w:val="0"/>
          <w:w w:val="100"/>
          <w:position w:val="0"/>
        </w:rPr>
        <w:t>、</w:t>
        <w:tab/>
        <w:t>王丽娜女士，</w:t>
      </w:r>
      <w:r>
        <w:rPr>
          <w:rFonts w:ascii="Times New Roman" w:eastAsia="Times New Roman" w:hAnsi="Times New Roman" w:cs="Times New Roman"/>
          <w:color w:val="000000"/>
          <w:spacing w:val="0"/>
          <w:w w:val="100"/>
          <w:position w:val="0"/>
        </w:rPr>
        <w:t>1967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月出生，研究生学历，法律专业。曾任浙江省诸暨市司法局公务员，广东海埠 律师事务所合伙人，深圳律师协会副会长，全国律师协会理事。现任广东连越（深圳）律师事务所主任、 首席合伙人，深圳市政协委员，深圳仲裁委员会仲裁员，深圳市新的社会阶层人士联合会副主席，深圳市 三八红旗手协会副会长，广东省律师协会常务理事，深圳市奥拓电子股份有限公司（股票代码：</w:t>
      </w:r>
      <w:r>
        <w:rPr>
          <w:rFonts w:ascii="Times New Roman" w:eastAsia="Times New Roman" w:hAnsi="Times New Roman" w:cs="Times New Roman"/>
          <w:color w:val="000000"/>
          <w:spacing w:val="0"/>
          <w:w w:val="100"/>
          <w:position w:val="0"/>
        </w:rPr>
        <w:t>002587</w:t>
      </w:r>
      <w:r>
        <w:rPr>
          <w:color w:val="000000"/>
          <w:spacing w:val="0"/>
          <w:w w:val="100"/>
          <w:position w:val="0"/>
        </w:rPr>
        <w:t>） 独立董事，深圳市瑞升华科技股份有限公司独立董事；公司第八届董事会独立董事。</w:t>
      </w:r>
    </w:p>
    <w:p>
      <w:pPr>
        <w:pStyle w:val="Style43"/>
        <w:keepNext w:val="0"/>
        <w:keepLines w:val="0"/>
        <w:widowControl w:val="0"/>
        <w:shd w:val="clear" w:color="auto" w:fill="auto"/>
        <w:bidi w:val="0"/>
        <w:spacing w:before="0" w:after="0" w:line="402" w:lineRule="exact"/>
        <w:ind w:left="0" w:right="0" w:firstLine="0"/>
        <w:jc w:val="both"/>
      </w:pPr>
      <w:bookmarkStart w:id="796" w:name="bookmark796"/>
      <w:r>
        <w:rPr>
          <w:rFonts w:ascii="Times New Roman" w:eastAsia="Times New Roman" w:hAnsi="Times New Roman" w:cs="Times New Roman"/>
          <w:color w:val="000000"/>
          <w:spacing w:val="0"/>
          <w:w w:val="100"/>
          <w:position w:val="0"/>
        </w:rPr>
        <w:t>8</w:t>
      </w:r>
      <w:bookmarkEnd w:id="796"/>
      <w:r>
        <w:rPr>
          <w:color w:val="000000"/>
          <w:spacing w:val="0"/>
          <w:w w:val="100"/>
          <w:position w:val="0"/>
        </w:rPr>
        <w:t>、 王立先生，</w:t>
      </w:r>
      <w:r>
        <w:rPr>
          <w:rFonts w:ascii="Times New Roman" w:eastAsia="Times New Roman" w:hAnsi="Times New Roman" w:cs="Times New Roman"/>
          <w:color w:val="000000"/>
          <w:spacing w:val="0"/>
          <w:w w:val="100"/>
          <w:position w:val="0"/>
        </w:rPr>
        <w:t>1961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月出生，工商管理硕士，曾任深圳赛格集团有限公司董事、党委副书记、总经理。 现任深圳市深粮控股股份有限公司（股票代码：</w:t>
      </w:r>
      <w:r>
        <w:rPr>
          <w:rFonts w:ascii="Times New Roman" w:eastAsia="Times New Roman" w:hAnsi="Times New Roman" w:cs="Times New Roman"/>
          <w:color w:val="000000"/>
          <w:spacing w:val="0"/>
          <w:w w:val="100"/>
          <w:position w:val="0"/>
        </w:rPr>
        <w:t>000019</w:t>
      </w:r>
      <w:r>
        <w:rPr>
          <w:color w:val="000000"/>
          <w:spacing w:val="0"/>
          <w:w w:val="100"/>
          <w:position w:val="0"/>
        </w:rPr>
        <w:t>）董事；公司第八届董事会董事。</w:t>
      </w:r>
    </w:p>
    <w:p>
      <w:pPr>
        <w:pStyle w:val="Style43"/>
        <w:keepNext w:val="0"/>
        <w:keepLines w:val="0"/>
        <w:widowControl w:val="0"/>
        <w:shd w:val="clear" w:color="auto" w:fill="auto"/>
        <w:tabs>
          <w:tab w:pos="353" w:val="left"/>
        </w:tabs>
        <w:bidi w:val="0"/>
        <w:spacing w:before="0" w:after="0" w:line="402" w:lineRule="exact"/>
        <w:ind w:left="0" w:right="0" w:firstLine="0"/>
        <w:jc w:val="both"/>
      </w:pPr>
      <w:bookmarkStart w:id="797" w:name="bookmark797"/>
      <w:r>
        <w:rPr>
          <w:rFonts w:ascii="Times New Roman" w:eastAsia="Times New Roman" w:hAnsi="Times New Roman" w:cs="Times New Roman"/>
          <w:color w:val="000000"/>
          <w:spacing w:val="0"/>
          <w:w w:val="100"/>
          <w:position w:val="0"/>
        </w:rPr>
        <w:t>9</w:t>
      </w:r>
      <w:bookmarkEnd w:id="797"/>
      <w:r>
        <w:rPr>
          <w:color w:val="000000"/>
          <w:spacing w:val="0"/>
          <w:w w:val="100"/>
          <w:position w:val="0"/>
        </w:rPr>
        <w:t>、</w:t>
        <w:tab/>
        <w:t>台冰先生，</w:t>
      </w:r>
      <w:r>
        <w:rPr>
          <w:rFonts w:ascii="Times New Roman" w:eastAsia="Times New Roman" w:hAnsi="Times New Roman" w:cs="Times New Roman"/>
          <w:color w:val="000000"/>
          <w:spacing w:val="0"/>
          <w:w w:val="100"/>
          <w:position w:val="0"/>
        </w:rPr>
        <w:t>1965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月出生，研究生学历，管理学博士，管理科学与工程专业。曾任广东明瑞（集团） 股份有限公司职员，深圳市龙岗区委（府）新闻信息科科长，深圳市委正处级秘书，深圳市委督查室督查 室副主任。现任公司党委副书记、工会主席、第八届董事会董事。</w:t>
      </w:r>
    </w:p>
    <w:p>
      <w:pPr>
        <w:pStyle w:val="Style43"/>
        <w:keepNext w:val="0"/>
        <w:keepLines w:val="0"/>
        <w:widowControl w:val="0"/>
        <w:shd w:val="clear" w:color="auto" w:fill="auto"/>
        <w:bidi w:val="0"/>
        <w:spacing w:before="0" w:after="0" w:line="402" w:lineRule="exact"/>
        <w:ind w:left="0" w:right="0" w:firstLine="0"/>
        <w:jc w:val="both"/>
      </w:pPr>
      <w:bookmarkStart w:id="798" w:name="bookmark798"/>
      <w:r>
        <w:rPr>
          <w:rFonts w:ascii="Times New Roman" w:eastAsia="Times New Roman" w:hAnsi="Times New Roman" w:cs="Times New Roman"/>
          <w:color w:val="000000"/>
          <w:spacing w:val="0"/>
          <w:w w:val="100"/>
          <w:position w:val="0"/>
        </w:rPr>
        <w:t>1</w:t>
      </w:r>
      <w:bookmarkEnd w:id="798"/>
      <w:r>
        <w:rPr>
          <w:rFonts w:ascii="Times New Roman" w:eastAsia="Times New Roman" w:hAnsi="Times New Roman" w:cs="Times New Roman"/>
          <w:color w:val="000000"/>
          <w:spacing w:val="0"/>
          <w:w w:val="100"/>
          <w:position w:val="0"/>
        </w:rPr>
        <w:t>0</w:t>
      </w:r>
      <w:r>
        <w:rPr>
          <w:color w:val="000000"/>
          <w:spacing w:val="0"/>
          <w:w w:val="100"/>
          <w:position w:val="0"/>
        </w:rPr>
        <w:t>、 张磊先生，</w:t>
      </w:r>
      <w:r>
        <w:rPr>
          <w:rFonts w:ascii="Times New Roman" w:eastAsia="Times New Roman" w:hAnsi="Times New Roman" w:cs="Times New Roman"/>
          <w:color w:val="000000"/>
          <w:spacing w:val="0"/>
          <w:w w:val="100"/>
          <w:position w:val="0"/>
        </w:rPr>
        <w:t>1968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月出生，研究生学历，工商管理专业，高级会计师。曾任国家审计署驻深圳特派 员办事处副主任科员，深圳市国投先科光盘有限公司副总经理、总经理，深圳市深飞科技有限公司副董事 长，国投中鲁果汁股份有限公司财务总监、董事会秘书，深圳经济特区房地产（集团）股份有限公司（股 票代码：</w:t>
      </w:r>
      <w:r>
        <w:rPr>
          <w:rFonts w:ascii="Times New Roman" w:eastAsia="Times New Roman" w:hAnsi="Times New Roman" w:cs="Times New Roman"/>
          <w:color w:val="000000"/>
          <w:spacing w:val="0"/>
          <w:w w:val="100"/>
          <w:position w:val="0"/>
        </w:rPr>
        <w:t>000029</w:t>
      </w:r>
      <w:r>
        <w:rPr>
          <w:color w:val="000000"/>
          <w:spacing w:val="0"/>
          <w:w w:val="100"/>
          <w:position w:val="0"/>
        </w:rPr>
        <w:t>）董事、财务总监。现任深圳市振业（集团）有限公司（股票代码：</w:t>
      </w:r>
      <w:r>
        <w:rPr>
          <w:rFonts w:ascii="Times New Roman" w:eastAsia="Times New Roman" w:hAnsi="Times New Roman" w:cs="Times New Roman"/>
          <w:color w:val="000000"/>
          <w:spacing w:val="0"/>
          <w:w w:val="100"/>
          <w:position w:val="0"/>
        </w:rPr>
        <w:t>000006</w:t>
      </w:r>
      <w:r>
        <w:rPr>
          <w:color w:val="000000"/>
          <w:spacing w:val="0"/>
          <w:w w:val="100"/>
          <w:position w:val="0"/>
        </w:rPr>
        <w:t>）监事；公司 第八届董事会董事、副总裁、财务总监。</w:t>
      </w:r>
    </w:p>
    <w:p>
      <w:pPr>
        <w:pStyle w:val="Style43"/>
        <w:keepNext w:val="0"/>
        <w:keepLines w:val="0"/>
        <w:widowControl w:val="0"/>
        <w:shd w:val="clear" w:color="auto" w:fill="auto"/>
        <w:tabs>
          <w:tab w:pos="414" w:val="left"/>
        </w:tabs>
        <w:bidi w:val="0"/>
        <w:spacing w:before="0" w:after="0" w:line="402" w:lineRule="exact"/>
        <w:ind w:left="0" w:right="0" w:firstLine="0"/>
        <w:jc w:val="both"/>
      </w:pPr>
      <w:bookmarkStart w:id="799" w:name="bookmark799"/>
      <w:r>
        <w:rPr>
          <w:rFonts w:ascii="Times New Roman" w:eastAsia="Times New Roman" w:hAnsi="Times New Roman" w:cs="Times New Roman"/>
          <w:color w:val="000000"/>
          <w:spacing w:val="0"/>
          <w:w w:val="100"/>
          <w:position w:val="0"/>
        </w:rPr>
        <w:t>1</w:t>
      </w:r>
      <w:bookmarkEnd w:id="799"/>
      <w:r>
        <w:rPr>
          <w:rFonts w:ascii="Times New Roman" w:eastAsia="Times New Roman" w:hAnsi="Times New Roman" w:cs="Times New Roman"/>
          <w:color w:val="000000"/>
          <w:spacing w:val="0"/>
          <w:w w:val="100"/>
          <w:position w:val="0"/>
        </w:rPr>
        <w:t>1</w:t>
      </w:r>
      <w:r>
        <w:rPr>
          <w:color w:val="000000"/>
          <w:spacing w:val="0"/>
          <w:w w:val="100"/>
          <w:position w:val="0"/>
        </w:rPr>
        <w:t>、</w:t>
        <w:tab/>
        <w:t>黄守岩先生，</w:t>
      </w:r>
      <w:r>
        <w:rPr>
          <w:rFonts w:ascii="Times New Roman" w:eastAsia="Times New Roman" w:hAnsi="Times New Roman" w:cs="Times New Roman"/>
          <w:color w:val="000000"/>
          <w:spacing w:val="0"/>
          <w:w w:val="100"/>
          <w:position w:val="0"/>
        </w:rPr>
        <w:t>1950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月出生，研究生学历，工商管理专业，经济师。历任深圳发展银行支行行长、 业务部总经理、行长助理、工会主席。现任富德生命人寿保险股份有限公司监事会主席，富德保险控股股 份有限公司党委书记、监事；公司第八届董事会董事。</w:t>
      </w:r>
    </w:p>
    <w:p>
      <w:pPr>
        <w:pStyle w:val="Style43"/>
        <w:keepNext w:val="0"/>
        <w:keepLines w:val="0"/>
        <w:widowControl w:val="0"/>
        <w:shd w:val="clear" w:color="auto" w:fill="auto"/>
        <w:tabs>
          <w:tab w:pos="399" w:val="left"/>
        </w:tabs>
        <w:bidi w:val="0"/>
        <w:spacing w:before="0" w:after="0" w:line="402" w:lineRule="exact"/>
        <w:ind w:left="0" w:right="0" w:firstLine="0"/>
        <w:jc w:val="both"/>
      </w:pPr>
      <w:bookmarkStart w:id="800" w:name="bookmark800"/>
      <w:r>
        <w:rPr>
          <w:rFonts w:ascii="Times New Roman" w:eastAsia="Times New Roman" w:hAnsi="Times New Roman" w:cs="Times New Roman"/>
          <w:color w:val="000000"/>
          <w:spacing w:val="0"/>
          <w:w w:val="100"/>
          <w:position w:val="0"/>
        </w:rPr>
        <w:t>1</w:t>
      </w:r>
      <w:bookmarkEnd w:id="800"/>
      <w:r>
        <w:rPr>
          <w:rFonts w:ascii="Times New Roman" w:eastAsia="Times New Roman" w:hAnsi="Times New Roman" w:cs="Times New Roman"/>
          <w:color w:val="000000"/>
          <w:spacing w:val="0"/>
          <w:w w:val="100"/>
          <w:position w:val="0"/>
        </w:rPr>
        <w:t>2</w:t>
      </w:r>
      <w:r>
        <w:rPr>
          <w:color w:val="000000"/>
          <w:spacing w:val="0"/>
          <w:w w:val="100"/>
          <w:position w:val="0"/>
        </w:rPr>
        <w:t>、</w:t>
        <w:tab/>
        <w:t>陈穗生先生，</w:t>
      </w:r>
      <w:r>
        <w:rPr>
          <w:rFonts w:ascii="Times New Roman" w:eastAsia="Times New Roman" w:hAnsi="Times New Roman" w:cs="Times New Roman"/>
          <w:color w:val="000000"/>
          <w:spacing w:val="0"/>
          <w:w w:val="100"/>
          <w:position w:val="0"/>
        </w:rPr>
        <w:t>1967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 xml:space="preserve">月出生，本科学历，经济管理专业，政工师。曾任广东铁青国际旅行社有限责 </w:t>
      </w:r>
      <w:r>
        <w:rPr>
          <w:color w:val="000000"/>
          <w:spacing w:val="0"/>
          <w:w w:val="100"/>
          <w:position w:val="0"/>
        </w:rPr>
        <w:t>任公司党委书记、副总经理、广州铁路（集团）公司羊城铁路实业发展总公司总经理、党委副书记兼广州 庆达运输有限公司、广州铁城实业有限公司董事长。现任广东羊城铁路实业有限公司党委书记、董事长兼 广州铁城实业有限公司董事长；公司第八届董事会董事。</w:t>
      </w:r>
    </w:p>
    <w:p>
      <w:pPr>
        <w:pStyle w:val="Style43"/>
        <w:keepNext w:val="0"/>
        <w:keepLines w:val="0"/>
        <w:widowControl w:val="0"/>
        <w:shd w:val="clear" w:color="auto" w:fill="auto"/>
        <w:tabs>
          <w:tab w:pos="534" w:val="left"/>
        </w:tabs>
        <w:bidi w:val="0"/>
        <w:spacing w:before="0" w:after="0" w:line="402" w:lineRule="exact"/>
        <w:ind w:left="0" w:right="0" w:firstLine="0"/>
        <w:jc w:val="both"/>
      </w:pPr>
      <w:bookmarkStart w:id="801" w:name="bookmark801"/>
      <w:r>
        <w:rPr>
          <w:b/>
          <w:bCs/>
          <w:color w:val="000000"/>
          <w:spacing w:val="0"/>
          <w:w w:val="100"/>
          <w:position w:val="0"/>
        </w:rPr>
        <w:t>（</w:t>
      </w:r>
      <w:bookmarkEnd w:id="801"/>
      <w:r>
        <w:rPr>
          <w:b/>
          <w:bCs/>
          <w:color w:val="000000"/>
          <w:spacing w:val="0"/>
          <w:w w:val="100"/>
          <w:position w:val="0"/>
        </w:rPr>
        <w:t>二）</w:t>
        <w:tab/>
        <w:t>监事简介</w:t>
      </w:r>
    </w:p>
    <w:p>
      <w:pPr>
        <w:pStyle w:val="Style43"/>
        <w:keepNext w:val="0"/>
        <w:keepLines w:val="0"/>
        <w:widowControl w:val="0"/>
        <w:shd w:val="clear" w:color="auto" w:fill="auto"/>
        <w:tabs>
          <w:tab w:pos="321" w:val="left"/>
        </w:tabs>
        <w:bidi w:val="0"/>
        <w:spacing w:before="0" w:after="0" w:line="402" w:lineRule="exact"/>
        <w:ind w:left="0" w:right="0" w:firstLine="0"/>
        <w:jc w:val="both"/>
      </w:pPr>
      <w:bookmarkStart w:id="802" w:name="bookmark802"/>
      <w:r>
        <w:rPr>
          <w:rFonts w:ascii="Times New Roman" w:eastAsia="Times New Roman" w:hAnsi="Times New Roman" w:cs="Times New Roman"/>
          <w:color w:val="000000"/>
          <w:spacing w:val="0"/>
          <w:w w:val="100"/>
          <w:position w:val="0"/>
        </w:rPr>
        <w:t>1</w:t>
      </w:r>
      <w:bookmarkEnd w:id="802"/>
      <w:r>
        <w:rPr>
          <w:color w:val="000000"/>
          <w:spacing w:val="0"/>
          <w:w w:val="100"/>
          <w:position w:val="0"/>
        </w:rPr>
        <w:t>、</w:t>
        <w:tab/>
        <w:t>曹宇女士，</w:t>
      </w:r>
      <w:r>
        <w:rPr>
          <w:rFonts w:ascii="Times New Roman" w:eastAsia="Times New Roman" w:hAnsi="Times New Roman" w:cs="Times New Roman"/>
          <w:color w:val="000000"/>
          <w:spacing w:val="0"/>
          <w:w w:val="100"/>
          <w:position w:val="0"/>
        </w:rPr>
        <w:t>1968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月出生，本科学历，法律硕士。曾任广西北海市人民检察院书记员、助理检察 员、检察员，深圳市纪委第二案件检查室主任科员、案件管理处副处级纪检员、市委驻深单位纪工委副书 记、市直属机关纪工委副书记、市纪委派驻第七纪检监察组副组长、市纪委派驻第四纪检组副组长。现任 食品物资集团监事；公司纪委书记、第八届监事会主席。</w:t>
      </w:r>
    </w:p>
    <w:p>
      <w:pPr>
        <w:pStyle w:val="Style43"/>
        <w:keepNext w:val="0"/>
        <w:keepLines w:val="0"/>
        <w:widowControl w:val="0"/>
        <w:shd w:val="clear" w:color="auto" w:fill="auto"/>
        <w:tabs>
          <w:tab w:pos="321" w:val="left"/>
        </w:tabs>
        <w:bidi w:val="0"/>
        <w:spacing w:before="0" w:after="0" w:line="402" w:lineRule="exact"/>
        <w:ind w:left="0" w:right="0" w:firstLine="0"/>
        <w:jc w:val="both"/>
      </w:pPr>
      <w:bookmarkStart w:id="803" w:name="bookmark803"/>
      <w:r>
        <w:rPr>
          <w:rFonts w:ascii="Times New Roman" w:eastAsia="Times New Roman" w:hAnsi="Times New Roman" w:cs="Times New Roman"/>
          <w:color w:val="000000"/>
          <w:spacing w:val="0"/>
          <w:w w:val="100"/>
          <w:position w:val="0"/>
        </w:rPr>
        <w:t>2</w:t>
      </w:r>
      <w:bookmarkEnd w:id="803"/>
      <w:r>
        <w:rPr>
          <w:color w:val="000000"/>
          <w:spacing w:val="0"/>
          <w:w w:val="100"/>
          <w:position w:val="0"/>
        </w:rPr>
        <w:t>、</w:t>
        <w:tab/>
        <w:t>王道海先生，</w:t>
      </w:r>
      <w:r>
        <w:rPr>
          <w:rFonts w:ascii="Times New Roman" w:eastAsia="Times New Roman" w:hAnsi="Times New Roman" w:cs="Times New Roman"/>
          <w:color w:val="000000"/>
          <w:spacing w:val="0"/>
          <w:w w:val="100"/>
          <w:position w:val="0"/>
        </w:rPr>
        <w:t>1966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月出生，研究生学历，硕士，会计学专业，高级会计师。曾任职于深圳市沙河 实业（集团）有限公司、深圳赛格高技术投资股份有限公司、金田实业（集团）股份有限公司、深圳市赛 格集团有限公司。现任深圳市资本运营集团有限公司副总经理，深圳市亿鑫投资有限公司董事长，深圳市 远致科技投资有限公司执行董事、总经理，深业投资发展有限公司董事，远致投资（国际）资产管理有限 公司董事，深圳资本（香港）集装箱投资有限公司董事，深圳资本（海外）投资有限公司董事，深圳市能 源集团有限公司董事长，深圳能源（香港）国际有限公司董事，香港南海洋行（国际）有限公司董事，喀 什深圳城有限公司董事，深圳市中洲投资控股股份有限公司（股票代码：</w:t>
      </w:r>
      <w:r>
        <w:rPr>
          <w:rFonts w:ascii="Times New Roman" w:eastAsia="Times New Roman" w:hAnsi="Times New Roman" w:cs="Times New Roman"/>
          <w:color w:val="000000"/>
          <w:spacing w:val="0"/>
          <w:w w:val="100"/>
          <w:position w:val="0"/>
        </w:rPr>
        <w:t>000042</w:t>
      </w:r>
      <w:r>
        <w:rPr>
          <w:color w:val="000000"/>
          <w:spacing w:val="0"/>
          <w:w w:val="100"/>
          <w:position w:val="0"/>
        </w:rPr>
        <w:t>）董事，深圳市科陆电子 科技股份有限公司（股票代码：</w:t>
      </w:r>
      <w:r>
        <w:rPr>
          <w:rFonts w:ascii="Times New Roman" w:eastAsia="Times New Roman" w:hAnsi="Times New Roman" w:cs="Times New Roman"/>
          <w:color w:val="000000"/>
          <w:spacing w:val="0"/>
          <w:w w:val="100"/>
          <w:position w:val="0"/>
        </w:rPr>
        <w:t>002121</w:t>
      </w:r>
      <w:r>
        <w:rPr>
          <w:color w:val="000000"/>
          <w:spacing w:val="0"/>
          <w:w w:val="100"/>
          <w:position w:val="0"/>
        </w:rPr>
        <w:t>）董事，深圳市振业（集团）股份有限公司董事；公司第八届监事 会监事。</w:t>
      </w:r>
    </w:p>
    <w:p>
      <w:pPr>
        <w:pStyle w:val="Style43"/>
        <w:keepNext w:val="0"/>
        <w:keepLines w:val="0"/>
        <w:widowControl w:val="0"/>
        <w:shd w:val="clear" w:color="auto" w:fill="auto"/>
        <w:bidi w:val="0"/>
        <w:spacing w:before="0" w:after="0" w:line="402" w:lineRule="exact"/>
        <w:ind w:left="0" w:right="0" w:firstLine="0"/>
        <w:jc w:val="both"/>
      </w:pPr>
      <w:bookmarkStart w:id="804" w:name="bookmark804"/>
      <w:r>
        <w:rPr>
          <w:rFonts w:ascii="Times New Roman" w:eastAsia="Times New Roman" w:hAnsi="Times New Roman" w:cs="Times New Roman"/>
          <w:color w:val="000000"/>
          <w:spacing w:val="0"/>
          <w:w w:val="100"/>
          <w:position w:val="0"/>
        </w:rPr>
        <w:t>3</w:t>
      </w:r>
      <w:bookmarkEnd w:id="804"/>
      <w:r>
        <w:rPr>
          <w:color w:val="000000"/>
          <w:spacing w:val="0"/>
          <w:w w:val="100"/>
          <w:position w:val="0"/>
        </w:rPr>
        <w:t>、 林映文女士，</w:t>
      </w:r>
      <w:r>
        <w:rPr>
          <w:rFonts w:ascii="Times New Roman" w:eastAsia="Times New Roman" w:hAnsi="Times New Roman" w:cs="Times New Roman"/>
          <w:color w:val="000000"/>
          <w:spacing w:val="0"/>
          <w:w w:val="100"/>
          <w:position w:val="0"/>
        </w:rPr>
        <w:t>1978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月生，本科学历，管理学硕士，企业管理专业，经济师。历任公司企业部副主 任科员，总经理办公室副主任科员、高级文秘，人力资源中心主管、绩效总监、副总经理、纪检监察室（监 事会办公室）副主任。现任食品物资集团党委办公室（人力资源部）主任；公司第八届监事会职工监事。</w:t>
      </w:r>
    </w:p>
    <w:p>
      <w:pPr>
        <w:pStyle w:val="Style43"/>
        <w:keepNext w:val="0"/>
        <w:keepLines w:val="0"/>
        <w:widowControl w:val="0"/>
        <w:shd w:val="clear" w:color="auto" w:fill="auto"/>
        <w:tabs>
          <w:tab w:pos="321" w:val="left"/>
        </w:tabs>
        <w:bidi w:val="0"/>
        <w:spacing w:before="0" w:after="0" w:line="402" w:lineRule="exact"/>
        <w:ind w:left="0" w:right="0" w:firstLine="0"/>
        <w:jc w:val="both"/>
      </w:pPr>
      <w:bookmarkStart w:id="805" w:name="bookmark805"/>
      <w:r>
        <w:rPr>
          <w:rFonts w:ascii="Times New Roman" w:eastAsia="Times New Roman" w:hAnsi="Times New Roman" w:cs="Times New Roman"/>
          <w:color w:val="000000"/>
          <w:spacing w:val="0"/>
          <w:w w:val="100"/>
          <w:position w:val="0"/>
        </w:rPr>
        <w:t>4</w:t>
      </w:r>
      <w:bookmarkEnd w:id="805"/>
      <w:r>
        <w:rPr>
          <w:color w:val="000000"/>
          <w:spacing w:val="0"/>
          <w:w w:val="100"/>
          <w:position w:val="0"/>
        </w:rPr>
        <w:t>、</w:t>
        <w:tab/>
        <w:t>叶琴女士，</w:t>
      </w:r>
      <w:r>
        <w:rPr>
          <w:rFonts w:ascii="Times New Roman" w:eastAsia="Times New Roman" w:hAnsi="Times New Roman" w:cs="Times New Roman"/>
          <w:color w:val="000000"/>
          <w:spacing w:val="0"/>
          <w:w w:val="100"/>
          <w:position w:val="0"/>
        </w:rPr>
        <w:t>1981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月出生，硕士研究生，发展与教育心理学专业。曾任上海祥阳勘测设计有限公司 质检科质检专员、公司党群工作部企业文化专员、部长助理、高级党工经理、党工部副部长。现任公司第 八届监事会职工监事、党委办公室（党群工作部）主任、工会副主席。</w:t>
      </w:r>
    </w:p>
    <w:p>
      <w:pPr>
        <w:pStyle w:val="Style43"/>
        <w:keepNext w:val="0"/>
        <w:keepLines w:val="0"/>
        <w:widowControl w:val="0"/>
        <w:shd w:val="clear" w:color="auto" w:fill="auto"/>
        <w:tabs>
          <w:tab w:pos="534" w:val="left"/>
        </w:tabs>
        <w:bidi w:val="0"/>
        <w:spacing w:before="0" w:after="160" w:line="402" w:lineRule="exact"/>
        <w:ind w:left="0" w:right="0" w:firstLine="0"/>
        <w:jc w:val="both"/>
      </w:pPr>
      <w:bookmarkStart w:id="806" w:name="bookmark806"/>
      <w:r>
        <w:rPr>
          <w:b/>
          <w:bCs/>
          <w:color w:val="000000"/>
          <w:spacing w:val="0"/>
          <w:w w:val="100"/>
          <w:position w:val="0"/>
        </w:rPr>
        <w:t>（</w:t>
      </w:r>
      <w:bookmarkEnd w:id="806"/>
      <w:r>
        <w:rPr>
          <w:b/>
          <w:bCs/>
          <w:color w:val="000000"/>
          <w:spacing w:val="0"/>
          <w:w w:val="100"/>
          <w:position w:val="0"/>
        </w:rPr>
        <w:t>三）</w:t>
        <w:tab/>
        <w:t>高级管理人员简介</w:t>
      </w:r>
    </w:p>
    <w:p>
      <w:pPr>
        <w:pStyle w:val="Style43"/>
        <w:keepNext w:val="0"/>
        <w:keepLines w:val="0"/>
        <w:widowControl w:val="0"/>
        <w:shd w:val="clear" w:color="auto" w:fill="auto"/>
        <w:tabs>
          <w:tab w:pos="321" w:val="left"/>
        </w:tabs>
        <w:bidi w:val="0"/>
        <w:spacing w:before="0" w:after="0" w:line="420" w:lineRule="auto"/>
        <w:ind w:left="0" w:right="0" w:firstLine="0"/>
        <w:jc w:val="both"/>
      </w:pPr>
      <w:bookmarkStart w:id="807" w:name="bookmark807"/>
      <w:r>
        <w:rPr>
          <w:rFonts w:ascii="Times New Roman" w:eastAsia="Times New Roman" w:hAnsi="Times New Roman" w:cs="Times New Roman"/>
          <w:color w:val="000000"/>
          <w:spacing w:val="0"/>
          <w:w w:val="100"/>
          <w:position w:val="0"/>
        </w:rPr>
        <w:t>1</w:t>
      </w:r>
      <w:bookmarkEnd w:id="807"/>
      <w:r>
        <w:rPr>
          <w:color w:val="000000"/>
          <w:spacing w:val="0"/>
          <w:w w:val="100"/>
          <w:position w:val="0"/>
        </w:rPr>
        <w:t>、</w:t>
        <w:tab/>
        <w:t>黄明先生，简历详见</w:t>
      </w:r>
      <w:r>
        <w:rPr>
          <w:color w:val="000000"/>
          <w:spacing w:val="0"/>
          <w:w w:val="100"/>
          <w:position w:val="0"/>
        </w:rPr>
        <w:t>"</w:t>
      </w:r>
      <w:r>
        <w:rPr>
          <w:color w:val="000000"/>
          <w:spacing w:val="0"/>
          <w:w w:val="100"/>
          <w:position w:val="0"/>
        </w:rPr>
        <w:t>董事简介</w:t>
      </w:r>
    </w:p>
    <w:p>
      <w:pPr>
        <w:pStyle w:val="Style43"/>
        <w:keepNext w:val="0"/>
        <w:keepLines w:val="0"/>
        <w:widowControl w:val="0"/>
        <w:shd w:val="clear" w:color="auto" w:fill="auto"/>
        <w:tabs>
          <w:tab w:pos="321" w:val="left"/>
        </w:tabs>
        <w:bidi w:val="0"/>
        <w:spacing w:before="0" w:after="0" w:line="420" w:lineRule="auto"/>
        <w:ind w:left="0" w:right="0" w:firstLine="0"/>
        <w:jc w:val="both"/>
      </w:pPr>
      <w:bookmarkStart w:id="808" w:name="bookmark808"/>
      <w:r>
        <w:rPr>
          <w:rFonts w:ascii="Times New Roman" w:eastAsia="Times New Roman" w:hAnsi="Times New Roman" w:cs="Times New Roman"/>
          <w:color w:val="000000"/>
          <w:spacing w:val="0"/>
          <w:w w:val="100"/>
          <w:position w:val="0"/>
        </w:rPr>
        <w:t>2</w:t>
      </w:r>
      <w:bookmarkEnd w:id="808"/>
      <w:r>
        <w:rPr>
          <w:color w:val="000000"/>
          <w:spacing w:val="0"/>
          <w:w w:val="100"/>
          <w:position w:val="0"/>
        </w:rPr>
        <w:t>、</w:t>
        <w:tab/>
        <w:t>张磊先生，简历详见“董事简介”。</w:t>
      </w:r>
    </w:p>
    <w:p>
      <w:pPr>
        <w:pStyle w:val="Style43"/>
        <w:keepNext w:val="0"/>
        <w:keepLines w:val="0"/>
        <w:widowControl w:val="0"/>
        <w:shd w:val="clear" w:color="auto" w:fill="auto"/>
        <w:tabs>
          <w:tab w:pos="321" w:val="left"/>
        </w:tabs>
        <w:bidi w:val="0"/>
        <w:spacing w:before="0" w:after="160" w:line="402" w:lineRule="exact"/>
        <w:ind w:left="0" w:right="0" w:firstLine="0"/>
        <w:jc w:val="both"/>
      </w:pPr>
      <w:bookmarkStart w:id="809" w:name="bookmark809"/>
      <w:r>
        <w:rPr>
          <w:rFonts w:ascii="Times New Roman" w:eastAsia="Times New Roman" w:hAnsi="Times New Roman" w:cs="Times New Roman"/>
          <w:color w:val="000000"/>
          <w:spacing w:val="0"/>
          <w:w w:val="100"/>
          <w:position w:val="0"/>
        </w:rPr>
        <w:t>3</w:t>
      </w:r>
      <w:bookmarkEnd w:id="809"/>
      <w:r>
        <w:rPr>
          <w:color w:val="000000"/>
          <w:spacing w:val="0"/>
          <w:w w:val="100"/>
          <w:position w:val="0"/>
        </w:rPr>
        <w:t>、</w:t>
        <w:tab/>
        <w:t>徐宁先生，</w:t>
      </w:r>
      <w:r>
        <w:rPr>
          <w:rFonts w:ascii="Times New Roman" w:eastAsia="Times New Roman" w:hAnsi="Times New Roman" w:cs="Times New Roman"/>
          <w:color w:val="000000"/>
          <w:spacing w:val="0"/>
          <w:w w:val="100"/>
          <w:position w:val="0"/>
        </w:rPr>
        <w:t>1965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月出生，本科学历，法律学专业。历任江西省人民检察院反贪局科员级书记员、 副科级助理检察员，深圳市人民检察院助理检察员、检察员，深圳市福田区纪委监察综合室主任，深圳市 福田区纪委常委、监察局副局长，深圳市福田区香蜜湖街道党工委副书记、纪工委书记，深圳市福田区莲 花街道党工委委员、副书记、纪工委委员、书记（正处级），深圳市人民政府国有资产监督管理委员会、深 圳市国有资产监督管理局信访室正处级调研员，深圳赛格股份有限公司监事会主席，深圳市赛格集团有限 公司董事、党委副书记、纪委书记，深圳市盐田港集团有限公司党委委员、纪委书记、监事会主席。现任 公司副总裁。</w:t>
      </w:r>
    </w:p>
    <w:p>
      <w:pPr>
        <w:pStyle w:val="Style43"/>
        <w:keepNext w:val="0"/>
        <w:keepLines w:val="0"/>
        <w:widowControl w:val="0"/>
        <w:shd w:val="clear" w:color="auto" w:fill="auto"/>
        <w:tabs>
          <w:tab w:pos="321" w:val="left"/>
        </w:tabs>
        <w:bidi w:val="0"/>
        <w:spacing w:before="0" w:after="0" w:line="420" w:lineRule="auto"/>
        <w:ind w:left="0" w:right="0" w:firstLine="0"/>
        <w:jc w:val="both"/>
      </w:pPr>
      <w:bookmarkStart w:id="810" w:name="bookmark810"/>
      <w:r>
        <w:rPr>
          <w:rFonts w:ascii="Times New Roman" w:eastAsia="Times New Roman" w:hAnsi="Times New Roman" w:cs="Times New Roman"/>
          <w:color w:val="000000"/>
          <w:spacing w:val="0"/>
          <w:w w:val="100"/>
          <w:position w:val="0"/>
        </w:rPr>
        <w:t>4</w:t>
      </w:r>
      <w:bookmarkEnd w:id="810"/>
      <w:r>
        <w:rPr>
          <w:color w:val="000000"/>
          <w:spacing w:val="0"/>
          <w:w w:val="100"/>
          <w:position w:val="0"/>
        </w:rPr>
        <w:t>、</w:t>
        <w:tab/>
        <w:t>沈骅先生，</w:t>
      </w:r>
      <w:r>
        <w:rPr>
          <w:rFonts w:ascii="Times New Roman" w:eastAsia="Times New Roman" w:hAnsi="Times New Roman" w:cs="Times New Roman"/>
          <w:color w:val="000000"/>
          <w:spacing w:val="0"/>
          <w:w w:val="100"/>
          <w:position w:val="0"/>
        </w:rPr>
        <w:t>1975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月出生，工商管理硕士，经济师，历任公司布吉农产品批发中心管理部副经理， </w:t>
      </w:r>
      <w:r>
        <w:rPr>
          <w:color w:val="000000"/>
          <w:spacing w:val="0"/>
          <w:w w:val="100"/>
          <w:position w:val="0"/>
        </w:rPr>
        <w:t>子公司南昌深圳农产品中心批发市场有限公司副总经理、总经理、董事长。现任公司副总裁。</w:t>
      </w:r>
    </w:p>
    <w:p>
      <w:pPr>
        <w:pStyle w:val="Style43"/>
        <w:keepNext w:val="0"/>
        <w:keepLines w:val="0"/>
        <w:widowControl w:val="0"/>
        <w:shd w:val="clear" w:color="auto" w:fill="auto"/>
        <w:bidi w:val="0"/>
        <w:spacing w:before="0" w:after="0" w:line="406" w:lineRule="exact"/>
        <w:ind w:left="0" w:right="0" w:firstLine="0"/>
        <w:jc w:val="both"/>
      </w:pPr>
      <w:bookmarkStart w:id="811" w:name="bookmark811"/>
      <w:r>
        <w:rPr>
          <w:rFonts w:ascii="Times New Roman" w:eastAsia="Times New Roman" w:hAnsi="Times New Roman" w:cs="Times New Roman"/>
          <w:color w:val="000000"/>
          <w:spacing w:val="0"/>
          <w:w w:val="100"/>
          <w:position w:val="0"/>
        </w:rPr>
        <w:t>5</w:t>
      </w:r>
      <w:bookmarkEnd w:id="811"/>
      <w:r>
        <w:rPr>
          <w:color w:val="000000"/>
          <w:spacing w:val="0"/>
          <w:w w:val="100"/>
          <w:position w:val="0"/>
        </w:rPr>
        <w:t>、 薛彤先生，</w:t>
      </w:r>
      <w:r>
        <w:rPr>
          <w:rFonts w:ascii="Times New Roman" w:eastAsia="Times New Roman" w:hAnsi="Times New Roman" w:cs="Times New Roman"/>
          <w:color w:val="000000"/>
          <w:spacing w:val="0"/>
          <w:w w:val="100"/>
          <w:position w:val="0"/>
        </w:rPr>
        <w:t>1969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月出生，硕士研究生，市政工程专业，高级工程师。历任公司工程部副部长，资 产经营总部副部长，开发总部总经理、子公司沈阳海吉星农产品物流有限公司总经理、董事长。现任公司 副总裁。</w:t>
      </w:r>
    </w:p>
    <w:p>
      <w:pPr>
        <w:pStyle w:val="Style43"/>
        <w:keepNext w:val="0"/>
        <w:keepLines w:val="0"/>
        <w:widowControl w:val="0"/>
        <w:shd w:val="clear" w:color="auto" w:fill="auto"/>
        <w:bidi w:val="0"/>
        <w:spacing w:before="0" w:after="0" w:line="406" w:lineRule="exact"/>
        <w:ind w:left="0" w:right="0" w:firstLine="0"/>
        <w:jc w:val="both"/>
      </w:pPr>
      <w:bookmarkStart w:id="812" w:name="bookmark812"/>
      <w:r>
        <w:rPr>
          <w:rFonts w:ascii="Times New Roman" w:eastAsia="Times New Roman" w:hAnsi="Times New Roman" w:cs="Times New Roman"/>
          <w:color w:val="000000"/>
          <w:spacing w:val="0"/>
          <w:w w:val="100"/>
          <w:position w:val="0"/>
        </w:rPr>
        <w:t>6</w:t>
      </w:r>
      <w:bookmarkEnd w:id="812"/>
      <w:r>
        <w:rPr>
          <w:color w:val="000000"/>
          <w:spacing w:val="0"/>
          <w:w w:val="100"/>
          <w:position w:val="0"/>
        </w:rPr>
        <w:t>、 郭大群先生</w:t>
      </w:r>
      <w:r>
        <w:rPr>
          <w:rFonts w:ascii="Times New Roman" w:eastAsia="Times New Roman" w:hAnsi="Times New Roman" w:cs="Times New Roman"/>
          <w:color w:val="000000"/>
          <w:spacing w:val="0"/>
          <w:w w:val="100"/>
          <w:position w:val="0"/>
        </w:rPr>
        <w:t>1977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月出生，本科学历，汽车销售工程专业，高级经济师。历任深圳市特区建设发展 集团有限公司策划经营部部长，深圳市特区建发海洋产业发展有限公司党支部副书记、总经理，深圳市特 区建设发展集团有限公司董事会秘书处主任、办公室主任、董事会秘书。现任公司副总裁。</w:t>
      </w:r>
    </w:p>
    <w:p>
      <w:pPr>
        <w:pStyle w:val="Style43"/>
        <w:keepNext w:val="0"/>
        <w:keepLines w:val="0"/>
        <w:widowControl w:val="0"/>
        <w:shd w:val="clear" w:color="auto" w:fill="auto"/>
        <w:bidi w:val="0"/>
        <w:spacing w:before="0" w:after="300" w:line="406" w:lineRule="exact"/>
        <w:ind w:left="0" w:right="0" w:firstLine="0"/>
        <w:jc w:val="both"/>
      </w:pPr>
      <w:bookmarkStart w:id="813" w:name="bookmark813"/>
      <w:r>
        <w:rPr>
          <w:rFonts w:ascii="Times New Roman" w:eastAsia="Times New Roman" w:hAnsi="Times New Roman" w:cs="Times New Roman"/>
          <w:color w:val="000000"/>
          <w:spacing w:val="0"/>
          <w:w w:val="100"/>
          <w:position w:val="0"/>
        </w:rPr>
        <w:t>7</w:t>
      </w:r>
      <w:bookmarkEnd w:id="813"/>
      <w:r>
        <w:rPr>
          <w:color w:val="000000"/>
          <w:spacing w:val="0"/>
          <w:w w:val="100"/>
          <w:position w:val="0"/>
        </w:rPr>
        <w:t>、 江疆女士，</w:t>
      </w:r>
      <w:r>
        <w:rPr>
          <w:rFonts w:ascii="Times New Roman" w:eastAsia="Times New Roman" w:hAnsi="Times New Roman" w:cs="Times New Roman"/>
          <w:color w:val="000000"/>
          <w:spacing w:val="0"/>
          <w:w w:val="100"/>
          <w:position w:val="0"/>
        </w:rPr>
        <w:t>1979</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月出生，大学本科学历，法学硕士，经济师、具备董事会秘书资格、法律职业资 格。曾任深圳市深宝实业股份有限公司董事会办公室主任助理等职务，历任公司证券事务代表、董事会办 公室副主任、主任。现任公司董事会秘书。</w:t>
      </w:r>
    </w:p>
    <w:p>
      <w:pPr>
        <w:pStyle w:val="Style31"/>
        <w:keepNext/>
        <w:keepLines/>
        <w:widowControl w:val="0"/>
        <w:shd w:val="clear" w:color="auto" w:fill="auto"/>
        <w:bidi w:val="0"/>
        <w:spacing w:before="0" w:after="120" w:line="240" w:lineRule="auto"/>
        <w:ind w:left="0" w:right="0" w:firstLine="240"/>
        <w:jc w:val="both"/>
      </w:pPr>
      <w:bookmarkStart w:id="814" w:name="bookmark814"/>
      <w:bookmarkStart w:id="815" w:name="bookmark815"/>
      <w:bookmarkStart w:id="816" w:name="bookmark816"/>
      <w:bookmarkStart w:id="817" w:name="bookmark817"/>
      <w:r>
        <w:rPr>
          <w:color w:val="000000"/>
          <w:spacing w:val="0"/>
          <w:w w:val="100"/>
          <w:position w:val="0"/>
        </w:rPr>
        <w:t>（</w:t>
      </w:r>
      <w:bookmarkEnd w:id="816"/>
      <w:r>
        <w:rPr>
          <w:color w:val="000000"/>
          <w:spacing w:val="0"/>
          <w:w w:val="100"/>
          <w:position w:val="0"/>
        </w:rPr>
        <w:t>四）在股东单位任职情况</w:t>
      </w:r>
      <w:bookmarkEnd w:id="814"/>
      <w:bookmarkEnd w:id="815"/>
      <w:bookmarkEnd w:id="817"/>
    </w:p>
    <w:tbl>
      <w:tblPr>
        <w:tblOverlap w:val="never"/>
        <w:jc w:val="center"/>
        <w:tblLayout w:type="fixed"/>
      </w:tblPr>
      <w:tblGrid>
        <w:gridCol w:w="1454"/>
        <w:gridCol w:w="3154"/>
        <w:gridCol w:w="2160"/>
        <w:gridCol w:w="1526"/>
        <w:gridCol w:w="1627"/>
      </w:tblGrid>
      <w:tr>
        <w:trPr>
          <w:trHeight w:val="74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在股东单位担任的职务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在股东单位是否领 取报酬津贴</w:t>
            </w:r>
          </w:p>
        </w:tc>
      </w:tr>
      <w:tr>
        <w:trPr>
          <w:trHeight w:val="40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何建锋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深圳市食品物资集团有限公司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黄守岩</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富德生命人寿保险股份有限公司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监事会主席</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曹宇</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深圳市食品物资集团有限公司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监事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85"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林映文</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深圳市食品物资集团有限公司</w:t>
            </w:r>
          </w:p>
        </w:tc>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党委办公室（人力资源 部）主任</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bl>
    <w:p>
      <w:pPr>
        <w:widowControl w:val="0"/>
        <w:spacing w:after="159" w:line="1" w:lineRule="exact"/>
      </w:pPr>
    </w:p>
    <w:p>
      <w:pPr>
        <w:pStyle w:val="Style31"/>
        <w:keepNext/>
        <w:keepLines/>
        <w:widowControl w:val="0"/>
        <w:shd w:val="clear" w:color="auto" w:fill="auto"/>
        <w:bidi w:val="0"/>
        <w:spacing w:before="0" w:after="240" w:line="240" w:lineRule="auto"/>
        <w:ind w:left="0" w:right="0" w:firstLine="240"/>
        <w:jc w:val="both"/>
      </w:pPr>
      <w:bookmarkStart w:id="818" w:name="bookmark818"/>
      <w:bookmarkStart w:id="819" w:name="bookmark819"/>
      <w:bookmarkStart w:id="820" w:name="bookmark820"/>
      <w:bookmarkStart w:id="821" w:name="bookmark821"/>
      <w:r>
        <w:rPr>
          <w:color w:val="000000"/>
          <w:spacing w:val="0"/>
          <w:w w:val="100"/>
          <w:position w:val="0"/>
        </w:rPr>
        <w:t>（</w:t>
      </w:r>
      <w:bookmarkEnd w:id="820"/>
      <w:r>
        <w:rPr>
          <w:color w:val="000000"/>
          <w:spacing w:val="0"/>
          <w:w w:val="100"/>
          <w:position w:val="0"/>
        </w:rPr>
        <w:t>五）在其他单位任职情况</w:t>
      </w:r>
      <w:bookmarkEnd w:id="818"/>
      <w:bookmarkEnd w:id="819"/>
      <w:bookmarkEnd w:id="821"/>
    </w:p>
    <w:tbl>
      <w:tblPr>
        <w:tblOverlap w:val="never"/>
        <w:jc w:val="center"/>
        <w:tblLayout w:type="fixed"/>
      </w:tblPr>
      <w:tblGrid>
        <w:gridCol w:w="1507"/>
        <w:gridCol w:w="3571"/>
        <w:gridCol w:w="1536"/>
        <w:gridCol w:w="1613"/>
        <w:gridCol w:w="1598"/>
      </w:tblGrid>
      <w:tr>
        <w:trPr>
          <w:trHeight w:val="61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任职人员姓名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在其他单位担任的 职务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在其他单位是否领 取报酬津贴</w:t>
            </w:r>
          </w:p>
        </w:tc>
      </w:tr>
      <w:tr>
        <w:trPr>
          <w:trHeight w:val="40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刘鲁鱼</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深圳综合开发研究院企业与市场研究中心</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主任、研究员</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1989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left"/>
            </w:pPr>
            <w:r>
              <w:rPr>
                <w:color w:val="000000"/>
                <w:spacing w:val="0"/>
                <w:w w:val="100"/>
                <w:position w:val="0"/>
              </w:rPr>
              <w:t>是</w:t>
            </w:r>
          </w:p>
        </w:tc>
      </w:tr>
      <w:tr>
        <w:trPr>
          <w:trHeight w:val="41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人人乐连锁商业集团股份有限公司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left"/>
            </w:pPr>
            <w:r>
              <w:rPr>
                <w:color w:val="000000"/>
                <w:spacing w:val="0"/>
                <w:w w:val="100"/>
                <w:position w:val="0"/>
              </w:rPr>
              <w:t>是</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深圳警翼智能科技股份有限公司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left"/>
            </w:pPr>
            <w:r>
              <w:rPr>
                <w:color w:val="000000"/>
                <w:spacing w:val="0"/>
                <w:w w:val="100"/>
                <w:position w:val="0"/>
              </w:rPr>
              <w:t>是</w:t>
            </w:r>
          </w:p>
        </w:tc>
      </w:tr>
      <w:tr>
        <w:trPr>
          <w:trHeight w:val="41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宁钟</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复旦大学</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教授、博士生导师</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left"/>
            </w:pPr>
            <w:r>
              <w:rPr>
                <w:color w:val="000000"/>
                <w:spacing w:val="0"/>
                <w:w w:val="100"/>
                <w:position w:val="0"/>
              </w:rPr>
              <w:t>是</w:t>
            </w:r>
          </w:p>
        </w:tc>
      </w:tr>
      <w:tr>
        <w:trPr>
          <w:trHeight w:val="40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张志勇</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深圳互惠联盟电子商务有限公司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left"/>
            </w:pPr>
            <w:r>
              <w:rPr>
                <w:color w:val="000000"/>
                <w:spacing w:val="0"/>
                <w:w w:val="100"/>
                <w:position w:val="0"/>
              </w:rPr>
              <w:t>是</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手击影像网络科技</w:t>
            </w:r>
            <w:r>
              <w:rPr>
                <w:rFonts w:ascii="Times New Roman" w:eastAsia="Times New Roman" w:hAnsi="Times New Roman" w:cs="Times New Roman"/>
                <w:color w:val="000000"/>
                <w:spacing w:val="0"/>
                <w:w w:val="100"/>
                <w:position w:val="0"/>
              </w:rPr>
              <w:t>（</w:t>
            </w:r>
            <w:r>
              <w:rPr>
                <w:color w:val="000000"/>
                <w:spacing w:val="0"/>
                <w:w w:val="100"/>
                <w:position w:val="0"/>
              </w:rPr>
              <w:t>深圳</w:t>
            </w:r>
            <w:r>
              <w:rPr>
                <w:rFonts w:ascii="Times New Roman" w:eastAsia="Times New Roman" w:hAnsi="Times New Roman" w:cs="Times New Roman"/>
                <w:color w:val="000000"/>
                <w:spacing w:val="0"/>
                <w:w w:val="100"/>
                <w:position w:val="0"/>
              </w:rPr>
              <w:t>）</w:t>
            </w:r>
            <w:r>
              <w:rPr>
                <w:color w:val="000000"/>
                <w:spacing w:val="0"/>
                <w:w w:val="100"/>
                <w:position w:val="0"/>
              </w:rPr>
              <w:t>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left"/>
            </w:pPr>
            <w:r>
              <w:rPr>
                <w:color w:val="000000"/>
                <w:spacing w:val="0"/>
                <w:w w:val="100"/>
                <w:position w:val="0"/>
              </w:rPr>
              <w:t>是</w:t>
            </w:r>
          </w:p>
        </w:tc>
      </w:tr>
      <w:tr>
        <w:trPr>
          <w:trHeight w:val="41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东莞铭普光磁股份有限公司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left"/>
            </w:pPr>
            <w:r>
              <w:rPr>
                <w:color w:val="000000"/>
                <w:spacing w:val="0"/>
                <w:w w:val="100"/>
                <w:position w:val="0"/>
              </w:rPr>
              <w:t>是</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山东科汇电力自动化股份有限公司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left"/>
            </w:pPr>
            <w:r>
              <w:rPr>
                <w:color w:val="000000"/>
                <w:spacing w:val="0"/>
                <w:w w:val="100"/>
                <w:position w:val="0"/>
              </w:rPr>
              <w:t>是</w:t>
            </w:r>
          </w:p>
        </w:tc>
      </w:tr>
      <w:tr>
        <w:trPr>
          <w:trHeight w:val="41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鲁信创业投资集团股份有限公司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left"/>
            </w:pPr>
            <w:r>
              <w:rPr>
                <w:color w:val="000000"/>
                <w:spacing w:val="0"/>
                <w:w w:val="100"/>
                <w:position w:val="0"/>
              </w:rPr>
              <w:t>是</w:t>
            </w:r>
          </w:p>
        </w:tc>
      </w:tr>
      <w:tr>
        <w:trPr>
          <w:trHeight w:val="40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梅月欣</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深圳市今天国际物流技术股份有限公司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left"/>
            </w:pPr>
            <w:r>
              <w:rPr>
                <w:color w:val="000000"/>
                <w:spacing w:val="0"/>
                <w:w w:val="100"/>
                <w:position w:val="0"/>
              </w:rPr>
              <w:t>是</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深圳中青宝互动网络股份有限公司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left"/>
            </w:pPr>
            <w:r>
              <w:rPr>
                <w:color w:val="000000"/>
                <w:spacing w:val="0"/>
                <w:w w:val="100"/>
                <w:position w:val="0"/>
              </w:rPr>
              <w:t>是</w:t>
            </w:r>
          </w:p>
        </w:tc>
      </w:tr>
      <w:tr>
        <w:trPr>
          <w:trHeight w:val="41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深圳市芭田生态工程股份有限公司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left"/>
            </w:pPr>
            <w:r>
              <w:rPr>
                <w:color w:val="000000"/>
                <w:spacing w:val="0"/>
                <w:w w:val="100"/>
                <w:position w:val="0"/>
              </w:rPr>
              <w:t>是</w:t>
            </w:r>
          </w:p>
        </w:tc>
      </w:tr>
      <w:tr>
        <w:trPr>
          <w:trHeight w:val="41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王丽娜</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广东连越（深圳）律师事务所</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主任、首席合伙人</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507"/>
        <w:gridCol w:w="3571"/>
        <w:gridCol w:w="1536"/>
        <w:gridCol w:w="1613"/>
        <w:gridCol w:w="1598"/>
      </w:tblGrid>
      <w:tr>
        <w:trPr>
          <w:trHeight w:val="413" w:hRule="exact"/>
        </w:trPr>
        <w:tc>
          <w:tcPr>
            <w:vMerge w:val="restart"/>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深圳市奥拓电子股份有限公司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深圳市瑞升华科技股份有限公司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独立董事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深圳市深粮控股股份有限公司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深圳市振业（集团）股份有限公司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监事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王道海</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深圳市资本运营集团有限公司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副总经理</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深圳市亿鑫投资有限公司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深圳市远致科技投资有限公司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执行董事、总经理</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深业投资发展有限公司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远致投资（国际）资产管理有限公司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深圳资本（香港）集装箱投资有限公司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深圳资本（海外）投资有限公司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深圳市能源集团有限公司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深圳能源（香港）国际有限公司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香港南海洋行（国际）有限公司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深圳市科陆电子科技股份有限公司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深圳市中洲投资控股股份有限公司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深圳市振业（集团）股份有限公司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喀什深圳城有限公司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董事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陈穗生</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广东羊城铁路实业有限公司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党委书记、董事长</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r>
      <w:tr>
        <w:trPr>
          <w:trHeight w:val="41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广州铁城实业有限公司</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董事长</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299" w:line="1" w:lineRule="exact"/>
      </w:pPr>
    </w:p>
    <w:p>
      <w:pPr>
        <w:pStyle w:val="Style31"/>
        <w:keepNext/>
        <w:keepLines/>
        <w:widowControl w:val="0"/>
        <w:shd w:val="clear" w:color="auto" w:fill="auto"/>
        <w:bidi w:val="0"/>
        <w:spacing w:before="0" w:after="300" w:line="240" w:lineRule="auto"/>
        <w:ind w:left="0" w:right="0" w:firstLine="260"/>
        <w:jc w:val="left"/>
      </w:pPr>
      <w:bookmarkStart w:id="822" w:name="bookmark822"/>
      <w:bookmarkStart w:id="823" w:name="bookmark823"/>
      <w:bookmarkStart w:id="824" w:name="bookmark824"/>
      <w:bookmarkStart w:id="825" w:name="bookmark825"/>
      <w:r>
        <w:rPr>
          <w:color w:val="000000"/>
          <w:spacing w:val="0"/>
          <w:w w:val="100"/>
          <w:position w:val="0"/>
        </w:rPr>
        <w:t>（</w:t>
      </w:r>
      <w:bookmarkEnd w:id="824"/>
      <w:r>
        <w:rPr>
          <w:color w:val="000000"/>
          <w:spacing w:val="0"/>
          <w:w w:val="100"/>
          <w:position w:val="0"/>
        </w:rPr>
        <w:t>六）公司现任及报告期内离任董事、监事和高级管理人员近三年证券监管机构处罚的情况</w:t>
      </w:r>
      <w:bookmarkEnd w:id="822"/>
      <w:bookmarkEnd w:id="823"/>
      <w:bookmarkEnd w:id="825"/>
    </w:p>
    <w:tbl>
      <w:tblPr>
        <w:tblOverlap w:val="never"/>
        <w:jc w:val="center"/>
        <w:tblLayout w:type="fixed"/>
      </w:tblPr>
      <w:tblGrid>
        <w:gridCol w:w="710"/>
        <w:gridCol w:w="710"/>
        <w:gridCol w:w="2554"/>
        <w:gridCol w:w="1416"/>
        <w:gridCol w:w="1416"/>
        <w:gridCol w:w="1138"/>
        <w:gridCol w:w="1992"/>
      </w:tblGrid>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0" w:right="0" w:firstLine="0"/>
              <w:jc w:val="left"/>
            </w:pPr>
            <w:r>
              <w:rPr>
                <w:color w:val="000000"/>
                <w:spacing w:val="0"/>
                <w:w w:val="100"/>
                <w:position w:val="0"/>
              </w:rPr>
              <w:t>类型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调查处罚类型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结论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03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宁钟</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160" w:right="0" w:firstLine="0"/>
              <w:jc w:val="left"/>
            </w:pPr>
            <w:r>
              <w:rPr>
                <w:color w:val="000000"/>
                <w:spacing w:val="0"/>
                <w:w w:val="100"/>
                <w:position w:val="0"/>
              </w:rPr>
              <w:t>独立 董事</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32" w:lineRule="exact"/>
              <w:ind w:left="0" w:right="0" w:firstLine="0"/>
              <w:jc w:val="both"/>
            </w:pPr>
            <w:r>
              <w:rPr>
                <w:color w:val="000000"/>
                <w:spacing w:val="0"/>
                <w:w w:val="100"/>
                <w:position w:val="0"/>
              </w:rPr>
              <w:t xml:space="preserve">因在新纶科技（股票代码： </w:t>
            </w:r>
            <w:r>
              <w:rPr>
                <w:rFonts w:ascii="Times New Roman" w:eastAsia="Times New Roman" w:hAnsi="Times New Roman" w:cs="Times New Roman"/>
                <w:color w:val="000000"/>
                <w:spacing w:val="0"/>
                <w:w w:val="100"/>
                <w:position w:val="0"/>
              </w:rPr>
              <w:t>002341</w:t>
            </w:r>
            <w:r>
              <w:rPr>
                <w:color w:val="000000"/>
                <w:spacing w:val="0"/>
                <w:w w:val="100"/>
                <w:position w:val="0"/>
              </w:rPr>
              <w:t>）担任独立董事期间， 新纶科技涉嫌信息披露违法 违规</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中国证监会行 政处罚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38" w:lineRule="exact"/>
              <w:ind w:left="0" w:right="0" w:firstLine="0"/>
              <w:jc w:val="left"/>
            </w:pPr>
            <w:r>
              <w:rPr>
                <w:color w:val="000000"/>
                <w:spacing w:val="0"/>
                <w:w w:val="100"/>
                <w:position w:val="0"/>
              </w:rPr>
              <w:t>对宁钟给予警 告，并处以</w:t>
            </w:r>
            <w:r>
              <w:rPr>
                <w:rFonts w:ascii="Times New Roman" w:eastAsia="Times New Roman" w:hAnsi="Times New Roman" w:cs="Times New Roman"/>
                <w:color w:val="000000"/>
                <w:spacing w:val="0"/>
                <w:w w:val="100"/>
                <w:position w:val="0"/>
              </w:rPr>
              <w:t>3</w:t>
            </w:r>
            <w:r>
              <w:rPr>
                <w:color w:val="000000"/>
                <w:spacing w:val="0"/>
                <w:w w:val="100"/>
                <w:position w:val="0"/>
              </w:rPr>
              <w:t>万 元的罚款</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29" w:lineRule="exact"/>
              <w:ind w:left="0" w:right="0" w:firstLine="0"/>
              <w:jc w:val="left"/>
            </w:pPr>
            <w:r>
              <w:rPr>
                <w:color w:val="000000"/>
                <w:spacing w:val="0"/>
                <w:w w:val="100"/>
                <w:position w:val="0"/>
              </w:rPr>
              <w:t>详见新纶科技（股票代 码：</w:t>
            </w:r>
            <w:r>
              <w:rPr>
                <w:rFonts w:ascii="Times New Roman" w:eastAsia="Times New Roman" w:hAnsi="Times New Roman" w:cs="Times New Roman"/>
                <w:color w:val="000000"/>
                <w:spacing w:val="0"/>
                <w:w w:val="100"/>
                <w:position w:val="0"/>
              </w:rPr>
              <w:t>002341</w:t>
            </w:r>
            <w:r>
              <w:rPr>
                <w:color w:val="000000"/>
                <w:spacing w:val="0"/>
                <w:w w:val="100"/>
                <w:position w:val="0"/>
              </w:rPr>
              <w:t>）刊登在巨 潮资讯网上的公告（公 告编号：</w:t>
            </w:r>
            <w:r>
              <w:rPr>
                <w:rFonts w:ascii="Times New Roman" w:eastAsia="Times New Roman" w:hAnsi="Times New Roman" w:cs="Times New Roman"/>
                <w:color w:val="000000"/>
                <w:spacing w:val="0"/>
                <w:w w:val="100"/>
                <w:position w:val="0"/>
              </w:rPr>
              <w:t>2020-047</w:t>
            </w:r>
            <w:r>
              <w:rPr>
                <w:color w:val="000000"/>
                <w:spacing w:val="0"/>
                <w:w w:val="100"/>
                <w:position w:val="0"/>
              </w:rPr>
              <w:t>）</w:t>
            </w:r>
          </w:p>
        </w:tc>
      </w:tr>
    </w:tbl>
    <w:p>
      <w:pPr>
        <w:widowControl w:val="0"/>
        <w:spacing w:after="299" w:line="1" w:lineRule="exact"/>
      </w:pPr>
    </w:p>
    <w:p>
      <w:pPr>
        <w:pStyle w:val="Style29"/>
        <w:keepNext/>
        <w:keepLines/>
        <w:widowControl w:val="0"/>
        <w:shd w:val="clear" w:color="auto" w:fill="auto"/>
        <w:bidi w:val="0"/>
        <w:spacing w:before="0" w:after="300" w:line="240" w:lineRule="auto"/>
        <w:ind w:left="0" w:right="0" w:firstLine="140"/>
        <w:jc w:val="left"/>
      </w:pPr>
      <w:bookmarkStart w:id="826" w:name="bookmark826"/>
      <w:bookmarkStart w:id="827" w:name="bookmark827"/>
      <w:bookmarkStart w:id="828" w:name="bookmark828"/>
      <w:bookmarkStart w:id="829" w:name="bookmark829"/>
      <w:r>
        <w:rPr>
          <w:color w:val="000000"/>
          <w:spacing w:val="0"/>
          <w:w w:val="100"/>
          <w:position w:val="0"/>
          <w:sz w:val="24"/>
          <w:szCs w:val="24"/>
        </w:rPr>
        <w:t>四</w:t>
      </w:r>
      <w:bookmarkEnd w:id="828"/>
      <w:r>
        <w:rPr>
          <w:color w:val="000000"/>
          <w:spacing w:val="0"/>
          <w:w w:val="100"/>
          <w:position w:val="0"/>
          <w:sz w:val="24"/>
          <w:szCs w:val="24"/>
        </w:rPr>
        <w:t>、董事、监事、高级管理人员报酬情况</w:t>
      </w:r>
      <w:bookmarkEnd w:id="826"/>
      <w:bookmarkEnd w:id="827"/>
      <w:bookmarkEnd w:id="829"/>
    </w:p>
    <w:p>
      <w:pPr>
        <w:pStyle w:val="Style31"/>
        <w:keepNext/>
        <w:keepLines/>
        <w:widowControl w:val="0"/>
        <w:shd w:val="clear" w:color="auto" w:fill="auto"/>
        <w:bidi w:val="0"/>
        <w:spacing w:before="0" w:after="80" w:line="402" w:lineRule="exact"/>
        <w:ind w:left="0" w:right="0" w:firstLine="140"/>
        <w:jc w:val="left"/>
      </w:pPr>
      <w:bookmarkStart w:id="830" w:name="bookmark830"/>
      <w:bookmarkStart w:id="831" w:name="bookmark831"/>
      <w:bookmarkStart w:id="832" w:name="bookmark832"/>
      <w:bookmarkStart w:id="833" w:name="bookmark833"/>
      <w:r>
        <w:rPr>
          <w:color w:val="000000"/>
          <w:spacing w:val="0"/>
          <w:w w:val="100"/>
          <w:position w:val="0"/>
        </w:rPr>
        <w:t>（</w:t>
      </w:r>
      <w:bookmarkEnd w:id="832"/>
      <w:r>
        <w:rPr>
          <w:color w:val="000000"/>
          <w:spacing w:val="0"/>
          <w:w w:val="100"/>
          <w:position w:val="0"/>
        </w:rPr>
        <w:t>一）董事、监事、高级管理人员报酬的决策程序、确定依据、实际支付情况</w:t>
      </w:r>
      <w:bookmarkEnd w:id="830"/>
      <w:bookmarkEnd w:id="831"/>
      <w:bookmarkEnd w:id="833"/>
    </w:p>
    <w:p>
      <w:pPr>
        <w:pStyle w:val="Style43"/>
        <w:keepNext w:val="0"/>
        <w:keepLines w:val="0"/>
        <w:widowControl w:val="0"/>
        <w:shd w:val="clear" w:color="auto" w:fill="auto"/>
        <w:tabs>
          <w:tab w:pos="926" w:val="left"/>
        </w:tabs>
        <w:bidi w:val="0"/>
        <w:spacing w:before="0" w:after="0" w:line="402" w:lineRule="exact"/>
        <w:ind w:left="140" w:right="0" w:firstLine="420"/>
        <w:jc w:val="left"/>
      </w:pPr>
      <w:bookmarkStart w:id="834" w:name="bookmark834"/>
      <w:r>
        <w:rPr>
          <w:rFonts w:ascii="Times New Roman" w:eastAsia="Times New Roman" w:hAnsi="Times New Roman" w:cs="Times New Roman"/>
          <w:color w:val="000000"/>
          <w:spacing w:val="0"/>
          <w:w w:val="100"/>
          <w:position w:val="0"/>
        </w:rPr>
        <w:t>1</w:t>
      </w:r>
      <w:bookmarkEnd w:id="834"/>
      <w:r>
        <w:rPr>
          <w:color w:val="000000"/>
          <w:spacing w:val="0"/>
          <w:w w:val="100"/>
          <w:position w:val="0"/>
        </w:rPr>
        <w:t>、</w:t>
        <w:tab/>
        <w:t>根据《关于在上市公司建立独立董事制度的指导意见》的有关规定，经公司第七届董事会第二十 次会议、公司</w:t>
      </w:r>
      <w:r>
        <w:rPr>
          <w:rFonts w:ascii="Times New Roman" w:eastAsia="Times New Roman" w:hAnsi="Times New Roman" w:cs="Times New Roman"/>
          <w:color w:val="000000"/>
          <w:spacing w:val="0"/>
          <w:w w:val="100"/>
          <w:position w:val="0"/>
        </w:rPr>
        <w:t>2014</w:t>
      </w:r>
      <w:r>
        <w:rPr>
          <w:color w:val="000000"/>
          <w:spacing w:val="0"/>
          <w:w w:val="100"/>
          <w:position w:val="0"/>
        </w:rPr>
        <w:t>年度股东大会审议通过，自</w:t>
      </w:r>
      <w:r>
        <w:rPr>
          <w:rFonts w:ascii="Times New Roman" w:eastAsia="Times New Roman" w:hAnsi="Times New Roman" w:cs="Times New Roman"/>
          <w:color w:val="000000"/>
          <w:spacing w:val="0"/>
          <w:w w:val="100"/>
          <w:position w:val="0"/>
        </w:rPr>
        <w:t>2012</w:t>
      </w:r>
      <w:r>
        <w:rPr>
          <w:color w:val="000000"/>
          <w:spacing w:val="0"/>
          <w:w w:val="100"/>
          <w:position w:val="0"/>
        </w:rPr>
        <w:t>年起公司独立董事津贴为每年</w:t>
      </w:r>
      <w:r>
        <w:rPr>
          <w:rFonts w:ascii="Times New Roman" w:eastAsia="Times New Roman" w:hAnsi="Times New Roman" w:cs="Times New Roman"/>
          <w:color w:val="000000"/>
          <w:spacing w:val="0"/>
          <w:w w:val="100"/>
          <w:position w:val="0"/>
        </w:rPr>
        <w:t>15</w:t>
      </w:r>
      <w:r>
        <w:rPr>
          <w:color w:val="000000"/>
          <w:spacing w:val="0"/>
          <w:w w:val="100"/>
          <w:position w:val="0"/>
        </w:rPr>
        <w:t>万元（含税），逐 月发放。</w:t>
      </w:r>
    </w:p>
    <w:p>
      <w:pPr>
        <w:pStyle w:val="Style43"/>
        <w:keepNext w:val="0"/>
        <w:keepLines w:val="0"/>
        <w:widowControl w:val="0"/>
        <w:shd w:val="clear" w:color="auto" w:fill="auto"/>
        <w:tabs>
          <w:tab w:pos="935" w:val="left"/>
        </w:tabs>
        <w:bidi w:val="0"/>
        <w:spacing w:before="0" w:after="0" w:line="402" w:lineRule="exact"/>
        <w:ind w:left="140" w:right="0" w:firstLine="420"/>
        <w:jc w:val="left"/>
      </w:pPr>
      <w:bookmarkStart w:id="835" w:name="bookmark835"/>
      <w:r>
        <w:rPr>
          <w:rFonts w:ascii="Times New Roman" w:eastAsia="Times New Roman" w:hAnsi="Times New Roman" w:cs="Times New Roman"/>
          <w:color w:val="000000"/>
          <w:spacing w:val="0"/>
          <w:w w:val="100"/>
          <w:position w:val="0"/>
        </w:rPr>
        <w:t>2</w:t>
      </w:r>
      <w:bookmarkEnd w:id="835"/>
      <w:r>
        <w:rPr>
          <w:color w:val="000000"/>
          <w:spacing w:val="0"/>
          <w:w w:val="100"/>
          <w:position w:val="0"/>
        </w:rPr>
        <w:t>、</w:t>
        <w:tab/>
        <w:t>公司董事、高级管理人员</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年度报酬已经公司第八届董事会第四十三次会议审议，公司监事 </w:t>
      </w:r>
      <w:r>
        <w:rPr>
          <w:rFonts w:ascii="Times New Roman" w:eastAsia="Times New Roman" w:hAnsi="Times New Roman" w:cs="Times New Roman"/>
          <w:color w:val="000000"/>
          <w:spacing w:val="0"/>
          <w:w w:val="100"/>
          <w:position w:val="0"/>
        </w:rPr>
        <w:t>2020</w:t>
      </w:r>
      <w:r>
        <w:rPr>
          <w:color w:val="000000"/>
          <w:spacing w:val="0"/>
          <w:w w:val="100"/>
          <w:position w:val="0"/>
        </w:rPr>
        <w:t>年度报酬已经公司第八届监事会第二十七次会议审议；董事、监事</w:t>
      </w:r>
      <w:r>
        <w:rPr>
          <w:rFonts w:ascii="Times New Roman" w:eastAsia="Times New Roman" w:hAnsi="Times New Roman" w:cs="Times New Roman"/>
          <w:color w:val="000000"/>
          <w:spacing w:val="0"/>
          <w:w w:val="100"/>
          <w:position w:val="0"/>
        </w:rPr>
        <w:t>2020</w:t>
      </w:r>
      <w:r>
        <w:rPr>
          <w:color w:val="000000"/>
          <w:spacing w:val="0"/>
          <w:w w:val="100"/>
          <w:position w:val="0"/>
        </w:rPr>
        <w:t>年报酬尚须提交公司</w:t>
      </w:r>
      <w:r>
        <w:rPr>
          <w:rFonts w:ascii="Times New Roman" w:eastAsia="Times New Roman" w:hAnsi="Times New Roman" w:cs="Times New Roman"/>
          <w:color w:val="000000"/>
          <w:spacing w:val="0"/>
          <w:w w:val="100"/>
          <w:position w:val="0"/>
        </w:rPr>
        <w:t>2020</w:t>
        <w:br w:type="page"/>
      </w:r>
      <w:r>
        <w:rPr>
          <w:color w:val="000000"/>
          <w:spacing w:val="0"/>
          <w:w w:val="100"/>
          <w:position w:val="0"/>
        </w:rPr>
        <w:t>年度股东大会审议。</w:t>
      </w:r>
    </w:p>
    <w:p>
      <w:pPr>
        <w:pStyle w:val="Style43"/>
        <w:keepNext w:val="0"/>
        <w:keepLines w:val="0"/>
        <w:widowControl w:val="0"/>
        <w:shd w:val="clear" w:color="auto" w:fill="auto"/>
        <w:bidi w:val="0"/>
        <w:spacing w:before="0" w:after="0" w:line="418" w:lineRule="exact"/>
        <w:ind w:left="0" w:right="0"/>
        <w:jc w:val="left"/>
      </w:pPr>
      <w:bookmarkStart w:id="836" w:name="bookmark836"/>
      <w:r>
        <w:rPr>
          <w:rFonts w:ascii="Times New Roman" w:eastAsia="Times New Roman" w:hAnsi="Times New Roman" w:cs="Times New Roman"/>
          <w:color w:val="000000"/>
          <w:spacing w:val="0"/>
          <w:w w:val="100"/>
          <w:position w:val="0"/>
        </w:rPr>
        <w:t>3</w:t>
      </w:r>
      <w:bookmarkEnd w:id="836"/>
      <w:r>
        <w:rPr>
          <w:color w:val="000000"/>
          <w:spacing w:val="0"/>
          <w:w w:val="100"/>
          <w:position w:val="0"/>
        </w:rPr>
        <w:t>、公司董事、监事、高级管理人员报酬及独立董事津贴实际支付情况依照公司董事会、股东大会决 议执行。</w:t>
      </w:r>
    </w:p>
    <w:p>
      <w:pPr>
        <w:pStyle w:val="Style31"/>
        <w:keepNext/>
        <w:keepLines/>
        <w:widowControl w:val="0"/>
        <w:shd w:val="clear" w:color="auto" w:fill="auto"/>
        <w:bidi w:val="0"/>
        <w:spacing w:before="0" w:after="100" w:line="418" w:lineRule="exact"/>
        <w:ind w:left="0" w:right="0" w:firstLine="0"/>
        <w:jc w:val="left"/>
      </w:pPr>
      <w:bookmarkStart w:id="837" w:name="bookmark837"/>
      <w:bookmarkStart w:id="838" w:name="bookmark838"/>
      <w:bookmarkStart w:id="839" w:name="bookmark839"/>
      <w:bookmarkStart w:id="840" w:name="bookmark840"/>
      <w:r>
        <w:rPr>
          <w:color w:val="000000"/>
          <w:spacing w:val="0"/>
          <w:w w:val="100"/>
          <w:position w:val="0"/>
        </w:rPr>
        <w:t>（</w:t>
      </w:r>
      <w:bookmarkEnd w:id="839"/>
      <w:r>
        <w:rPr>
          <w:color w:val="000000"/>
          <w:spacing w:val="0"/>
          <w:w w:val="100"/>
          <w:position w:val="0"/>
        </w:rPr>
        <w:t>二）公司报告期内董事、监事和高级管理人员报酬情况</w:t>
      </w:r>
      <w:bookmarkEnd w:id="837"/>
      <w:bookmarkEnd w:id="838"/>
      <w:bookmarkEnd w:id="840"/>
    </w:p>
    <w:p>
      <w:pPr>
        <w:pStyle w:val="Style34"/>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单位：万元</w:t>
      </w:r>
    </w:p>
    <w:tbl>
      <w:tblPr>
        <w:tblOverlap w:val="never"/>
        <w:jc w:val="center"/>
        <w:tblLayout w:type="fixed"/>
      </w:tblPr>
      <w:tblGrid>
        <w:gridCol w:w="566"/>
        <w:gridCol w:w="854"/>
        <w:gridCol w:w="1555"/>
        <w:gridCol w:w="1142"/>
        <w:gridCol w:w="1560"/>
        <w:gridCol w:w="984"/>
        <w:gridCol w:w="2419"/>
      </w:tblGrid>
      <w:tr>
        <w:trPr>
          <w:trHeight w:val="109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180" w:right="0" w:firstLine="0"/>
              <w:jc w:val="left"/>
            </w:pPr>
            <w:r>
              <w:rPr>
                <w:b/>
                <w:bCs/>
                <w:color w:val="000000"/>
                <w:spacing w:val="0"/>
                <w:w w:val="100"/>
                <w:position w:val="0"/>
              </w:rPr>
              <w:t>序 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姓名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职务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从公司获得 的报酬总额</w:t>
            </w:r>
          </w:p>
          <w:p>
            <w:pPr>
              <w:pStyle w:val="Style26"/>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（含税）</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72" w:lineRule="exact"/>
              <w:ind w:left="0" w:right="0" w:firstLine="0"/>
              <w:jc w:val="center"/>
            </w:pPr>
            <w:r>
              <w:rPr>
                <w:b/>
                <w:bCs/>
                <w:color w:val="000000"/>
                <w:spacing w:val="0"/>
                <w:w w:val="100"/>
                <w:position w:val="0"/>
              </w:rPr>
              <w:t>扣除公司为其缴 交五险两金后的 报酬总额（含 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center"/>
            </w:pPr>
            <w:r>
              <w:rPr>
                <w:b/>
                <w:bCs/>
                <w:color w:val="000000"/>
                <w:spacing w:val="0"/>
                <w:w w:val="100"/>
                <w:position w:val="0"/>
              </w:rPr>
              <w:t>是否在公 司关联方 获取报酬</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备注</w:t>
            </w:r>
          </w:p>
        </w:tc>
      </w:tr>
      <w:tr>
        <w:trPr>
          <w:trHeight w:val="54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何建锋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103.58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88.31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88" w:lineRule="exact"/>
              <w:ind w:left="0" w:right="0" w:firstLine="0"/>
              <w:jc w:val="center"/>
            </w:pPr>
            <w:r>
              <w:rPr>
                <w:color w:val="000000"/>
                <w:spacing w:val="0"/>
                <w:w w:val="100"/>
                <w:position w:val="0"/>
              </w:rPr>
              <w:t>含</w:t>
            </w:r>
            <w:r>
              <w:rPr>
                <w:rFonts w:ascii="Times New Roman" w:eastAsia="Times New Roman" w:hAnsi="Times New Roman" w:cs="Times New Roman"/>
                <w:color w:val="000000"/>
                <w:spacing w:val="0"/>
                <w:w w:val="100"/>
                <w:position w:val="0"/>
              </w:rPr>
              <w:t>2019</w:t>
            </w:r>
            <w:r>
              <w:rPr>
                <w:color w:val="000000"/>
                <w:spacing w:val="0"/>
                <w:w w:val="100"/>
                <w:position w:val="0"/>
              </w:rPr>
              <w:t>年部分年薪，详见 注</w:t>
            </w:r>
            <w:r>
              <w:rPr>
                <w:rFonts w:ascii="Times New Roman" w:eastAsia="Times New Roman" w:hAnsi="Times New Roman" w:cs="Times New Roman"/>
                <w:color w:val="000000"/>
                <w:spacing w:val="0"/>
                <w:w w:val="100"/>
                <w:position w:val="0"/>
              </w:rPr>
              <w:t>3</w:t>
            </w: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80.93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详见注</w:t>
            </w:r>
            <w:r>
              <w:rPr>
                <w:rFonts w:ascii="Times New Roman" w:eastAsia="Times New Roman" w:hAnsi="Times New Roman" w:cs="Times New Roman"/>
                <w:color w:val="000000"/>
                <w:spacing w:val="0"/>
                <w:w w:val="100"/>
                <w:position w:val="0"/>
              </w:rPr>
              <w:t>3</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刘鲁鱼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宁钟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张志勇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梅月欣</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王丽娜</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台冰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78.02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详见注</w:t>
            </w:r>
            <w:r>
              <w:rPr>
                <w:rFonts w:ascii="Times New Roman" w:eastAsia="Times New Roman" w:hAnsi="Times New Roman" w:cs="Times New Roman"/>
                <w:color w:val="000000"/>
                <w:spacing w:val="0"/>
                <w:w w:val="100"/>
                <w:position w:val="0"/>
              </w:rPr>
              <w:t>3</w:t>
            </w:r>
          </w:p>
        </w:tc>
      </w:tr>
      <w:tr>
        <w:trPr>
          <w:trHeight w:val="54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张磊</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69" w:lineRule="exact"/>
              <w:ind w:left="0" w:right="0" w:firstLine="0"/>
              <w:jc w:val="left"/>
            </w:pPr>
            <w:r>
              <w:rPr>
                <w:color w:val="000000"/>
                <w:spacing w:val="0"/>
                <w:w w:val="100"/>
                <w:position w:val="0"/>
              </w:rPr>
              <w:t>董事、副总裁、 财务总监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黄守岩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不在公司领取报酬</w:t>
            </w: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陈穗生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不在公司领取报酬</w:t>
            </w: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王道海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不在公司领取报酬</w:t>
            </w:r>
          </w:p>
        </w:tc>
      </w:tr>
      <w:tr>
        <w:trPr>
          <w:trHeight w:val="54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林映文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41.05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w:t>
            </w:r>
          </w:p>
        </w:tc>
        <w:tc>
          <w:tcPr>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含</w:t>
            </w:r>
            <w:r>
              <w:rPr>
                <w:rFonts w:ascii="Times New Roman" w:eastAsia="Times New Roman" w:hAnsi="Times New Roman" w:cs="Times New Roman"/>
                <w:color w:val="000000"/>
                <w:spacing w:val="0"/>
                <w:w w:val="100"/>
                <w:position w:val="0"/>
              </w:rPr>
              <w:t>2019</w:t>
            </w:r>
            <w:r>
              <w:rPr>
                <w:color w:val="000000"/>
                <w:spacing w:val="0"/>
                <w:w w:val="100"/>
                <w:position w:val="0"/>
              </w:rPr>
              <w:t>年部分年薪，详见 注</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4</w:t>
            </w:r>
          </w:p>
        </w:tc>
      </w:tr>
      <w:tr>
        <w:trPr>
          <w:trHeight w:val="54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叶琴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73.52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含</w:t>
            </w:r>
            <w:r>
              <w:rPr>
                <w:rFonts w:ascii="Times New Roman" w:eastAsia="Times New Roman" w:hAnsi="Times New Roman" w:cs="Times New Roman"/>
                <w:color w:val="000000"/>
                <w:spacing w:val="0"/>
                <w:w w:val="100"/>
                <w:position w:val="0"/>
              </w:rPr>
              <w:t>2019</w:t>
            </w:r>
            <w:r>
              <w:rPr>
                <w:color w:val="000000"/>
                <w:spacing w:val="0"/>
                <w:w w:val="100"/>
                <w:position w:val="0"/>
              </w:rPr>
              <w:t>年部分年薪，详见 注</w:t>
            </w:r>
            <w:r>
              <w:rPr>
                <w:rFonts w:ascii="Times New Roman" w:eastAsia="Times New Roman" w:hAnsi="Times New Roman" w:cs="Times New Roman"/>
                <w:color w:val="000000"/>
                <w:spacing w:val="0"/>
                <w:w w:val="100"/>
                <w:position w:val="0"/>
              </w:rPr>
              <w:t>3</w:t>
            </w:r>
          </w:p>
        </w:tc>
      </w:tr>
      <w:tr>
        <w:trPr>
          <w:trHeight w:val="54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25.35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日聘任为公 司副总裁，详见注</w:t>
            </w:r>
            <w:r>
              <w:rPr>
                <w:rFonts w:ascii="Times New Roman" w:eastAsia="Times New Roman" w:hAnsi="Times New Roman" w:cs="Times New Roman"/>
                <w:color w:val="000000"/>
                <w:spacing w:val="0"/>
                <w:w w:val="100"/>
                <w:position w:val="0"/>
              </w:rPr>
              <w:t>3</w:t>
            </w: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78.02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详见注</w:t>
            </w:r>
            <w:r>
              <w:rPr>
                <w:rFonts w:ascii="Times New Roman" w:eastAsia="Times New Roman" w:hAnsi="Times New Roman" w:cs="Times New Roman"/>
                <w:color w:val="000000"/>
                <w:spacing w:val="0"/>
                <w:w w:val="100"/>
                <w:position w:val="0"/>
              </w:rPr>
              <w:t>3</w:t>
            </w:r>
          </w:p>
        </w:tc>
      </w:tr>
      <w:tr>
        <w:trPr>
          <w:trHeight w:val="27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薛彤</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78.02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详见注</w:t>
            </w:r>
            <w:r>
              <w:rPr>
                <w:rFonts w:ascii="Times New Roman" w:eastAsia="Times New Roman" w:hAnsi="Times New Roman" w:cs="Times New Roman"/>
                <w:color w:val="000000"/>
                <w:spacing w:val="0"/>
                <w:w w:val="100"/>
                <w:position w:val="0"/>
              </w:rPr>
              <w:t>3</w:t>
            </w:r>
          </w:p>
        </w:tc>
      </w:tr>
      <w:tr>
        <w:trPr>
          <w:trHeight w:val="54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郭大群</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31.93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日聘任为公 司副总裁，详见注</w:t>
            </w:r>
            <w:r>
              <w:rPr>
                <w:rFonts w:ascii="Times New Roman" w:eastAsia="Times New Roman" w:hAnsi="Times New Roman" w:cs="Times New Roman"/>
                <w:color w:val="000000"/>
                <w:spacing w:val="0"/>
                <w:w w:val="100"/>
                <w:position w:val="0"/>
              </w:rPr>
              <w:t>3</w:t>
            </w:r>
          </w:p>
        </w:tc>
      </w:tr>
      <w:tr>
        <w:trPr>
          <w:trHeight w:val="54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78.22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83" w:lineRule="exact"/>
              <w:ind w:left="0" w:right="0" w:firstLine="0"/>
              <w:jc w:val="center"/>
            </w:pPr>
            <w:r>
              <w:rPr>
                <w:color w:val="000000"/>
                <w:spacing w:val="0"/>
                <w:w w:val="100"/>
                <w:position w:val="0"/>
              </w:rPr>
              <w:t>含</w:t>
            </w:r>
            <w:r>
              <w:rPr>
                <w:rFonts w:ascii="Times New Roman" w:eastAsia="Times New Roman" w:hAnsi="Times New Roman" w:cs="Times New Roman"/>
                <w:color w:val="000000"/>
                <w:spacing w:val="0"/>
                <w:w w:val="100"/>
                <w:position w:val="0"/>
              </w:rPr>
              <w:t>2019</w:t>
            </w:r>
            <w:r>
              <w:rPr>
                <w:color w:val="000000"/>
                <w:spacing w:val="0"/>
                <w:w w:val="100"/>
                <w:position w:val="0"/>
              </w:rPr>
              <w:t>年部分年薪，详见 注</w:t>
            </w:r>
            <w:r>
              <w:rPr>
                <w:rFonts w:ascii="Times New Roman" w:eastAsia="Times New Roman" w:hAnsi="Times New Roman" w:cs="Times New Roman"/>
                <w:color w:val="000000"/>
                <w:spacing w:val="0"/>
                <w:w w:val="100"/>
                <w:position w:val="0"/>
              </w:rPr>
              <w:t>3</w:t>
            </w:r>
          </w:p>
        </w:tc>
      </w:tr>
      <w:tr>
        <w:trPr>
          <w:trHeight w:val="54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陈小华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原董事、副总裁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43.83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140" w:right="0" w:firstLine="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日因工作调 动辞去公司职务，详见注</w:t>
            </w:r>
            <w:r>
              <w:rPr>
                <w:rFonts w:ascii="Times New Roman" w:eastAsia="Times New Roman" w:hAnsi="Times New Roman" w:cs="Times New Roman"/>
                <w:color w:val="000000"/>
                <w:spacing w:val="0"/>
                <w:w w:val="100"/>
                <w:position w:val="0"/>
              </w:rPr>
              <w:t>3</w:t>
            </w:r>
          </w:p>
        </w:tc>
      </w:tr>
      <w:tr>
        <w:trPr>
          <w:trHeight w:val="54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杜鹏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原副总裁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50.67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140" w:right="0" w:firstLine="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日因工作调 动辞去公司职务，详见注</w:t>
            </w:r>
            <w:r>
              <w:rPr>
                <w:rFonts w:ascii="Times New Roman" w:eastAsia="Times New Roman" w:hAnsi="Times New Roman" w:cs="Times New Roman"/>
                <w:color w:val="000000"/>
                <w:spacing w:val="0"/>
                <w:w w:val="100"/>
                <w:position w:val="0"/>
              </w:rPr>
              <w:t>3</w:t>
            </w:r>
          </w:p>
        </w:tc>
      </w:tr>
      <w:tr>
        <w:trPr>
          <w:trHeight w:val="82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廖红丽</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原监事</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17.42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13.59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76" w:lineRule="exact"/>
              <w:ind w:left="0" w:right="0" w:firstLine="0"/>
              <w:jc w:val="center"/>
            </w:pPr>
            <w:r>
              <w:rPr>
                <w:color w:val="000000"/>
                <w:spacing w:val="0"/>
                <w:w w:val="100"/>
                <w:position w:val="0"/>
              </w:rPr>
              <w:t>含</w:t>
            </w:r>
            <w:r>
              <w:rPr>
                <w:rFonts w:ascii="Times New Roman" w:eastAsia="Times New Roman" w:hAnsi="Times New Roman" w:cs="Times New Roman"/>
                <w:color w:val="000000"/>
                <w:spacing w:val="0"/>
                <w:w w:val="100"/>
                <w:position w:val="0"/>
              </w:rPr>
              <w:t>2019</w:t>
            </w:r>
            <w:r>
              <w:rPr>
                <w:color w:val="000000"/>
                <w:spacing w:val="0"/>
                <w:w w:val="100"/>
                <w:position w:val="0"/>
              </w:rPr>
              <w:t>年部分年薪，</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日因到退休年龄 辞去公司职务，详见注</w:t>
            </w:r>
            <w:r>
              <w:rPr>
                <w:rFonts w:ascii="Times New Roman" w:eastAsia="Times New Roman" w:hAnsi="Times New Roman" w:cs="Times New Roman"/>
                <w:color w:val="000000"/>
                <w:spacing w:val="0"/>
                <w:w w:val="100"/>
                <w:position w:val="0"/>
              </w:rPr>
              <w:t>3</w:t>
            </w:r>
          </w:p>
        </w:tc>
      </w:tr>
    </w:tbl>
    <w:p>
      <w:pPr>
        <w:pStyle w:val="Style34"/>
        <w:keepNext w:val="0"/>
        <w:keepLines w:val="0"/>
        <w:widowControl w:val="0"/>
        <w:shd w:val="clear" w:color="auto" w:fill="auto"/>
        <w:bidi w:val="0"/>
        <w:spacing w:before="0" w:after="0" w:line="305" w:lineRule="exact"/>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、根据中国证监会《公开发行证券的公司信息披露内容与格式准则第</w:t>
      </w:r>
      <w:r>
        <w:rPr>
          <w:rFonts w:ascii="Times New Roman" w:eastAsia="Times New Roman" w:hAnsi="Times New Roman" w:cs="Times New Roman"/>
          <w:color w:val="000000"/>
          <w:spacing w:val="0"/>
          <w:w w:val="100"/>
          <w:position w:val="0"/>
        </w:rPr>
        <w:t>2</w:t>
      </w:r>
      <w:r>
        <w:rPr>
          <w:color w:val="000000"/>
          <w:spacing w:val="0"/>
          <w:w w:val="100"/>
          <w:position w:val="0"/>
        </w:rPr>
        <w:t>号——年度报告的内容与格式》（</w:t>
      </w:r>
      <w:r>
        <w:rPr>
          <w:rFonts w:ascii="Times New Roman" w:eastAsia="Times New Roman" w:hAnsi="Times New Roman" w:cs="Times New Roman"/>
          <w:color w:val="000000"/>
          <w:spacing w:val="0"/>
          <w:w w:val="100"/>
          <w:position w:val="0"/>
        </w:rPr>
        <w:t>2017</w:t>
      </w:r>
      <w:r>
        <w:rPr>
          <w:color w:val="000000"/>
          <w:spacing w:val="0"/>
          <w:w w:val="100"/>
          <w:position w:val="0"/>
        </w:rPr>
        <w:t>年修订）， 以上董事、监事、高管从“公司获得的报酬总额（含税）”是指从公司应获得的包括基本工资、奖金、津贴、补贴、职工福 利费和各项保险费、公积金、年金以及其他形式从公司获得的报酬合计金额。</w:t>
      </w:r>
    </w:p>
    <w:p>
      <w:pPr>
        <w:pStyle w:val="Style34"/>
        <w:keepNext w:val="0"/>
        <w:keepLines w:val="0"/>
        <w:widowControl w:val="0"/>
        <w:shd w:val="clear" w:color="auto" w:fill="auto"/>
        <w:bidi w:val="0"/>
        <w:spacing w:before="0" w:after="0" w:line="305" w:lineRule="exact"/>
        <w:ind w:left="0" w:right="0" w:firstLine="0"/>
        <w:jc w:val="both"/>
      </w:pPr>
      <w:bookmarkStart w:id="841" w:name="bookmark841"/>
      <w:r>
        <w:rPr>
          <w:rFonts w:ascii="Times New Roman" w:eastAsia="Times New Roman" w:hAnsi="Times New Roman" w:cs="Times New Roman"/>
          <w:color w:val="000000"/>
          <w:spacing w:val="0"/>
          <w:w w:val="100"/>
          <w:position w:val="0"/>
        </w:rPr>
        <w:t>2</w:t>
      </w:r>
      <w:bookmarkEnd w:id="841"/>
      <w:r>
        <w:rPr>
          <w:color w:val="000000"/>
          <w:spacing w:val="0"/>
          <w:w w:val="100"/>
          <w:position w:val="0"/>
        </w:rPr>
        <w:t xml:space="preserve">、“扣除公司为其缴交五险两金后的报酬总额（含税）”系“公司获得的报酬总额（含税）”中扣除公司为其缴交的五险两金 </w:t>
      </w:r>
      <w:r>
        <w:rPr>
          <w:color w:val="000000"/>
          <w:spacing w:val="0"/>
          <w:w w:val="100"/>
          <w:position w:val="0"/>
        </w:rPr>
        <w:t>相关金额后的含税薪酬总额。</w:t>
      </w:r>
    </w:p>
    <w:p>
      <w:pPr>
        <w:pStyle w:val="Style34"/>
        <w:keepNext w:val="0"/>
        <w:keepLines w:val="0"/>
        <w:widowControl w:val="0"/>
        <w:shd w:val="clear" w:color="auto" w:fill="auto"/>
        <w:tabs>
          <w:tab w:pos="344" w:val="left"/>
        </w:tabs>
        <w:bidi w:val="0"/>
        <w:spacing w:before="0" w:after="0" w:line="317" w:lineRule="exact"/>
        <w:ind w:left="0" w:right="0" w:firstLine="0"/>
        <w:jc w:val="both"/>
      </w:pPr>
      <w:bookmarkStart w:id="842" w:name="bookmark842"/>
      <w:r>
        <w:rPr>
          <w:rFonts w:ascii="Times New Roman" w:eastAsia="Times New Roman" w:hAnsi="Times New Roman" w:cs="Times New Roman"/>
          <w:color w:val="000000"/>
          <w:spacing w:val="0"/>
          <w:w w:val="100"/>
          <w:position w:val="0"/>
        </w:rPr>
        <w:t>3</w:t>
      </w:r>
      <w:bookmarkEnd w:id="842"/>
      <w:r>
        <w:rPr>
          <w:color w:val="000000"/>
          <w:spacing w:val="0"/>
          <w:w w:val="100"/>
          <w:position w:val="0"/>
        </w:rPr>
        <w:t>、</w:t>
        <w:tab/>
        <w:t>以上在公司有担任内部职务的董事、监事及高级管理人员的年薪为预发薪酬，剩余年薪的金额待核算完成后确定。</w:t>
      </w:r>
    </w:p>
    <w:p>
      <w:pPr>
        <w:pStyle w:val="Style34"/>
        <w:keepNext w:val="0"/>
        <w:keepLines w:val="0"/>
        <w:widowControl w:val="0"/>
        <w:shd w:val="clear" w:color="auto" w:fill="auto"/>
        <w:tabs>
          <w:tab w:pos="354" w:val="left"/>
        </w:tabs>
        <w:bidi w:val="0"/>
        <w:spacing w:before="0" w:after="760" w:line="317" w:lineRule="exact"/>
        <w:ind w:left="0" w:right="0" w:firstLine="0"/>
        <w:jc w:val="both"/>
      </w:pPr>
      <w:bookmarkStart w:id="843" w:name="bookmark843"/>
      <w:r>
        <w:rPr>
          <w:rFonts w:ascii="Times New Roman" w:eastAsia="Times New Roman" w:hAnsi="Times New Roman" w:cs="Times New Roman"/>
          <w:color w:val="000000"/>
          <w:spacing w:val="0"/>
          <w:w w:val="100"/>
          <w:position w:val="0"/>
        </w:rPr>
        <w:t>4</w:t>
      </w:r>
      <w:bookmarkEnd w:id="843"/>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日，公司职工监事林映文女士因工作调动辞去公司除职工监事外的其他职务，截至本报告披露日公司尚未 完成换届，林映文女士暂继续任职工监事。</w:t>
      </w:r>
    </w:p>
    <w:p>
      <w:pPr>
        <w:pStyle w:val="Style31"/>
        <w:keepNext/>
        <w:keepLines/>
        <w:widowControl w:val="0"/>
        <w:shd w:val="clear" w:color="auto" w:fill="auto"/>
        <w:bidi w:val="0"/>
        <w:spacing w:before="0" w:after="300" w:line="240" w:lineRule="auto"/>
        <w:ind w:left="0" w:right="0" w:firstLine="0"/>
        <w:jc w:val="both"/>
      </w:pPr>
      <w:bookmarkStart w:id="844" w:name="bookmark844"/>
      <w:bookmarkStart w:id="845" w:name="bookmark845"/>
      <w:bookmarkStart w:id="846" w:name="bookmark846"/>
      <w:bookmarkStart w:id="847" w:name="bookmark847"/>
      <w:r>
        <w:rPr>
          <w:color w:val="000000"/>
          <w:spacing w:val="0"/>
          <w:w w:val="100"/>
          <w:position w:val="0"/>
        </w:rPr>
        <w:t>（</w:t>
      </w:r>
      <w:bookmarkEnd w:id="846"/>
      <w:r>
        <w:rPr>
          <w:color w:val="000000"/>
          <w:spacing w:val="0"/>
          <w:w w:val="100"/>
          <w:position w:val="0"/>
        </w:rPr>
        <w:t>三）公司董事、监事、高级管理人员报告期内被授予的股权激励情况</w:t>
      </w:r>
      <w:bookmarkEnd w:id="844"/>
      <w:bookmarkEnd w:id="845"/>
      <w:bookmarkEnd w:id="847"/>
    </w:p>
    <w:p>
      <w:pPr>
        <w:pStyle w:val="Style34"/>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4"/>
        <w:keepNext w:val="0"/>
        <w:keepLines w:val="0"/>
        <w:widowControl w:val="0"/>
        <w:shd w:val="clear" w:color="auto" w:fill="auto"/>
        <w:bidi w:val="0"/>
        <w:spacing w:before="0" w:after="440" w:line="240" w:lineRule="auto"/>
        <w:ind w:left="0" w:right="0" w:firstLine="0"/>
        <w:jc w:val="both"/>
      </w:pPr>
      <w:r>
        <w:rPr>
          <w:color w:val="000000"/>
          <w:spacing w:val="0"/>
          <w:w w:val="100"/>
          <w:position w:val="0"/>
        </w:rPr>
        <w:t>公司董事、监事、高级管理人员报告期内不存在被授予的股权激励情况。</w:t>
      </w:r>
    </w:p>
    <w:p>
      <w:pPr>
        <w:pStyle w:val="Style29"/>
        <w:keepNext/>
        <w:keepLines/>
        <w:widowControl w:val="0"/>
        <w:shd w:val="clear" w:color="auto" w:fill="auto"/>
        <w:bidi w:val="0"/>
        <w:spacing w:before="0" w:after="360" w:line="240" w:lineRule="auto"/>
        <w:ind w:left="0" w:right="0" w:firstLine="0"/>
        <w:jc w:val="both"/>
      </w:pPr>
      <w:bookmarkStart w:id="848" w:name="bookmark848"/>
      <w:bookmarkStart w:id="849" w:name="bookmark849"/>
      <w:bookmarkStart w:id="850" w:name="bookmark850"/>
      <w:bookmarkStart w:id="851" w:name="bookmark851"/>
      <w:r>
        <w:rPr>
          <w:color w:val="000000"/>
          <w:spacing w:val="0"/>
          <w:w w:val="100"/>
          <w:position w:val="0"/>
          <w:sz w:val="24"/>
          <w:szCs w:val="24"/>
        </w:rPr>
        <w:t>五</w:t>
      </w:r>
      <w:bookmarkEnd w:id="850"/>
      <w:r>
        <w:rPr>
          <w:color w:val="000000"/>
          <w:spacing w:val="0"/>
          <w:w w:val="100"/>
          <w:position w:val="0"/>
          <w:sz w:val="24"/>
          <w:szCs w:val="24"/>
        </w:rPr>
        <w:t>、公司员工情况</w:t>
      </w:r>
      <w:bookmarkEnd w:id="848"/>
      <w:bookmarkEnd w:id="849"/>
      <w:bookmarkEnd w:id="851"/>
    </w:p>
    <w:p>
      <w:pPr>
        <w:pStyle w:val="Style31"/>
        <w:keepNext/>
        <w:keepLines/>
        <w:widowControl w:val="0"/>
        <w:shd w:val="clear" w:color="auto" w:fill="auto"/>
        <w:bidi w:val="0"/>
        <w:spacing w:before="0" w:after="300" w:line="240" w:lineRule="auto"/>
        <w:ind w:left="0" w:right="0" w:firstLine="0"/>
        <w:jc w:val="both"/>
      </w:pPr>
      <w:bookmarkStart w:id="852" w:name="bookmark852"/>
      <w:bookmarkStart w:id="853" w:name="bookmark853"/>
      <w:bookmarkStart w:id="854" w:name="bookmark854"/>
      <w:bookmarkStart w:id="855" w:name="bookmark855"/>
      <w:r>
        <w:rPr>
          <w:rFonts w:ascii="Times New Roman" w:eastAsia="Times New Roman" w:hAnsi="Times New Roman" w:cs="Times New Roman"/>
          <w:color w:val="000000"/>
          <w:spacing w:val="0"/>
          <w:w w:val="100"/>
          <w:position w:val="0"/>
        </w:rPr>
        <w:t>1</w:t>
      </w:r>
      <w:bookmarkEnd w:id="854"/>
      <w:r>
        <w:rPr>
          <w:color w:val="000000"/>
          <w:spacing w:val="0"/>
          <w:w w:val="100"/>
          <w:position w:val="0"/>
        </w:rPr>
        <w:t>、员工数量、专业构成及教育程度</w:t>
      </w:r>
      <w:bookmarkEnd w:id="852"/>
      <w:bookmarkEnd w:id="853"/>
      <w:bookmarkEnd w:id="855"/>
    </w:p>
    <w:tbl>
      <w:tblPr>
        <w:tblOverlap w:val="never"/>
        <w:jc w:val="center"/>
        <w:tblLayout w:type="fixed"/>
      </w:tblPr>
      <w:tblGrid>
        <w:gridCol w:w="4790"/>
        <w:gridCol w:w="4795"/>
      </w:tblGrid>
      <w:tr>
        <w:trPr>
          <w:trHeight w:val="374"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137</w:t>
            </w:r>
          </w:p>
        </w:tc>
      </w:tr>
      <w:tr>
        <w:trPr>
          <w:trHeight w:val="370"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4,726</w:t>
            </w:r>
          </w:p>
        </w:tc>
      </w:tr>
      <w:tr>
        <w:trPr>
          <w:trHeight w:val="374"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4,863</w:t>
            </w:r>
          </w:p>
        </w:tc>
      </w:tr>
      <w:tr>
        <w:trPr>
          <w:trHeight w:val="370"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4,863</w:t>
            </w:r>
          </w:p>
        </w:tc>
      </w:tr>
      <w:tr>
        <w:trPr>
          <w:trHeight w:val="370"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70" w:hRule="exact"/>
        </w:trPr>
        <w:tc>
          <w:tcPr>
            <w:gridSpan w:val="2"/>
            <w:tcBorders>
              <w:top w:val="single" w:sz="4"/>
              <w:left w:val="single" w:sz="4"/>
              <w:righ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70"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70"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70"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301</w:t>
            </w:r>
          </w:p>
        </w:tc>
      </w:tr>
      <w:tr>
        <w:trPr>
          <w:trHeight w:val="370"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326</w:t>
            </w:r>
          </w:p>
        </w:tc>
      </w:tr>
      <w:tr>
        <w:trPr>
          <w:trHeight w:val="370"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394</w:t>
            </w:r>
          </w:p>
        </w:tc>
      </w:tr>
      <w:tr>
        <w:trPr>
          <w:trHeight w:val="370"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281</w:t>
            </w:r>
          </w:p>
        </w:tc>
      </w:tr>
      <w:tr>
        <w:trPr>
          <w:trHeight w:val="37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市场管理人员</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2,629</w:t>
            </w:r>
          </w:p>
        </w:tc>
      </w:tr>
      <w:tr>
        <w:trPr>
          <w:trHeight w:val="37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854</w:t>
            </w:r>
          </w:p>
        </w:tc>
      </w:tr>
      <w:tr>
        <w:trPr>
          <w:trHeight w:val="374"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w:t>
            </w:r>
          </w:p>
        </w:tc>
      </w:tr>
      <w:tr>
        <w:trPr>
          <w:trHeight w:val="370"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4,863</w:t>
            </w:r>
          </w:p>
        </w:tc>
      </w:tr>
      <w:tr>
        <w:trPr>
          <w:trHeight w:val="370" w:hRule="exact"/>
        </w:trPr>
        <w:tc>
          <w:tcPr>
            <w:gridSpan w:val="2"/>
            <w:tcBorders>
              <w:top w:val="single" w:sz="4"/>
              <w:left w:val="single" w:sz="4"/>
              <w:righ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70"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37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高中及以下（含中专）</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2,090</w:t>
            </w:r>
          </w:p>
        </w:tc>
      </w:tr>
      <w:tr>
        <w:trPr>
          <w:trHeight w:val="37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大专及本科</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2,655</w:t>
            </w:r>
          </w:p>
        </w:tc>
      </w:tr>
      <w:tr>
        <w:trPr>
          <w:trHeight w:val="37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博士及硕士</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118</w:t>
            </w:r>
          </w:p>
        </w:tc>
      </w:tr>
      <w:tr>
        <w:trPr>
          <w:trHeight w:val="379" w:hRule="exact"/>
        </w:trPr>
        <w:tc>
          <w:tcPr>
            <w:tcBorders>
              <w:top w:val="single" w:sz="4"/>
              <w:left w:val="single" w:sz="4"/>
              <w:bottom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4,863</w:t>
            </w:r>
          </w:p>
        </w:tc>
      </w:tr>
    </w:tbl>
    <w:p>
      <w:pPr>
        <w:pStyle w:val="Style31"/>
        <w:keepNext/>
        <w:keepLines/>
        <w:widowControl w:val="0"/>
        <w:shd w:val="clear" w:color="auto" w:fill="auto"/>
        <w:tabs>
          <w:tab w:pos="333" w:val="left"/>
        </w:tabs>
        <w:bidi w:val="0"/>
        <w:spacing w:before="0" w:after="280" w:line="362" w:lineRule="exact"/>
        <w:ind w:left="0" w:right="0" w:firstLine="0"/>
        <w:jc w:val="both"/>
      </w:pPr>
      <w:bookmarkStart w:id="856" w:name="bookmark856"/>
      <w:bookmarkStart w:id="857" w:name="bookmark857"/>
      <w:bookmarkStart w:id="858" w:name="bookmark858"/>
      <w:bookmarkStart w:id="859" w:name="bookmark859"/>
      <w:r>
        <w:rPr>
          <w:rFonts w:ascii="Times New Roman" w:eastAsia="Times New Roman" w:hAnsi="Times New Roman" w:cs="Times New Roman"/>
          <w:color w:val="000000"/>
          <w:spacing w:val="0"/>
          <w:w w:val="100"/>
          <w:position w:val="0"/>
        </w:rPr>
        <w:t>2</w:t>
      </w:r>
      <w:bookmarkEnd w:id="858"/>
      <w:r>
        <w:rPr>
          <w:color w:val="000000"/>
          <w:spacing w:val="0"/>
          <w:w w:val="100"/>
          <w:position w:val="0"/>
        </w:rPr>
        <w:t>、</w:t>
        <w:tab/>
        <w:t>薪酬政策</w:t>
      </w:r>
      <w:bookmarkEnd w:id="856"/>
      <w:bookmarkEnd w:id="857"/>
      <w:bookmarkEnd w:id="859"/>
    </w:p>
    <w:p>
      <w:pPr>
        <w:pStyle w:val="Style43"/>
        <w:keepNext w:val="0"/>
        <w:keepLines w:val="0"/>
        <w:widowControl w:val="0"/>
        <w:shd w:val="clear" w:color="auto" w:fill="auto"/>
        <w:bidi w:val="0"/>
        <w:spacing w:before="0" w:after="280" w:line="362" w:lineRule="exact"/>
        <w:ind w:left="0" w:right="0"/>
        <w:jc w:val="left"/>
      </w:pPr>
      <w:r>
        <w:rPr>
          <w:color w:val="000000"/>
          <w:spacing w:val="0"/>
          <w:w w:val="100"/>
          <w:position w:val="0"/>
        </w:rPr>
        <w:t>公司员工薪酬依据公司《薪酬管理制度》和《绩效管理制度》等相关管理办法具体执行。</w:t>
      </w:r>
    </w:p>
    <w:p>
      <w:pPr>
        <w:pStyle w:val="Style31"/>
        <w:keepNext/>
        <w:keepLines/>
        <w:widowControl w:val="0"/>
        <w:shd w:val="clear" w:color="auto" w:fill="auto"/>
        <w:tabs>
          <w:tab w:pos="333" w:val="left"/>
        </w:tabs>
        <w:bidi w:val="0"/>
        <w:spacing w:before="0" w:after="280" w:line="362" w:lineRule="exact"/>
        <w:ind w:left="0" w:right="0" w:firstLine="0"/>
        <w:jc w:val="both"/>
      </w:pPr>
      <w:bookmarkStart w:id="860" w:name="bookmark860"/>
      <w:bookmarkStart w:id="861" w:name="bookmark861"/>
      <w:bookmarkStart w:id="862" w:name="bookmark862"/>
      <w:bookmarkStart w:id="863" w:name="bookmark863"/>
      <w:r>
        <w:rPr>
          <w:rFonts w:ascii="Times New Roman" w:eastAsia="Times New Roman" w:hAnsi="Times New Roman" w:cs="Times New Roman"/>
          <w:color w:val="000000"/>
          <w:spacing w:val="0"/>
          <w:w w:val="100"/>
          <w:position w:val="0"/>
        </w:rPr>
        <w:t>3</w:t>
      </w:r>
      <w:bookmarkEnd w:id="862"/>
      <w:r>
        <w:rPr>
          <w:color w:val="000000"/>
          <w:spacing w:val="0"/>
          <w:w w:val="100"/>
          <w:position w:val="0"/>
        </w:rPr>
        <w:t>、</w:t>
        <w:tab/>
        <w:t>培训计划</w:t>
      </w:r>
      <w:bookmarkEnd w:id="860"/>
      <w:bookmarkEnd w:id="861"/>
      <w:bookmarkEnd w:id="863"/>
    </w:p>
    <w:p>
      <w:pPr>
        <w:pStyle w:val="Style43"/>
        <w:keepNext w:val="0"/>
        <w:keepLines w:val="0"/>
        <w:widowControl w:val="0"/>
        <w:shd w:val="clear" w:color="auto" w:fill="auto"/>
        <w:bidi w:val="0"/>
        <w:spacing w:before="0" w:after="0" w:line="362" w:lineRule="exact"/>
        <w:ind w:left="0" w:right="0"/>
        <w:jc w:val="left"/>
      </w:pPr>
      <w:r>
        <w:rPr>
          <w:color w:val="000000"/>
          <w:spacing w:val="0"/>
          <w:w w:val="100"/>
          <w:position w:val="0"/>
        </w:rPr>
        <w:t>集团一直非常重视员工的培养与发展，积极创建学习型组织，建立和完善以行动学习为方法、企业发 展为导向的学习体系，打造以</w:t>
      </w:r>
      <w:r>
        <w:rPr>
          <w:color w:val="000000"/>
          <w:spacing w:val="0"/>
          <w:w w:val="100"/>
          <w:position w:val="0"/>
        </w:rPr>
        <w:t>"</w:t>
      </w:r>
      <w:r>
        <w:rPr>
          <w:color w:val="000000"/>
          <w:spacing w:val="0"/>
          <w:w w:val="100"/>
          <w:position w:val="0"/>
        </w:rPr>
        <w:t>星苗”、</w:t>
      </w:r>
      <w:r>
        <w:rPr>
          <w:color w:val="000000"/>
          <w:spacing w:val="0"/>
          <w:w w:val="100"/>
          <w:position w:val="0"/>
        </w:rPr>
        <w:t>"</w:t>
      </w:r>
      <w:r>
        <w:rPr>
          <w:color w:val="000000"/>
          <w:spacing w:val="0"/>
          <w:w w:val="100"/>
          <w:position w:val="0"/>
        </w:rPr>
        <w:t>星青年”、</w:t>
      </w:r>
      <w:r>
        <w:rPr>
          <w:color w:val="000000"/>
          <w:spacing w:val="0"/>
          <w:w w:val="100"/>
          <w:position w:val="0"/>
        </w:rPr>
        <w:t>"</w:t>
      </w:r>
      <w:r>
        <w:rPr>
          <w:color w:val="000000"/>
          <w:spacing w:val="0"/>
          <w:w w:val="100"/>
          <w:position w:val="0"/>
        </w:rPr>
        <w:t>星骨干”、</w:t>
      </w:r>
      <w:r>
        <w:rPr>
          <w:color w:val="000000"/>
          <w:spacing w:val="0"/>
          <w:w w:val="100"/>
          <w:position w:val="0"/>
        </w:rPr>
        <w:t>"</w:t>
      </w:r>
      <w:r>
        <w:rPr>
          <w:color w:val="000000"/>
          <w:spacing w:val="0"/>
          <w:w w:val="100"/>
          <w:position w:val="0"/>
        </w:rPr>
        <w:t>星火动力”、</w:t>
      </w:r>
      <w:r>
        <w:rPr>
          <w:color w:val="000000"/>
          <w:spacing w:val="0"/>
          <w:w w:val="100"/>
          <w:position w:val="0"/>
        </w:rPr>
        <w:t>"</w:t>
      </w:r>
      <w:r>
        <w:rPr>
          <w:color w:val="000000"/>
          <w:spacing w:val="0"/>
          <w:w w:val="100"/>
          <w:position w:val="0"/>
        </w:rPr>
        <w:t>知行合一”为品牌的五个人 才梯队培养模式，对人才进行阶梯式培养，同时构建专家专才培养计划，形成“群策群力”的研讨方式， 集思广益，充分发挥集体智慧，解决战略发展和落实过程中的核心问题。同时，为提升公司员工职业化水 平，促进公司实现学习型组织构建与人才发展共赢，公司创建“绿色交易大讲堂”公开课平台，对公司经 营发展中的认知问题、管理问题、经营问题、业务问题进行培训及探讨，提升公司员工整体职业化水平。</w:t>
      </w:r>
    </w:p>
    <w:p>
      <w:pPr>
        <w:pStyle w:val="Style43"/>
        <w:keepNext w:val="0"/>
        <w:keepLines w:val="0"/>
        <w:widowControl w:val="0"/>
        <w:shd w:val="clear" w:color="auto" w:fill="auto"/>
        <w:bidi w:val="0"/>
        <w:spacing w:before="0" w:after="280" w:line="362" w:lineRule="exact"/>
        <w:ind w:left="0" w:right="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年，受疫情影响，线下培训无法正常开展，一方面深农学院优化培训管理模式，加强集团人才管 理工作，一是启动并持续实施集团总部员工成长培训支持计划，推进集团总部整体专业素质提升。二是落 实中央、省、市关于加强干部网络培训工作的要求，开展干部网络学习培训。另一方面，深农学院从机制 建设出发酝酿出台若干支撑人才发展战略、赋能组织的政策及举措。不断建立健全干部管理、人才发展领 域制度建设，出台了《深农集团代岗培训管理办法》、《深农集团总部培训管理办法》，着力推动培训管理工 作由“要我学习、要我提升、要分享的旧常态”向“我要学习、我要提升、我要分享的新常态”的转型。</w:t>
      </w:r>
    </w:p>
    <w:p>
      <w:pPr>
        <w:pStyle w:val="Style31"/>
        <w:keepNext/>
        <w:keepLines/>
        <w:widowControl w:val="0"/>
        <w:shd w:val="clear" w:color="auto" w:fill="auto"/>
        <w:tabs>
          <w:tab w:pos="333" w:val="left"/>
        </w:tabs>
        <w:bidi w:val="0"/>
        <w:spacing w:before="0" w:after="420" w:line="362" w:lineRule="exact"/>
        <w:ind w:left="0" w:right="0" w:firstLine="0"/>
        <w:jc w:val="left"/>
      </w:pPr>
      <w:bookmarkStart w:id="864" w:name="bookmark864"/>
      <w:bookmarkStart w:id="865" w:name="bookmark865"/>
      <w:bookmarkStart w:id="866" w:name="bookmark866"/>
      <w:bookmarkStart w:id="867" w:name="bookmark867"/>
      <w:r>
        <w:rPr>
          <w:rFonts w:ascii="Times New Roman" w:eastAsia="Times New Roman" w:hAnsi="Times New Roman" w:cs="Times New Roman"/>
          <w:color w:val="000000"/>
          <w:spacing w:val="0"/>
          <w:w w:val="100"/>
          <w:position w:val="0"/>
        </w:rPr>
        <w:t>4</w:t>
      </w:r>
      <w:bookmarkEnd w:id="866"/>
      <w:r>
        <w:rPr>
          <w:color w:val="000000"/>
          <w:spacing w:val="0"/>
          <w:w w:val="100"/>
          <w:position w:val="0"/>
        </w:rPr>
        <w:t>、</w:t>
        <w:tab/>
        <w:t>劳务外包情况</w:t>
      </w:r>
      <w:bookmarkEnd w:id="864"/>
      <w:bookmarkEnd w:id="865"/>
      <w:bookmarkEnd w:id="867"/>
    </w:p>
    <w:p>
      <w:pPr>
        <w:pStyle w:val="Style34"/>
        <w:keepNext w:val="0"/>
        <w:keepLines w:val="0"/>
        <w:widowControl w:val="0"/>
        <w:shd w:val="clear" w:color="auto" w:fill="auto"/>
        <w:bidi w:val="0"/>
        <w:spacing w:before="0" w:after="280" w:line="240" w:lineRule="auto"/>
        <w:ind w:left="0" w:right="0" w:firstLine="0"/>
        <w:jc w:val="left"/>
        <w:sectPr>
          <w:headerReference w:type="default" r:id="rId37"/>
          <w:footerReference w:type="default" r:id="rId38"/>
          <w:footnotePr>
            <w:pos w:val="pageBottom"/>
            <w:numFmt w:val="decimal"/>
            <w:numRestart w:val="continuous"/>
          </w:footnotePr>
          <w:pgSz w:w="11900" w:h="16840"/>
          <w:pgMar w:top="1393" w:right="964" w:bottom="1451" w:left="1001"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7"/>
        <w:keepNext/>
        <w:keepLines/>
        <w:widowControl w:val="0"/>
        <w:shd w:val="clear" w:color="auto" w:fill="auto"/>
        <w:bidi w:val="0"/>
        <w:spacing w:before="560" w:after="540" w:line="240" w:lineRule="auto"/>
        <w:ind w:left="0" w:right="0" w:firstLine="0"/>
        <w:jc w:val="center"/>
      </w:pPr>
      <w:bookmarkStart w:id="868" w:name="bookmark868"/>
      <w:bookmarkStart w:id="869" w:name="bookmark869"/>
      <w:bookmarkStart w:id="870" w:name="bookmark870"/>
      <w:r>
        <w:rPr>
          <w:color w:val="000000"/>
          <w:spacing w:val="0"/>
          <w:w w:val="100"/>
          <w:position w:val="0"/>
        </w:rPr>
        <w:t>第十节公司治理</w:t>
      </w:r>
      <w:bookmarkEnd w:id="868"/>
      <w:bookmarkEnd w:id="869"/>
      <w:bookmarkEnd w:id="870"/>
    </w:p>
    <w:p>
      <w:pPr>
        <w:pStyle w:val="Style29"/>
        <w:keepNext/>
        <w:keepLines/>
        <w:widowControl w:val="0"/>
        <w:shd w:val="clear" w:color="auto" w:fill="auto"/>
        <w:bidi w:val="0"/>
        <w:spacing w:before="0" w:after="280" w:line="240" w:lineRule="auto"/>
        <w:ind w:left="0" w:right="0" w:firstLine="420"/>
        <w:jc w:val="both"/>
      </w:pPr>
      <w:bookmarkStart w:id="871" w:name="bookmark871"/>
      <w:bookmarkStart w:id="872" w:name="bookmark872"/>
      <w:bookmarkStart w:id="873" w:name="bookmark873"/>
      <w:bookmarkStart w:id="874" w:name="bookmark874"/>
      <w:bookmarkStart w:id="875" w:name="bookmark875"/>
      <w:r>
        <w:rPr>
          <w:color w:val="000000"/>
          <w:spacing w:val="0"/>
          <w:w w:val="100"/>
          <w:position w:val="0"/>
          <w:sz w:val="24"/>
          <w:szCs w:val="24"/>
        </w:rPr>
        <w:t>一</w:t>
      </w:r>
      <w:bookmarkEnd w:id="874"/>
      <w:r>
        <w:rPr>
          <w:color w:val="000000"/>
          <w:spacing w:val="0"/>
          <w:w w:val="100"/>
          <w:position w:val="0"/>
          <w:sz w:val="24"/>
          <w:szCs w:val="24"/>
        </w:rPr>
        <w:t>、公司治理的基本状况</w:t>
      </w:r>
      <w:bookmarkEnd w:id="872"/>
      <w:bookmarkEnd w:id="873"/>
      <w:bookmarkEnd w:id="875"/>
      <w:bookmarkEnd w:id="871"/>
    </w:p>
    <w:p>
      <w:pPr>
        <w:pStyle w:val="Style43"/>
        <w:keepNext w:val="0"/>
        <w:keepLines w:val="0"/>
        <w:widowControl w:val="0"/>
        <w:shd w:val="clear" w:color="auto" w:fill="auto"/>
        <w:bidi w:val="0"/>
        <w:spacing w:before="0" w:after="0" w:line="363" w:lineRule="exact"/>
        <w:ind w:left="420" w:right="0" w:firstLine="420"/>
        <w:jc w:val="both"/>
      </w:pPr>
      <w:r>
        <w:rPr>
          <w:color w:val="000000"/>
          <w:spacing w:val="0"/>
          <w:w w:val="100"/>
          <w:position w:val="0"/>
        </w:rPr>
        <w:t>公司严格按照《公司法》、《证券法》、《上市公司治理准则》等法律、法规及证券监管部门有关文件 的要求，根据行业及自身特点，不断完善公司法人治理结构，持续开展公司治理活动，提升公司治理水 平。截至报告期末，公司不存在因部分改制、行业特性、国家政策或收购兼并等原因导致的同业竞争和 关联交易问题。公司治理的实际情况与《上市公司治理准则》等公司治理的规范性文件的要求不存在差 异。</w:t>
      </w:r>
    </w:p>
    <w:p>
      <w:pPr>
        <w:pStyle w:val="Style43"/>
        <w:keepNext w:val="0"/>
        <w:keepLines w:val="0"/>
        <w:widowControl w:val="0"/>
        <w:shd w:val="clear" w:color="auto" w:fill="auto"/>
        <w:tabs>
          <w:tab w:pos="995" w:val="left"/>
        </w:tabs>
        <w:bidi w:val="0"/>
        <w:spacing w:before="0" w:after="0" w:line="363" w:lineRule="exact"/>
        <w:ind w:left="0" w:right="0" w:firstLine="420"/>
        <w:jc w:val="both"/>
      </w:pPr>
      <w:bookmarkStart w:id="876" w:name="bookmark876"/>
      <w:r>
        <w:rPr>
          <w:b/>
          <w:bCs/>
          <w:color w:val="000000"/>
          <w:spacing w:val="0"/>
          <w:w w:val="100"/>
          <w:position w:val="0"/>
        </w:rPr>
        <w:t>（</w:t>
      </w:r>
      <w:bookmarkEnd w:id="876"/>
      <w:r>
        <w:rPr>
          <w:b/>
          <w:bCs/>
          <w:color w:val="000000"/>
          <w:spacing w:val="0"/>
          <w:w w:val="100"/>
          <w:position w:val="0"/>
        </w:rPr>
        <w:t>一）</w:t>
        <w:tab/>
        <w:t>法人治理结构运作情况</w:t>
      </w:r>
    </w:p>
    <w:p>
      <w:pPr>
        <w:pStyle w:val="Style43"/>
        <w:keepNext w:val="0"/>
        <w:keepLines w:val="0"/>
        <w:widowControl w:val="0"/>
        <w:shd w:val="clear" w:color="auto" w:fill="auto"/>
        <w:tabs>
          <w:tab w:pos="1192" w:val="left"/>
        </w:tabs>
        <w:bidi w:val="0"/>
        <w:spacing w:before="0" w:after="0" w:line="363" w:lineRule="exact"/>
        <w:ind w:left="420" w:right="0" w:firstLine="420"/>
        <w:jc w:val="both"/>
      </w:pPr>
      <w:bookmarkStart w:id="877" w:name="bookmark877"/>
      <w:r>
        <w:rPr>
          <w:rFonts w:ascii="Times New Roman" w:eastAsia="Times New Roman" w:hAnsi="Times New Roman" w:cs="Times New Roman"/>
          <w:color w:val="000000"/>
          <w:spacing w:val="0"/>
          <w:w w:val="100"/>
          <w:position w:val="0"/>
        </w:rPr>
        <w:t>1</w:t>
      </w:r>
      <w:bookmarkEnd w:id="877"/>
      <w:r>
        <w:rPr>
          <w:color w:val="000000"/>
          <w:spacing w:val="0"/>
          <w:w w:val="100"/>
          <w:position w:val="0"/>
        </w:rPr>
        <w:t>、</w:t>
        <w:tab/>
        <w:t>关于股东与股东大会：公司充分尊重并切实维护股东权益，严格按照《公司章程》、《股东大会议 事规则》规定召集召开股东大会，并认真落实股东大会的各项决议。</w:t>
      </w:r>
    </w:p>
    <w:p>
      <w:pPr>
        <w:pStyle w:val="Style43"/>
        <w:keepNext w:val="0"/>
        <w:keepLines w:val="0"/>
        <w:widowControl w:val="0"/>
        <w:shd w:val="clear" w:color="auto" w:fill="auto"/>
        <w:tabs>
          <w:tab w:pos="1187" w:val="left"/>
        </w:tabs>
        <w:bidi w:val="0"/>
        <w:spacing w:before="0" w:after="0" w:line="363" w:lineRule="exact"/>
        <w:ind w:left="420" w:right="0" w:firstLine="420"/>
        <w:jc w:val="both"/>
      </w:pPr>
      <w:bookmarkStart w:id="878" w:name="bookmark878"/>
      <w:r>
        <w:rPr>
          <w:rFonts w:ascii="Times New Roman" w:eastAsia="Times New Roman" w:hAnsi="Times New Roman" w:cs="Times New Roman"/>
          <w:color w:val="000000"/>
          <w:spacing w:val="0"/>
          <w:w w:val="100"/>
          <w:position w:val="0"/>
        </w:rPr>
        <w:t>2</w:t>
      </w:r>
      <w:bookmarkEnd w:id="878"/>
      <w:r>
        <w:rPr>
          <w:color w:val="000000"/>
          <w:spacing w:val="0"/>
          <w:w w:val="100"/>
          <w:position w:val="0"/>
        </w:rPr>
        <w:t>、</w:t>
        <w:tab/>
        <w:t>关于董事和董事会：公司严格按照《公司章程》、《董事会议事规则》规定召集召开董事会会议， 董事会成员忠实、勤勉地履行职责。</w:t>
      </w:r>
    </w:p>
    <w:p>
      <w:pPr>
        <w:pStyle w:val="Style43"/>
        <w:keepNext w:val="0"/>
        <w:keepLines w:val="0"/>
        <w:widowControl w:val="0"/>
        <w:shd w:val="clear" w:color="auto" w:fill="auto"/>
        <w:tabs>
          <w:tab w:pos="1192" w:val="left"/>
        </w:tabs>
        <w:bidi w:val="0"/>
        <w:spacing w:before="0" w:after="0" w:line="363" w:lineRule="exact"/>
        <w:ind w:left="420" w:right="0" w:firstLine="420"/>
        <w:jc w:val="both"/>
      </w:pPr>
      <w:bookmarkStart w:id="879" w:name="bookmark879"/>
      <w:r>
        <w:rPr>
          <w:rFonts w:ascii="Times New Roman" w:eastAsia="Times New Roman" w:hAnsi="Times New Roman" w:cs="Times New Roman"/>
          <w:color w:val="000000"/>
          <w:spacing w:val="0"/>
          <w:w w:val="100"/>
          <w:position w:val="0"/>
        </w:rPr>
        <w:t>3</w:t>
      </w:r>
      <w:bookmarkEnd w:id="879"/>
      <w:r>
        <w:rPr>
          <w:color w:val="000000"/>
          <w:spacing w:val="0"/>
          <w:w w:val="100"/>
          <w:position w:val="0"/>
        </w:rPr>
        <w:t>、</w:t>
        <w:tab/>
        <w:t>关于监事和监事会：公司严格按照《公司章程》、《监事会议事规则》规定召集召开监事会会议， 监事会成员忠实、勤勉地履行职责，对公司董事、高级管理人员履职情况进行监督，有效地促进了公司 规范运作。</w:t>
      </w:r>
    </w:p>
    <w:p>
      <w:pPr>
        <w:pStyle w:val="Style43"/>
        <w:keepNext w:val="0"/>
        <w:keepLines w:val="0"/>
        <w:widowControl w:val="0"/>
        <w:shd w:val="clear" w:color="auto" w:fill="auto"/>
        <w:tabs>
          <w:tab w:pos="1187" w:val="left"/>
        </w:tabs>
        <w:bidi w:val="0"/>
        <w:spacing w:before="0" w:after="0" w:line="363" w:lineRule="exact"/>
        <w:ind w:left="420" w:right="0" w:firstLine="420"/>
        <w:jc w:val="both"/>
      </w:pPr>
      <w:bookmarkStart w:id="880" w:name="bookmark880"/>
      <w:r>
        <w:rPr>
          <w:rFonts w:ascii="Times New Roman" w:eastAsia="Times New Roman" w:hAnsi="Times New Roman" w:cs="Times New Roman"/>
          <w:color w:val="000000"/>
          <w:spacing w:val="0"/>
          <w:w w:val="100"/>
          <w:position w:val="0"/>
        </w:rPr>
        <w:t>4</w:t>
      </w:r>
      <w:bookmarkEnd w:id="880"/>
      <w:r>
        <w:rPr>
          <w:color w:val="000000"/>
          <w:spacing w:val="0"/>
          <w:w w:val="100"/>
          <w:position w:val="0"/>
        </w:rPr>
        <w:t>、</w:t>
        <w:tab/>
        <w:t>关于信息披露：公司重视并充分履行上市公司信息披露义务，严格按照有关法律法规的要求，真 实、准确、完整、及时地披露有关信息，确保全体股东和投资者对公司重大事项享有平等的知情权和参 与权。</w:t>
      </w:r>
    </w:p>
    <w:p>
      <w:pPr>
        <w:pStyle w:val="Style43"/>
        <w:keepNext w:val="0"/>
        <w:keepLines w:val="0"/>
        <w:widowControl w:val="0"/>
        <w:shd w:val="clear" w:color="auto" w:fill="auto"/>
        <w:tabs>
          <w:tab w:pos="1192" w:val="left"/>
        </w:tabs>
        <w:bidi w:val="0"/>
        <w:spacing w:before="0" w:after="0" w:line="363" w:lineRule="exact"/>
        <w:ind w:left="420" w:right="0" w:firstLine="420"/>
        <w:jc w:val="both"/>
      </w:pPr>
      <w:bookmarkStart w:id="881" w:name="bookmark881"/>
      <w:r>
        <w:rPr>
          <w:rFonts w:ascii="Times New Roman" w:eastAsia="Times New Roman" w:hAnsi="Times New Roman" w:cs="Times New Roman"/>
          <w:color w:val="000000"/>
          <w:spacing w:val="0"/>
          <w:w w:val="100"/>
          <w:position w:val="0"/>
        </w:rPr>
        <w:t>5</w:t>
      </w:r>
      <w:bookmarkEnd w:id="881"/>
      <w:r>
        <w:rPr>
          <w:color w:val="000000"/>
          <w:spacing w:val="0"/>
          <w:w w:val="100"/>
          <w:position w:val="0"/>
        </w:rPr>
        <w:t>、</w:t>
        <w:tab/>
        <w:t>关于利益相关者：公司控股股东、实际控制人依法行使股东权利，支持公司规范治理。公司能够 充分尊重和切实维护利益相关者的合法权益，实现股东、员工、社会、客户等各方利益的协调平衡，共 同推动公司持续发展。</w:t>
      </w:r>
    </w:p>
    <w:p>
      <w:pPr>
        <w:pStyle w:val="Style43"/>
        <w:keepNext w:val="0"/>
        <w:keepLines w:val="0"/>
        <w:widowControl w:val="0"/>
        <w:shd w:val="clear" w:color="auto" w:fill="auto"/>
        <w:tabs>
          <w:tab w:pos="995" w:val="left"/>
        </w:tabs>
        <w:bidi w:val="0"/>
        <w:spacing w:before="0" w:after="0" w:line="363" w:lineRule="exact"/>
        <w:ind w:left="0" w:right="0" w:firstLine="420"/>
        <w:jc w:val="left"/>
      </w:pPr>
      <w:bookmarkStart w:id="882" w:name="bookmark882"/>
      <w:r>
        <w:rPr>
          <w:b/>
          <w:bCs/>
          <w:color w:val="000000"/>
          <w:spacing w:val="0"/>
          <w:w w:val="100"/>
          <w:position w:val="0"/>
        </w:rPr>
        <w:t>（</w:t>
      </w:r>
      <w:bookmarkEnd w:id="882"/>
      <w:r>
        <w:rPr>
          <w:b/>
          <w:bCs/>
          <w:color w:val="000000"/>
          <w:spacing w:val="0"/>
          <w:w w:val="100"/>
          <w:position w:val="0"/>
        </w:rPr>
        <w:t>二）</w:t>
        <w:tab/>
        <w:t>报告期，公司制订和修订的公司治理制度</w:t>
      </w:r>
    </w:p>
    <w:p>
      <w:pPr>
        <w:pStyle w:val="Style43"/>
        <w:keepNext w:val="0"/>
        <w:keepLines w:val="0"/>
        <w:widowControl w:val="0"/>
        <w:shd w:val="clear" w:color="auto" w:fill="auto"/>
        <w:bidi w:val="0"/>
        <w:spacing w:before="0" w:after="0" w:line="363" w:lineRule="exact"/>
        <w:ind w:left="420" w:right="0" w:firstLine="420"/>
        <w:jc w:val="both"/>
      </w:pPr>
      <w:r>
        <w:rPr>
          <w:color w:val="000000"/>
          <w:spacing w:val="0"/>
          <w:w w:val="100"/>
          <w:position w:val="0"/>
        </w:rPr>
        <w:t>报告期，为进一步优化公司治理、提高管理效率，整合集团资源、规范企业运作，公司修订了《信 息披露管理办法》、《内部信息知情人登记制度》、《防范控股股东及关联方占用资金制度》、《会计师事务 所选聘管理办法》、《募集资金管理办法》、《董事会审计委员会实施细则》、《董事会提名委员会实施细 则》、《董事会战略管理委员会实施细则》、《独立董事工作规则》、《财务管理制度》、《对外担保管理办 法》、《理财产品管理制度》、《内部借款管理办法》、《融资管理办法》、《投资者接待和推广工作制度》等 制度。</w:t>
      </w:r>
    </w:p>
    <w:p>
      <w:pPr>
        <w:pStyle w:val="Style43"/>
        <w:keepNext w:val="0"/>
        <w:keepLines w:val="0"/>
        <w:widowControl w:val="0"/>
        <w:shd w:val="clear" w:color="auto" w:fill="auto"/>
        <w:tabs>
          <w:tab w:pos="1143" w:val="left"/>
        </w:tabs>
        <w:bidi w:val="0"/>
        <w:spacing w:before="0" w:after="0" w:line="363" w:lineRule="exact"/>
        <w:ind w:left="420" w:right="0" w:firstLine="0"/>
        <w:jc w:val="left"/>
        <w:rPr>
          <w:sz w:val="18"/>
          <w:szCs w:val="18"/>
        </w:rPr>
      </w:pPr>
      <w:bookmarkStart w:id="883" w:name="bookmark883"/>
      <w:r>
        <w:rPr>
          <w:b/>
          <w:bCs/>
          <w:color w:val="000000"/>
          <w:spacing w:val="0"/>
          <w:w w:val="100"/>
          <w:position w:val="0"/>
          <w:sz w:val="20"/>
          <w:szCs w:val="20"/>
        </w:rPr>
        <w:t>（</w:t>
      </w:r>
      <w:bookmarkEnd w:id="883"/>
      <w:r>
        <w:rPr>
          <w:b/>
          <w:bCs/>
          <w:color w:val="000000"/>
          <w:spacing w:val="0"/>
          <w:w w:val="100"/>
          <w:position w:val="0"/>
          <w:sz w:val="20"/>
          <w:szCs w:val="20"/>
        </w:rPr>
        <w:t>三）</w:t>
        <w:tab/>
        <w:t xml:space="preserve">公司治理的实际状况与中国证监会发布的有关上市公司治理的规范性文件是否存在重大差异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8"/>
          <w:szCs w:val="18"/>
        </w:rPr>
        <w:t>否</w:t>
      </w:r>
    </w:p>
    <w:p>
      <w:pPr>
        <w:pStyle w:val="Style34"/>
        <w:keepNext w:val="0"/>
        <w:keepLines w:val="0"/>
        <w:widowControl w:val="0"/>
        <w:shd w:val="clear" w:color="auto" w:fill="auto"/>
        <w:bidi w:val="0"/>
        <w:spacing w:before="0" w:after="0" w:line="363" w:lineRule="exact"/>
        <w:ind w:left="420" w:right="0" w:firstLine="0"/>
        <w:jc w:val="left"/>
      </w:pPr>
      <w:r>
        <w:rPr>
          <w:color w:val="000000"/>
          <w:spacing w:val="0"/>
          <w:w w:val="100"/>
          <w:position w:val="0"/>
        </w:rPr>
        <w:t>公司治理的实际状况与中国证监会发布的有关上市公司治理的规范性文件不存在重大差异。</w:t>
      </w:r>
    </w:p>
    <w:p>
      <w:pPr>
        <w:pStyle w:val="Style43"/>
        <w:keepNext w:val="0"/>
        <w:keepLines w:val="0"/>
        <w:widowControl w:val="0"/>
        <w:shd w:val="clear" w:color="auto" w:fill="auto"/>
        <w:tabs>
          <w:tab w:pos="995" w:val="left"/>
        </w:tabs>
        <w:bidi w:val="0"/>
        <w:spacing w:before="0" w:after="0" w:line="363" w:lineRule="exact"/>
        <w:ind w:left="420" w:right="0" w:firstLine="0"/>
        <w:jc w:val="left"/>
      </w:pPr>
      <w:bookmarkStart w:id="884" w:name="bookmark884"/>
      <w:r>
        <w:rPr>
          <w:b/>
          <w:bCs/>
          <w:color w:val="000000"/>
          <w:spacing w:val="0"/>
          <w:w w:val="100"/>
          <w:position w:val="0"/>
        </w:rPr>
        <w:t>（</w:t>
      </w:r>
      <w:bookmarkEnd w:id="884"/>
      <w:r>
        <w:rPr>
          <w:b/>
          <w:bCs/>
          <w:color w:val="000000"/>
          <w:spacing w:val="0"/>
          <w:w w:val="100"/>
          <w:position w:val="0"/>
        </w:rPr>
        <w:t>四）</w:t>
        <w:tab/>
        <w:t>公司治理专项活动开展情况以及内幕信息知情人登记管理制度的制定、实施情况</w:t>
      </w:r>
    </w:p>
    <w:p>
      <w:pPr>
        <w:pStyle w:val="Style43"/>
        <w:keepNext w:val="0"/>
        <w:keepLines w:val="0"/>
        <w:widowControl w:val="0"/>
        <w:shd w:val="clear" w:color="auto" w:fill="auto"/>
        <w:bidi w:val="0"/>
        <w:spacing w:before="0" w:after="0" w:line="363" w:lineRule="exact"/>
        <w:ind w:left="420" w:right="0" w:firstLine="420"/>
        <w:jc w:val="left"/>
      </w:pPr>
      <w:r>
        <w:rPr>
          <w:color w:val="000000"/>
          <w:spacing w:val="0"/>
          <w:w w:val="100"/>
          <w:position w:val="0"/>
        </w:rPr>
        <w:t>报告期，公司修订《内幕信息知情人登记制度》，公司严格执行内幕信息知情人登记，做好内幕信息 防控工作；报告期内，公司无内幕信息知情人违规买卖公司证券的行为。</w:t>
      </w:r>
    </w:p>
    <w:p>
      <w:pPr>
        <w:pStyle w:val="Style43"/>
        <w:keepNext w:val="0"/>
        <w:keepLines w:val="0"/>
        <w:widowControl w:val="0"/>
        <w:shd w:val="clear" w:color="auto" w:fill="auto"/>
        <w:bidi w:val="0"/>
        <w:spacing w:before="0" w:after="280" w:line="363" w:lineRule="exact"/>
        <w:ind w:left="0" w:right="0" w:firstLine="840"/>
        <w:jc w:val="both"/>
      </w:pPr>
      <w:r>
        <w:rPr>
          <w:color w:val="000000"/>
          <w:spacing w:val="0"/>
          <w:w w:val="100"/>
          <w:position w:val="0"/>
        </w:rPr>
        <w:t>报告期内，公司于编撰定期报告期间及薪酬激励约束等重大事项发生时均切实履行内幕信息防控工</w:t>
      </w:r>
    </w:p>
    <w:p>
      <w:pPr>
        <w:pStyle w:val="Style43"/>
        <w:keepNext w:val="0"/>
        <w:keepLines w:val="0"/>
        <w:widowControl w:val="0"/>
        <w:shd w:val="clear" w:color="auto" w:fill="auto"/>
        <w:bidi w:val="0"/>
        <w:spacing w:before="0" w:after="340" w:line="362" w:lineRule="exact"/>
        <w:ind w:left="0" w:right="0" w:firstLine="420"/>
        <w:jc w:val="left"/>
      </w:pPr>
      <w:r>
        <w:rPr>
          <w:color w:val="000000"/>
          <w:spacing w:val="0"/>
          <w:w w:val="100"/>
          <w:position w:val="0"/>
        </w:rPr>
        <w:t>作，登记内幕信息知情人并于深圳证券交易所备案。</w:t>
      </w:r>
    </w:p>
    <w:p>
      <w:pPr>
        <w:pStyle w:val="Style29"/>
        <w:keepNext/>
        <w:keepLines/>
        <w:widowControl w:val="0"/>
        <w:shd w:val="clear" w:color="auto" w:fill="auto"/>
        <w:tabs>
          <w:tab w:pos="1017" w:val="left"/>
        </w:tabs>
        <w:bidi w:val="0"/>
        <w:spacing w:before="0" w:after="280" w:line="240" w:lineRule="auto"/>
        <w:ind w:left="0" w:right="0" w:firstLine="420"/>
        <w:jc w:val="left"/>
      </w:pPr>
      <w:bookmarkStart w:id="885" w:name="bookmark885"/>
      <w:bookmarkStart w:id="886" w:name="bookmark886"/>
      <w:bookmarkStart w:id="887" w:name="bookmark887"/>
      <w:bookmarkStart w:id="888" w:name="bookmark888"/>
      <w:r>
        <w:rPr>
          <w:color w:val="000000"/>
          <w:spacing w:val="0"/>
          <w:w w:val="100"/>
          <w:position w:val="0"/>
          <w:sz w:val="24"/>
          <w:szCs w:val="24"/>
        </w:rPr>
        <w:t>二</w:t>
      </w:r>
      <w:bookmarkEnd w:id="887"/>
      <w:r>
        <w:rPr>
          <w:color w:val="000000"/>
          <w:spacing w:val="0"/>
          <w:w w:val="100"/>
          <w:position w:val="0"/>
          <w:sz w:val="24"/>
          <w:szCs w:val="24"/>
        </w:rPr>
        <w:t>、</w:t>
        <w:tab/>
        <w:t>公司相对于控股股东在业务、人员、资产、机构、财务等方面的独立情况</w:t>
      </w:r>
      <w:bookmarkEnd w:id="885"/>
      <w:bookmarkEnd w:id="886"/>
      <w:bookmarkEnd w:id="888"/>
    </w:p>
    <w:p>
      <w:pPr>
        <w:pStyle w:val="Style43"/>
        <w:keepNext w:val="0"/>
        <w:keepLines w:val="0"/>
        <w:widowControl w:val="0"/>
        <w:shd w:val="clear" w:color="auto" w:fill="auto"/>
        <w:tabs>
          <w:tab w:pos="1127" w:val="left"/>
        </w:tabs>
        <w:bidi w:val="0"/>
        <w:spacing w:before="0" w:after="0" w:line="362" w:lineRule="exact"/>
        <w:ind w:left="420" w:right="0" w:firstLine="0"/>
        <w:jc w:val="both"/>
      </w:pPr>
      <w:bookmarkStart w:id="889" w:name="bookmark889"/>
      <w:r>
        <w:rPr>
          <w:b/>
          <w:bCs/>
          <w:color w:val="000000"/>
          <w:spacing w:val="0"/>
          <w:w w:val="100"/>
          <w:position w:val="0"/>
        </w:rPr>
        <w:t>（</w:t>
      </w:r>
      <w:bookmarkEnd w:id="889"/>
      <w:r>
        <w:rPr>
          <w:b/>
          <w:bCs/>
          <w:color w:val="000000"/>
          <w:spacing w:val="0"/>
          <w:w w:val="100"/>
          <w:position w:val="0"/>
        </w:rPr>
        <w:t>一）</w:t>
        <w:tab/>
        <w:t>公司与控股股东、实际控制人人员、资产、财务分开，机构、业务独立，公司与控股股东、实际 控制人各自独立核算、独立承担责任和风险。公司具有独立完整的业务系统及自主经营能力。</w:t>
      </w:r>
    </w:p>
    <w:p>
      <w:pPr>
        <w:pStyle w:val="Style43"/>
        <w:keepNext w:val="0"/>
        <w:keepLines w:val="0"/>
        <w:widowControl w:val="0"/>
        <w:shd w:val="clear" w:color="auto" w:fill="auto"/>
        <w:tabs>
          <w:tab w:pos="1017" w:val="left"/>
        </w:tabs>
        <w:bidi w:val="0"/>
        <w:spacing w:before="0" w:after="120" w:line="362" w:lineRule="exact"/>
        <w:ind w:left="0" w:right="0" w:firstLine="420"/>
        <w:jc w:val="both"/>
      </w:pPr>
      <w:bookmarkStart w:id="890" w:name="bookmark890"/>
      <w:r>
        <w:rPr>
          <w:b/>
          <w:bCs/>
          <w:color w:val="000000"/>
          <w:spacing w:val="0"/>
          <w:w w:val="100"/>
          <w:position w:val="0"/>
        </w:rPr>
        <w:t>（</w:t>
      </w:r>
      <w:bookmarkEnd w:id="890"/>
      <w:r>
        <w:rPr>
          <w:b/>
          <w:bCs/>
          <w:color w:val="000000"/>
          <w:spacing w:val="0"/>
          <w:w w:val="100"/>
          <w:position w:val="0"/>
        </w:rPr>
        <w:t>二）</w:t>
        <w:tab/>
        <w:t>公司治理非规范事项的说明</w:t>
      </w:r>
    </w:p>
    <w:p>
      <w:pPr>
        <w:pStyle w:val="Style43"/>
        <w:keepNext w:val="0"/>
        <w:keepLines w:val="0"/>
        <w:widowControl w:val="0"/>
        <w:shd w:val="clear" w:color="auto" w:fill="auto"/>
        <w:tabs>
          <w:tab w:pos="1192" w:val="left"/>
        </w:tabs>
        <w:bidi w:val="0"/>
        <w:spacing w:before="0" w:after="0" w:line="377" w:lineRule="auto"/>
        <w:ind w:left="0" w:right="0" w:firstLine="840"/>
        <w:jc w:val="both"/>
      </w:pPr>
      <w:bookmarkStart w:id="891" w:name="bookmark891"/>
      <w:r>
        <w:rPr>
          <w:rFonts w:ascii="Times New Roman" w:eastAsia="Times New Roman" w:hAnsi="Times New Roman" w:cs="Times New Roman"/>
          <w:color w:val="000000"/>
          <w:spacing w:val="0"/>
          <w:w w:val="100"/>
          <w:position w:val="0"/>
        </w:rPr>
        <w:t>1</w:t>
      </w:r>
      <w:bookmarkEnd w:id="891"/>
      <w:r>
        <w:rPr>
          <w:color w:val="000000"/>
          <w:spacing w:val="0"/>
          <w:w w:val="100"/>
          <w:position w:val="0"/>
        </w:rPr>
        <w:t>、</w:t>
        <w:tab/>
        <w:t>向实际控制人报送相关未公开信息情况</w:t>
      </w:r>
    </w:p>
    <w:p>
      <w:pPr>
        <w:pStyle w:val="Style43"/>
        <w:keepNext w:val="0"/>
        <w:keepLines w:val="0"/>
        <w:widowControl w:val="0"/>
        <w:shd w:val="clear" w:color="auto" w:fill="auto"/>
        <w:bidi w:val="0"/>
        <w:spacing w:before="0" w:after="0" w:line="362" w:lineRule="exact"/>
        <w:ind w:left="420" w:right="0" w:firstLine="420"/>
        <w:jc w:val="left"/>
      </w:pPr>
      <w:r>
        <w:rPr>
          <w:color w:val="000000"/>
          <w:spacing w:val="0"/>
          <w:w w:val="100"/>
          <w:position w:val="0"/>
        </w:rPr>
        <w:t>公司作为深圳市国资委实际控制的上市公司，因执行国有资产管理的相关规定，存在定期和不定期 向实际控制人深圳市国资委报送月度主要财务指标快报、季度经济运行分析和年度预算等未公开信息的 情况。未公开信息报送情况及知情人名单，公司均进行备案。</w:t>
      </w:r>
    </w:p>
    <w:p>
      <w:pPr>
        <w:pStyle w:val="Style43"/>
        <w:keepNext w:val="0"/>
        <w:keepLines w:val="0"/>
        <w:widowControl w:val="0"/>
        <w:shd w:val="clear" w:color="auto" w:fill="auto"/>
        <w:bidi w:val="0"/>
        <w:spacing w:before="0" w:after="0" w:line="362" w:lineRule="exact"/>
        <w:ind w:left="420" w:right="0" w:firstLine="420"/>
        <w:jc w:val="left"/>
      </w:pPr>
      <w:r>
        <w:rPr>
          <w:color w:val="000000"/>
          <w:spacing w:val="0"/>
          <w:w w:val="100"/>
          <w:position w:val="0"/>
        </w:rPr>
        <w:t>上报的财务信息报送程序为：公司计划财务管理总部按照公司内部流程，完成相关财务信息的编 制，经计划财务管理总部负责人、财务总监、总裁审核同意后，通过深圳市国资委下发的数字证书登录 “深圳市国资委一国有资产管理信息系统”网站上报，深圳市国资委统计评价处合并汇总后，向市政府 及上级国有资产监管部门上报。</w:t>
      </w:r>
    </w:p>
    <w:p>
      <w:pPr>
        <w:pStyle w:val="Style43"/>
        <w:keepNext w:val="0"/>
        <w:keepLines w:val="0"/>
        <w:widowControl w:val="0"/>
        <w:shd w:val="clear" w:color="auto" w:fill="auto"/>
        <w:bidi w:val="0"/>
        <w:spacing w:before="0" w:after="120" w:line="362" w:lineRule="exact"/>
        <w:ind w:left="420" w:right="0" w:firstLine="420"/>
        <w:jc w:val="both"/>
      </w:pPr>
      <w:r>
        <w:rPr>
          <w:color w:val="000000"/>
          <w:spacing w:val="0"/>
          <w:w w:val="100"/>
          <w:position w:val="0"/>
        </w:rPr>
        <w:t>为了控制未公开信息的知情面</w:t>
      </w:r>
      <w:r>
        <w:rPr>
          <w:color w:val="000000"/>
          <w:spacing w:val="0"/>
          <w:w w:val="100"/>
          <w:position w:val="0"/>
        </w:rPr>
        <w:t>，</w:t>
      </w:r>
      <w:r>
        <w:rPr>
          <w:color w:val="000000"/>
          <w:spacing w:val="0"/>
          <w:w w:val="100"/>
          <w:position w:val="0"/>
        </w:rPr>
        <w:t>公司在信息的传递过程中严格控制知情人范围。实际控制人深圳市国 资委也向公司出具了《加强未公开信息管理承诺函》，承诺内容如下：“我单位将建立和完善已获取的上 市公司未公开信息管理内控制度，督促我单位及我单位实际控制人的相关信息知情人不利用你公司未公 开信息买卖你公司证券，不建议他人买卖你公司证券，也不泄露你公司未公开信息，并及时、真实、准 确、完整地提供我单位及我单位实际控制人知悉你公司未公开信息的知情人名单，由你公司报送深圳证 监局、证券交易所备案。”</w:t>
      </w:r>
    </w:p>
    <w:p>
      <w:pPr>
        <w:pStyle w:val="Style43"/>
        <w:keepNext w:val="0"/>
        <w:keepLines w:val="0"/>
        <w:widowControl w:val="0"/>
        <w:shd w:val="clear" w:color="auto" w:fill="auto"/>
        <w:tabs>
          <w:tab w:pos="1211" w:val="left"/>
        </w:tabs>
        <w:bidi w:val="0"/>
        <w:spacing w:before="0" w:after="0" w:line="377" w:lineRule="auto"/>
        <w:ind w:left="0" w:right="0" w:firstLine="840"/>
        <w:jc w:val="both"/>
      </w:pPr>
      <w:bookmarkStart w:id="892" w:name="bookmark892"/>
      <w:r>
        <w:rPr>
          <w:rFonts w:ascii="Times New Roman" w:eastAsia="Times New Roman" w:hAnsi="Times New Roman" w:cs="Times New Roman"/>
          <w:color w:val="000000"/>
          <w:spacing w:val="0"/>
          <w:w w:val="100"/>
          <w:position w:val="0"/>
        </w:rPr>
        <w:t>2</w:t>
      </w:r>
      <w:bookmarkEnd w:id="892"/>
      <w:r>
        <w:rPr>
          <w:color w:val="000000"/>
          <w:spacing w:val="0"/>
          <w:w w:val="100"/>
          <w:position w:val="0"/>
        </w:rPr>
        <w:t>、</w:t>
        <w:tab/>
        <w:t>其他事项说明</w:t>
      </w:r>
    </w:p>
    <w:p>
      <w:pPr>
        <w:pStyle w:val="Style43"/>
        <w:keepNext w:val="0"/>
        <w:keepLines w:val="0"/>
        <w:widowControl w:val="0"/>
        <w:shd w:val="clear" w:color="auto" w:fill="auto"/>
        <w:bidi w:val="0"/>
        <w:spacing w:before="0" w:after="340" w:line="362" w:lineRule="exact"/>
        <w:ind w:left="420" w:right="0" w:firstLine="420"/>
        <w:jc w:val="both"/>
      </w:pPr>
      <w:r>
        <w:rPr>
          <w:color w:val="000000"/>
          <w:spacing w:val="0"/>
          <w:w w:val="100"/>
          <w:position w:val="0"/>
        </w:rPr>
        <w:t>公司自</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月起，已不再执行产权代表报告制度。不存在控股股东或实际控制人对公司及下 属子公司或具体项目进行审计的情况。</w:t>
      </w:r>
    </w:p>
    <w:p>
      <w:pPr>
        <w:pStyle w:val="Style29"/>
        <w:keepNext/>
        <w:keepLines/>
        <w:widowControl w:val="0"/>
        <w:shd w:val="clear" w:color="auto" w:fill="auto"/>
        <w:tabs>
          <w:tab w:pos="1017" w:val="left"/>
        </w:tabs>
        <w:bidi w:val="0"/>
        <w:spacing w:before="0" w:after="280" w:line="240" w:lineRule="auto"/>
        <w:ind w:left="0" w:right="0" w:firstLine="420"/>
        <w:jc w:val="left"/>
      </w:pPr>
      <w:bookmarkStart w:id="893" w:name="bookmark893"/>
      <w:bookmarkStart w:id="894" w:name="bookmark894"/>
      <w:bookmarkStart w:id="895" w:name="bookmark895"/>
      <w:bookmarkStart w:id="896" w:name="bookmark896"/>
      <w:r>
        <w:rPr>
          <w:color w:val="000000"/>
          <w:spacing w:val="0"/>
          <w:w w:val="100"/>
          <w:position w:val="0"/>
          <w:sz w:val="24"/>
          <w:szCs w:val="24"/>
        </w:rPr>
        <w:t>三</w:t>
      </w:r>
      <w:bookmarkEnd w:id="895"/>
      <w:r>
        <w:rPr>
          <w:color w:val="000000"/>
          <w:spacing w:val="0"/>
          <w:w w:val="100"/>
          <w:position w:val="0"/>
          <w:sz w:val="24"/>
          <w:szCs w:val="24"/>
        </w:rPr>
        <w:t>、</w:t>
        <w:tab/>
        <w:t>同业竞争情况</w:t>
      </w:r>
      <w:bookmarkEnd w:id="893"/>
      <w:bookmarkEnd w:id="894"/>
      <w:bookmarkEnd w:id="896"/>
    </w:p>
    <w:p>
      <w:pPr>
        <w:pStyle w:val="Style43"/>
        <w:keepNext w:val="0"/>
        <w:keepLines w:val="0"/>
        <w:widowControl w:val="0"/>
        <w:shd w:val="clear" w:color="auto" w:fill="auto"/>
        <w:tabs>
          <w:tab w:pos="1118" w:val="left"/>
        </w:tabs>
        <w:bidi w:val="0"/>
        <w:spacing w:before="0" w:after="0" w:line="365" w:lineRule="exact"/>
        <w:ind w:left="420" w:right="0" w:firstLine="0"/>
        <w:jc w:val="both"/>
      </w:pPr>
      <w:bookmarkStart w:id="897" w:name="bookmark897"/>
      <w:r>
        <w:rPr>
          <w:color w:val="000000"/>
          <w:spacing w:val="0"/>
          <w:w w:val="100"/>
          <w:position w:val="0"/>
        </w:rPr>
        <w:t>（</w:t>
      </w:r>
      <w:bookmarkEnd w:id="897"/>
      <w:r>
        <w:rPr>
          <w:color w:val="000000"/>
          <w:spacing w:val="0"/>
          <w:w w:val="100"/>
          <w:position w:val="0"/>
        </w:rPr>
        <w:t>一）</w:t>
        <w:tab/>
        <w:t>截至报告期末，公司不存在因股权化改造、行业特点、国家政策或收购兼并等原因导致的同业竞 争问题。</w:t>
      </w:r>
    </w:p>
    <w:p>
      <w:pPr>
        <w:pStyle w:val="Style43"/>
        <w:keepNext w:val="0"/>
        <w:keepLines w:val="0"/>
        <w:widowControl w:val="0"/>
        <w:shd w:val="clear" w:color="auto" w:fill="auto"/>
        <w:tabs>
          <w:tab w:pos="1118" w:val="left"/>
        </w:tabs>
        <w:bidi w:val="0"/>
        <w:spacing w:before="0" w:after="680" w:line="365" w:lineRule="exact"/>
        <w:ind w:left="420" w:right="0" w:firstLine="0"/>
        <w:jc w:val="both"/>
      </w:pPr>
      <w:bookmarkStart w:id="898" w:name="bookmark898"/>
      <w:r>
        <w:rPr>
          <w:color w:val="000000"/>
          <w:spacing w:val="0"/>
          <w:w w:val="100"/>
          <w:position w:val="0"/>
        </w:rPr>
        <w:t>（</w:t>
      </w:r>
      <w:bookmarkEnd w:id="898"/>
      <w:r>
        <w:rPr>
          <w:color w:val="000000"/>
          <w:spacing w:val="0"/>
          <w:w w:val="100"/>
          <w:position w:val="0"/>
        </w:rPr>
        <w:t>二）</w:t>
        <w:tab/>
        <w:t>公司控股股东深圳市食品物资集团有限公司、实际控制人深圳市国资委关于同业竞争的承诺详见 本报告“第五节重要事项三、承诺事项履行情况”。</w:t>
      </w:r>
    </w:p>
    <w:p>
      <w:pPr>
        <w:pStyle w:val="Style29"/>
        <w:keepNext/>
        <w:keepLines/>
        <w:widowControl w:val="0"/>
        <w:shd w:val="clear" w:color="auto" w:fill="auto"/>
        <w:tabs>
          <w:tab w:pos="1017" w:val="left"/>
        </w:tabs>
        <w:bidi w:val="0"/>
        <w:spacing w:before="0" w:after="340" w:line="240" w:lineRule="auto"/>
        <w:ind w:left="0" w:right="0" w:firstLine="420"/>
        <w:jc w:val="left"/>
      </w:pPr>
      <w:bookmarkStart w:id="899" w:name="bookmark899"/>
      <w:bookmarkStart w:id="900" w:name="bookmark900"/>
      <w:bookmarkStart w:id="901" w:name="bookmark901"/>
      <w:bookmarkStart w:id="902" w:name="bookmark902"/>
      <w:r>
        <w:rPr>
          <w:color w:val="000000"/>
          <w:spacing w:val="0"/>
          <w:w w:val="100"/>
          <w:position w:val="0"/>
          <w:sz w:val="24"/>
          <w:szCs w:val="24"/>
        </w:rPr>
        <w:t>四</w:t>
      </w:r>
      <w:bookmarkEnd w:id="901"/>
      <w:r>
        <w:rPr>
          <w:color w:val="000000"/>
          <w:spacing w:val="0"/>
          <w:w w:val="100"/>
          <w:position w:val="0"/>
          <w:sz w:val="24"/>
          <w:szCs w:val="24"/>
        </w:rPr>
        <w:t>、</w:t>
        <w:tab/>
        <w:t>报告期内召开的年度股东大会和临时股东大会的有关情况</w:t>
      </w:r>
      <w:bookmarkEnd w:id="899"/>
      <w:bookmarkEnd w:id="900"/>
      <w:bookmarkEnd w:id="902"/>
    </w:p>
    <w:p>
      <w:pPr>
        <w:pStyle w:val="Style37"/>
        <w:keepNext w:val="0"/>
        <w:keepLines w:val="0"/>
        <w:widowControl w:val="0"/>
        <w:shd w:val="clear" w:color="auto" w:fill="auto"/>
        <w:bidi w:val="0"/>
        <w:spacing w:before="0" w:after="0" w:line="240" w:lineRule="auto"/>
        <w:ind w:left="418" w:right="0" w:firstLine="0"/>
        <w:jc w:val="left"/>
        <w:rPr>
          <w:sz w:val="20"/>
          <w:szCs w:val="20"/>
        </w:rPr>
      </w:pPr>
      <w:r>
        <w:rPr>
          <w:rFonts w:ascii="Times New Roman" w:eastAsia="Times New Roman" w:hAnsi="Times New Roman" w:cs="Times New Roman"/>
          <w:b/>
          <w:bCs/>
          <w:color w:val="000000"/>
          <w:spacing w:val="0"/>
          <w:w w:val="100"/>
          <w:position w:val="0"/>
          <w:sz w:val="20"/>
          <w:szCs w:val="20"/>
        </w:rPr>
        <w:t>1</w:t>
      </w:r>
      <w:r>
        <w:rPr>
          <w:b/>
          <w:bCs/>
          <w:color w:val="000000"/>
          <w:spacing w:val="0"/>
          <w:w w:val="100"/>
          <w:position w:val="0"/>
          <w:sz w:val="20"/>
          <w:szCs w:val="20"/>
        </w:rPr>
        <w:t>、本报告期股东大会情况</w:t>
      </w:r>
    </w:p>
    <w:tbl>
      <w:tblPr>
        <w:tblOverlap w:val="never"/>
        <w:jc w:val="center"/>
        <w:tblLayout w:type="fixed"/>
      </w:tblPr>
      <w:tblGrid>
        <w:gridCol w:w="1339"/>
        <w:gridCol w:w="1214"/>
        <w:gridCol w:w="1416"/>
        <w:gridCol w:w="1704"/>
        <w:gridCol w:w="1560"/>
        <w:gridCol w:w="3274"/>
      </w:tblGrid>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投资者参与比例</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82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50" w:lineRule="exact"/>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年第一次 临时股东大会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64.1795%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日刊登在《证 券时报》、《中国证券报》、《上海证券报》、</w:t>
            </w:r>
          </w:p>
          <w:p>
            <w:pPr>
              <w:pStyle w:val="Style26"/>
              <w:keepNext w:val="0"/>
              <w:keepLines w:val="0"/>
              <w:widowControl w:val="0"/>
              <w:shd w:val="clear" w:color="auto" w:fill="auto"/>
              <w:bidi w:val="0"/>
              <w:spacing w:before="0" w:after="0" w:line="245" w:lineRule="exact"/>
              <w:ind w:left="0" w:right="0" w:firstLine="0"/>
              <w:jc w:val="left"/>
            </w:pPr>
            <w:r>
              <w:rPr>
                <w:color w:val="000000"/>
                <w:spacing w:val="0"/>
                <w:w w:val="100"/>
                <w:position w:val="0"/>
              </w:rPr>
              <w:t>《证券日报》及巨潮资讯网上的公告。</w:t>
            </w:r>
          </w:p>
        </w:tc>
      </w:tr>
    </w:tbl>
    <w:tbl>
      <w:tblPr>
        <w:tblOverlap w:val="never"/>
        <w:jc w:val="center"/>
        <w:tblLayout w:type="fixed"/>
      </w:tblPr>
      <w:tblGrid>
        <w:gridCol w:w="1339"/>
        <w:gridCol w:w="1214"/>
        <w:gridCol w:w="1416"/>
        <w:gridCol w:w="1704"/>
        <w:gridCol w:w="1560"/>
        <w:gridCol w:w="3274"/>
      </w:tblGrid>
      <w:tr>
        <w:trPr>
          <w:trHeight w:val="81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0"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年第二次 临时股东大会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64.5599%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7" w:lineRule="exact"/>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日刊登在《证 券时报》、《中国证券报》、《上海证券报》、 《证券日报》及巨潮资讯网上的公告。</w:t>
            </w:r>
          </w:p>
        </w:tc>
      </w:tr>
      <w:tr>
        <w:trPr>
          <w:trHeight w:val="80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9" w:lineRule="exact"/>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年度股东 大会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64.4959%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日刊登在《证 券时报》、《中国证券报》、《上海证券报》、</w:t>
            </w:r>
          </w:p>
          <w:p>
            <w:pPr>
              <w:pStyle w:val="Style26"/>
              <w:keepNext w:val="0"/>
              <w:keepLines w:val="0"/>
              <w:widowControl w:val="0"/>
              <w:shd w:val="clear" w:color="auto" w:fill="auto"/>
              <w:bidi w:val="0"/>
              <w:spacing w:before="0" w:after="0" w:line="245" w:lineRule="exact"/>
              <w:ind w:left="0" w:right="0" w:firstLine="0"/>
              <w:jc w:val="left"/>
            </w:pPr>
            <w:r>
              <w:rPr>
                <w:color w:val="000000"/>
                <w:spacing w:val="0"/>
                <w:w w:val="100"/>
                <w:position w:val="0"/>
              </w:rPr>
              <w:t>《证券日报》及巨潮资讯网上的公告。</w:t>
            </w:r>
          </w:p>
        </w:tc>
      </w:tr>
      <w:tr>
        <w:trPr>
          <w:trHeight w:val="82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50"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年第三次 临时股东大会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64.3842%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日刊登在《证 券时报》、《中国证券报》、《上海证券报》、</w:t>
            </w:r>
          </w:p>
          <w:p>
            <w:pPr>
              <w:pStyle w:val="Style26"/>
              <w:keepNext w:val="0"/>
              <w:keepLines w:val="0"/>
              <w:widowControl w:val="0"/>
              <w:shd w:val="clear" w:color="auto" w:fill="auto"/>
              <w:bidi w:val="0"/>
              <w:spacing w:before="0" w:after="0" w:line="245" w:lineRule="exact"/>
              <w:ind w:left="0" w:right="0" w:firstLine="0"/>
              <w:jc w:val="left"/>
            </w:pPr>
            <w:r>
              <w:rPr>
                <w:color w:val="000000"/>
                <w:spacing w:val="0"/>
                <w:w w:val="100"/>
                <w:position w:val="0"/>
              </w:rPr>
              <w:t>《证券日报》及巨潮资讯网上的公告。</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420"/>
        <w:jc w:val="left"/>
      </w:pPr>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2</w:t>
      </w:r>
      <w:r>
        <w:rPr>
          <w:color w:val="000000"/>
          <w:spacing w:val="0"/>
          <w:w w:val="100"/>
          <w:position w:val="0"/>
        </w:rPr>
        <w:t>、表决权恢复的优先股股东请求召开临时股东大会</w:t>
      </w:r>
      <w:bookmarkEnd w:id="903"/>
      <w:bookmarkEnd w:id="904"/>
      <w:bookmarkEnd w:id="905"/>
    </w:p>
    <w:p>
      <w:pPr>
        <w:pStyle w:val="Style34"/>
        <w:keepNext w:val="0"/>
        <w:keepLines w:val="0"/>
        <w:widowControl w:val="0"/>
        <w:shd w:val="clear" w:color="auto" w:fill="auto"/>
        <w:bidi w:val="0"/>
        <w:spacing w:before="0" w:after="340" w:line="240" w:lineRule="auto"/>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9"/>
        <w:keepNext/>
        <w:keepLines/>
        <w:widowControl w:val="0"/>
        <w:shd w:val="clear" w:color="auto" w:fill="auto"/>
        <w:bidi w:val="0"/>
        <w:spacing w:before="0" w:after="340" w:line="240" w:lineRule="auto"/>
        <w:ind w:left="0" w:right="0" w:firstLine="420"/>
        <w:jc w:val="left"/>
      </w:pPr>
      <w:bookmarkStart w:id="906" w:name="bookmark906"/>
      <w:bookmarkStart w:id="907" w:name="bookmark907"/>
      <w:bookmarkStart w:id="908" w:name="bookmark908"/>
      <w:bookmarkStart w:id="909" w:name="bookmark909"/>
      <w:r>
        <w:rPr>
          <w:color w:val="000000"/>
          <w:spacing w:val="0"/>
          <w:w w:val="100"/>
          <w:position w:val="0"/>
          <w:sz w:val="24"/>
          <w:szCs w:val="24"/>
        </w:rPr>
        <w:t>五</w:t>
      </w:r>
      <w:bookmarkEnd w:id="908"/>
      <w:r>
        <w:rPr>
          <w:color w:val="000000"/>
          <w:spacing w:val="0"/>
          <w:w w:val="100"/>
          <w:position w:val="0"/>
          <w:sz w:val="24"/>
          <w:szCs w:val="24"/>
        </w:rPr>
        <w:t>、报告期内独立董事履行职责的情况</w:t>
      </w:r>
      <w:bookmarkEnd w:id="906"/>
      <w:bookmarkEnd w:id="907"/>
      <w:bookmarkEnd w:id="909"/>
    </w:p>
    <w:p>
      <w:pPr>
        <w:pStyle w:val="Style31"/>
        <w:keepNext/>
        <w:keepLines/>
        <w:widowControl w:val="0"/>
        <w:shd w:val="clear" w:color="auto" w:fill="auto"/>
        <w:bidi w:val="0"/>
        <w:spacing w:before="0" w:after="340" w:line="240" w:lineRule="auto"/>
        <w:ind w:left="0" w:right="0" w:firstLine="420"/>
        <w:jc w:val="left"/>
      </w:pPr>
      <w:bookmarkStart w:id="910" w:name="bookmark910"/>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1</w:t>
      </w:r>
      <w:bookmarkEnd w:id="912"/>
      <w:r>
        <w:rPr>
          <w:color w:val="000000"/>
          <w:spacing w:val="0"/>
          <w:w w:val="100"/>
          <w:position w:val="0"/>
        </w:rPr>
        <w:t>、独立董事出席董事会及股东大会的情况</w:t>
      </w:r>
      <w:bookmarkEnd w:id="910"/>
      <w:bookmarkEnd w:id="911"/>
      <w:bookmarkEnd w:id="913"/>
    </w:p>
    <w:tbl>
      <w:tblPr>
        <w:tblOverlap w:val="never"/>
        <w:jc w:val="center"/>
        <w:tblLayout w:type="fixed"/>
      </w:tblPr>
      <w:tblGrid>
        <w:gridCol w:w="1344"/>
        <w:gridCol w:w="1310"/>
        <w:gridCol w:w="1027"/>
        <w:gridCol w:w="994"/>
        <w:gridCol w:w="989"/>
        <w:gridCol w:w="994"/>
        <w:gridCol w:w="1416"/>
        <w:gridCol w:w="1003"/>
      </w:tblGrid>
      <w:tr>
        <w:trPr>
          <w:trHeight w:val="336" w:hRule="exact"/>
        </w:trPr>
        <w:tc>
          <w:tcPr>
            <w:gridSpan w:val="8"/>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57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独立董事姓名</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本报告期应参 加董事会次数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现场出席次 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以通讯方式 参加次数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委托出席次 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缺席次数</w:t>
            </w:r>
          </w:p>
        </w:tc>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是否连续两次未 亲自参加会议</w:t>
            </w:r>
          </w:p>
        </w:tc>
        <w:tc>
          <w:tcPr>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50" w:lineRule="exact"/>
              <w:ind w:left="0" w:right="0" w:firstLine="0"/>
              <w:jc w:val="center"/>
            </w:pPr>
            <w:r>
              <w:rPr>
                <w:color w:val="000000"/>
                <w:spacing w:val="0"/>
                <w:w w:val="100"/>
                <w:position w:val="0"/>
              </w:rPr>
              <w:t>出席股东大 会次数</w:t>
            </w:r>
          </w:p>
        </w:tc>
      </w:tr>
      <w:tr>
        <w:trPr>
          <w:trHeight w:val="33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刘鲁鱼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宁钟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w:t>
            </w:r>
          </w:p>
        </w:tc>
      </w:tr>
      <w:tr>
        <w:trPr>
          <w:trHeight w:val="33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张志勇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w:t>
            </w:r>
          </w:p>
        </w:tc>
      </w:tr>
      <w:tr>
        <w:trPr>
          <w:trHeight w:val="33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梅月欣</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w:t>
            </w:r>
          </w:p>
        </w:tc>
      </w:tr>
      <w:tr>
        <w:trPr>
          <w:trHeight w:val="34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王丽娜</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w:t>
            </w:r>
          </w:p>
        </w:tc>
      </w:tr>
    </w:tbl>
    <w:p>
      <w:pPr>
        <w:widowControl w:val="0"/>
        <w:spacing w:after="59" w:line="1" w:lineRule="exact"/>
      </w:pPr>
    </w:p>
    <w:p>
      <w:pPr>
        <w:pStyle w:val="Style34"/>
        <w:keepNext w:val="0"/>
        <w:keepLines w:val="0"/>
        <w:widowControl w:val="0"/>
        <w:shd w:val="clear" w:color="auto" w:fill="auto"/>
        <w:bidi w:val="0"/>
        <w:spacing w:before="0" w:after="340" w:line="240" w:lineRule="auto"/>
        <w:ind w:left="0" w:right="0" w:firstLine="420"/>
        <w:jc w:val="left"/>
      </w:pPr>
      <w:r>
        <w:rPr>
          <w:color w:val="000000"/>
          <w:spacing w:val="0"/>
          <w:w w:val="100"/>
          <w:position w:val="0"/>
        </w:rPr>
        <w:t>注：报告期，公司共召开</w:t>
      </w:r>
      <w:r>
        <w:rPr>
          <w:rFonts w:ascii="Times New Roman" w:eastAsia="Times New Roman" w:hAnsi="Times New Roman" w:cs="Times New Roman"/>
          <w:color w:val="000000"/>
          <w:spacing w:val="0"/>
          <w:w w:val="100"/>
          <w:position w:val="0"/>
        </w:rPr>
        <w:t>4</w:t>
      </w:r>
      <w:r>
        <w:rPr>
          <w:color w:val="000000"/>
          <w:spacing w:val="0"/>
          <w:w w:val="100"/>
          <w:position w:val="0"/>
        </w:rPr>
        <w:t>次股东大会。</w:t>
      </w:r>
    </w:p>
    <w:p>
      <w:pPr>
        <w:pStyle w:val="Style31"/>
        <w:keepNext/>
        <w:keepLines/>
        <w:widowControl w:val="0"/>
        <w:shd w:val="clear" w:color="auto" w:fill="auto"/>
        <w:bidi w:val="0"/>
        <w:spacing w:before="0" w:after="400" w:line="240" w:lineRule="auto"/>
        <w:ind w:left="0" w:right="0" w:firstLine="420"/>
        <w:jc w:val="left"/>
      </w:pPr>
      <w:bookmarkStart w:id="914" w:name="bookmark914"/>
      <w:bookmarkStart w:id="915" w:name="bookmark915"/>
      <w:bookmarkStart w:id="916" w:name="bookmark916"/>
      <w:bookmarkStart w:id="917" w:name="bookmark917"/>
      <w:r>
        <w:rPr>
          <w:rFonts w:ascii="Times New Roman" w:eastAsia="Times New Roman" w:hAnsi="Times New Roman" w:cs="Times New Roman"/>
          <w:color w:val="000000"/>
          <w:spacing w:val="0"/>
          <w:w w:val="100"/>
          <w:position w:val="0"/>
        </w:rPr>
        <w:t>2</w:t>
      </w:r>
      <w:bookmarkEnd w:id="916"/>
      <w:r>
        <w:rPr>
          <w:color w:val="000000"/>
          <w:spacing w:val="0"/>
          <w:w w:val="100"/>
          <w:position w:val="0"/>
        </w:rPr>
        <w:t>、独立董事对公司有关事项提出异议的情况</w:t>
      </w:r>
      <w:bookmarkEnd w:id="914"/>
      <w:bookmarkEnd w:id="915"/>
      <w:bookmarkEnd w:id="917"/>
    </w:p>
    <w:p>
      <w:pPr>
        <w:pStyle w:val="Style34"/>
        <w:keepNext w:val="0"/>
        <w:keepLines w:val="0"/>
        <w:widowControl w:val="0"/>
        <w:shd w:val="clear" w:color="auto" w:fill="auto"/>
        <w:bidi w:val="0"/>
        <w:spacing w:before="0" w:after="200" w:line="240" w:lineRule="auto"/>
        <w:ind w:left="0" w:right="0" w:firstLine="420"/>
        <w:jc w:val="left"/>
      </w:pPr>
      <w:r>
        <w:rPr>
          <w:color w:val="000000"/>
          <w:spacing w:val="0"/>
          <w:w w:val="100"/>
          <w:position w:val="0"/>
        </w:rPr>
        <w:t>独立董事对公司有关事项是否提出异议</w:t>
      </w:r>
    </w:p>
    <w:p>
      <w:pPr>
        <w:pStyle w:val="Style34"/>
        <w:keepNext w:val="0"/>
        <w:keepLines w:val="0"/>
        <w:widowControl w:val="0"/>
        <w:shd w:val="clear" w:color="auto" w:fill="auto"/>
        <w:bidi w:val="0"/>
        <w:spacing w:before="0" w:after="120" w:line="240" w:lineRule="auto"/>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p>
    <w:p>
      <w:pPr>
        <w:pStyle w:val="Style34"/>
        <w:keepNext w:val="0"/>
        <w:keepLines w:val="0"/>
        <w:widowControl w:val="0"/>
        <w:shd w:val="clear" w:color="auto" w:fill="auto"/>
        <w:bidi w:val="0"/>
        <w:spacing w:before="0" w:after="340" w:line="240" w:lineRule="auto"/>
        <w:ind w:left="0" w:right="0" w:firstLine="420"/>
        <w:jc w:val="left"/>
      </w:pPr>
      <w:r>
        <w:rPr>
          <w:color w:val="000000"/>
          <w:spacing w:val="0"/>
          <w:w w:val="100"/>
          <w:position w:val="0"/>
        </w:rPr>
        <w:t>报告期内独立董事对公司有关事项未提出异议。</w:t>
      </w:r>
    </w:p>
    <w:p>
      <w:pPr>
        <w:pStyle w:val="Style31"/>
        <w:keepNext/>
        <w:keepLines/>
        <w:widowControl w:val="0"/>
        <w:shd w:val="clear" w:color="auto" w:fill="auto"/>
        <w:bidi w:val="0"/>
        <w:spacing w:before="0" w:after="400" w:line="240" w:lineRule="auto"/>
        <w:ind w:left="0" w:right="0" w:firstLine="420"/>
        <w:jc w:val="left"/>
      </w:pPr>
      <w:bookmarkStart w:id="918" w:name="bookmark918"/>
      <w:bookmarkStart w:id="919" w:name="bookmark919"/>
      <w:bookmarkStart w:id="920" w:name="bookmark920"/>
      <w:bookmarkStart w:id="921" w:name="bookmark921"/>
      <w:r>
        <w:rPr>
          <w:rFonts w:ascii="Times New Roman" w:eastAsia="Times New Roman" w:hAnsi="Times New Roman" w:cs="Times New Roman"/>
          <w:color w:val="000000"/>
          <w:spacing w:val="0"/>
          <w:w w:val="100"/>
          <w:position w:val="0"/>
        </w:rPr>
        <w:t>3</w:t>
      </w:r>
      <w:bookmarkEnd w:id="920"/>
      <w:r>
        <w:rPr>
          <w:color w:val="000000"/>
          <w:spacing w:val="0"/>
          <w:w w:val="100"/>
          <w:position w:val="0"/>
        </w:rPr>
        <w:t>、独立董事履行职责的其他说明</w:t>
      </w:r>
      <w:bookmarkEnd w:id="918"/>
      <w:bookmarkEnd w:id="919"/>
      <w:bookmarkEnd w:id="921"/>
    </w:p>
    <w:p>
      <w:pPr>
        <w:pStyle w:val="Style34"/>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独立董事对公司有关建议是否被采纳</w:t>
      </w:r>
    </w:p>
    <w:p>
      <w:pPr>
        <w:pStyle w:val="Style34"/>
        <w:keepNext w:val="0"/>
        <w:keepLines w:val="0"/>
        <w:widowControl w:val="0"/>
        <w:shd w:val="clear" w:color="auto" w:fill="auto"/>
        <w:bidi w:val="0"/>
        <w:spacing w:before="0" w:after="240" w:line="240" w:lineRule="auto"/>
        <w:ind w:left="0" w:right="0" w:firstLine="42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31"/>
        <w:keepNext/>
        <w:keepLines/>
        <w:widowControl w:val="0"/>
        <w:shd w:val="clear" w:color="auto" w:fill="auto"/>
        <w:bidi w:val="0"/>
        <w:spacing w:before="0" w:after="60" w:line="402" w:lineRule="exact"/>
        <w:ind w:left="0" w:right="0" w:firstLine="420"/>
        <w:jc w:val="left"/>
      </w:pPr>
      <w:bookmarkStart w:id="922" w:name="bookmark922"/>
      <w:bookmarkStart w:id="923" w:name="bookmark923"/>
      <w:bookmarkStart w:id="924" w:name="bookmark924"/>
      <w:r>
        <w:rPr>
          <w:color w:val="000000"/>
          <w:spacing w:val="0"/>
          <w:w w:val="100"/>
          <w:position w:val="0"/>
        </w:rPr>
        <w:t>独立董事对公司有关建议被采纳或未被采纳的说明</w:t>
      </w:r>
      <w:bookmarkEnd w:id="922"/>
      <w:bookmarkEnd w:id="923"/>
      <w:bookmarkEnd w:id="924"/>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40" w:line="402" w:lineRule="exact"/>
        <w:ind w:left="540" w:right="0" w:firstLine="420"/>
        <w:jc w:val="both"/>
      </w:pPr>
      <w:bookmarkStart w:id="925" w:name="bookmark925"/>
      <w:r>
        <w:rPr>
          <w:rFonts w:ascii="Times New Roman" w:eastAsia="Times New Roman" w:hAnsi="Times New Roman" w:cs="Times New Roman"/>
          <w:color w:val="000000"/>
          <w:spacing w:val="0"/>
          <w:w w:val="100"/>
          <w:position w:val="0"/>
        </w:rPr>
        <w:t>1</w:t>
      </w:r>
      <w:bookmarkEnd w:id="925"/>
      <w:r>
        <w:rPr>
          <w:color w:val="000000"/>
          <w:spacing w:val="0"/>
          <w:w w:val="100"/>
          <w:position w:val="0"/>
        </w:rPr>
        <w:t>、独立董事提出，批发市场商户受到疫情冲击，公司应共克时艰，进一步增强商户黏性，为 了公司的可持续发展采取相应的减租降费措施，同时应注重降本增效，降低对公司的影响。公司 积极响应政府号召，听取独立董事建议，经董事会、股东大会审议同意采取相应的减租降费等措 施，并通过各项管理措施将减租降费对公司的影响降到最低。</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60" w:line="402" w:lineRule="exact"/>
        <w:ind w:left="540" w:right="0" w:firstLine="460"/>
        <w:jc w:val="both"/>
      </w:pPr>
      <w:bookmarkStart w:id="926" w:name="bookmark926"/>
      <w:r>
        <w:rPr>
          <w:rFonts w:ascii="Times New Roman" w:eastAsia="Times New Roman" w:hAnsi="Times New Roman" w:cs="Times New Roman"/>
          <w:color w:val="000000"/>
          <w:spacing w:val="0"/>
          <w:w w:val="100"/>
          <w:position w:val="0"/>
        </w:rPr>
        <w:t>2</w:t>
      </w:r>
      <w:bookmarkEnd w:id="926"/>
      <w:r>
        <w:rPr>
          <w:color w:val="000000"/>
          <w:spacing w:val="0"/>
          <w:w w:val="100"/>
          <w:position w:val="0"/>
        </w:rPr>
        <w:t>、独立董事提出，公司在编制“十四五”战略规划过程中，应充分考虑疫情对供应链的影响 和对农产品流通的机遇，建议公司作为农产品流通行业的龙头企业，要加强产业链、供应链、冷 链物流和其他配套设施建设。“十四五”战略规划中，公司明确了加快构建现代农产品流通全产 业链的战略布局。</w:t>
      </w:r>
    </w:p>
    <w:p>
      <w:pPr>
        <w:pStyle w:val="Style29"/>
        <w:keepNext/>
        <w:keepLines/>
        <w:widowControl w:val="0"/>
        <w:shd w:val="clear" w:color="auto" w:fill="auto"/>
        <w:bidi w:val="0"/>
        <w:spacing w:before="0" w:after="260" w:line="240" w:lineRule="auto"/>
        <w:ind w:left="0" w:right="0" w:firstLine="420"/>
        <w:jc w:val="left"/>
      </w:pPr>
      <w:bookmarkStart w:id="927" w:name="bookmark927"/>
      <w:bookmarkStart w:id="928" w:name="bookmark928"/>
      <w:bookmarkStart w:id="929" w:name="bookmark929"/>
      <w:bookmarkStart w:id="930" w:name="bookmark930"/>
      <w:r>
        <w:rPr>
          <w:color w:val="000000"/>
          <w:spacing w:val="0"/>
          <w:w w:val="100"/>
          <w:position w:val="0"/>
          <w:sz w:val="24"/>
          <w:szCs w:val="24"/>
        </w:rPr>
        <w:t>六</w:t>
      </w:r>
      <w:bookmarkEnd w:id="929"/>
      <w:r>
        <w:rPr>
          <w:color w:val="000000"/>
          <w:spacing w:val="0"/>
          <w:w w:val="100"/>
          <w:position w:val="0"/>
          <w:sz w:val="24"/>
          <w:szCs w:val="24"/>
        </w:rPr>
        <w:t>、董事会下设专门委员会在报告期内履行职责情况</w:t>
      </w:r>
      <w:bookmarkEnd w:id="927"/>
      <w:bookmarkEnd w:id="928"/>
      <w:bookmarkEnd w:id="930"/>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554" w:val="left"/>
        </w:tabs>
        <w:bidi w:val="0"/>
        <w:spacing w:before="0" w:after="0" w:line="405" w:lineRule="exact"/>
        <w:ind w:left="0" w:right="0" w:firstLine="960"/>
        <w:jc w:val="both"/>
      </w:pPr>
      <w:bookmarkStart w:id="931" w:name="bookmark931"/>
      <w:r>
        <w:rPr>
          <w:color w:val="000000"/>
          <w:spacing w:val="0"/>
          <w:w w:val="100"/>
          <w:position w:val="0"/>
        </w:rPr>
        <w:t>（</w:t>
      </w:r>
      <w:bookmarkEnd w:id="931"/>
      <w:r>
        <w:rPr>
          <w:color w:val="000000"/>
          <w:spacing w:val="0"/>
          <w:w w:val="100"/>
          <w:position w:val="0"/>
        </w:rPr>
        <w:t>一）</w:t>
        <w:tab/>
        <w:t>董事会审计委员会履职情况</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5" w:lineRule="exact"/>
        <w:ind w:left="540" w:right="0" w:firstLine="460"/>
        <w:jc w:val="both"/>
      </w:pPr>
      <w:r>
        <w:rPr>
          <w:color w:val="000000"/>
          <w:spacing w:val="0"/>
          <w:w w:val="100"/>
          <w:position w:val="0"/>
        </w:rPr>
        <w:t>董事会审计委员会是董事会设立的专门工作机构，主要负责公司内、外部审计的沟通、监督 和核查工作，对董事会负责。公司第八届董事会审计委员会由</w:t>
      </w:r>
      <w:r>
        <w:rPr>
          <w:rFonts w:ascii="Times New Roman" w:eastAsia="Times New Roman" w:hAnsi="Times New Roman" w:cs="Times New Roman"/>
          <w:color w:val="000000"/>
          <w:spacing w:val="0"/>
          <w:w w:val="100"/>
          <w:position w:val="0"/>
        </w:rPr>
        <w:t>4</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rPr>
        <w:t xml:space="preserve">3 </w:t>
      </w:r>
      <w:r>
        <w:rPr>
          <w:color w:val="000000"/>
          <w:spacing w:val="0"/>
          <w:w w:val="100"/>
          <w:position w:val="0"/>
        </w:rPr>
        <w:t>名，主任委员由其中一名有专业财务背景的独立董事担任。</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60" w:line="405" w:lineRule="exact"/>
        <w:ind w:left="0" w:right="0" w:firstLine="960"/>
        <w:jc w:val="left"/>
      </w:pPr>
      <w:r>
        <w:rPr>
          <w:color w:val="000000"/>
          <w:spacing w:val="0"/>
          <w:w w:val="100"/>
          <w:position w:val="0"/>
        </w:rPr>
        <w:t>报告期内，审计委员会共召开五次会议，主要工作情况如下：</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314" w:val="left"/>
        </w:tabs>
        <w:bidi w:val="0"/>
        <w:spacing w:before="0" w:after="0" w:line="422" w:lineRule="auto"/>
        <w:ind w:left="0" w:right="0" w:firstLine="960"/>
        <w:jc w:val="left"/>
      </w:pPr>
      <w:bookmarkStart w:id="932" w:name="bookmark932"/>
      <w:r>
        <w:rPr>
          <w:rFonts w:ascii="Times New Roman" w:eastAsia="Times New Roman" w:hAnsi="Times New Roman" w:cs="Times New Roman"/>
          <w:color w:val="000000"/>
          <w:spacing w:val="0"/>
          <w:w w:val="100"/>
          <w:position w:val="0"/>
        </w:rPr>
        <w:t>1</w:t>
      </w:r>
      <w:bookmarkEnd w:id="932"/>
      <w:r>
        <w:rPr>
          <w:color w:val="000000"/>
          <w:spacing w:val="0"/>
          <w:w w:val="100"/>
          <w:position w:val="0"/>
        </w:rPr>
        <w:t>、</w:t>
        <w:tab/>
        <w:t>审核公司</w:t>
      </w:r>
      <w:r>
        <w:rPr>
          <w:rFonts w:ascii="Times New Roman" w:eastAsia="Times New Roman" w:hAnsi="Times New Roman" w:cs="Times New Roman"/>
          <w:color w:val="000000"/>
          <w:spacing w:val="0"/>
          <w:w w:val="100"/>
          <w:position w:val="0"/>
        </w:rPr>
        <w:t>2019</w:t>
      </w:r>
      <w:r>
        <w:rPr>
          <w:color w:val="000000"/>
          <w:spacing w:val="0"/>
          <w:w w:val="100"/>
          <w:position w:val="0"/>
        </w:rPr>
        <w:t>年度、</w:t>
      </w:r>
      <w:r>
        <w:rPr>
          <w:rFonts w:ascii="Times New Roman" w:eastAsia="Times New Roman" w:hAnsi="Times New Roman" w:cs="Times New Roman"/>
          <w:color w:val="000000"/>
          <w:spacing w:val="0"/>
          <w:w w:val="100"/>
          <w:position w:val="0"/>
        </w:rPr>
        <w:t>2020</w:t>
      </w:r>
      <w:r>
        <w:rPr>
          <w:color w:val="000000"/>
          <w:spacing w:val="0"/>
          <w:w w:val="100"/>
          <w:position w:val="0"/>
        </w:rPr>
        <w:t>年第一季度、半年度和第三季度财务报告；</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333" w:val="left"/>
        </w:tabs>
        <w:bidi w:val="0"/>
        <w:spacing w:before="0" w:after="0" w:line="422" w:lineRule="auto"/>
        <w:ind w:left="0" w:right="0" w:firstLine="960"/>
        <w:jc w:val="left"/>
      </w:pPr>
      <w:bookmarkStart w:id="933" w:name="bookmark933"/>
      <w:r>
        <w:rPr>
          <w:rFonts w:ascii="Times New Roman" w:eastAsia="Times New Roman" w:hAnsi="Times New Roman" w:cs="Times New Roman"/>
          <w:color w:val="000000"/>
          <w:spacing w:val="0"/>
          <w:w w:val="100"/>
          <w:position w:val="0"/>
        </w:rPr>
        <w:t>2</w:t>
      </w:r>
      <w:bookmarkEnd w:id="933"/>
      <w:r>
        <w:rPr>
          <w:color w:val="000000"/>
          <w:spacing w:val="0"/>
          <w:w w:val="100"/>
          <w:position w:val="0"/>
        </w:rPr>
        <w:t>、</w:t>
        <w:tab/>
        <w:t>审核公司</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年度利润分配预案、</w:t>
      </w:r>
      <w:r>
        <w:rPr>
          <w:rFonts w:ascii="Times New Roman" w:eastAsia="Times New Roman" w:hAnsi="Times New Roman" w:cs="Times New Roman"/>
          <w:color w:val="000000"/>
          <w:spacing w:val="0"/>
          <w:w w:val="100"/>
          <w:position w:val="0"/>
        </w:rPr>
        <w:t>2019</w:t>
      </w:r>
      <w:r>
        <w:rPr>
          <w:color w:val="000000"/>
          <w:spacing w:val="0"/>
          <w:w w:val="100"/>
          <w:position w:val="0"/>
        </w:rPr>
        <w:t>年度计提及转回资产减值准备的议案；</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333" w:val="left"/>
        </w:tabs>
        <w:bidi w:val="0"/>
        <w:spacing w:before="0" w:after="0" w:line="422" w:lineRule="auto"/>
        <w:ind w:left="0" w:right="0" w:firstLine="960"/>
        <w:jc w:val="left"/>
      </w:pPr>
      <w:bookmarkStart w:id="934" w:name="bookmark934"/>
      <w:r>
        <w:rPr>
          <w:rFonts w:ascii="Times New Roman" w:eastAsia="Times New Roman" w:hAnsi="Times New Roman" w:cs="Times New Roman"/>
          <w:color w:val="000000"/>
          <w:spacing w:val="0"/>
          <w:w w:val="100"/>
          <w:position w:val="0"/>
        </w:rPr>
        <w:t>3</w:t>
      </w:r>
      <w:bookmarkEnd w:id="934"/>
      <w:r>
        <w:rPr>
          <w:color w:val="000000"/>
          <w:spacing w:val="0"/>
          <w:w w:val="100"/>
          <w:position w:val="0"/>
        </w:rPr>
        <w:t>、</w:t>
        <w:tab/>
        <w:t>审核公司根据企业会计准则变更会计政策的事项；</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383" w:val="left"/>
        </w:tabs>
        <w:bidi w:val="0"/>
        <w:spacing w:before="0" w:after="0" w:line="405" w:lineRule="exact"/>
        <w:ind w:left="540" w:right="0" w:firstLine="460"/>
        <w:jc w:val="both"/>
      </w:pPr>
      <w:bookmarkStart w:id="935" w:name="bookmark935"/>
      <w:r>
        <w:rPr>
          <w:rFonts w:ascii="Times New Roman" w:eastAsia="Times New Roman" w:hAnsi="Times New Roman" w:cs="Times New Roman"/>
          <w:color w:val="000000"/>
          <w:spacing w:val="0"/>
          <w:w w:val="100"/>
          <w:position w:val="0"/>
        </w:rPr>
        <w:t>4</w:t>
      </w:r>
      <w:bookmarkEnd w:id="935"/>
      <w:r>
        <w:rPr>
          <w:color w:val="000000"/>
          <w:spacing w:val="0"/>
          <w:w w:val="100"/>
          <w:position w:val="0"/>
        </w:rPr>
        <w:t>、</w:t>
        <w:tab/>
        <w:t>对立信会计师事务所完成公司</w:t>
      </w:r>
      <w:r>
        <w:rPr>
          <w:rFonts w:ascii="Times New Roman" w:eastAsia="Times New Roman" w:hAnsi="Times New Roman" w:cs="Times New Roman"/>
          <w:color w:val="000000"/>
          <w:spacing w:val="0"/>
          <w:w w:val="100"/>
          <w:position w:val="0"/>
        </w:rPr>
        <w:t>2019</w:t>
      </w:r>
      <w:r>
        <w:rPr>
          <w:color w:val="000000"/>
          <w:spacing w:val="0"/>
          <w:w w:val="100"/>
          <w:position w:val="0"/>
        </w:rPr>
        <w:t>年度审计工作作出评价，并同意续聘其为公司</w:t>
      </w:r>
      <w:r>
        <w:rPr>
          <w:rFonts w:ascii="Times New Roman" w:eastAsia="Times New Roman" w:hAnsi="Times New Roman" w:cs="Times New Roman"/>
          <w:color w:val="000000"/>
          <w:spacing w:val="0"/>
          <w:w w:val="100"/>
          <w:position w:val="0"/>
        </w:rPr>
        <w:t>2020</w:t>
      </w:r>
      <w:r>
        <w:rPr>
          <w:color w:val="000000"/>
          <w:spacing w:val="0"/>
          <w:w w:val="100"/>
          <w:position w:val="0"/>
        </w:rPr>
        <w:t>年 度审计机构；</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388" w:val="left"/>
        </w:tabs>
        <w:bidi w:val="0"/>
        <w:spacing w:before="0" w:after="0" w:line="405" w:lineRule="exact"/>
        <w:ind w:left="540" w:right="0" w:firstLine="460"/>
        <w:jc w:val="both"/>
      </w:pPr>
      <w:bookmarkStart w:id="936" w:name="bookmark936"/>
      <w:r>
        <w:rPr>
          <w:rFonts w:ascii="Times New Roman" w:eastAsia="Times New Roman" w:hAnsi="Times New Roman" w:cs="Times New Roman"/>
          <w:color w:val="000000"/>
          <w:spacing w:val="0"/>
          <w:w w:val="100"/>
          <w:position w:val="0"/>
        </w:rPr>
        <w:t>5</w:t>
      </w:r>
      <w:bookmarkEnd w:id="936"/>
      <w:r>
        <w:rPr>
          <w:color w:val="000000"/>
          <w:spacing w:val="0"/>
          <w:w w:val="100"/>
          <w:position w:val="0"/>
        </w:rPr>
        <w:t>、</w:t>
        <w:tab/>
        <w:t>核查和监督公司募集资金存放及使用情况，使用部分闲置募集资金投资银行保本理财产品 情况；</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388" w:val="left"/>
        </w:tabs>
        <w:bidi w:val="0"/>
        <w:spacing w:before="0" w:after="160" w:line="405" w:lineRule="exact"/>
        <w:ind w:left="540" w:right="0" w:firstLine="460"/>
        <w:jc w:val="both"/>
      </w:pPr>
      <w:bookmarkStart w:id="937" w:name="bookmark937"/>
      <w:r>
        <w:rPr>
          <w:rFonts w:ascii="Times New Roman" w:eastAsia="Times New Roman" w:hAnsi="Times New Roman" w:cs="Times New Roman"/>
          <w:color w:val="000000"/>
          <w:spacing w:val="0"/>
          <w:w w:val="100"/>
          <w:position w:val="0"/>
        </w:rPr>
        <w:t>6</w:t>
      </w:r>
      <w:bookmarkEnd w:id="937"/>
      <w:r>
        <w:rPr>
          <w:color w:val="000000"/>
          <w:spacing w:val="0"/>
          <w:w w:val="100"/>
          <w:position w:val="0"/>
        </w:rPr>
        <w:t>、</w:t>
        <w:tab/>
        <w:t>对公司内部控制规范建设工作进行指导和评价，审核《会计事务所选聘管理办法》、《防范 控股股东及关联方占用资金制度》、《募集资金管理办法》等制度的修订事项。</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22" w:lineRule="auto"/>
        <w:ind w:left="144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年年报编制过程中，审计委员会共召开三次会议，主要工作内容如下：</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383" w:val="left"/>
        </w:tabs>
        <w:bidi w:val="0"/>
        <w:spacing w:before="0" w:after="0" w:line="405" w:lineRule="exact"/>
        <w:ind w:left="540" w:right="0" w:firstLine="460"/>
        <w:jc w:val="both"/>
      </w:pPr>
      <w:bookmarkStart w:id="938" w:name="bookmark938"/>
      <w:r>
        <w:rPr>
          <w:rFonts w:ascii="Times New Roman" w:eastAsia="Times New Roman" w:hAnsi="Times New Roman" w:cs="Times New Roman"/>
          <w:color w:val="000000"/>
          <w:spacing w:val="0"/>
          <w:w w:val="100"/>
          <w:position w:val="0"/>
        </w:rPr>
        <w:t>1</w:t>
      </w:r>
      <w:bookmarkEnd w:id="938"/>
      <w:r>
        <w:rPr>
          <w:color w:val="000000"/>
          <w:spacing w:val="0"/>
          <w:w w:val="100"/>
          <w:position w:val="0"/>
        </w:rPr>
        <w:t>、</w:t>
        <w:tab/>
        <w:t>与负责公司年度审计工作的立信会计师事务所沟通</w:t>
      </w:r>
      <w:r>
        <w:rPr>
          <w:rFonts w:ascii="Times New Roman" w:eastAsia="Times New Roman" w:hAnsi="Times New Roman" w:cs="Times New Roman"/>
          <w:color w:val="000000"/>
          <w:spacing w:val="0"/>
          <w:w w:val="100"/>
          <w:position w:val="0"/>
        </w:rPr>
        <w:t>2020</w:t>
      </w:r>
      <w:r>
        <w:rPr>
          <w:color w:val="000000"/>
          <w:spacing w:val="0"/>
          <w:w w:val="100"/>
          <w:position w:val="0"/>
        </w:rPr>
        <w:t>年度审计工作的计划安排、风险 判断及审计重点，确定了公司</w:t>
      </w:r>
      <w:r>
        <w:rPr>
          <w:rFonts w:ascii="Times New Roman" w:eastAsia="Times New Roman" w:hAnsi="Times New Roman" w:cs="Times New Roman"/>
          <w:color w:val="000000"/>
          <w:spacing w:val="0"/>
          <w:w w:val="100"/>
          <w:position w:val="0"/>
        </w:rPr>
        <w:t>2020</w:t>
      </w:r>
      <w:r>
        <w:rPr>
          <w:color w:val="000000"/>
          <w:spacing w:val="0"/>
          <w:w w:val="100"/>
          <w:position w:val="0"/>
        </w:rPr>
        <w:t>年度审计报告（初稿）的形成时间；</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5" w:lineRule="exact"/>
        <w:ind w:left="540" w:right="0" w:firstLine="460"/>
        <w:jc w:val="both"/>
      </w:pPr>
      <w:bookmarkStart w:id="939" w:name="bookmark939"/>
      <w:r>
        <w:rPr>
          <w:rFonts w:ascii="Times New Roman" w:eastAsia="Times New Roman" w:hAnsi="Times New Roman" w:cs="Times New Roman"/>
          <w:color w:val="000000"/>
          <w:spacing w:val="0"/>
          <w:w w:val="100"/>
          <w:position w:val="0"/>
        </w:rPr>
        <w:t>2</w:t>
      </w:r>
      <w:bookmarkEnd w:id="939"/>
      <w:r>
        <w:rPr>
          <w:color w:val="000000"/>
          <w:spacing w:val="0"/>
          <w:w w:val="100"/>
          <w:position w:val="0"/>
        </w:rPr>
        <w:t>、 在年审注册会计师进场前，认真审阅了公司初步编制的财务会计报表，并出具了书面审议 意见；</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5" w:lineRule="exact"/>
        <w:ind w:left="540" w:right="0" w:firstLine="460"/>
        <w:jc w:val="both"/>
      </w:pPr>
      <w:bookmarkStart w:id="940" w:name="bookmark940"/>
      <w:r>
        <w:rPr>
          <w:rFonts w:ascii="Times New Roman" w:eastAsia="Times New Roman" w:hAnsi="Times New Roman" w:cs="Times New Roman"/>
          <w:color w:val="000000"/>
          <w:spacing w:val="0"/>
          <w:w w:val="100"/>
          <w:position w:val="0"/>
        </w:rPr>
        <w:t>3</w:t>
      </w:r>
      <w:bookmarkEnd w:id="940"/>
      <w:r>
        <w:rPr>
          <w:color w:val="000000"/>
          <w:spacing w:val="0"/>
          <w:w w:val="100"/>
          <w:position w:val="0"/>
        </w:rPr>
        <w:t>、公司年审注册会计师进场后，董事会审计委员会与公司年审注册会计师就审计过程中发现 的问题以及审计报告提交的时间进行了沟通和交流；</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383" w:val="left"/>
        </w:tabs>
        <w:bidi w:val="0"/>
        <w:spacing w:before="0" w:after="0" w:line="405" w:lineRule="exact"/>
        <w:ind w:left="540" w:right="0" w:firstLine="460"/>
        <w:jc w:val="both"/>
      </w:pPr>
      <w:bookmarkStart w:id="941" w:name="bookmark941"/>
      <w:r>
        <w:rPr>
          <w:rFonts w:ascii="Times New Roman" w:eastAsia="Times New Roman" w:hAnsi="Times New Roman" w:cs="Times New Roman"/>
          <w:color w:val="000000"/>
          <w:spacing w:val="0"/>
          <w:w w:val="100"/>
          <w:position w:val="0"/>
        </w:rPr>
        <w:t>4</w:t>
      </w:r>
      <w:bookmarkEnd w:id="941"/>
      <w:r>
        <w:rPr>
          <w:color w:val="000000"/>
          <w:spacing w:val="0"/>
          <w:w w:val="100"/>
          <w:position w:val="0"/>
        </w:rPr>
        <w:t>、</w:t>
        <w:tab/>
        <w:t>公司年审注册会计师出具初步审计意见后，董事会审计委员会再次审阅了公司</w:t>
      </w:r>
      <w:r>
        <w:rPr>
          <w:rFonts w:ascii="Times New Roman" w:eastAsia="Times New Roman" w:hAnsi="Times New Roman" w:cs="Times New Roman"/>
          <w:color w:val="000000"/>
          <w:spacing w:val="0"/>
          <w:w w:val="100"/>
          <w:position w:val="0"/>
        </w:rPr>
        <w:t>2020</w:t>
      </w:r>
      <w:r>
        <w:rPr>
          <w:color w:val="000000"/>
          <w:spacing w:val="0"/>
          <w:w w:val="100"/>
          <w:position w:val="0"/>
        </w:rPr>
        <w:t>年度 财务会计报表，并形成书面审议意见；</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5" w:lineRule="exact"/>
        <w:ind w:left="540" w:right="0" w:firstLine="460"/>
        <w:jc w:val="both"/>
      </w:pPr>
      <w:bookmarkStart w:id="942" w:name="bookmark942"/>
      <w:r>
        <w:rPr>
          <w:rFonts w:ascii="Times New Roman" w:eastAsia="Times New Roman" w:hAnsi="Times New Roman" w:cs="Times New Roman"/>
          <w:color w:val="000000"/>
          <w:spacing w:val="0"/>
          <w:w w:val="100"/>
          <w:position w:val="0"/>
        </w:rPr>
        <w:t>5</w:t>
      </w:r>
      <w:bookmarkEnd w:id="942"/>
      <w:r>
        <w:rPr>
          <w:color w:val="000000"/>
          <w:spacing w:val="0"/>
          <w:w w:val="100"/>
          <w:position w:val="0"/>
        </w:rPr>
        <w:t>、 在立信会计师事务所出具</w:t>
      </w:r>
      <w:r>
        <w:rPr>
          <w:rFonts w:ascii="Times New Roman" w:eastAsia="Times New Roman" w:hAnsi="Times New Roman" w:cs="Times New Roman"/>
          <w:color w:val="000000"/>
          <w:spacing w:val="0"/>
          <w:w w:val="100"/>
          <w:position w:val="0"/>
        </w:rPr>
        <w:t>2020</w:t>
      </w:r>
      <w:r>
        <w:rPr>
          <w:color w:val="000000"/>
          <w:spacing w:val="0"/>
          <w:w w:val="100"/>
          <w:position w:val="0"/>
        </w:rPr>
        <w:t>年度审计报告后，董事会审计委员会召开会议，对立信会 计师事务所从事本年度公司的审计工作进行了总结，并就公司</w:t>
      </w:r>
      <w:r>
        <w:rPr>
          <w:rFonts w:ascii="Times New Roman" w:eastAsia="Times New Roman" w:hAnsi="Times New Roman" w:cs="Times New Roman"/>
          <w:color w:val="000000"/>
          <w:spacing w:val="0"/>
          <w:w w:val="100"/>
          <w:position w:val="0"/>
        </w:rPr>
        <w:t>2020</w:t>
      </w:r>
      <w:r>
        <w:rPr>
          <w:color w:val="000000"/>
          <w:spacing w:val="0"/>
          <w:w w:val="100"/>
          <w:position w:val="0"/>
        </w:rPr>
        <w:t>年度财务报告等议案进行表决 并形成决议。</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554" w:val="left"/>
        </w:tabs>
        <w:bidi w:val="0"/>
        <w:spacing w:before="0" w:after="0" w:line="405" w:lineRule="exact"/>
        <w:ind w:left="0" w:right="0" w:firstLine="960"/>
        <w:jc w:val="both"/>
      </w:pPr>
      <w:bookmarkStart w:id="943" w:name="bookmark943"/>
      <w:r>
        <w:rPr>
          <w:color w:val="000000"/>
          <w:spacing w:val="0"/>
          <w:w w:val="100"/>
          <w:position w:val="0"/>
        </w:rPr>
        <w:t>（</w:t>
      </w:r>
      <w:bookmarkEnd w:id="943"/>
      <w:r>
        <w:rPr>
          <w:color w:val="000000"/>
          <w:spacing w:val="0"/>
          <w:w w:val="100"/>
          <w:position w:val="0"/>
        </w:rPr>
        <w:t>二）</w:t>
        <w:tab/>
        <w:t>董事会薪酬与考核委员会履职情况</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60" w:line="405" w:lineRule="exact"/>
        <w:ind w:left="0" w:right="0" w:firstLine="960"/>
        <w:jc w:val="both"/>
      </w:pPr>
      <w:r>
        <w:rPr>
          <w:color w:val="000000"/>
          <w:spacing w:val="0"/>
          <w:w w:val="100"/>
          <w:position w:val="0"/>
        </w:rPr>
        <w:t>董事会薪酬与考核委员会是董事会设立的专门工作机构，主要负责制订公司高级管理人员的</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96" w:lineRule="exact"/>
        <w:ind w:left="540" w:right="0" w:firstLine="0"/>
        <w:jc w:val="both"/>
      </w:pPr>
      <w:r>
        <w:rPr>
          <w:color w:val="000000"/>
          <w:spacing w:val="0"/>
          <w:w w:val="100"/>
          <w:position w:val="0"/>
        </w:rPr>
        <w:t>考核标准并进行考核；负责制定、审查公司董事及经理人员的薪酬政策与方案，对董事会负责。 公司第八届董事会薪酬与考核委员会成员由</w:t>
      </w:r>
      <w:r>
        <w:rPr>
          <w:rFonts w:ascii="Times New Roman" w:eastAsia="Times New Roman" w:hAnsi="Times New Roman" w:cs="Times New Roman"/>
          <w:color w:val="000000"/>
          <w:spacing w:val="0"/>
          <w:w w:val="100"/>
          <w:position w:val="0"/>
        </w:rPr>
        <w:t>6</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rPr>
        <w:t>3</w:t>
      </w:r>
      <w:r>
        <w:rPr>
          <w:color w:val="000000"/>
          <w:spacing w:val="0"/>
          <w:w w:val="100"/>
          <w:position w:val="0"/>
        </w:rPr>
        <w:t>名，主任委员由独 立董事担任。</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96" w:lineRule="exact"/>
        <w:ind w:left="0" w:right="0" w:firstLine="1000"/>
        <w:jc w:val="left"/>
      </w:pPr>
      <w:r>
        <w:rPr>
          <w:color w:val="000000"/>
          <w:spacing w:val="0"/>
          <w:w w:val="100"/>
          <w:position w:val="0"/>
        </w:rPr>
        <w:t>报告期内，薪酬与考核委员会共召开三次会议，主要工作情况如下：</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383" w:val="left"/>
        </w:tabs>
        <w:bidi w:val="0"/>
        <w:spacing w:before="0" w:after="180" w:line="396" w:lineRule="exact"/>
        <w:ind w:left="540" w:right="0" w:firstLine="460"/>
        <w:jc w:val="both"/>
      </w:pPr>
      <w:bookmarkStart w:id="944" w:name="bookmark944"/>
      <w:r>
        <w:rPr>
          <w:rFonts w:ascii="Times New Roman" w:eastAsia="Times New Roman" w:hAnsi="Times New Roman" w:cs="Times New Roman"/>
          <w:color w:val="000000"/>
          <w:spacing w:val="0"/>
          <w:w w:val="100"/>
          <w:position w:val="0"/>
        </w:rPr>
        <w:t>1</w:t>
      </w:r>
      <w:bookmarkEnd w:id="944"/>
      <w:r>
        <w:rPr>
          <w:color w:val="000000"/>
          <w:spacing w:val="0"/>
          <w:w w:val="100"/>
          <w:position w:val="0"/>
        </w:rPr>
        <w:t>、</w:t>
        <w:tab/>
        <w:t>薪酬与考核委员会听取高级管理人员</w:t>
      </w:r>
      <w:r>
        <w:rPr>
          <w:rFonts w:ascii="Times New Roman" w:eastAsia="Times New Roman" w:hAnsi="Times New Roman" w:cs="Times New Roman"/>
          <w:color w:val="000000"/>
          <w:spacing w:val="0"/>
          <w:w w:val="100"/>
          <w:position w:val="0"/>
        </w:rPr>
        <w:t>2019</w:t>
      </w:r>
      <w:r>
        <w:rPr>
          <w:color w:val="000000"/>
          <w:spacing w:val="0"/>
          <w:w w:val="100"/>
          <w:position w:val="0"/>
        </w:rPr>
        <w:t>年度工作述职报告，考核高级管理人员</w:t>
      </w:r>
      <w:r>
        <w:rPr>
          <w:rFonts w:ascii="Times New Roman" w:eastAsia="Times New Roman" w:hAnsi="Times New Roman" w:cs="Times New Roman"/>
          <w:color w:val="000000"/>
          <w:spacing w:val="0"/>
          <w:w w:val="100"/>
          <w:position w:val="0"/>
        </w:rPr>
        <w:t>2019</w:t>
      </w:r>
      <w:r>
        <w:rPr>
          <w:color w:val="000000"/>
          <w:spacing w:val="0"/>
          <w:w w:val="100"/>
          <w:position w:val="0"/>
        </w:rPr>
        <w:t>年 度的经营业绩指标完成情况，并审议董事、高级管理人员</w:t>
      </w:r>
      <w:r>
        <w:rPr>
          <w:rFonts w:ascii="Times New Roman" w:eastAsia="Times New Roman" w:hAnsi="Times New Roman" w:cs="Times New Roman"/>
          <w:color w:val="000000"/>
          <w:spacing w:val="0"/>
          <w:w w:val="100"/>
          <w:position w:val="0"/>
        </w:rPr>
        <w:t>2019</w:t>
      </w:r>
      <w:r>
        <w:rPr>
          <w:color w:val="000000"/>
          <w:spacing w:val="0"/>
          <w:w w:val="100"/>
          <w:position w:val="0"/>
        </w:rPr>
        <w:t>年度薪酬；</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373" w:val="left"/>
        </w:tabs>
        <w:bidi w:val="0"/>
        <w:spacing w:before="0" w:after="0" w:line="413" w:lineRule="auto"/>
        <w:ind w:left="0" w:right="0" w:firstLine="1000"/>
        <w:jc w:val="left"/>
      </w:pPr>
      <w:bookmarkStart w:id="945" w:name="bookmark945"/>
      <w:r>
        <w:rPr>
          <w:rFonts w:ascii="Times New Roman" w:eastAsia="Times New Roman" w:hAnsi="Times New Roman" w:cs="Times New Roman"/>
          <w:color w:val="000000"/>
          <w:spacing w:val="0"/>
          <w:w w:val="100"/>
          <w:position w:val="0"/>
        </w:rPr>
        <w:t>2</w:t>
      </w:r>
      <w:bookmarkEnd w:id="945"/>
      <w:r>
        <w:rPr>
          <w:color w:val="000000"/>
          <w:spacing w:val="0"/>
          <w:w w:val="100"/>
          <w:position w:val="0"/>
        </w:rPr>
        <w:t>、</w:t>
        <w:tab/>
        <w:t>审议并与公司高级管理人员签署</w:t>
      </w:r>
      <w:r>
        <w:rPr>
          <w:rFonts w:ascii="Times New Roman" w:eastAsia="Times New Roman" w:hAnsi="Times New Roman" w:cs="Times New Roman"/>
          <w:color w:val="000000"/>
          <w:spacing w:val="0"/>
          <w:w w:val="100"/>
          <w:position w:val="0"/>
        </w:rPr>
        <w:t>2020</w:t>
      </w:r>
      <w:r>
        <w:rPr>
          <w:color w:val="000000"/>
          <w:spacing w:val="0"/>
          <w:w w:val="100"/>
          <w:position w:val="0"/>
        </w:rPr>
        <w:t>年经营业绩责任书；</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373" w:val="left"/>
        </w:tabs>
        <w:bidi w:val="0"/>
        <w:spacing w:before="0" w:after="0" w:line="413" w:lineRule="auto"/>
        <w:ind w:left="0" w:right="0" w:firstLine="1000"/>
        <w:jc w:val="left"/>
      </w:pPr>
      <w:bookmarkStart w:id="946" w:name="bookmark946"/>
      <w:r>
        <w:rPr>
          <w:rFonts w:ascii="Times New Roman" w:eastAsia="Times New Roman" w:hAnsi="Times New Roman" w:cs="Times New Roman"/>
          <w:color w:val="000000"/>
          <w:spacing w:val="0"/>
          <w:w w:val="100"/>
          <w:position w:val="0"/>
        </w:rPr>
        <w:t>3</w:t>
      </w:r>
      <w:bookmarkEnd w:id="946"/>
      <w:r>
        <w:rPr>
          <w:color w:val="000000"/>
          <w:spacing w:val="0"/>
          <w:w w:val="100"/>
          <w:position w:val="0"/>
        </w:rPr>
        <w:t>、</w:t>
        <w:tab/>
        <w:t>审议关于</w:t>
      </w:r>
      <w:r>
        <w:rPr>
          <w:rFonts w:ascii="Times New Roman" w:eastAsia="Times New Roman" w:hAnsi="Times New Roman" w:cs="Times New Roman"/>
          <w:color w:val="000000"/>
          <w:spacing w:val="0"/>
          <w:w w:val="100"/>
          <w:position w:val="0"/>
        </w:rPr>
        <w:t>2019</w:t>
      </w:r>
      <w:r>
        <w:rPr>
          <w:color w:val="000000"/>
          <w:spacing w:val="0"/>
          <w:w w:val="100"/>
          <w:position w:val="0"/>
        </w:rPr>
        <w:t>年度特殊贡献奖的议案。</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594" w:val="left"/>
        </w:tabs>
        <w:bidi w:val="0"/>
        <w:spacing w:before="0" w:after="0" w:line="396" w:lineRule="exact"/>
        <w:ind w:left="0" w:right="0" w:firstLine="1000"/>
        <w:jc w:val="left"/>
      </w:pPr>
      <w:bookmarkStart w:id="947" w:name="bookmark947"/>
      <w:r>
        <w:rPr>
          <w:color w:val="000000"/>
          <w:spacing w:val="0"/>
          <w:w w:val="100"/>
          <w:position w:val="0"/>
        </w:rPr>
        <w:t>（</w:t>
      </w:r>
      <w:bookmarkEnd w:id="947"/>
      <w:r>
        <w:rPr>
          <w:color w:val="000000"/>
          <w:spacing w:val="0"/>
          <w:w w:val="100"/>
          <w:position w:val="0"/>
        </w:rPr>
        <w:t>三）</w:t>
        <w:tab/>
        <w:t>董事会战略管理委员会履职情况</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96" w:lineRule="exact"/>
        <w:ind w:left="540" w:right="0" w:firstLine="460"/>
        <w:jc w:val="both"/>
      </w:pPr>
      <w:r>
        <w:rPr>
          <w:color w:val="000000"/>
          <w:spacing w:val="0"/>
          <w:w w:val="100"/>
          <w:position w:val="0"/>
        </w:rPr>
        <w:t>董事会战略管理委员会是董事会设立的专门工作机构，主要负责对公司长期发展战略和重大 投资决策进行研究并提出建议，对董事会负责。公司第八届董事会战略管理委员会成员由</w:t>
      </w:r>
      <w:r>
        <w:rPr>
          <w:rFonts w:ascii="Times New Roman" w:eastAsia="Times New Roman" w:hAnsi="Times New Roman" w:cs="Times New Roman"/>
          <w:color w:val="000000"/>
          <w:spacing w:val="0"/>
          <w:w w:val="100"/>
          <w:position w:val="0"/>
        </w:rPr>
        <w:t>5</w:t>
      </w:r>
      <w:r>
        <w:rPr>
          <w:color w:val="000000"/>
          <w:spacing w:val="0"/>
          <w:w w:val="100"/>
          <w:position w:val="0"/>
        </w:rPr>
        <w:t>名董 事组成，其中：独立董事</w:t>
      </w:r>
      <w:r>
        <w:rPr>
          <w:rFonts w:ascii="Times New Roman" w:eastAsia="Times New Roman" w:hAnsi="Times New Roman" w:cs="Times New Roman"/>
          <w:color w:val="000000"/>
          <w:spacing w:val="0"/>
          <w:w w:val="100"/>
          <w:position w:val="0"/>
        </w:rPr>
        <w:t>2</w:t>
      </w:r>
      <w:r>
        <w:rPr>
          <w:color w:val="000000"/>
          <w:spacing w:val="0"/>
          <w:w w:val="100"/>
          <w:position w:val="0"/>
        </w:rPr>
        <w:t>名，主任委员由董事长何建锋先生担任。</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80" w:line="396" w:lineRule="exact"/>
        <w:ind w:left="0" w:right="0" w:firstLine="1000"/>
        <w:jc w:val="left"/>
      </w:pPr>
      <w:r>
        <w:rPr>
          <w:color w:val="000000"/>
          <w:spacing w:val="0"/>
          <w:w w:val="100"/>
          <w:position w:val="0"/>
        </w:rPr>
        <w:t>报告期内，董事会战略管理委员会共召开五次会议，主要工作情况如下：</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354" w:val="left"/>
        </w:tabs>
        <w:bidi w:val="0"/>
        <w:spacing w:before="0" w:after="0" w:line="413" w:lineRule="auto"/>
        <w:ind w:left="0" w:right="0" w:firstLine="1000"/>
        <w:jc w:val="left"/>
      </w:pPr>
      <w:bookmarkStart w:id="948" w:name="bookmark948"/>
      <w:r>
        <w:rPr>
          <w:rFonts w:ascii="Times New Roman" w:eastAsia="Times New Roman" w:hAnsi="Times New Roman" w:cs="Times New Roman"/>
          <w:color w:val="000000"/>
          <w:spacing w:val="0"/>
          <w:w w:val="100"/>
          <w:position w:val="0"/>
        </w:rPr>
        <w:t>1</w:t>
      </w:r>
      <w:bookmarkEnd w:id="948"/>
      <w:r>
        <w:rPr>
          <w:color w:val="000000"/>
          <w:spacing w:val="0"/>
          <w:w w:val="100"/>
          <w:position w:val="0"/>
        </w:rPr>
        <w:t>、</w:t>
        <w:tab/>
        <w:t>审议公司对外投资事项；</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373" w:val="left"/>
        </w:tabs>
        <w:bidi w:val="0"/>
        <w:spacing w:before="0" w:after="0" w:line="413" w:lineRule="auto"/>
        <w:ind w:left="0" w:right="0" w:firstLine="1000"/>
        <w:jc w:val="left"/>
      </w:pPr>
      <w:bookmarkStart w:id="949" w:name="bookmark949"/>
      <w:r>
        <w:rPr>
          <w:rFonts w:ascii="Times New Roman" w:eastAsia="Times New Roman" w:hAnsi="Times New Roman" w:cs="Times New Roman"/>
          <w:color w:val="000000"/>
          <w:spacing w:val="0"/>
          <w:w w:val="100"/>
          <w:position w:val="0"/>
        </w:rPr>
        <w:t>2</w:t>
      </w:r>
      <w:bookmarkEnd w:id="949"/>
      <w:r>
        <w:rPr>
          <w:color w:val="000000"/>
          <w:spacing w:val="0"/>
          <w:w w:val="100"/>
          <w:position w:val="0"/>
        </w:rPr>
        <w:t>、</w:t>
        <w:tab/>
        <w:t>审议公司股权转让、清算注销事项。</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594" w:val="left"/>
        </w:tabs>
        <w:bidi w:val="0"/>
        <w:spacing w:before="0" w:after="0" w:line="396" w:lineRule="exact"/>
        <w:ind w:left="0" w:right="0" w:firstLine="1000"/>
        <w:jc w:val="left"/>
      </w:pPr>
      <w:bookmarkStart w:id="950" w:name="bookmark950"/>
      <w:r>
        <w:rPr>
          <w:color w:val="000000"/>
          <w:spacing w:val="0"/>
          <w:w w:val="100"/>
          <w:position w:val="0"/>
        </w:rPr>
        <w:t>（</w:t>
      </w:r>
      <w:bookmarkEnd w:id="950"/>
      <w:r>
        <w:rPr>
          <w:color w:val="000000"/>
          <w:spacing w:val="0"/>
          <w:w w:val="100"/>
          <w:position w:val="0"/>
        </w:rPr>
        <w:t>四）</w:t>
        <w:tab/>
        <w:t>董事会提名委员会履职情况</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96" w:lineRule="exact"/>
        <w:ind w:left="540" w:right="0" w:firstLine="460"/>
        <w:jc w:val="left"/>
      </w:pPr>
      <w:r>
        <w:rPr>
          <w:color w:val="000000"/>
          <w:spacing w:val="0"/>
          <w:w w:val="100"/>
          <w:position w:val="0"/>
        </w:rPr>
        <w:t>董事会提名委员会是董事会设立的专门工作机构，主要负责对公司董事和经理人员的人选、 选择标准和程序进行确定并提出建议，对董事会负责。公司第八届董事会提名委员会成员由</w:t>
      </w:r>
      <w:r>
        <w:rPr>
          <w:rFonts w:ascii="Times New Roman" w:eastAsia="Times New Roman" w:hAnsi="Times New Roman" w:cs="Times New Roman"/>
          <w:color w:val="000000"/>
          <w:spacing w:val="0"/>
          <w:w w:val="100"/>
          <w:position w:val="0"/>
        </w:rPr>
        <w:t>4</w:t>
      </w:r>
      <w:r>
        <w:rPr>
          <w:color w:val="000000"/>
          <w:spacing w:val="0"/>
          <w:w w:val="100"/>
          <w:position w:val="0"/>
        </w:rPr>
        <w:t>名 董事组成，其中：独立董事</w:t>
      </w:r>
      <w:r>
        <w:rPr>
          <w:rFonts w:ascii="Times New Roman" w:eastAsia="Times New Roman" w:hAnsi="Times New Roman" w:cs="Times New Roman"/>
          <w:color w:val="000000"/>
          <w:spacing w:val="0"/>
          <w:w w:val="100"/>
          <w:position w:val="0"/>
        </w:rPr>
        <w:t>2</w:t>
      </w:r>
      <w:r>
        <w:rPr>
          <w:color w:val="000000"/>
          <w:spacing w:val="0"/>
          <w:w w:val="100"/>
          <w:position w:val="0"/>
        </w:rPr>
        <w:t>名，主任委员由独立董事担任。</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80" w:line="396" w:lineRule="exact"/>
        <w:ind w:left="0" w:right="0" w:firstLine="1000"/>
        <w:jc w:val="left"/>
      </w:pPr>
      <w:r>
        <w:rPr>
          <w:color w:val="000000"/>
          <w:spacing w:val="0"/>
          <w:w w:val="100"/>
          <w:position w:val="0"/>
        </w:rPr>
        <w:t>报告期内，董事会提名委员会召开三次会议，主要工作情况如下：</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354" w:val="left"/>
        </w:tabs>
        <w:bidi w:val="0"/>
        <w:spacing w:before="0" w:after="0" w:line="413" w:lineRule="auto"/>
        <w:ind w:left="0" w:right="0" w:firstLine="1000"/>
        <w:jc w:val="left"/>
      </w:pPr>
      <w:bookmarkStart w:id="951" w:name="bookmark951"/>
      <w:r>
        <w:rPr>
          <w:rFonts w:ascii="Times New Roman" w:eastAsia="Times New Roman" w:hAnsi="Times New Roman" w:cs="Times New Roman"/>
          <w:color w:val="000000"/>
          <w:spacing w:val="0"/>
          <w:w w:val="100"/>
          <w:position w:val="0"/>
        </w:rPr>
        <w:t>1</w:t>
      </w:r>
      <w:bookmarkEnd w:id="951"/>
      <w:r>
        <w:rPr>
          <w:color w:val="000000"/>
          <w:spacing w:val="0"/>
          <w:w w:val="100"/>
          <w:position w:val="0"/>
        </w:rPr>
        <w:t>、</w:t>
        <w:tab/>
        <w:t>就公司董事</w:t>
      </w:r>
      <w:r>
        <w:rPr>
          <w:rFonts w:ascii="Times New Roman" w:eastAsia="Times New Roman" w:hAnsi="Times New Roman" w:cs="Times New Roman"/>
          <w:color w:val="000000"/>
          <w:spacing w:val="0"/>
          <w:w w:val="100"/>
          <w:position w:val="0"/>
        </w:rPr>
        <w:t>2019</w:t>
      </w:r>
      <w:r>
        <w:rPr>
          <w:color w:val="000000"/>
          <w:spacing w:val="0"/>
          <w:w w:val="100"/>
          <w:position w:val="0"/>
        </w:rPr>
        <w:t>年度工作进行沟通；</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373" w:val="left"/>
        </w:tabs>
        <w:bidi w:val="0"/>
        <w:spacing w:before="0" w:after="180" w:line="413" w:lineRule="auto"/>
        <w:ind w:left="0" w:right="0" w:firstLine="1000"/>
        <w:jc w:val="left"/>
      </w:pPr>
      <w:bookmarkStart w:id="952" w:name="bookmark952"/>
      <w:r>
        <w:rPr>
          <w:rFonts w:ascii="Times New Roman" w:eastAsia="Times New Roman" w:hAnsi="Times New Roman" w:cs="Times New Roman"/>
          <w:color w:val="000000"/>
          <w:spacing w:val="0"/>
          <w:w w:val="100"/>
          <w:position w:val="0"/>
        </w:rPr>
        <w:t>2</w:t>
      </w:r>
      <w:bookmarkEnd w:id="952"/>
      <w:r>
        <w:rPr>
          <w:color w:val="000000"/>
          <w:spacing w:val="0"/>
          <w:w w:val="100"/>
          <w:position w:val="0"/>
        </w:rPr>
        <w:t>、</w:t>
        <w:tab/>
        <w:t>审议聘请高级管理人员的议案。</w:t>
      </w:r>
    </w:p>
    <w:p>
      <w:pPr>
        <w:pStyle w:val="Style29"/>
        <w:keepNext/>
        <w:keepLines/>
        <w:widowControl w:val="0"/>
        <w:shd w:val="clear" w:color="auto" w:fill="auto"/>
        <w:bidi w:val="0"/>
        <w:spacing w:before="0" w:after="360" w:line="240" w:lineRule="auto"/>
        <w:ind w:left="0" w:right="0" w:firstLine="420"/>
        <w:jc w:val="both"/>
      </w:pPr>
      <w:bookmarkStart w:id="953" w:name="bookmark953"/>
      <w:bookmarkStart w:id="954" w:name="bookmark954"/>
      <w:bookmarkStart w:id="955" w:name="bookmark955"/>
      <w:bookmarkStart w:id="956" w:name="bookmark956"/>
      <w:r>
        <w:rPr>
          <w:color w:val="000000"/>
          <w:spacing w:val="0"/>
          <w:w w:val="100"/>
          <w:position w:val="0"/>
          <w:sz w:val="24"/>
          <w:szCs w:val="24"/>
        </w:rPr>
        <w:t>七</w:t>
      </w:r>
      <w:bookmarkEnd w:id="955"/>
      <w:r>
        <w:rPr>
          <w:color w:val="000000"/>
          <w:spacing w:val="0"/>
          <w:w w:val="100"/>
          <w:position w:val="0"/>
          <w:sz w:val="24"/>
          <w:szCs w:val="24"/>
        </w:rPr>
        <w:t>、监事会工作情况</w:t>
      </w:r>
      <w:bookmarkEnd w:id="953"/>
      <w:bookmarkEnd w:id="954"/>
      <w:bookmarkEnd w:id="956"/>
    </w:p>
    <w:p>
      <w:pPr>
        <w:pStyle w:val="Style43"/>
        <w:keepNext w:val="0"/>
        <w:keepLines w:val="0"/>
        <w:widowControl w:val="0"/>
        <w:shd w:val="clear" w:color="auto" w:fill="auto"/>
        <w:bidi w:val="0"/>
        <w:spacing w:before="0" w:after="0" w:line="413" w:lineRule="auto"/>
        <w:ind w:left="0" w:right="0" w:firstLine="420"/>
        <w:jc w:val="both"/>
      </w:pPr>
      <w:bookmarkStart w:id="957" w:name="bookmark957"/>
      <w:r>
        <w:rPr>
          <w:rFonts w:ascii="Times New Roman" w:eastAsia="Times New Roman" w:hAnsi="Times New Roman" w:cs="Times New Roman"/>
          <w:b/>
          <w:bCs/>
          <w:color w:val="000000"/>
          <w:spacing w:val="0"/>
          <w:w w:val="100"/>
          <w:position w:val="0"/>
        </w:rPr>
        <w:t>1</w:t>
      </w:r>
      <w:bookmarkEnd w:id="957"/>
      <w:r>
        <w:rPr>
          <w:b/>
          <w:bCs/>
          <w:color w:val="000000"/>
          <w:spacing w:val="0"/>
          <w:w w:val="100"/>
          <w:position w:val="0"/>
        </w:rPr>
        <w:t>、监事会工作报告</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1" w:lineRule="exact"/>
        <w:ind w:left="540" w:right="0" w:firstLine="4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年，公司监事会严格按照《公司法》、《公司章程》以及其他有关法律法规的要求，本着 保障公司依法运作和对全体股东负责的精神，认真履行监事会职责，切实维护了公司及股东的合 法权益。现将</w:t>
      </w:r>
      <w:r>
        <w:rPr>
          <w:rFonts w:ascii="Times New Roman" w:eastAsia="Times New Roman" w:hAnsi="Times New Roman" w:cs="Times New Roman"/>
          <w:color w:val="000000"/>
          <w:spacing w:val="0"/>
          <w:w w:val="100"/>
          <w:position w:val="0"/>
        </w:rPr>
        <w:t>2020</w:t>
      </w:r>
      <w:r>
        <w:rPr>
          <w:color w:val="000000"/>
          <w:spacing w:val="0"/>
          <w:w w:val="100"/>
          <w:position w:val="0"/>
        </w:rPr>
        <w:t>年度监事会主要工作汇报如下：</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96" w:lineRule="exact"/>
        <w:ind w:left="0" w:right="0" w:firstLine="1000"/>
        <w:jc w:val="left"/>
      </w:pPr>
      <w:r>
        <w:rPr>
          <w:color w:val="000000"/>
          <w:spacing w:val="0"/>
          <w:w w:val="100"/>
          <w:position w:val="0"/>
        </w:rPr>
        <w:t>一、监事会会议召开情况</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96" w:lineRule="exact"/>
        <w:ind w:left="0" w:right="0" w:firstLine="1000"/>
        <w:jc w:val="left"/>
      </w:pPr>
      <w:r>
        <w:rPr>
          <w:color w:val="000000"/>
          <w:spacing w:val="0"/>
          <w:w w:val="100"/>
          <w:position w:val="0"/>
        </w:rPr>
        <w:t>本年度共召开监事会会议</w:t>
      </w:r>
      <w:r>
        <w:rPr>
          <w:rFonts w:ascii="Times New Roman" w:eastAsia="Times New Roman" w:hAnsi="Times New Roman" w:cs="Times New Roman"/>
          <w:color w:val="000000"/>
          <w:spacing w:val="0"/>
          <w:w w:val="100"/>
          <w:position w:val="0"/>
        </w:rPr>
        <w:t>4</w:t>
      </w:r>
      <w:r>
        <w:rPr>
          <w:color w:val="000000"/>
          <w:spacing w:val="0"/>
          <w:w w:val="100"/>
          <w:position w:val="0"/>
        </w:rPr>
        <w:t xml:space="preserve">次，审议通过了 </w:t>
      </w:r>
      <w:r>
        <w:rPr>
          <w:rFonts w:ascii="Times New Roman" w:eastAsia="Times New Roman" w:hAnsi="Times New Roman" w:cs="Times New Roman"/>
          <w:color w:val="000000"/>
          <w:spacing w:val="0"/>
          <w:w w:val="100"/>
          <w:position w:val="0"/>
        </w:rPr>
        <w:t>16</w:t>
      </w:r>
      <w:r>
        <w:rPr>
          <w:color w:val="000000"/>
          <w:spacing w:val="0"/>
          <w:w w:val="100"/>
          <w:position w:val="0"/>
        </w:rPr>
        <w:t>项议案。具体如下：</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369" w:val="left"/>
        </w:tabs>
        <w:bidi w:val="0"/>
        <w:spacing w:before="0" w:after="0" w:line="408" w:lineRule="exact"/>
        <w:ind w:left="540" w:right="0" w:firstLine="460"/>
        <w:jc w:val="both"/>
      </w:pPr>
      <w:bookmarkStart w:id="958" w:name="bookmark958"/>
      <w:r>
        <w:rPr>
          <w:rFonts w:ascii="Times New Roman" w:eastAsia="Times New Roman" w:hAnsi="Times New Roman" w:cs="Times New Roman"/>
          <w:color w:val="000000"/>
          <w:spacing w:val="0"/>
          <w:w w:val="100"/>
          <w:position w:val="0"/>
        </w:rPr>
        <w:t>1</w:t>
      </w:r>
      <w:bookmarkEnd w:id="958"/>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日，以通讯表决方式召开第八届监事会第二十二次会议，审议通过了《关 于对外捐赠支持抗击新冠肺炎疫情的议案》。</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8" w:lineRule="exact"/>
        <w:ind w:left="540" w:right="0" w:firstLine="460"/>
        <w:jc w:val="both"/>
      </w:pPr>
      <w:bookmarkStart w:id="959" w:name="bookmark959"/>
      <w:r>
        <w:rPr>
          <w:rFonts w:ascii="Times New Roman" w:eastAsia="Times New Roman" w:hAnsi="Times New Roman" w:cs="Times New Roman"/>
          <w:color w:val="000000"/>
          <w:spacing w:val="0"/>
          <w:w w:val="100"/>
          <w:position w:val="0"/>
        </w:rPr>
        <w:t>2</w:t>
      </w:r>
      <w:bookmarkEnd w:id="959"/>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日，以现场和通讯表决方式召开第八届监事会第二十三次会议，审议通过 了《关于</w:t>
      </w:r>
      <w:r>
        <w:rPr>
          <w:rFonts w:ascii="Times New Roman" w:eastAsia="Times New Roman" w:hAnsi="Times New Roman" w:cs="Times New Roman"/>
          <w:color w:val="000000"/>
          <w:spacing w:val="0"/>
          <w:w w:val="100"/>
          <w:position w:val="0"/>
        </w:rPr>
        <w:t>2019</w:t>
      </w:r>
      <w:r>
        <w:rPr>
          <w:color w:val="000000"/>
          <w:spacing w:val="0"/>
          <w:w w:val="100"/>
          <w:position w:val="0"/>
        </w:rPr>
        <w:t>年度监事会工作报告的议案》、《关于</w:t>
      </w:r>
      <w:r>
        <w:rPr>
          <w:rFonts w:ascii="Times New Roman" w:eastAsia="Times New Roman" w:hAnsi="Times New Roman" w:cs="Times New Roman"/>
          <w:color w:val="000000"/>
          <w:spacing w:val="0"/>
          <w:w w:val="100"/>
          <w:position w:val="0"/>
        </w:rPr>
        <w:t>2019</w:t>
      </w:r>
      <w:r>
        <w:rPr>
          <w:color w:val="000000"/>
          <w:spacing w:val="0"/>
          <w:w w:val="100"/>
          <w:position w:val="0"/>
        </w:rPr>
        <w:t>年度监事薪酬的议案》、《关于</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年度 </w:t>
      </w:r>
      <w:r>
        <w:rPr>
          <w:color w:val="000000"/>
          <w:spacing w:val="0"/>
          <w:w w:val="100"/>
          <w:position w:val="0"/>
        </w:rPr>
        <w:t>财务报告的议案》、《关于</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年度利润分配预案的议案》、《关于</w:t>
      </w:r>
      <w:r>
        <w:rPr>
          <w:rFonts w:ascii="Times New Roman" w:eastAsia="Times New Roman" w:hAnsi="Times New Roman" w:cs="Times New Roman"/>
          <w:color w:val="000000"/>
          <w:spacing w:val="0"/>
          <w:w w:val="100"/>
          <w:position w:val="0"/>
        </w:rPr>
        <w:t>2019</w:t>
      </w:r>
      <w:r>
        <w:rPr>
          <w:color w:val="000000"/>
          <w:spacing w:val="0"/>
          <w:w w:val="100"/>
          <w:position w:val="0"/>
        </w:rPr>
        <w:t>年度计提及转回资产减值 准备的议案》、《关于根据企业会计准则变更会计政策的议案》、《关于</w:t>
      </w:r>
      <w:r>
        <w:rPr>
          <w:rFonts w:ascii="Times New Roman" w:eastAsia="Times New Roman" w:hAnsi="Times New Roman" w:cs="Times New Roman"/>
          <w:color w:val="000000"/>
          <w:spacing w:val="0"/>
          <w:w w:val="100"/>
          <w:position w:val="0"/>
        </w:rPr>
        <w:t>2019</w:t>
      </w:r>
      <w:r>
        <w:rPr>
          <w:color w:val="000000"/>
          <w:spacing w:val="0"/>
          <w:w w:val="100"/>
          <w:position w:val="0"/>
        </w:rPr>
        <w:t>年度募集资金存放与使 用情况的专项报告的议案》、《关于</w:t>
      </w:r>
      <w:r>
        <w:rPr>
          <w:rFonts w:ascii="Times New Roman" w:eastAsia="Times New Roman" w:hAnsi="Times New Roman" w:cs="Times New Roman"/>
          <w:color w:val="000000"/>
          <w:spacing w:val="0"/>
          <w:w w:val="100"/>
          <w:position w:val="0"/>
        </w:rPr>
        <w:t>2019</w:t>
      </w:r>
      <w:r>
        <w:rPr>
          <w:color w:val="000000"/>
          <w:spacing w:val="0"/>
          <w:w w:val="100"/>
          <w:position w:val="0"/>
        </w:rPr>
        <w:t>年度内部控制评价报告的议案》、《关于</w:t>
      </w:r>
      <w:r>
        <w:rPr>
          <w:rFonts w:ascii="Times New Roman" w:eastAsia="Times New Roman" w:hAnsi="Times New Roman" w:cs="Times New Roman"/>
          <w:color w:val="000000"/>
          <w:spacing w:val="0"/>
          <w:w w:val="100"/>
          <w:position w:val="0"/>
        </w:rPr>
        <w:t>2019</w:t>
      </w:r>
      <w:r>
        <w:rPr>
          <w:color w:val="000000"/>
          <w:spacing w:val="0"/>
          <w:w w:val="100"/>
          <w:position w:val="0"/>
        </w:rPr>
        <w:t>年度内控体 系工作报告的议案》、《关于</w:t>
      </w:r>
      <w:r>
        <w:rPr>
          <w:rFonts w:ascii="Times New Roman" w:eastAsia="Times New Roman" w:hAnsi="Times New Roman" w:cs="Times New Roman"/>
          <w:color w:val="000000"/>
          <w:spacing w:val="0"/>
          <w:w w:val="100"/>
          <w:position w:val="0"/>
        </w:rPr>
        <w:t>2019</w:t>
      </w:r>
      <w:r>
        <w:rPr>
          <w:color w:val="000000"/>
          <w:spacing w:val="0"/>
          <w:w w:val="100"/>
          <w:position w:val="0"/>
        </w:rPr>
        <w:t>年度报告及其摘要的议案》、《关于</w:t>
      </w:r>
      <w:r>
        <w:rPr>
          <w:rFonts w:ascii="Times New Roman" w:eastAsia="Times New Roman" w:hAnsi="Times New Roman" w:cs="Times New Roman"/>
          <w:color w:val="000000"/>
          <w:spacing w:val="0"/>
          <w:w w:val="100"/>
          <w:position w:val="0"/>
        </w:rPr>
        <w:t>2020</w:t>
      </w:r>
      <w:r>
        <w:rPr>
          <w:color w:val="000000"/>
          <w:spacing w:val="0"/>
          <w:w w:val="100"/>
          <w:position w:val="0"/>
        </w:rPr>
        <w:t>年第一季度报告的议 案》。</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5" w:lineRule="exact"/>
        <w:ind w:left="540" w:right="0"/>
        <w:jc w:val="both"/>
      </w:pPr>
      <w:bookmarkStart w:id="960" w:name="bookmark960"/>
      <w:r>
        <w:rPr>
          <w:rFonts w:ascii="Times New Roman" w:eastAsia="Times New Roman" w:hAnsi="Times New Roman" w:cs="Times New Roman"/>
          <w:color w:val="000000"/>
          <w:spacing w:val="0"/>
          <w:w w:val="100"/>
          <w:position w:val="0"/>
        </w:rPr>
        <w:t>3</w:t>
      </w:r>
      <w:bookmarkEnd w:id="960"/>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 xml:space="preserve">日，以现场形式召开第八届监事会第二十四次会议，审议通过了《关于 </w:t>
      </w:r>
      <w:r>
        <w:rPr>
          <w:rFonts w:ascii="Times New Roman" w:eastAsia="Times New Roman" w:hAnsi="Times New Roman" w:cs="Times New Roman"/>
          <w:color w:val="000000"/>
          <w:spacing w:val="0"/>
          <w:w w:val="100"/>
          <w:position w:val="0"/>
        </w:rPr>
        <w:t>2020</w:t>
      </w:r>
      <w:r>
        <w:rPr>
          <w:color w:val="000000"/>
          <w:spacing w:val="0"/>
          <w:w w:val="100"/>
          <w:position w:val="0"/>
        </w:rPr>
        <w:t>年半年度报告及其摘要的议案》、《关于</w:t>
      </w:r>
      <w:r>
        <w:rPr>
          <w:rFonts w:ascii="Times New Roman" w:eastAsia="Times New Roman" w:hAnsi="Times New Roman" w:cs="Times New Roman"/>
          <w:color w:val="000000"/>
          <w:spacing w:val="0"/>
          <w:w w:val="100"/>
          <w:position w:val="0"/>
        </w:rPr>
        <w:t>2020</w:t>
      </w:r>
      <w:r>
        <w:rPr>
          <w:color w:val="000000"/>
          <w:spacing w:val="0"/>
          <w:w w:val="100"/>
          <w:position w:val="0"/>
        </w:rPr>
        <w:t>年半年度募集资金存放与使用情况的专项报告 的议案》。</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3" w:lineRule="exact"/>
        <w:ind w:left="540" w:right="0"/>
        <w:jc w:val="both"/>
      </w:pPr>
      <w:bookmarkStart w:id="961" w:name="bookmark961"/>
      <w:r>
        <w:rPr>
          <w:rFonts w:ascii="Times New Roman" w:eastAsia="Times New Roman" w:hAnsi="Times New Roman" w:cs="Times New Roman"/>
          <w:color w:val="000000"/>
          <w:spacing w:val="0"/>
          <w:w w:val="100"/>
          <w:position w:val="0"/>
        </w:rPr>
        <w:t>4</w:t>
      </w:r>
      <w:bookmarkEnd w:id="961"/>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日，以通讯表决方式召开第八届监事会第二十五次会议，审议通过了《关 于</w:t>
      </w:r>
      <w:r>
        <w:rPr>
          <w:rFonts w:ascii="Times New Roman" w:eastAsia="Times New Roman" w:hAnsi="Times New Roman" w:cs="Times New Roman"/>
          <w:color w:val="000000"/>
          <w:spacing w:val="0"/>
          <w:w w:val="100"/>
          <w:position w:val="0"/>
        </w:rPr>
        <w:t>2020</w:t>
      </w:r>
      <w:r>
        <w:rPr>
          <w:color w:val="000000"/>
          <w:spacing w:val="0"/>
          <w:w w:val="100"/>
          <w:position w:val="0"/>
        </w:rPr>
        <w:t>年第三季度报告的议案》、《关于续聘会计师事务所的议案》。</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1" w:lineRule="exact"/>
        <w:ind w:left="0" w:right="0" w:firstLine="960"/>
        <w:jc w:val="both"/>
      </w:pPr>
      <w:r>
        <w:rPr>
          <w:color w:val="000000"/>
          <w:spacing w:val="0"/>
          <w:w w:val="100"/>
          <w:position w:val="0"/>
        </w:rPr>
        <w:t>二、</w:t>
      </w:r>
      <w:r>
        <w:rPr>
          <w:rFonts w:ascii="Times New Roman" w:eastAsia="Times New Roman" w:hAnsi="Times New Roman" w:cs="Times New Roman"/>
          <w:color w:val="000000"/>
          <w:spacing w:val="0"/>
          <w:w w:val="100"/>
          <w:position w:val="0"/>
        </w:rPr>
        <w:t>2020</w:t>
      </w:r>
      <w:r>
        <w:rPr>
          <w:color w:val="000000"/>
          <w:spacing w:val="0"/>
          <w:w w:val="100"/>
          <w:position w:val="0"/>
        </w:rPr>
        <w:t>年监事会主要工作</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606" w:val="left"/>
        </w:tabs>
        <w:bidi w:val="0"/>
        <w:spacing w:before="0" w:after="0" w:line="401" w:lineRule="exact"/>
        <w:ind w:left="540" w:right="0"/>
        <w:jc w:val="both"/>
      </w:pPr>
      <w:bookmarkStart w:id="962" w:name="bookmark962"/>
      <w:r>
        <w:rPr>
          <w:color w:val="000000"/>
          <w:spacing w:val="0"/>
          <w:w w:val="100"/>
          <w:position w:val="0"/>
        </w:rPr>
        <w:t>（</w:t>
      </w:r>
      <w:bookmarkEnd w:id="962"/>
      <w:r>
        <w:rPr>
          <w:color w:val="000000"/>
          <w:spacing w:val="0"/>
          <w:w w:val="100"/>
          <w:position w:val="0"/>
        </w:rPr>
        <w:t>一）</w:t>
        <w:tab/>
        <w:t>深入落实大监督体系，提升整体监督效能。监事会牵头，进一步整合纪检监察、监事 会、财务总监、审计、风控及内控等各类监督资源，强化监督协同贯通，提升监督成效。通过召 开集团联合监督委员会会议，听取审计发现问题的通报以及各监督主体落实年度监督工作汇报， 督促进一步梳理问题，优化管控措施。同时，对监督过程发现的问题及时予以提示，并督促落实 整改。</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606" w:val="left"/>
        </w:tabs>
        <w:bidi w:val="0"/>
        <w:spacing w:before="0" w:after="0" w:line="401" w:lineRule="exact"/>
        <w:ind w:left="540" w:right="0"/>
        <w:jc w:val="both"/>
      </w:pPr>
      <w:bookmarkStart w:id="963" w:name="bookmark963"/>
      <w:r>
        <w:rPr>
          <w:color w:val="000000"/>
          <w:spacing w:val="0"/>
          <w:w w:val="100"/>
          <w:position w:val="0"/>
        </w:rPr>
        <w:t>（</w:t>
      </w:r>
      <w:bookmarkEnd w:id="963"/>
      <w:r>
        <w:rPr>
          <w:color w:val="000000"/>
          <w:spacing w:val="0"/>
          <w:w w:val="100"/>
          <w:position w:val="0"/>
        </w:rPr>
        <w:t>二）</w:t>
        <w:tab/>
        <w:t>深入监督检查及调研，发现问题并督促整改。为确保各项疫情防控措施落实到位，保 障</w:t>
      </w:r>
      <w:r>
        <w:rPr>
          <w:rFonts w:ascii="Times New Roman" w:eastAsia="Times New Roman" w:hAnsi="Times New Roman" w:cs="Times New Roman"/>
          <w:color w:val="000000"/>
          <w:spacing w:val="0"/>
          <w:w w:val="100"/>
          <w:position w:val="0"/>
        </w:rPr>
        <w:t>“</w:t>
      </w:r>
      <w:r>
        <w:rPr>
          <w:color w:val="000000"/>
          <w:spacing w:val="0"/>
          <w:w w:val="100"/>
          <w:position w:val="0"/>
        </w:rPr>
        <w:t>菜篮子</w:t>
      </w:r>
      <w:r>
        <w:rPr>
          <w:color w:val="000000"/>
          <w:spacing w:val="0"/>
          <w:w w:val="100"/>
          <w:position w:val="0"/>
        </w:rPr>
        <w:t>''</w:t>
      </w:r>
      <w:r>
        <w:rPr>
          <w:color w:val="000000"/>
          <w:spacing w:val="0"/>
          <w:w w:val="100"/>
          <w:position w:val="0"/>
        </w:rPr>
        <w:t>的安全与稳定，监事会主席带队深入开展疫情防控监督检查，对发现的问题，督促相 关部门和市场采取措施整改。同时联合业务、财务等部门对在深企业疫情防控物业减租政策执行 情况进行检查，保障</w:t>
      </w:r>
      <w:r>
        <w:rPr>
          <w:rFonts w:ascii="Times New Roman" w:eastAsia="Times New Roman" w:hAnsi="Times New Roman" w:cs="Times New Roman"/>
          <w:color w:val="000000"/>
          <w:spacing w:val="0"/>
          <w:w w:val="100"/>
          <w:position w:val="0"/>
        </w:rPr>
        <w:t>“</w:t>
      </w:r>
      <w:r>
        <w:rPr>
          <w:color w:val="000000"/>
          <w:spacing w:val="0"/>
          <w:w w:val="100"/>
          <w:position w:val="0"/>
        </w:rPr>
        <w:t>应享尽享此外，监事会牵头开展了异地投资企业监管和混合所有制企业 治理效能、监管机制专题调研，摸清经营管理中存在的问题和原因，并从监督角度提出有关对策 和建议。</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606" w:val="left"/>
        </w:tabs>
        <w:bidi w:val="0"/>
        <w:spacing w:before="0" w:after="0" w:line="394" w:lineRule="exact"/>
        <w:ind w:left="540" w:right="0"/>
        <w:jc w:val="both"/>
      </w:pPr>
      <w:bookmarkStart w:id="964" w:name="bookmark964"/>
      <w:r>
        <w:rPr>
          <w:color w:val="000000"/>
          <w:spacing w:val="0"/>
          <w:w w:val="100"/>
          <w:position w:val="0"/>
        </w:rPr>
        <w:t>（</w:t>
      </w:r>
      <w:bookmarkEnd w:id="964"/>
      <w:r>
        <w:rPr>
          <w:color w:val="000000"/>
          <w:spacing w:val="0"/>
          <w:w w:val="100"/>
          <w:position w:val="0"/>
        </w:rPr>
        <w:t>三）</w:t>
        <w:tab/>
        <w:t>紧盯关键领域和重要环节，促进企业降本增效。监事会加大对工程建设、招投标等关 键领域的监督力度，对集团重点招标项目实施全程监督，促使降低工程项目成本，保障重大项目 顺利推进。同时，推动集团优化招标条件设置、评标规则、清标规则，确保招投标活动公平、公 正。</w:t>
      </w:r>
    </w:p>
    <w:p>
      <w:pPr>
        <w:pStyle w:val="Style43"/>
        <w:keepNext w:val="0"/>
        <w:keepLines w:val="0"/>
        <w:widowControl w:val="0"/>
        <w:shd w:val="clear" w:color="auto" w:fill="auto"/>
        <w:bidi w:val="0"/>
        <w:spacing w:before="0" w:after="200" w:line="401" w:lineRule="exact"/>
        <w:ind w:left="540" w:right="0"/>
        <w:jc w:val="left"/>
      </w:pPr>
      <w:bookmarkStart w:id="965" w:name="bookmark965"/>
      <w:r>
        <w:rPr>
          <w:color w:val="000000"/>
          <w:spacing w:val="0"/>
          <w:w w:val="100"/>
          <w:position w:val="0"/>
        </w:rPr>
        <w:t>（</w:t>
      </w:r>
      <w:bookmarkEnd w:id="965"/>
      <w:r>
        <w:rPr>
          <w:color w:val="000000"/>
          <w:spacing w:val="0"/>
          <w:w w:val="100"/>
          <w:position w:val="0"/>
        </w:rPr>
        <w:t>四）强化审计监督协同，促进经营管理规范化。在监事会的推动下，先后开展了招商补贴、 市场清洁费用及物业租赁专项审计。针对招商补贴决策不规范等问题，推动集团出台了招商管理 制度；开展市场清洁费用专项审计，推动制订清洁管理指引，明确清洁管控指标体系，促进降费 增效、堵塞漏洞；开展物业租赁专项审计，推动建立格式合同、物业租赁信息系统，实现租赁、 收费流程标准化、规范化。</w:t>
      </w:r>
    </w:p>
    <w:p>
      <w:pPr>
        <w:pStyle w:val="Style43"/>
        <w:keepNext w:val="0"/>
        <w:keepLines w:val="0"/>
        <w:widowControl w:val="0"/>
        <w:shd w:val="clear" w:color="auto" w:fill="auto"/>
        <w:bidi w:val="0"/>
        <w:spacing w:before="0" w:after="200" w:line="240" w:lineRule="auto"/>
        <w:ind w:left="1400" w:right="0" w:firstLine="0"/>
        <w:jc w:val="both"/>
      </w:pPr>
      <w:r>
        <w:rPr>
          <w:color w:val="000000"/>
          <w:spacing w:val="0"/>
          <w:w w:val="100"/>
          <w:position w:val="0"/>
        </w:rPr>
        <w:t>、对有关事项的独立意见</w:t>
      </w:r>
    </w:p>
    <w:p>
      <w:pPr>
        <w:pStyle w:val="Style43"/>
        <w:keepNext w:val="0"/>
        <w:keepLines w:val="0"/>
        <w:widowControl w:val="0"/>
        <w:shd w:val="clear" w:color="auto" w:fill="auto"/>
        <w:bidi w:val="0"/>
        <w:spacing w:before="0" w:after="0" w:line="240" w:lineRule="auto"/>
        <w:ind w:left="1080" w:right="0" w:firstLine="0"/>
        <w:jc w:val="both"/>
      </w:pPr>
      <w:r>
        <w:rPr>
          <w:color w:val="000000"/>
          <w:spacing w:val="0"/>
          <w:w w:val="100"/>
          <w:position w:val="0"/>
        </w:rPr>
        <w:t>（一）公司依法运作的情况。</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2" w:lineRule="exact"/>
        <w:ind w:left="540" w:right="0" w:firstLine="640"/>
        <w:jc w:val="left"/>
      </w:pPr>
      <w:r>
        <w:rPr>
          <w:color w:val="000000"/>
          <w:spacing w:val="0"/>
          <w:w w:val="100"/>
          <w:position w:val="0"/>
        </w:rPr>
        <w:t>经对股东大会和董事会的召开程序、决议事项、董事会对股东大会决议的执行情况及公司 董事、高级管理人员履职情况等的监督和检查。监事会认为，报告期内公司法人治理结构规范完 善，内部制度比较健全，公司董事会、监事会和内部机构能够独立运作，重大决策符合法定程序; 公司董事、高级管理人员勤勉尽责，忠诚诚信，未发现有违纪违法和损害股东利益的行为。</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494" w:val="left"/>
        </w:tabs>
        <w:bidi w:val="0"/>
        <w:spacing w:before="0" w:after="0" w:line="401" w:lineRule="exact"/>
        <w:ind w:left="0" w:right="0" w:firstLine="960"/>
        <w:jc w:val="both"/>
      </w:pPr>
      <w:bookmarkStart w:id="966" w:name="bookmark966"/>
      <w:r>
        <w:rPr>
          <w:color w:val="000000"/>
          <w:spacing w:val="0"/>
          <w:w w:val="100"/>
          <w:position w:val="0"/>
        </w:rPr>
        <w:t>（</w:t>
      </w:r>
      <w:bookmarkEnd w:id="966"/>
      <w:r>
        <w:rPr>
          <w:color w:val="000000"/>
          <w:spacing w:val="0"/>
          <w:w w:val="100"/>
          <w:position w:val="0"/>
        </w:rPr>
        <w:t>二）</w:t>
        <w:tab/>
        <w:t>检查公司财务的情况。</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1" w:lineRule="exact"/>
        <w:ind w:left="540" w:right="0" w:firstLine="560"/>
        <w:jc w:val="both"/>
      </w:pPr>
      <w:r>
        <w:rPr>
          <w:rFonts w:ascii="Times New Roman" w:eastAsia="Times New Roman" w:hAnsi="Times New Roman" w:cs="Times New Roman"/>
          <w:color w:val="000000"/>
          <w:spacing w:val="0"/>
          <w:w w:val="100"/>
          <w:position w:val="0"/>
        </w:rPr>
        <w:t>2020</w:t>
      </w:r>
      <w:r>
        <w:rPr>
          <w:color w:val="000000"/>
          <w:spacing w:val="0"/>
          <w:w w:val="100"/>
          <w:position w:val="0"/>
        </w:rPr>
        <w:t>年，监事会认真检查公司财务状况，对定期报告出具了审核意见，认为公司财务制度 健全，财务运作规范，能够执行国家统一的会计制度，公司财务报告内容真实、准确、完整地反 映了公司的财务状况和经营成果。</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494" w:val="left"/>
        </w:tabs>
        <w:bidi w:val="0"/>
        <w:spacing w:before="0" w:after="0" w:line="401" w:lineRule="exact"/>
        <w:ind w:left="0" w:right="0" w:firstLine="960"/>
        <w:jc w:val="both"/>
      </w:pPr>
      <w:bookmarkStart w:id="967" w:name="bookmark967"/>
      <w:r>
        <w:rPr>
          <w:color w:val="000000"/>
          <w:spacing w:val="0"/>
          <w:w w:val="100"/>
          <w:position w:val="0"/>
        </w:rPr>
        <w:t>（</w:t>
      </w:r>
      <w:bookmarkEnd w:id="967"/>
      <w:r>
        <w:rPr>
          <w:color w:val="000000"/>
          <w:spacing w:val="0"/>
          <w:w w:val="100"/>
          <w:position w:val="0"/>
        </w:rPr>
        <w:t>三）</w:t>
        <w:tab/>
        <w:t>公司内控体系建设情况。</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2" w:lineRule="exact"/>
        <w:ind w:left="540" w:right="0" w:firstLine="640"/>
        <w:jc w:val="both"/>
      </w:pPr>
      <w:r>
        <w:rPr>
          <w:color w:val="000000"/>
          <w:spacing w:val="0"/>
          <w:w w:val="100"/>
          <w:position w:val="0"/>
        </w:rPr>
        <w:t>根据《企业内部控制基本规范》及其配套指引的规定和其他内部控制监管要求，结合公司 内部控制制度和评价办法，在内部控制日常监督和专项监督的基础上，对公司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（内部控制评价报告基准日）的内部控制有效性进行了评价。监事会认为，公司</w:t>
      </w:r>
      <w:r>
        <w:rPr>
          <w:rFonts w:ascii="Times New Roman" w:eastAsia="Times New Roman" w:hAnsi="Times New Roman" w:cs="Times New Roman"/>
          <w:color w:val="000000"/>
          <w:spacing w:val="0"/>
          <w:w w:val="100"/>
          <w:position w:val="0"/>
        </w:rPr>
        <w:t>2020</w:t>
      </w:r>
      <w:r>
        <w:rPr>
          <w:color w:val="000000"/>
          <w:spacing w:val="0"/>
          <w:w w:val="100"/>
          <w:position w:val="0"/>
        </w:rPr>
        <w:t>年度内部控 制评价客观地反映了公司内部控制的实际情况。</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494" w:val="left"/>
        </w:tabs>
        <w:bidi w:val="0"/>
        <w:spacing w:before="0" w:after="0" w:line="401" w:lineRule="exact"/>
        <w:ind w:left="0" w:right="0" w:firstLine="960"/>
        <w:jc w:val="both"/>
      </w:pPr>
      <w:bookmarkStart w:id="968" w:name="bookmark968"/>
      <w:r>
        <w:rPr>
          <w:color w:val="000000"/>
          <w:spacing w:val="0"/>
          <w:w w:val="100"/>
          <w:position w:val="0"/>
        </w:rPr>
        <w:t>（</w:t>
      </w:r>
      <w:bookmarkEnd w:id="968"/>
      <w:r>
        <w:rPr>
          <w:color w:val="000000"/>
          <w:spacing w:val="0"/>
          <w:w w:val="100"/>
          <w:position w:val="0"/>
        </w:rPr>
        <w:t>四）</w:t>
        <w:tab/>
        <w:t>公司信息披露情况。</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98" w:lineRule="exact"/>
        <w:ind w:left="540" w:right="0" w:firstLine="420"/>
        <w:jc w:val="both"/>
      </w:pPr>
      <w:r>
        <w:rPr>
          <w:color w:val="000000"/>
          <w:spacing w:val="0"/>
          <w:w w:val="100"/>
          <w:position w:val="0"/>
        </w:rPr>
        <w:t>报告期内，监事会对公司董事、高级管理人员履行信息披露职责的行为进行监督，对信息披 露事务管理制度的实施情况进行不定期检查，均未发现信息披露存在违法违规问题。监事会认为, 公司信息披露做到了及时准确、真实完整，符合法律法规的相关规定和证监部门的要求。</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494" w:val="left"/>
        </w:tabs>
        <w:bidi w:val="0"/>
        <w:spacing w:before="0" w:after="0" w:line="401" w:lineRule="exact"/>
        <w:ind w:left="0" w:right="0" w:firstLine="960"/>
        <w:jc w:val="both"/>
      </w:pPr>
      <w:bookmarkStart w:id="969" w:name="bookmark969"/>
      <w:r>
        <w:rPr>
          <w:color w:val="000000"/>
          <w:spacing w:val="0"/>
          <w:w w:val="100"/>
          <w:position w:val="0"/>
        </w:rPr>
        <w:t>（</w:t>
      </w:r>
      <w:bookmarkEnd w:id="969"/>
      <w:r>
        <w:rPr>
          <w:color w:val="000000"/>
          <w:spacing w:val="0"/>
          <w:w w:val="100"/>
          <w:position w:val="0"/>
        </w:rPr>
        <w:t>五）</w:t>
        <w:tab/>
        <w:t>募集资金存放和使用情况。</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99" w:lineRule="exact"/>
        <w:ind w:left="540" w:right="0" w:firstLine="420"/>
        <w:jc w:val="both"/>
      </w:pPr>
      <w:r>
        <w:rPr>
          <w:color w:val="000000"/>
          <w:spacing w:val="0"/>
          <w:w w:val="100"/>
          <w:position w:val="0"/>
        </w:rPr>
        <w:t>报告期内，监事会对募集资金存放和使用情况进行了核实。</w:t>
      </w:r>
      <w:r>
        <w:rPr>
          <w:rFonts w:ascii="Times New Roman" w:eastAsia="Times New Roman" w:hAnsi="Times New Roman" w:cs="Times New Roman"/>
          <w:color w:val="000000"/>
          <w:spacing w:val="0"/>
          <w:w w:val="100"/>
          <w:position w:val="0"/>
        </w:rPr>
        <w:t>2013</w:t>
      </w:r>
      <w:r>
        <w:rPr>
          <w:color w:val="000000"/>
          <w:spacing w:val="0"/>
          <w:w w:val="100"/>
          <w:position w:val="0"/>
        </w:rPr>
        <w:t>年，通过非公开发行股票募 集资金净额为</w:t>
      </w:r>
      <w:r>
        <w:rPr>
          <w:rFonts w:ascii="Times New Roman" w:eastAsia="Times New Roman" w:hAnsi="Times New Roman" w:cs="Times New Roman"/>
          <w:color w:val="000000"/>
          <w:spacing w:val="0"/>
          <w:w w:val="100"/>
          <w:position w:val="0"/>
        </w:rPr>
        <w:t>1,670,671,339.94</w:t>
      </w:r>
      <w:r>
        <w:rPr>
          <w:color w:val="000000"/>
          <w:spacing w:val="0"/>
          <w:w w:val="100"/>
          <w:position w:val="0"/>
        </w:rPr>
        <w:t>元，用于天津翰吉斯国际农产品物流园项目、广西海吉星农产品国 际物流中心项目、深圳海吉星国际农产品物流园</w:t>
      </w:r>
      <w:r>
        <w:rPr>
          <w:rFonts w:ascii="Times New Roman" w:eastAsia="Times New Roman" w:hAnsi="Times New Roman" w:cs="Times New Roman"/>
          <w:color w:val="000000"/>
          <w:spacing w:val="0"/>
          <w:w w:val="100"/>
          <w:position w:val="0"/>
        </w:rPr>
        <w:t>1</w:t>
      </w:r>
      <w:r>
        <w:rPr>
          <w:color w:val="000000"/>
          <w:spacing w:val="0"/>
          <w:w w:val="100"/>
          <w:position w:val="0"/>
        </w:rPr>
        <w:t>号楼项目及偿还银行借款。截至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r>
        <w:rPr>
          <w:color w:val="000000"/>
          <w:spacing w:val="0"/>
          <w:w w:val="100"/>
          <w:position w:val="0"/>
        </w:rPr>
        <w:t>日，承诺偿还银行贷款用途和用于天津翰吉斯项目的募集资金已全部使用完毕，募集资金余额 为</w:t>
      </w:r>
      <w:r>
        <w:rPr>
          <w:rFonts w:ascii="Times New Roman" w:eastAsia="Times New Roman" w:hAnsi="Times New Roman" w:cs="Times New Roman"/>
          <w:color w:val="000000"/>
          <w:spacing w:val="0"/>
          <w:w w:val="100"/>
          <w:position w:val="0"/>
        </w:rPr>
        <w:t>5,376.81</w:t>
      </w:r>
      <w:r>
        <w:rPr>
          <w:color w:val="000000"/>
          <w:spacing w:val="0"/>
          <w:w w:val="100"/>
          <w:position w:val="0"/>
        </w:rPr>
        <w:t>万元（含募集资金存款利息收入和闲置募集资金投资银行保本理财产品产生的收益）, 使用闲置募集资金投资银行保本理财产品余额为</w:t>
      </w:r>
      <w:r>
        <w:rPr>
          <w:rFonts w:ascii="Times New Roman" w:eastAsia="Times New Roman" w:hAnsi="Times New Roman" w:cs="Times New Roman"/>
          <w:color w:val="000000"/>
          <w:spacing w:val="0"/>
          <w:w w:val="100"/>
          <w:position w:val="0"/>
        </w:rPr>
        <w:t>0</w:t>
      </w:r>
      <w:r>
        <w:rPr>
          <w:color w:val="000000"/>
          <w:spacing w:val="0"/>
          <w:w w:val="100"/>
          <w:position w:val="0"/>
        </w:rPr>
        <w:t>元，闲置募集资金投资银行理财产品获得收益 已全部转入募集资金专户。根据变更后的募集资金使用计划，计划用于广西海吉星项目和深圳海 吉星</w:t>
      </w:r>
      <w:r>
        <w:rPr>
          <w:rFonts w:ascii="Times New Roman" w:eastAsia="Times New Roman" w:hAnsi="Times New Roman" w:cs="Times New Roman"/>
          <w:color w:val="000000"/>
          <w:spacing w:val="0"/>
          <w:w w:val="100"/>
          <w:position w:val="0"/>
        </w:rPr>
        <w:t>1</w:t>
      </w:r>
      <w:r>
        <w:rPr>
          <w:color w:val="000000"/>
          <w:spacing w:val="0"/>
          <w:w w:val="100"/>
          <w:position w:val="0"/>
        </w:rPr>
        <w:t>号楼项目的尚未使用的募集资金，将继续用于该两个募投项目建设。募集资金的存放和管 理遵照《上市公司募集资金管理办法》和《深圳市农产品集团股份有限公司募集资金管理办法》 执行。监事会认为，公司</w:t>
      </w:r>
      <w:r>
        <w:rPr>
          <w:rFonts w:ascii="Times New Roman" w:eastAsia="Times New Roman" w:hAnsi="Times New Roman" w:cs="Times New Roman"/>
          <w:color w:val="000000"/>
          <w:spacing w:val="0"/>
          <w:w w:val="100"/>
          <w:position w:val="0"/>
        </w:rPr>
        <w:t>2020</w:t>
      </w:r>
      <w:r>
        <w:rPr>
          <w:color w:val="000000"/>
          <w:spacing w:val="0"/>
          <w:w w:val="100"/>
          <w:position w:val="0"/>
        </w:rPr>
        <w:t>年度募集资金的存放和使用程序规范，不存在违规行为。</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494" w:val="left"/>
        </w:tabs>
        <w:bidi w:val="0"/>
        <w:spacing w:before="0" w:after="0" w:line="401" w:lineRule="exact"/>
        <w:ind w:left="0" w:right="0" w:firstLine="960"/>
        <w:jc w:val="left"/>
      </w:pPr>
      <w:bookmarkStart w:id="970" w:name="bookmark970"/>
      <w:r>
        <w:rPr>
          <w:color w:val="000000"/>
          <w:spacing w:val="0"/>
          <w:w w:val="100"/>
          <w:position w:val="0"/>
        </w:rPr>
        <w:t>（</w:t>
      </w:r>
      <w:bookmarkEnd w:id="970"/>
      <w:r>
        <w:rPr>
          <w:color w:val="000000"/>
          <w:spacing w:val="0"/>
          <w:w w:val="100"/>
          <w:position w:val="0"/>
        </w:rPr>
        <w:t>六）</w:t>
        <w:tab/>
        <w:t>公司对外投资和对外出售资产情况。</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2" w:lineRule="exact"/>
        <w:ind w:left="540" w:right="0" w:firstLine="640"/>
        <w:jc w:val="both"/>
      </w:pPr>
      <w:r>
        <w:rPr>
          <w:color w:val="000000"/>
          <w:spacing w:val="0"/>
          <w:w w:val="100"/>
          <w:position w:val="0"/>
        </w:rPr>
        <w:t>报告期内，公司对外投资包括深农置地有限责任公司、莆田海吉星振兴农业产业发展有限 公司项目，对外出售资产包括转让中农网</w:t>
      </w:r>
      <w:r>
        <w:rPr>
          <w:rFonts w:ascii="Times New Roman" w:eastAsia="Times New Roman" w:hAnsi="Times New Roman" w:cs="Times New Roman"/>
          <w:color w:val="000000"/>
          <w:spacing w:val="0"/>
          <w:w w:val="100"/>
          <w:position w:val="0"/>
        </w:rPr>
        <w:t>3%</w:t>
      </w:r>
      <w:r>
        <w:rPr>
          <w:color w:val="000000"/>
          <w:spacing w:val="0"/>
          <w:w w:val="100"/>
          <w:position w:val="0"/>
        </w:rPr>
        <w:t>股权、桂林海吉星</w:t>
      </w:r>
      <w:r>
        <w:rPr>
          <w:rFonts w:ascii="Times New Roman" w:eastAsia="Times New Roman" w:hAnsi="Times New Roman" w:cs="Times New Roman"/>
          <w:color w:val="000000"/>
          <w:spacing w:val="0"/>
          <w:w w:val="100"/>
          <w:position w:val="0"/>
        </w:rPr>
        <w:t>41%</w:t>
      </w:r>
      <w:r>
        <w:rPr>
          <w:color w:val="000000"/>
          <w:spacing w:val="0"/>
          <w:w w:val="100"/>
          <w:position w:val="0"/>
        </w:rPr>
        <w:t>股权以及中农水产</w:t>
      </w:r>
      <w:r>
        <w:rPr>
          <w:rFonts w:ascii="Times New Roman" w:eastAsia="Times New Roman" w:hAnsi="Times New Roman" w:cs="Times New Roman"/>
          <w:color w:val="000000"/>
          <w:spacing w:val="0"/>
          <w:w w:val="100"/>
          <w:position w:val="0"/>
        </w:rPr>
        <w:t>34%</w:t>
      </w:r>
      <w:r>
        <w:rPr>
          <w:color w:val="000000"/>
          <w:spacing w:val="0"/>
          <w:w w:val="100"/>
          <w:position w:val="0"/>
        </w:rPr>
        <w:t>股权 事项。监事会认为，上述事项程序合规，交易价格合理，未发现内幕交易和损害股东权益或造成 公司资产流失的行为。</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0" w:line="408" w:lineRule="exact"/>
        <w:ind w:left="540" w:right="0" w:firstLine="42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年，公司监事会将继续严格按照《公司法》、《公司章程》及国家相关法律法规，忠诚履 行监督职责，促进公司依法规范运作，维护和保障公司及股东的利益。</w:t>
      </w:r>
    </w:p>
    <w:p>
      <w:pPr>
        <w:pStyle w:val="Style29"/>
        <w:keepNext/>
        <w:keepLines/>
        <w:widowControl w:val="0"/>
        <w:shd w:val="clear" w:color="auto" w:fill="auto"/>
        <w:bidi w:val="0"/>
        <w:spacing w:before="0" w:after="280" w:line="240" w:lineRule="auto"/>
        <w:ind w:left="0" w:right="0" w:firstLine="420"/>
        <w:jc w:val="left"/>
      </w:pPr>
      <w:bookmarkStart w:id="971" w:name="bookmark971"/>
      <w:bookmarkStart w:id="972" w:name="bookmark972"/>
      <w:bookmarkStart w:id="973" w:name="bookmark973"/>
      <w:bookmarkStart w:id="974" w:name="bookmark974"/>
      <w:r>
        <w:rPr>
          <w:color w:val="000000"/>
          <w:spacing w:val="0"/>
          <w:w w:val="100"/>
          <w:position w:val="0"/>
          <w:sz w:val="24"/>
          <w:szCs w:val="24"/>
        </w:rPr>
        <w:t>八</w:t>
      </w:r>
      <w:bookmarkEnd w:id="973"/>
      <w:r>
        <w:rPr>
          <w:color w:val="000000"/>
          <w:spacing w:val="0"/>
          <w:w w:val="100"/>
          <w:position w:val="0"/>
          <w:sz w:val="24"/>
          <w:szCs w:val="24"/>
        </w:rPr>
        <w:t>、高级管理人员的考评及激励情况</w:t>
      </w:r>
      <w:bookmarkEnd w:id="971"/>
      <w:bookmarkEnd w:id="972"/>
      <w:bookmarkEnd w:id="974"/>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0" w:lineRule="exact"/>
        <w:ind w:left="540" w:right="0" w:firstLine="420"/>
        <w:jc w:val="left"/>
      </w:pPr>
      <w:r>
        <w:rPr>
          <w:color w:val="000000"/>
          <w:spacing w:val="0"/>
          <w:w w:val="100"/>
          <w:position w:val="0"/>
        </w:rPr>
        <w:t>公司高级管理人员的考核及激励机制以公司年度业绩考核指标为基础，并由公司董事会负 责，薪酬与考核委员会组织实施高级管理人员的考核及激励机制的建立和实施。</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00" w:lineRule="exact"/>
        <w:ind w:left="540" w:right="0" w:firstLine="420"/>
        <w:jc w:val="left"/>
      </w:pPr>
      <w:r>
        <w:rPr>
          <w:color w:val="000000"/>
          <w:spacing w:val="0"/>
          <w:w w:val="100"/>
          <w:position w:val="0"/>
        </w:rPr>
        <w:t>每年年初，根据上一年的经营业绩指标完成情况以及当年经营发展计划和重要工作，确定年 度的业绩考核指标，公司高级管理人员与董事会薪酬与考核委员会签订《年度经营业绩责任 书》。年度终了，召开高管人员述职评议会，公司监事会主席列席会议，通过高级管理人员年度 述职、委员质询方式，对高级管理人员进行考评，主要考核高级管理人员经营业绩指标及管理目 标的达成情况，考评结果作为确定高级管理人员绩效工资的依据。</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60" w:line="400" w:lineRule="exact"/>
        <w:ind w:left="540" w:right="0" w:firstLine="420"/>
        <w:jc w:val="left"/>
      </w:pPr>
      <w:r>
        <w:rPr>
          <w:color w:val="000000"/>
          <w:spacing w:val="0"/>
          <w:w w:val="100"/>
          <w:position w:val="0"/>
        </w:rPr>
        <w:t>高级管理人员激励情况详见第五节重要事项十五、公司股权激励计划、员工持股计划或其 他员工激励措施的实施情况。</w:t>
      </w:r>
    </w:p>
    <w:p>
      <w:pPr>
        <w:pStyle w:val="Style29"/>
        <w:keepNext/>
        <w:keepLines/>
        <w:widowControl w:val="0"/>
        <w:shd w:val="clear" w:color="auto" w:fill="auto"/>
        <w:bidi w:val="0"/>
        <w:spacing w:before="0" w:after="420" w:line="240" w:lineRule="auto"/>
        <w:ind w:left="0" w:right="0" w:firstLine="420"/>
        <w:jc w:val="left"/>
      </w:pPr>
      <w:bookmarkStart w:id="975" w:name="bookmark975"/>
      <w:bookmarkStart w:id="976" w:name="bookmark976"/>
      <w:bookmarkStart w:id="977" w:name="bookmark977"/>
      <w:bookmarkStart w:id="978" w:name="bookmark978"/>
      <w:r>
        <w:rPr>
          <w:color w:val="000000"/>
          <w:spacing w:val="0"/>
          <w:w w:val="100"/>
          <w:position w:val="0"/>
          <w:sz w:val="24"/>
          <w:szCs w:val="24"/>
        </w:rPr>
        <w:t>九</w:t>
      </w:r>
      <w:bookmarkEnd w:id="977"/>
      <w:r>
        <w:rPr>
          <w:color w:val="000000"/>
          <w:spacing w:val="0"/>
          <w:w w:val="100"/>
          <w:position w:val="0"/>
          <w:sz w:val="24"/>
          <w:szCs w:val="24"/>
        </w:rPr>
        <w:t>、内部控制情况</w:t>
      </w:r>
      <w:bookmarkEnd w:id="975"/>
      <w:bookmarkEnd w:id="976"/>
      <w:bookmarkEnd w:id="978"/>
    </w:p>
    <w:p>
      <w:pPr>
        <w:pStyle w:val="Style31"/>
        <w:keepNext/>
        <w:keepLines/>
        <w:widowControl w:val="0"/>
        <w:shd w:val="clear" w:color="auto" w:fill="auto"/>
        <w:tabs>
          <w:tab w:pos="788" w:val="left"/>
        </w:tabs>
        <w:bidi w:val="0"/>
        <w:spacing w:before="0" w:after="240" w:line="418" w:lineRule="auto"/>
        <w:ind w:left="0" w:right="0" w:firstLine="420"/>
        <w:jc w:val="left"/>
      </w:pPr>
      <w:bookmarkStart w:id="979" w:name="bookmark979"/>
      <w:bookmarkStart w:id="980" w:name="bookmark980"/>
      <w:bookmarkStart w:id="981" w:name="bookmark981"/>
      <w:bookmarkStart w:id="982" w:name="bookmark982"/>
      <w:r>
        <w:rPr>
          <w:rFonts w:ascii="Times New Roman" w:eastAsia="Times New Roman" w:hAnsi="Times New Roman" w:cs="Times New Roman"/>
          <w:color w:val="000000"/>
          <w:spacing w:val="0"/>
          <w:w w:val="100"/>
          <w:position w:val="0"/>
        </w:rPr>
        <w:t>1</w:t>
      </w:r>
      <w:bookmarkEnd w:id="981"/>
      <w:r>
        <w:rPr>
          <w:color w:val="000000"/>
          <w:spacing w:val="0"/>
          <w:w w:val="100"/>
          <w:position w:val="0"/>
        </w:rPr>
        <w:t>、</w:t>
        <w:tab/>
        <w:t>报告期内发现的内部控制重大缺陷的具体情况</w:t>
      </w:r>
      <w:bookmarkEnd w:id="979"/>
      <w:bookmarkEnd w:id="980"/>
      <w:bookmarkEnd w:id="982"/>
    </w:p>
    <w:p>
      <w:pPr>
        <w:pStyle w:val="Style34"/>
        <w:keepNext w:val="0"/>
        <w:keepLines w:val="0"/>
        <w:widowControl w:val="0"/>
        <w:shd w:val="clear" w:color="auto" w:fill="auto"/>
        <w:bidi w:val="0"/>
        <w:spacing w:before="0" w:after="160" w:line="240" w:lineRule="auto"/>
        <w:ind w:left="0" w:right="0" w:firstLine="42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43"/>
        <w:keepNext w:val="0"/>
        <w:keepLines w:val="0"/>
        <w:widowControl w:val="0"/>
        <w:shd w:val="clear" w:color="auto" w:fill="auto"/>
        <w:tabs>
          <w:tab w:pos="798" w:val="left"/>
        </w:tabs>
        <w:bidi w:val="0"/>
        <w:spacing w:before="0" w:after="160" w:line="418" w:lineRule="auto"/>
        <w:ind w:left="0" w:right="0" w:firstLine="420"/>
        <w:jc w:val="left"/>
      </w:pPr>
      <w:bookmarkStart w:id="983" w:name="bookmark983"/>
      <w:r>
        <w:rPr>
          <w:rFonts w:ascii="Times New Roman" w:eastAsia="Times New Roman" w:hAnsi="Times New Roman" w:cs="Times New Roman"/>
          <w:b/>
          <w:bCs/>
          <w:color w:val="000000"/>
          <w:spacing w:val="0"/>
          <w:w w:val="100"/>
          <w:position w:val="0"/>
        </w:rPr>
        <w:t>2</w:t>
      </w:r>
      <w:bookmarkEnd w:id="983"/>
      <w:r>
        <w:rPr>
          <w:b/>
          <w:bCs/>
          <w:color w:val="000000"/>
          <w:spacing w:val="0"/>
          <w:w w:val="100"/>
          <w:position w:val="0"/>
        </w:rPr>
        <w:t>、</w:t>
        <w:tab/>
        <w:t>内控自我评价报告</w:t>
      </w:r>
    </w:p>
    <w:tbl>
      <w:tblPr>
        <w:tblOverlap w:val="never"/>
        <w:jc w:val="center"/>
        <w:tblLayout w:type="fixed"/>
      </w:tblPr>
      <w:tblGrid>
        <w:gridCol w:w="3197"/>
        <w:gridCol w:w="4387"/>
        <w:gridCol w:w="821"/>
      </w:tblGrid>
      <w:tr>
        <w:trPr>
          <w:trHeight w:val="39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r>
      <w:tr>
        <w:trPr>
          <w:trHeight w:val="69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日刊登在巨潮资讯网的公司 度内部控制评价报告》</w:t>
            </w:r>
          </w:p>
        </w:tc>
        <w:tc>
          <w:tcPr>
            <w:tcBorders>
              <w:top w:val="single" w:sz="4"/>
              <w:right w:val="single" w:sz="4"/>
            </w:tcBorders>
            <w:shd w:val="clear" w:color="auto" w:fill="FFFFFF"/>
            <w:vAlign w:val="top"/>
          </w:tcPr>
          <w:p>
            <w:pPr>
              <w:pStyle w:val="Style26"/>
              <w:keepNext w:val="0"/>
              <w:keepLines w:val="0"/>
              <w:widowControl w:val="0"/>
              <w:shd w:val="clear" w:color="auto" w:fill="auto"/>
              <w:bidi w:val="0"/>
              <w:spacing w:before="10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p>
        </w:tc>
      </w:tr>
      <w:tr>
        <w:trPr>
          <w:trHeight w:val="68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02"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r>
      <w:tr>
        <w:trPr>
          <w:trHeight w:val="69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w:t>
            </w:r>
          </w:p>
        </w:tc>
      </w:tr>
      <w:tr>
        <w:trPr>
          <w:trHeight w:val="38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5080" w:right="0" w:firstLine="0"/>
              <w:jc w:val="left"/>
            </w:pPr>
            <w:r>
              <w:rPr>
                <w:rFonts w:ascii="Times New Roman" w:eastAsia="Times New Roman" w:hAnsi="Times New Roman" w:cs="Times New Roman"/>
                <w:color w:val="000000"/>
                <w:spacing w:val="0"/>
                <w:w w:val="100"/>
                <w:position w:val="0"/>
              </w:rPr>
              <w:t>0</w:t>
            </w:r>
          </w:p>
        </w:tc>
      </w:tr>
      <w:tr>
        <w:trPr>
          <w:trHeight w:val="394"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5080" w:right="0" w:firstLine="0"/>
              <w:jc w:val="left"/>
            </w:pPr>
            <w:r>
              <w:rPr>
                <w:rFonts w:ascii="Times New Roman" w:eastAsia="Times New Roman" w:hAnsi="Times New Roman" w:cs="Times New Roman"/>
                <w:color w:val="000000"/>
                <w:spacing w:val="0"/>
                <w:w w:val="100"/>
                <w:position w:val="0"/>
              </w:rPr>
              <w:t>0</w:t>
            </w:r>
          </w:p>
        </w:tc>
      </w:tr>
      <w:tr>
        <w:trPr>
          <w:trHeight w:val="389"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5080" w:right="0" w:firstLine="0"/>
              <w:jc w:val="lef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5080" w:right="0" w:firstLine="0"/>
              <w:jc w:val="left"/>
            </w:pPr>
            <w:r>
              <w:rPr>
                <w:rFonts w:ascii="Times New Roman" w:eastAsia="Times New Roman" w:hAnsi="Times New Roman" w:cs="Times New Roman"/>
                <w:color w:val="000000"/>
                <w:spacing w:val="0"/>
                <w:w w:val="100"/>
                <w:position w:val="0"/>
              </w:rPr>
              <w:t>0</w:t>
            </w:r>
          </w:p>
        </w:tc>
      </w:tr>
    </w:tbl>
    <w:p>
      <w:pPr>
        <w:pStyle w:val="Style31"/>
        <w:keepNext/>
        <w:keepLines/>
        <w:widowControl w:val="0"/>
        <w:shd w:val="clear" w:color="auto" w:fill="auto"/>
        <w:bidi w:val="0"/>
        <w:spacing w:before="0" w:after="580" w:line="240" w:lineRule="auto"/>
        <w:ind w:left="0" w:right="0" w:firstLine="420"/>
        <w:jc w:val="left"/>
      </w:pPr>
      <w:bookmarkStart w:id="984" w:name="bookmark984"/>
      <w:bookmarkStart w:id="985" w:name="bookmark985"/>
      <w:bookmarkStart w:id="986" w:name="bookmark986"/>
      <w:bookmarkStart w:id="987" w:name="bookmark987"/>
      <w:r>
        <w:rPr>
          <w:rFonts w:ascii="Times New Roman" w:eastAsia="Times New Roman" w:hAnsi="Times New Roman" w:cs="Times New Roman"/>
          <w:color w:val="000000"/>
          <w:spacing w:val="0"/>
          <w:w w:val="100"/>
          <w:position w:val="0"/>
        </w:rPr>
        <w:t>3</w:t>
      </w:r>
      <w:bookmarkEnd w:id="986"/>
      <w:r>
        <w:rPr>
          <w:color w:val="000000"/>
          <w:spacing w:val="0"/>
          <w:w w:val="100"/>
          <w:position w:val="0"/>
        </w:rPr>
        <w:t>、内部控制缺陷认定标准</w:t>
      </w:r>
      <w:bookmarkEnd w:id="984"/>
      <w:bookmarkEnd w:id="985"/>
      <w:bookmarkEnd w:id="987"/>
    </w:p>
    <w:p>
      <w:pPr>
        <w:pStyle w:val="Style34"/>
        <w:keepNext w:val="0"/>
        <w:keepLines w:val="0"/>
        <w:widowControl w:val="0"/>
        <w:shd w:val="clear" w:color="auto" w:fill="auto"/>
        <w:bidi w:val="0"/>
        <w:spacing w:before="0" w:after="200" w:line="240" w:lineRule="auto"/>
        <w:ind w:left="0" w:right="0" w:firstLine="820"/>
        <w:jc w:val="left"/>
      </w:pPr>
      <w:r>
        <w:rPr>
          <w:color w:val="000000"/>
          <w:spacing w:val="0"/>
          <w:w w:val="100"/>
          <w:position w:val="0"/>
        </w:rPr>
        <w:t>一、</w:t>
      </w:r>
      <w:r>
        <w:rPr>
          <w:b/>
          <w:bCs/>
          <w:color w:val="000000"/>
          <w:spacing w:val="0"/>
          <w:w w:val="100"/>
          <w:position w:val="0"/>
        </w:rPr>
        <w:t>财务报告内部控制缺陷认定标准</w:t>
      </w:r>
    </w:p>
    <w:p>
      <w:pPr>
        <w:pStyle w:val="Style34"/>
        <w:keepNext w:val="0"/>
        <w:keepLines w:val="0"/>
        <w:widowControl w:val="0"/>
        <w:shd w:val="clear" w:color="auto" w:fill="auto"/>
        <w:bidi w:val="0"/>
        <w:spacing w:before="0" w:line="240" w:lineRule="auto"/>
        <w:ind w:left="0" w:right="0" w:firstLine="820"/>
        <w:jc w:val="left"/>
      </w:pPr>
      <w:r>
        <w:rPr>
          <w:color w:val="000000"/>
          <w:spacing w:val="0"/>
          <w:w w:val="100"/>
          <w:position w:val="0"/>
        </w:rPr>
        <w:t>财务报告内部控制缺陷评价的定量标准:</w:t>
      </w:r>
    </w:p>
    <w:tbl>
      <w:tblPr>
        <w:tblOverlap w:val="never"/>
        <w:jc w:val="center"/>
        <w:tblLayout w:type="fixed"/>
      </w:tblPr>
      <w:tblGrid>
        <w:gridCol w:w="1675"/>
        <w:gridCol w:w="1843"/>
        <w:gridCol w:w="2976"/>
        <w:gridCol w:w="2275"/>
      </w:tblGrid>
      <w:tr>
        <w:trPr>
          <w:trHeight w:val="874" w:hRule="exact"/>
        </w:trPr>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^^缺陷等级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一般缺陷</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重要缺陷</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重大缺陷</w:t>
            </w:r>
          </w:p>
        </w:tc>
      </w:tr>
      <w:tr>
        <w:trPr>
          <w:trHeight w:val="379" w:hRule="exact"/>
        </w:trPr>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缺陷内容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1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潜在错报、漏报或</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潜在经济损失</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53" w:lineRule="exact"/>
              <w:ind w:left="0" w:right="0" w:firstLine="0"/>
              <w:jc w:val="left"/>
            </w:pPr>
            <w:r>
              <w:rPr>
                <w:color w:val="000000"/>
                <w:spacing w:val="0"/>
                <w:w w:val="100"/>
                <w:position w:val="0"/>
              </w:rPr>
              <w:t>错报漏报额度或损失 金额小于等于合并净 资产的</w:t>
            </w:r>
            <w:r>
              <w:rPr>
                <w:rFonts w:ascii="Times New Roman" w:eastAsia="Times New Roman" w:hAnsi="Times New Roman" w:cs="Times New Roman"/>
                <w:color w:val="000000"/>
                <w:spacing w:val="0"/>
                <w:w w:val="100"/>
                <w:position w:val="0"/>
              </w:rPr>
              <w:t>0.25%</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60" w:lineRule="exact"/>
              <w:ind w:left="0" w:right="0" w:firstLine="0"/>
              <w:jc w:val="left"/>
            </w:pPr>
            <w:r>
              <w:rPr>
                <w:color w:val="000000"/>
                <w:spacing w:val="0"/>
                <w:w w:val="100"/>
                <w:position w:val="0"/>
              </w:rPr>
              <w:t>错报漏报额度或损失金额大于合并 净资产的</w:t>
            </w:r>
            <w:r>
              <w:rPr>
                <w:rFonts w:ascii="Times New Roman" w:eastAsia="Times New Roman" w:hAnsi="Times New Roman" w:cs="Times New Roman"/>
                <w:color w:val="000000"/>
                <w:spacing w:val="0"/>
                <w:w w:val="100"/>
                <w:position w:val="0"/>
              </w:rPr>
              <w:t>0.25%</w:t>
            </w:r>
            <w:r>
              <w:rPr>
                <w:color w:val="000000"/>
                <w:spacing w:val="0"/>
                <w:w w:val="100"/>
                <w:position w:val="0"/>
              </w:rPr>
              <w:t>，小于等于合并净资 产的</w:t>
            </w:r>
            <w:r>
              <w:rPr>
                <w:rFonts w:ascii="Times New Roman" w:eastAsia="Times New Roman" w:hAnsi="Times New Roman" w:cs="Times New Roman"/>
                <w:color w:val="000000"/>
                <w:spacing w:val="0"/>
                <w:w w:val="100"/>
                <w:position w:val="0"/>
              </w:rPr>
              <w:t>0.5%</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365" w:lineRule="exact"/>
              <w:ind w:left="0" w:right="0" w:firstLine="0"/>
              <w:jc w:val="center"/>
            </w:pPr>
            <w:r>
              <w:rPr>
                <w:color w:val="000000"/>
                <w:spacing w:val="0"/>
                <w:w w:val="100"/>
                <w:position w:val="0"/>
              </w:rPr>
              <w:t>错报漏报额度或损失金额 大于合并净资产的</w:t>
            </w:r>
            <w:r>
              <w:rPr>
                <w:rFonts w:ascii="Times New Roman" w:eastAsia="Times New Roman" w:hAnsi="Times New Roman" w:cs="Times New Roman"/>
                <w:color w:val="000000"/>
                <w:spacing w:val="0"/>
                <w:w w:val="100"/>
                <w:position w:val="0"/>
              </w:rPr>
              <w:t>0.5%</w:t>
            </w:r>
            <w:r>
              <w:rPr>
                <w:color w:val="000000"/>
                <w:spacing w:val="0"/>
                <w:w w:val="100"/>
                <w:position w:val="0"/>
              </w:rPr>
              <w:t>。</w:t>
            </w:r>
          </w:p>
        </w:tc>
      </w:tr>
    </w:tbl>
    <w:p>
      <w:pPr>
        <w:pStyle w:val="Style37"/>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注：合并净资产指合并报表归属于母公司的净资产。</w:t>
      </w:r>
    </w:p>
    <w:p>
      <w:pPr>
        <w:widowControl w:val="0"/>
        <w:spacing w:after="39" w:line="1" w:lineRule="exact"/>
      </w:pPr>
    </w:p>
    <w:p>
      <w:pPr>
        <w:pStyle w:val="Style34"/>
        <w:keepNext w:val="0"/>
        <w:keepLines w:val="0"/>
        <w:widowControl w:val="0"/>
        <w:shd w:val="clear" w:color="auto" w:fill="auto"/>
        <w:bidi w:val="0"/>
        <w:spacing w:before="0" w:line="360" w:lineRule="exact"/>
        <w:ind w:left="0" w:right="0" w:firstLine="820"/>
        <w:jc w:val="left"/>
      </w:pPr>
      <w:r>
        <w:rPr>
          <w:color w:val="000000"/>
          <w:spacing w:val="0"/>
          <w:w w:val="100"/>
          <w:position w:val="0"/>
        </w:rPr>
        <w:t>财务报告内部控制缺陷评价的定性标准：</w:t>
      </w:r>
    </w:p>
    <w:p>
      <w:pPr>
        <w:pStyle w:val="Style34"/>
        <w:keepNext w:val="0"/>
        <w:keepLines w:val="0"/>
        <w:widowControl w:val="0"/>
        <w:shd w:val="clear" w:color="auto" w:fill="auto"/>
        <w:bidi w:val="0"/>
        <w:spacing w:before="0" w:line="360" w:lineRule="exact"/>
        <w:ind w:left="0" w:right="0" w:firstLine="820"/>
        <w:jc w:val="left"/>
      </w:pPr>
      <w:r>
        <w:rPr>
          <w:color w:val="000000"/>
          <w:spacing w:val="0"/>
          <w:w w:val="100"/>
          <w:position w:val="0"/>
        </w:rPr>
        <w:t>重大缺陷定性标准：</w:t>
      </w:r>
    </w:p>
    <w:p>
      <w:pPr>
        <w:pStyle w:val="Style34"/>
        <w:keepNext w:val="0"/>
        <w:keepLines w:val="0"/>
        <w:widowControl w:val="0"/>
        <w:numPr>
          <w:ilvl w:val="0"/>
          <w:numId w:val="15"/>
        </w:numPr>
        <w:shd w:val="clear" w:color="auto" w:fill="auto"/>
        <w:tabs>
          <w:tab w:pos="1265" w:val="left"/>
        </w:tabs>
        <w:bidi w:val="0"/>
        <w:spacing w:before="0" w:line="360" w:lineRule="exact"/>
        <w:ind w:left="0" w:right="0" w:firstLine="820"/>
        <w:jc w:val="left"/>
      </w:pPr>
      <w:bookmarkStart w:id="988" w:name="bookmark988"/>
      <w:bookmarkEnd w:id="988"/>
      <w:r>
        <w:rPr>
          <w:color w:val="000000"/>
          <w:spacing w:val="0"/>
          <w:w w:val="100"/>
          <w:position w:val="0"/>
        </w:rPr>
        <w:t>公司董事、监事和管理层发生对财务报告构成重大影响的舞弊行为；</w:t>
      </w:r>
    </w:p>
    <w:p>
      <w:pPr>
        <w:pStyle w:val="Style34"/>
        <w:keepNext w:val="0"/>
        <w:keepLines w:val="0"/>
        <w:widowControl w:val="0"/>
        <w:numPr>
          <w:ilvl w:val="0"/>
          <w:numId w:val="15"/>
        </w:numPr>
        <w:shd w:val="clear" w:color="auto" w:fill="auto"/>
        <w:tabs>
          <w:tab w:pos="1265" w:val="left"/>
        </w:tabs>
        <w:bidi w:val="0"/>
        <w:spacing w:before="0" w:line="360" w:lineRule="exact"/>
        <w:ind w:left="0" w:right="0" w:firstLine="820"/>
        <w:jc w:val="left"/>
      </w:pPr>
      <w:bookmarkStart w:id="989" w:name="bookmark989"/>
      <w:bookmarkEnd w:id="989"/>
      <w:r>
        <w:rPr>
          <w:color w:val="000000"/>
          <w:spacing w:val="0"/>
          <w:w w:val="100"/>
          <w:position w:val="0"/>
        </w:rPr>
        <w:t>财务报告发生重大错报或漏报，而公司内部控制在运行过程中未能发现该错报或漏报；</w:t>
      </w:r>
    </w:p>
    <w:p>
      <w:pPr>
        <w:pStyle w:val="Style34"/>
        <w:keepNext w:val="0"/>
        <w:keepLines w:val="0"/>
        <w:widowControl w:val="0"/>
        <w:numPr>
          <w:ilvl w:val="0"/>
          <w:numId w:val="15"/>
        </w:numPr>
        <w:shd w:val="clear" w:color="auto" w:fill="auto"/>
        <w:tabs>
          <w:tab w:pos="1265" w:val="left"/>
        </w:tabs>
        <w:bidi w:val="0"/>
        <w:spacing w:before="0" w:line="360" w:lineRule="exact"/>
        <w:ind w:left="0" w:right="0" w:firstLine="820"/>
        <w:jc w:val="left"/>
      </w:pPr>
      <w:bookmarkStart w:id="990" w:name="bookmark990"/>
      <w:bookmarkEnd w:id="990"/>
      <w:r>
        <w:rPr>
          <w:color w:val="000000"/>
          <w:spacing w:val="0"/>
          <w:w w:val="100"/>
          <w:position w:val="0"/>
        </w:rPr>
        <w:t>财务报告相关的内控控制环境失效；</w:t>
      </w:r>
    </w:p>
    <w:p>
      <w:pPr>
        <w:pStyle w:val="Style34"/>
        <w:keepNext w:val="0"/>
        <w:keepLines w:val="0"/>
        <w:widowControl w:val="0"/>
        <w:numPr>
          <w:ilvl w:val="0"/>
          <w:numId w:val="15"/>
        </w:numPr>
        <w:shd w:val="clear" w:color="auto" w:fill="auto"/>
        <w:tabs>
          <w:tab w:pos="1265" w:val="left"/>
        </w:tabs>
        <w:bidi w:val="0"/>
        <w:spacing w:before="0" w:line="360" w:lineRule="exact"/>
        <w:ind w:left="0" w:right="0" w:firstLine="820"/>
        <w:jc w:val="left"/>
      </w:pPr>
      <w:bookmarkStart w:id="991" w:name="bookmark991"/>
      <w:bookmarkEnd w:id="991"/>
      <w:r>
        <w:rPr>
          <w:color w:val="000000"/>
          <w:spacing w:val="0"/>
          <w:w w:val="100"/>
          <w:position w:val="0"/>
        </w:rPr>
        <w:t>审计委员会和内部审计机构对内部控制的监督无效。</w:t>
      </w:r>
    </w:p>
    <w:p>
      <w:pPr>
        <w:pStyle w:val="Style34"/>
        <w:keepNext w:val="0"/>
        <w:keepLines w:val="0"/>
        <w:widowControl w:val="0"/>
        <w:shd w:val="clear" w:color="auto" w:fill="auto"/>
        <w:bidi w:val="0"/>
        <w:spacing w:before="0" w:line="360" w:lineRule="exact"/>
        <w:ind w:left="420" w:right="0" w:firstLine="500"/>
        <w:jc w:val="left"/>
      </w:pPr>
      <w:r>
        <w:rPr>
          <w:color w:val="000000"/>
          <w:spacing w:val="0"/>
          <w:w w:val="100"/>
          <w:position w:val="0"/>
        </w:rPr>
        <w:t>重要缺陷定性标准：一项内部控制缺陷单独或连同其他缺陷具备合理可能性，导致公司的内部控制不能及时防止或 发现并纠正财务报告中虽未达到和超过重要水平、但仍应引起董事会和管理层重视的错报，就应将该缺陷认定为重要缺陷。</w:t>
      </w:r>
    </w:p>
    <w:p>
      <w:pPr>
        <w:pStyle w:val="Style34"/>
        <w:keepNext w:val="0"/>
        <w:keepLines w:val="0"/>
        <w:widowControl w:val="0"/>
        <w:shd w:val="clear" w:color="auto" w:fill="auto"/>
        <w:bidi w:val="0"/>
        <w:spacing w:before="0" w:line="360" w:lineRule="exact"/>
        <w:ind w:left="0" w:right="0" w:firstLine="920"/>
        <w:jc w:val="left"/>
      </w:pPr>
      <w:r>
        <w:rPr>
          <w:color w:val="000000"/>
          <w:spacing w:val="0"/>
          <w:w w:val="100"/>
          <w:position w:val="0"/>
        </w:rPr>
        <w:t>重大缺陷、重要缺陷以外的内控缺陷，认定为一般缺陷。</w:t>
      </w:r>
    </w:p>
    <w:p>
      <w:pPr>
        <w:pStyle w:val="Style34"/>
        <w:keepNext w:val="0"/>
        <w:keepLines w:val="0"/>
        <w:widowControl w:val="0"/>
        <w:shd w:val="clear" w:color="auto" w:fill="auto"/>
        <w:bidi w:val="0"/>
        <w:spacing w:before="0" w:line="360" w:lineRule="exact"/>
        <w:ind w:left="0" w:right="0" w:firstLine="820"/>
        <w:jc w:val="left"/>
      </w:pPr>
      <w:r>
        <w:rPr>
          <w:b/>
          <w:bCs/>
          <w:color w:val="000000"/>
          <w:spacing w:val="0"/>
          <w:w w:val="100"/>
          <w:position w:val="0"/>
        </w:rPr>
        <w:t>二、非财务报告内部控制缺陷认定标准</w:t>
      </w:r>
    </w:p>
    <w:p>
      <w:pPr>
        <w:pStyle w:val="Style34"/>
        <w:keepNext w:val="0"/>
        <w:keepLines w:val="0"/>
        <w:widowControl w:val="0"/>
        <w:shd w:val="clear" w:color="auto" w:fill="auto"/>
        <w:bidi w:val="0"/>
        <w:spacing w:before="0" w:line="360" w:lineRule="exact"/>
        <w:ind w:left="920" w:right="0" w:firstLine="0"/>
        <w:jc w:val="left"/>
      </w:pPr>
      <w:r>
        <w:rPr>
          <w:color w:val="000000"/>
          <w:spacing w:val="0"/>
          <w:w w:val="100"/>
          <w:position w:val="0"/>
        </w:rPr>
        <w:t>非财务报告内部控制缺陷评价的定量标准如下：</w:t>
      </w:r>
    </w:p>
    <w:tbl>
      <w:tblPr>
        <w:tblOverlap w:val="never"/>
        <w:jc w:val="left"/>
        <w:tblLayout w:type="fixed"/>
      </w:tblPr>
      <w:tblGrid>
        <w:gridCol w:w="1920"/>
        <w:gridCol w:w="1853"/>
        <w:gridCol w:w="2918"/>
        <w:gridCol w:w="2069"/>
      </w:tblGrid>
      <w:tr>
        <w:trPr>
          <w:trHeight w:val="97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200" w:line="240" w:lineRule="auto"/>
              <w:ind w:left="0" w:right="0" w:firstLine="840"/>
              <w:jc w:val="left"/>
            </w:pPr>
            <w:r>
              <w:rPr>
                <w:color w:val="000000"/>
                <w:spacing w:val="0"/>
                <w:w w:val="100"/>
                <w:position w:val="0"/>
              </w:rPr>
              <w:t>缺陷等级</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缺陷内容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一般缺陷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重要缺陷</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重大缺陷</w:t>
            </w:r>
          </w:p>
        </w:tc>
      </w:tr>
      <w:tr>
        <w:trPr>
          <w:trHeight w:val="1181"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造成公司直接经济损</w:t>
            </w:r>
          </w:p>
          <w:p>
            <w:pPr>
              <w:pStyle w:val="Style26"/>
              <w:keepNext w:val="0"/>
              <w:keepLines w:val="0"/>
              <w:widowControl w:val="0"/>
              <w:shd w:val="clear" w:color="auto" w:fill="auto"/>
              <w:bidi w:val="0"/>
              <w:spacing w:before="0" w:after="0" w:line="240" w:lineRule="auto"/>
              <w:ind w:left="0" w:right="0" w:firstLine="840"/>
              <w:jc w:val="left"/>
            </w:pPr>
            <w:r>
              <w:rPr>
                <w:color w:val="000000"/>
                <w:spacing w:val="0"/>
                <w:w w:val="100"/>
                <w:position w:val="0"/>
              </w:rPr>
              <w:t>失</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65" w:lineRule="exact"/>
              <w:ind w:left="0" w:right="0" w:firstLine="0"/>
              <w:jc w:val="center"/>
            </w:pPr>
            <w:r>
              <w:rPr>
                <w:color w:val="000000"/>
                <w:spacing w:val="0"/>
                <w:w w:val="100"/>
                <w:position w:val="0"/>
              </w:rPr>
              <w:t>损失金额小于等于合 并净资产的</w:t>
            </w:r>
            <w:r>
              <w:rPr>
                <w:rFonts w:ascii="Times New Roman" w:eastAsia="Times New Roman" w:hAnsi="Times New Roman" w:cs="Times New Roman"/>
                <w:color w:val="000000"/>
                <w:spacing w:val="0"/>
                <w:w w:val="100"/>
                <w:position w:val="0"/>
              </w:rPr>
              <w:t>0.25%</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损失金额大于合并净资产的</w:t>
            </w:r>
          </w:p>
          <w:p>
            <w:pPr>
              <w:pStyle w:val="Style26"/>
              <w:keepNext w:val="0"/>
              <w:keepLines w:val="0"/>
              <w:widowControl w:val="0"/>
              <w:shd w:val="clear" w:color="auto" w:fill="auto"/>
              <w:bidi w:val="0"/>
              <w:spacing w:before="0" w:after="140" w:line="240" w:lineRule="auto"/>
              <w:ind w:left="0" w:right="0" w:firstLine="0"/>
              <w:jc w:val="center"/>
            </w:pPr>
            <w:r>
              <w:rPr>
                <w:rFonts w:ascii="Times New Roman" w:eastAsia="Times New Roman" w:hAnsi="Times New Roman" w:cs="Times New Roman"/>
                <w:color w:val="000000"/>
                <w:spacing w:val="0"/>
                <w:w w:val="100"/>
                <w:position w:val="0"/>
              </w:rPr>
              <w:t>0.25%</w:t>
            </w:r>
            <w:r>
              <w:rPr>
                <w:color w:val="000000"/>
                <w:spacing w:val="0"/>
                <w:w w:val="100"/>
                <w:position w:val="0"/>
              </w:rPr>
              <w:t>，小于等于合并净资产的</w:t>
            </w:r>
          </w:p>
          <w:p>
            <w:pPr>
              <w:pStyle w:val="Style26"/>
              <w:keepNext w:val="0"/>
              <w:keepLines w:val="0"/>
              <w:widowControl w:val="0"/>
              <w:shd w:val="clear" w:color="auto" w:fill="auto"/>
              <w:bidi w:val="0"/>
              <w:spacing w:before="0" w:after="140" w:line="240" w:lineRule="auto"/>
              <w:ind w:left="0" w:right="0" w:firstLine="0"/>
              <w:jc w:val="center"/>
            </w:pPr>
            <w:r>
              <w:rPr>
                <w:rFonts w:ascii="Times New Roman" w:eastAsia="Times New Roman" w:hAnsi="Times New Roman" w:cs="Times New Roman"/>
                <w:color w:val="000000"/>
                <w:spacing w:val="0"/>
                <w:w w:val="100"/>
                <w:position w:val="0"/>
              </w:rPr>
              <w:t>0.5%</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损失金额大于合并净资</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产的</w:t>
            </w:r>
            <w:r>
              <w:rPr>
                <w:rFonts w:ascii="Times New Roman" w:eastAsia="Times New Roman" w:hAnsi="Times New Roman" w:cs="Times New Roman"/>
                <w:color w:val="000000"/>
                <w:spacing w:val="0"/>
                <w:w w:val="100"/>
                <w:position w:val="0"/>
              </w:rPr>
              <w:t>0.5%</w:t>
            </w:r>
            <w:r>
              <w:rPr>
                <w:color w:val="000000"/>
                <w:spacing w:val="0"/>
                <w:w w:val="100"/>
                <w:position w:val="0"/>
              </w:rPr>
              <w:t>。</w:t>
            </w:r>
          </w:p>
        </w:tc>
      </w:tr>
    </w:tbl>
    <w:p>
      <w:pPr>
        <w:pStyle w:val="Style34"/>
        <w:keepNext w:val="0"/>
        <w:keepLines w:val="0"/>
        <w:widowControl w:val="0"/>
        <w:shd w:val="clear" w:color="auto" w:fill="auto"/>
        <w:bidi w:val="0"/>
        <w:spacing w:before="0" w:after="200" w:line="391" w:lineRule="exact"/>
        <w:ind w:left="920" w:right="0" w:firstLine="0"/>
        <w:jc w:val="left"/>
      </w:pPr>
      <w:r>
        <w:rPr>
          <w:color w:val="000000"/>
          <w:spacing w:val="0"/>
          <w:w w:val="100"/>
          <w:position w:val="0"/>
          <w:sz w:val="16"/>
          <w:szCs w:val="16"/>
        </w:rPr>
        <w:t xml:space="preserve">注：合并净资产指合并报表归属于母公司的净资产。 </w:t>
      </w:r>
      <w:r>
        <w:rPr>
          <w:color w:val="000000"/>
          <w:spacing w:val="0"/>
          <w:w w:val="100"/>
          <w:position w:val="0"/>
        </w:rPr>
        <w:t>非财务报告内部控制缺陷评价的定性标准如下： 重大缺陷定性标准：</w:t>
      </w:r>
    </w:p>
    <w:p>
      <w:pPr>
        <w:pStyle w:val="Style34"/>
        <w:keepNext w:val="0"/>
        <w:keepLines w:val="0"/>
        <w:widowControl w:val="0"/>
        <w:numPr>
          <w:ilvl w:val="0"/>
          <w:numId w:val="17"/>
        </w:numPr>
        <w:shd w:val="clear" w:color="auto" w:fill="auto"/>
        <w:tabs>
          <w:tab w:pos="1365" w:val="left"/>
        </w:tabs>
        <w:bidi w:val="0"/>
        <w:spacing w:before="0" w:after="0" w:line="454" w:lineRule="auto"/>
        <w:ind w:left="920" w:right="0" w:firstLine="0"/>
        <w:jc w:val="left"/>
      </w:pPr>
      <w:bookmarkStart w:id="992" w:name="bookmark992"/>
      <w:bookmarkEnd w:id="992"/>
      <w:r>
        <w:rPr>
          <w:color w:val="000000"/>
          <w:spacing w:val="0"/>
          <w:w w:val="100"/>
          <w:position w:val="0"/>
        </w:rPr>
        <w:t>因内部决策程序不科学造成决策失误；</w:t>
      </w:r>
    </w:p>
    <w:p>
      <w:pPr>
        <w:pStyle w:val="Style34"/>
        <w:keepNext w:val="0"/>
        <w:keepLines w:val="0"/>
        <w:widowControl w:val="0"/>
        <w:numPr>
          <w:ilvl w:val="0"/>
          <w:numId w:val="17"/>
        </w:numPr>
        <w:shd w:val="clear" w:color="auto" w:fill="auto"/>
        <w:tabs>
          <w:tab w:pos="1365" w:val="left"/>
        </w:tabs>
        <w:bidi w:val="0"/>
        <w:spacing w:before="0" w:after="0" w:line="454" w:lineRule="auto"/>
        <w:ind w:left="0" w:right="0" w:firstLine="920"/>
        <w:jc w:val="left"/>
      </w:pPr>
      <w:bookmarkStart w:id="993" w:name="bookmark993"/>
      <w:bookmarkEnd w:id="993"/>
      <w:r>
        <w:rPr>
          <w:color w:val="000000"/>
          <w:spacing w:val="0"/>
          <w:w w:val="100"/>
          <w:position w:val="0"/>
        </w:rPr>
        <w:t>违反法律法规并给公司带来重大损失；</w:t>
      </w:r>
    </w:p>
    <w:p>
      <w:pPr>
        <w:pStyle w:val="Style34"/>
        <w:keepNext w:val="0"/>
        <w:keepLines w:val="0"/>
        <w:widowControl w:val="0"/>
        <w:numPr>
          <w:ilvl w:val="0"/>
          <w:numId w:val="17"/>
        </w:numPr>
        <w:shd w:val="clear" w:color="auto" w:fill="auto"/>
        <w:tabs>
          <w:tab w:pos="1365" w:val="left"/>
        </w:tabs>
        <w:bidi w:val="0"/>
        <w:spacing w:before="0" w:line="391" w:lineRule="exact"/>
        <w:ind w:left="0" w:right="0" w:firstLine="920"/>
        <w:jc w:val="left"/>
      </w:pPr>
      <w:bookmarkStart w:id="994" w:name="bookmark994"/>
      <w:bookmarkEnd w:id="994"/>
      <w:r>
        <w:rPr>
          <w:color w:val="000000"/>
          <w:spacing w:val="0"/>
          <w:w w:val="100"/>
          <w:position w:val="0"/>
        </w:rPr>
        <w:t>因食品安全监管不善导致发生严重的食品中毒事件;</w:t>
      </w:r>
    </w:p>
    <w:p>
      <w:pPr>
        <w:pStyle w:val="Style34"/>
        <w:keepNext w:val="0"/>
        <w:keepLines w:val="0"/>
        <w:widowControl w:val="0"/>
        <w:numPr>
          <w:ilvl w:val="0"/>
          <w:numId w:val="17"/>
        </w:numPr>
        <w:pBdr>
          <w:top w:val="single" w:sz="4" w:space="0" w:color="auto"/>
          <w:left w:val="single" w:sz="4" w:space="0" w:color="auto"/>
          <w:bottom w:val="single" w:sz="4" w:space="0" w:color="auto"/>
          <w:right w:val="single" w:sz="4" w:space="0" w:color="auto"/>
        </w:pBdr>
        <w:shd w:val="clear" w:color="auto" w:fill="auto"/>
        <w:tabs>
          <w:tab w:pos="1265" w:val="left"/>
        </w:tabs>
        <w:bidi w:val="0"/>
        <w:spacing w:before="0" w:after="0" w:line="360" w:lineRule="exact"/>
        <w:ind w:left="0" w:right="0" w:firstLine="820"/>
        <w:jc w:val="left"/>
      </w:pPr>
      <w:bookmarkStart w:id="995" w:name="bookmark995"/>
      <w:bookmarkEnd w:id="995"/>
      <w:r>
        <w:rPr>
          <w:color w:val="000000"/>
          <w:spacing w:val="0"/>
          <w:w w:val="100"/>
          <w:position w:val="0"/>
        </w:rPr>
        <w:t>因消防安全内部控制、监管不善导致发生严重的消防安全事件；</w:t>
      </w:r>
    </w:p>
    <w:p>
      <w:pPr>
        <w:pStyle w:val="Style34"/>
        <w:keepNext w:val="0"/>
        <w:keepLines w:val="0"/>
        <w:widowControl w:val="0"/>
        <w:numPr>
          <w:ilvl w:val="0"/>
          <w:numId w:val="17"/>
        </w:numPr>
        <w:pBdr>
          <w:top w:val="single" w:sz="4" w:space="0" w:color="auto"/>
          <w:left w:val="single" w:sz="4" w:space="0" w:color="auto"/>
          <w:bottom w:val="single" w:sz="4" w:space="0" w:color="auto"/>
          <w:right w:val="single" w:sz="4" w:space="0" w:color="auto"/>
        </w:pBdr>
        <w:shd w:val="clear" w:color="auto" w:fill="auto"/>
        <w:tabs>
          <w:tab w:pos="1265" w:val="left"/>
        </w:tabs>
        <w:bidi w:val="0"/>
        <w:spacing w:before="0" w:after="0" w:line="360" w:lineRule="exact"/>
        <w:ind w:left="0" w:right="0" w:firstLine="820"/>
        <w:jc w:val="left"/>
      </w:pPr>
      <w:bookmarkStart w:id="996" w:name="bookmark996"/>
      <w:bookmarkEnd w:id="996"/>
      <w:r>
        <w:rPr>
          <w:color w:val="000000"/>
          <w:spacing w:val="0"/>
          <w:w w:val="100"/>
          <w:position w:val="0"/>
        </w:rPr>
        <w:t>主要管理人员或技术骨干流失严重；</w:t>
      </w:r>
    </w:p>
    <w:p>
      <w:pPr>
        <w:pStyle w:val="Style34"/>
        <w:keepNext w:val="0"/>
        <w:keepLines w:val="0"/>
        <w:widowControl w:val="0"/>
        <w:numPr>
          <w:ilvl w:val="0"/>
          <w:numId w:val="17"/>
        </w:numPr>
        <w:pBdr>
          <w:top w:val="single" w:sz="4" w:space="0" w:color="auto"/>
          <w:left w:val="single" w:sz="4" w:space="0" w:color="auto"/>
          <w:bottom w:val="single" w:sz="4" w:space="0" w:color="auto"/>
          <w:right w:val="single" w:sz="4" w:space="0" w:color="auto"/>
        </w:pBdr>
        <w:shd w:val="clear" w:color="auto" w:fill="auto"/>
        <w:tabs>
          <w:tab w:pos="1265" w:val="left"/>
        </w:tabs>
        <w:bidi w:val="0"/>
        <w:spacing w:before="0" w:after="0" w:line="360" w:lineRule="exact"/>
        <w:ind w:left="0" w:right="0" w:firstLine="820"/>
        <w:jc w:val="left"/>
      </w:pPr>
      <w:bookmarkStart w:id="997" w:name="bookmark997"/>
      <w:bookmarkEnd w:id="997"/>
      <w:r>
        <w:rPr>
          <w:color w:val="000000"/>
          <w:spacing w:val="0"/>
          <w:w w:val="100"/>
          <w:position w:val="0"/>
        </w:rPr>
        <w:t>重大或重要缺陷长期未得到有效整改。</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60" w:lineRule="exact"/>
        <w:ind w:left="500" w:right="0" w:firstLine="460"/>
        <w:jc w:val="left"/>
      </w:pPr>
      <w:r>
        <w:rPr>
          <w:color w:val="000000"/>
          <w:spacing w:val="0"/>
          <w:w w:val="100"/>
          <w:position w:val="0"/>
        </w:rPr>
        <w:t>重要缺陷定性标准：一个或多个控制缺陷的组合，其严重程度和经济后果低于重大缺陷，但仍有可能导致企业偏离 控制目标。</w:t>
      </w:r>
    </w:p>
    <w:p>
      <w:pPr>
        <w:pStyle w:val="Style34"/>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0" w:line="360" w:lineRule="exact"/>
        <w:ind w:left="0" w:right="0" w:firstLine="960"/>
        <w:jc w:val="both"/>
      </w:pPr>
      <w:r>
        <w:rPr>
          <w:color w:val="000000"/>
          <w:spacing w:val="0"/>
          <w:w w:val="100"/>
          <w:position w:val="0"/>
        </w:rPr>
        <w:t>重大缺陷、重要缺陷以外的内控缺陷，认定为一般缺陷。</w:t>
      </w:r>
    </w:p>
    <w:p>
      <w:pPr>
        <w:pStyle w:val="Style29"/>
        <w:keepNext/>
        <w:keepLines/>
        <w:widowControl w:val="0"/>
        <w:shd w:val="clear" w:color="auto" w:fill="auto"/>
        <w:bidi w:val="0"/>
        <w:spacing w:before="0" w:after="340" w:line="240" w:lineRule="auto"/>
        <w:ind w:left="0" w:right="0" w:firstLine="400"/>
        <w:jc w:val="both"/>
      </w:pPr>
      <w:bookmarkStart w:id="1000" w:name="bookmark1000"/>
      <w:bookmarkStart w:id="998" w:name="bookmark998"/>
      <w:bookmarkStart w:id="999" w:name="bookmark999"/>
      <w:r>
        <w:rPr>
          <w:color w:val="000000"/>
          <w:spacing w:val="0"/>
          <w:w w:val="100"/>
          <w:position w:val="0"/>
          <w:sz w:val="24"/>
          <w:szCs w:val="24"/>
        </w:rPr>
        <w:t>十、内部控制审计报告</w:t>
      </w:r>
      <w:bookmarkEnd w:id="1000"/>
      <w:bookmarkEnd w:id="998"/>
      <w:bookmarkEnd w:id="999"/>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878"/>
        <w:gridCol w:w="5765"/>
      </w:tblGrid>
      <w:tr>
        <w:trPr>
          <w:trHeight w:val="456" w:hRule="exact"/>
        </w:trPr>
        <w:tc>
          <w:tcPr>
            <w:gridSpan w:val="2"/>
            <w:tcBorders>
              <w:top w:val="single" w:sz="4"/>
              <w:left w:val="single" w:sz="4"/>
              <w:righ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内部控制审计报告中的审议意见段</w:t>
            </w:r>
          </w:p>
        </w:tc>
      </w:tr>
      <w:tr>
        <w:trPr>
          <w:trHeight w:val="811"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70" w:lineRule="exact"/>
              <w:ind w:left="0" w:right="0" w:firstLine="460"/>
              <w:jc w:val="left"/>
            </w:pPr>
            <w:r>
              <w:rPr>
                <w:color w:val="000000"/>
                <w:spacing w:val="0"/>
                <w:w w:val="100"/>
                <w:position w:val="0"/>
              </w:rPr>
              <w:t>我们认为，农产品公司于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效的财务报告内部控制。</w:t>
            </w:r>
          </w:p>
        </w:tc>
        <w:tc>
          <w:tcPr>
            <w:tcBorders>
              <w:top w:val="single" w:sz="4"/>
              <w:right w:val="single" w:sz="4"/>
            </w:tcBorders>
            <w:shd w:val="clear" w:color="auto" w:fill="FFFFFF"/>
            <w:vAlign w:val="top"/>
          </w:tcPr>
          <w:p>
            <w:pPr>
              <w:pStyle w:val="Style26"/>
              <w:keepNext w:val="0"/>
              <w:keepLines w:val="0"/>
              <w:widowControl w:val="0"/>
              <w:shd w:val="clear" w:color="auto" w:fill="auto"/>
              <w:bidi w:val="0"/>
              <w:spacing w:before="160" w:after="0" w:line="240" w:lineRule="auto"/>
              <w:ind w:left="0" w:right="0" w:firstLine="0"/>
              <w:jc w:val="left"/>
            </w:pPr>
            <w:r>
              <w:rPr>
                <w:color w:val="000000"/>
                <w:spacing w:val="0"/>
                <w:w w:val="100"/>
                <w:position w:val="0"/>
              </w:rPr>
              <w:t>日按照《企业内部控制基本规范》和相关规定在所有重大方面保持了有</w:t>
            </w:r>
          </w:p>
        </w:tc>
      </w:tr>
      <w:tr>
        <w:trPr>
          <w:trHeight w:val="806" w:hRule="exact"/>
        </w:trPr>
        <w:tc>
          <w:tcPr>
            <w:tcBorders>
              <w:top w:val="single" w:sz="4"/>
              <w:left w:val="single" w:sz="4"/>
            </w:tcBorders>
            <w:shd w:val="clear" w:color="auto" w:fill="D3D3D3"/>
            <w:vAlign w:val="top"/>
          </w:tcPr>
          <w:p>
            <w:pPr>
              <w:pStyle w:val="Style26"/>
              <w:keepNext w:val="0"/>
              <w:keepLines w:val="0"/>
              <w:widowControl w:val="0"/>
              <w:shd w:val="clear" w:color="auto" w:fill="auto"/>
              <w:bidi w:val="0"/>
              <w:spacing w:before="160" w:after="0" w:line="240" w:lineRule="auto"/>
              <w:ind w:left="0" w:right="0" w:firstLine="0"/>
              <w:jc w:val="left"/>
            </w:pPr>
            <w:r>
              <w:rPr>
                <w:color w:val="000000"/>
                <w:spacing w:val="0"/>
                <w:w w:val="100"/>
                <w:position w:val="0"/>
              </w:rPr>
              <w:t>内控审计报告披露情况</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日刊登在巨潮资讯网上的公司《</w:t>
            </w:r>
            <w:r>
              <w:rPr>
                <w:rFonts w:ascii="Times New Roman" w:eastAsia="Times New Roman" w:hAnsi="Times New Roman" w:cs="Times New Roman"/>
                <w:color w:val="000000"/>
                <w:spacing w:val="0"/>
                <w:w w:val="100"/>
                <w:position w:val="0"/>
              </w:rPr>
              <w:t>2020</w:t>
            </w:r>
            <w:r>
              <w:rPr>
                <w:color w:val="000000"/>
                <w:spacing w:val="0"/>
                <w:w w:val="100"/>
                <w:position w:val="0"/>
              </w:rPr>
              <w:t>年度</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内部控制审计报告》</w:t>
            </w:r>
          </w:p>
        </w:tc>
      </w:tr>
      <w:tr>
        <w:trPr>
          <w:trHeight w:val="451" w:hRule="exact"/>
        </w:trPr>
        <w:tc>
          <w:tcPr>
            <w:tcBorders>
              <w:top w:val="single" w:sz="4"/>
              <w:left w:val="single" w:sz="4"/>
            </w:tcBorders>
            <w:shd w:val="clear" w:color="auto" w:fill="D3D3D3"/>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内控审计报告意见类型</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61"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119" w:line="1" w:lineRule="exact"/>
      </w:pPr>
    </w:p>
    <w:p>
      <w:pPr>
        <w:pStyle w:val="Style31"/>
        <w:keepNext/>
        <w:keepLines/>
        <w:widowControl w:val="0"/>
        <w:shd w:val="clear" w:color="auto" w:fill="auto"/>
        <w:bidi w:val="0"/>
        <w:spacing w:before="0" w:after="200" w:line="240" w:lineRule="auto"/>
        <w:ind w:left="0" w:right="0" w:firstLine="400"/>
        <w:jc w:val="both"/>
      </w:pPr>
      <w:bookmarkStart w:id="1001" w:name="bookmark1001"/>
      <w:bookmarkStart w:id="1002" w:name="bookmark1002"/>
      <w:bookmarkStart w:id="1003" w:name="bookmark1003"/>
      <w:r>
        <w:rPr>
          <w:color w:val="000000"/>
          <w:spacing w:val="0"/>
          <w:w w:val="100"/>
          <w:position w:val="0"/>
        </w:rPr>
        <w:t>会计师事务所是否出具非标准意见的内部控制审计报告</w:t>
      </w:r>
      <w:bookmarkEnd w:id="1001"/>
      <w:bookmarkEnd w:id="1002"/>
      <w:bookmarkEnd w:id="1003"/>
    </w:p>
    <w:p>
      <w:pPr>
        <w:pStyle w:val="Style34"/>
        <w:keepNext w:val="0"/>
        <w:keepLines w:val="0"/>
        <w:widowControl w:val="0"/>
        <w:shd w:val="clear" w:color="auto" w:fill="auto"/>
        <w:bidi w:val="0"/>
        <w:spacing w:before="0" w:after="120" w:line="240" w:lineRule="auto"/>
        <w:ind w:left="0" w:right="0" w:firstLine="40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keepLines/>
        <w:widowControl w:val="0"/>
        <w:shd w:val="clear" w:color="auto" w:fill="auto"/>
        <w:bidi w:val="0"/>
        <w:spacing w:before="0" w:after="200" w:line="240" w:lineRule="auto"/>
        <w:ind w:left="0" w:right="0" w:firstLine="400"/>
        <w:jc w:val="both"/>
      </w:pPr>
      <w:bookmarkStart w:id="1004" w:name="bookmark1004"/>
      <w:bookmarkStart w:id="1005" w:name="bookmark1005"/>
      <w:bookmarkStart w:id="1006" w:name="bookmark1006"/>
      <w:r>
        <w:rPr>
          <w:color w:val="000000"/>
          <w:spacing w:val="0"/>
          <w:w w:val="100"/>
          <w:position w:val="0"/>
        </w:rPr>
        <w:t>会计师事务所出具的内部控制审计报告与董事会的自我评价报告意见是否一致</w:t>
      </w:r>
      <w:bookmarkEnd w:id="1004"/>
      <w:bookmarkEnd w:id="1005"/>
      <w:bookmarkEnd w:id="1006"/>
    </w:p>
    <w:p>
      <w:pPr>
        <w:pStyle w:val="Style34"/>
        <w:keepNext w:val="0"/>
        <w:keepLines w:val="0"/>
        <w:widowControl w:val="0"/>
        <w:shd w:val="clear" w:color="auto" w:fill="auto"/>
        <w:bidi w:val="0"/>
        <w:spacing w:before="0" w:after="120" w:line="240" w:lineRule="auto"/>
        <w:ind w:left="0" w:right="0" w:firstLine="400"/>
        <w:jc w:val="both"/>
        <w:sectPr>
          <w:footnotePr>
            <w:pos w:val="pageBottom"/>
            <w:numFmt w:val="decimal"/>
            <w:numRestart w:val="continuous"/>
          </w:footnotePr>
          <w:pgSz w:w="11900" w:h="16840"/>
          <w:pgMar w:top="1350" w:right="696" w:bottom="1494" w:left="696" w:header="0" w:footer="3" w:gutter="0"/>
          <w:cols w:space="720"/>
          <w:noEndnote/>
          <w:rtlGutter w:val="0"/>
          <w:docGrid w:linePitch="360"/>
        </w:sectPr>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17"/>
        <w:keepNext/>
        <w:keepLines/>
        <w:widowControl w:val="0"/>
        <w:shd w:val="clear" w:color="auto" w:fill="auto"/>
        <w:bidi w:val="0"/>
        <w:spacing w:before="0" w:after="940" w:line="240" w:lineRule="auto"/>
        <w:ind w:left="0" w:right="0" w:firstLine="0"/>
        <w:jc w:val="center"/>
      </w:pPr>
      <w:bookmarkStart w:id="1007" w:name="bookmark1007"/>
      <w:bookmarkStart w:id="1008" w:name="bookmark1008"/>
      <w:bookmarkStart w:id="1009" w:name="bookmark1009"/>
      <w:r>
        <w:rPr>
          <w:color w:val="000000"/>
          <w:spacing w:val="0"/>
          <w:w w:val="100"/>
          <w:position w:val="0"/>
        </w:rPr>
        <w:t>第十一节公司债券相关情况</w:t>
      </w:r>
      <w:bookmarkEnd w:id="1007"/>
      <w:bookmarkEnd w:id="1008"/>
      <w:bookmarkEnd w:id="1009"/>
    </w:p>
    <w:p>
      <w:pPr>
        <w:pStyle w:val="Style43"/>
        <w:keepNext w:val="0"/>
        <w:keepLines w:val="0"/>
        <w:widowControl w:val="0"/>
        <w:shd w:val="clear" w:color="auto" w:fill="auto"/>
        <w:bidi w:val="0"/>
        <w:spacing w:before="0" w:after="360" w:line="264" w:lineRule="exact"/>
        <w:ind w:left="1080" w:right="0" w:firstLine="0"/>
        <w:jc w:val="left"/>
      </w:pPr>
      <w:bookmarkStart w:id="1010" w:name="bookmark1010"/>
      <w:r>
        <w:rPr>
          <w:color w:val="000000"/>
          <w:spacing w:val="0"/>
          <w:w w:val="100"/>
          <w:position w:val="0"/>
        </w:rPr>
        <w:t>公司是否存在公开发行并在证券交易所上市，且在年度报告批准报出日未到期或到期未能全 额兑付的公司债券。</w:t>
      </w:r>
      <w:bookmarkEnd w:id="1010"/>
    </w:p>
    <w:p>
      <w:pPr>
        <w:pStyle w:val="Style43"/>
        <w:keepNext w:val="0"/>
        <w:keepLines w:val="0"/>
        <w:widowControl w:val="0"/>
        <w:shd w:val="clear" w:color="auto" w:fill="auto"/>
        <w:bidi w:val="0"/>
        <w:spacing w:before="0" w:after="0" w:line="276" w:lineRule="auto"/>
        <w:ind w:left="1080" w:right="0" w:firstLine="0"/>
        <w:jc w:val="left"/>
        <w:sectPr>
          <w:headerReference w:type="default" r:id="rId39"/>
          <w:footerReference w:type="default" r:id="rId40"/>
          <w:footnotePr>
            <w:pos w:val="pageBottom"/>
            <w:numFmt w:val="decimal"/>
            <w:numRestart w:val="continuous"/>
          </w:footnotePr>
          <w:pgSz w:w="11900" w:h="16840"/>
          <w:pgMar w:top="1753" w:right="696" w:bottom="1753" w:left="696"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 xml:space="preserve">是 </w:t>
      </w:r>
      <w:r>
        <w:rPr>
          <w:color w:val="000000"/>
          <w:spacing w:val="0"/>
          <w:w w:val="100"/>
          <w:position w:val="0"/>
        </w:rPr>
        <w:t xml:space="preserve">V </w:t>
      </w:r>
      <w:r>
        <w:rPr>
          <w:color w:val="000000"/>
          <w:spacing w:val="0"/>
          <w:w w:val="100"/>
          <w:position w:val="0"/>
        </w:rPr>
        <w:t>否</w:t>
      </w:r>
    </w:p>
    <w:p>
      <w:pPr>
        <w:pStyle w:val="Style17"/>
        <w:keepNext/>
        <w:keepLines/>
        <w:widowControl w:val="0"/>
        <w:shd w:val="clear" w:color="auto" w:fill="auto"/>
        <w:bidi w:val="0"/>
        <w:spacing w:before="0" w:after="940" w:line="240" w:lineRule="auto"/>
        <w:ind w:left="0" w:right="0" w:firstLine="0"/>
        <w:jc w:val="center"/>
      </w:pPr>
      <w:bookmarkStart w:id="1011" w:name="bookmark1011"/>
      <w:bookmarkStart w:id="1012" w:name="bookmark1012"/>
      <w:bookmarkStart w:id="1013" w:name="bookmark1013"/>
      <w:bookmarkStart w:id="1014" w:name="bookmark1014"/>
      <w:r>
        <w:rPr>
          <w:color w:val="000000"/>
          <w:spacing w:val="0"/>
          <w:w w:val="100"/>
          <w:position w:val="0"/>
        </w:rPr>
        <w:t>第十二节财务报告（附后）</w:t>
      </w:r>
      <w:bookmarkEnd w:id="1012"/>
      <w:bookmarkEnd w:id="1013"/>
      <w:bookmarkEnd w:id="1014"/>
      <w:bookmarkEnd w:id="1011"/>
    </w:p>
    <w:p>
      <w:pPr>
        <w:pStyle w:val="Style17"/>
        <w:keepNext/>
        <w:keepLines/>
        <w:widowControl w:val="0"/>
        <w:shd w:val="clear" w:color="auto" w:fill="auto"/>
        <w:bidi w:val="0"/>
        <w:spacing w:before="0" w:after="840" w:line="240" w:lineRule="auto"/>
        <w:ind w:left="0" w:right="0" w:firstLine="0"/>
        <w:jc w:val="center"/>
      </w:pPr>
      <w:bookmarkStart w:id="1015" w:name="bookmark1015"/>
      <w:bookmarkStart w:id="1016" w:name="bookmark1016"/>
      <w:bookmarkStart w:id="1017" w:name="bookmark1017"/>
      <w:r>
        <w:rPr>
          <w:color w:val="000000"/>
          <w:spacing w:val="0"/>
          <w:w w:val="100"/>
          <w:position w:val="0"/>
        </w:rPr>
        <w:t>第十三节备查文件目录</w:t>
      </w:r>
      <w:bookmarkEnd w:id="1015"/>
      <w:bookmarkEnd w:id="1016"/>
      <w:bookmarkEnd w:id="1017"/>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422" w:lineRule="exact"/>
        <w:ind w:left="1200" w:right="0" w:firstLine="0"/>
        <w:jc w:val="left"/>
      </w:pPr>
      <w:bookmarkStart w:id="1018" w:name="bookmark1018"/>
      <w:r>
        <w:rPr>
          <w:color w:val="000000"/>
          <w:spacing w:val="0"/>
          <w:w w:val="100"/>
          <w:position w:val="0"/>
        </w:rPr>
        <w:t>本公司董事会办公室备有以下备查文件：</w:t>
      </w:r>
      <w:bookmarkEnd w:id="1018"/>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554" w:val="left"/>
        </w:tabs>
        <w:bidi w:val="0"/>
        <w:spacing w:before="0" w:after="0" w:line="422" w:lineRule="exact"/>
        <w:ind w:left="1200" w:right="0" w:firstLine="0"/>
        <w:jc w:val="left"/>
      </w:pPr>
      <w:bookmarkStart w:id="1019" w:name="bookmark1019"/>
      <w:r>
        <w:rPr>
          <w:rFonts w:ascii="Times New Roman" w:eastAsia="Times New Roman" w:hAnsi="Times New Roman" w:cs="Times New Roman"/>
          <w:color w:val="000000"/>
          <w:spacing w:val="0"/>
          <w:w w:val="100"/>
          <w:position w:val="0"/>
        </w:rPr>
        <w:t>1</w:t>
      </w:r>
      <w:bookmarkEnd w:id="1019"/>
      <w:r>
        <w:rPr>
          <w:color w:val="000000"/>
          <w:spacing w:val="0"/>
          <w:w w:val="100"/>
          <w:position w:val="0"/>
        </w:rPr>
        <w:t>、</w:t>
        <w:tab/>
        <w:t>载有法定代表人、总裁、财务总监、会计机构负责人亲笔签字并盖章的财务报表；</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573" w:val="left"/>
        </w:tabs>
        <w:bidi w:val="0"/>
        <w:spacing w:before="0" w:after="0" w:line="422" w:lineRule="exact"/>
        <w:ind w:left="1200" w:right="0" w:firstLine="0"/>
        <w:jc w:val="left"/>
      </w:pPr>
      <w:bookmarkStart w:id="1020" w:name="bookmark1020"/>
      <w:r>
        <w:rPr>
          <w:rFonts w:ascii="Times New Roman" w:eastAsia="Times New Roman" w:hAnsi="Times New Roman" w:cs="Times New Roman"/>
          <w:color w:val="000000"/>
          <w:spacing w:val="0"/>
          <w:w w:val="100"/>
          <w:position w:val="0"/>
        </w:rPr>
        <w:t>2</w:t>
      </w:r>
      <w:bookmarkEnd w:id="1020"/>
      <w:r>
        <w:rPr>
          <w:color w:val="000000"/>
          <w:spacing w:val="0"/>
          <w:w w:val="100"/>
          <w:position w:val="0"/>
        </w:rPr>
        <w:t>、</w:t>
        <w:tab/>
        <w:t>载有立信会计师事务所（特殊普通合伙）盖章、注册会计师亲笔签名并盖章的审计 报告原件；</w:t>
      </w:r>
    </w:p>
    <w:p>
      <w:pPr>
        <w:pStyle w:val="Style43"/>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573" w:val="left"/>
        </w:tabs>
        <w:bidi w:val="0"/>
        <w:spacing w:before="0" w:after="420" w:line="422" w:lineRule="exact"/>
        <w:ind w:left="1200" w:right="0" w:firstLine="0"/>
        <w:jc w:val="left"/>
        <w:sectPr>
          <w:footnotePr>
            <w:pos w:val="pageBottom"/>
            <w:numFmt w:val="decimal"/>
            <w:numRestart w:val="continuous"/>
          </w:footnotePr>
          <w:pgSz w:w="11900" w:h="16840"/>
          <w:pgMar w:top="1465" w:right="696" w:bottom="1465" w:left="696" w:header="0" w:footer="3" w:gutter="0"/>
          <w:cols w:space="720"/>
          <w:noEndnote/>
          <w:rtlGutter w:val="0"/>
          <w:docGrid w:linePitch="360"/>
        </w:sectPr>
      </w:pPr>
      <w:bookmarkStart w:id="1021" w:name="bookmark1021"/>
      <w:r>
        <w:rPr>
          <w:rFonts w:ascii="Times New Roman" w:eastAsia="Times New Roman" w:hAnsi="Times New Roman" w:cs="Times New Roman"/>
          <w:color w:val="000000"/>
          <w:spacing w:val="0"/>
          <w:w w:val="100"/>
          <w:position w:val="0"/>
        </w:rPr>
        <w:t>3</w:t>
      </w:r>
      <w:bookmarkEnd w:id="1021"/>
      <w:r>
        <w:rPr>
          <w:color w:val="000000"/>
          <w:spacing w:val="0"/>
          <w:w w:val="100"/>
          <w:position w:val="0"/>
        </w:rPr>
        <w:t>、</w:t>
        <w:tab/>
        <w:t>报告期内在中国证监会指定报纸上公开披露过的所有公司文件的正本及公告原稿。</w:t>
      </w:r>
    </w:p>
    <w:p>
      <w:pPr>
        <w:pStyle w:val="Style17"/>
        <w:keepNext/>
        <w:keepLines/>
        <w:widowControl w:val="0"/>
        <w:shd w:val="clear" w:color="auto" w:fill="auto"/>
        <w:bidi w:val="0"/>
        <w:spacing w:before="0" w:after="940" w:line="240" w:lineRule="auto"/>
        <w:ind w:left="0" w:right="0" w:firstLine="0"/>
        <w:jc w:val="center"/>
      </w:pPr>
      <w:bookmarkStart w:id="1022" w:name="bookmark1022"/>
      <w:bookmarkStart w:id="1023" w:name="bookmark1023"/>
      <w:bookmarkStart w:id="1024" w:name="bookmark1024"/>
      <w:r>
        <w:rPr>
          <w:color w:val="000000"/>
          <w:spacing w:val="0"/>
          <w:w w:val="100"/>
          <w:position w:val="0"/>
        </w:rPr>
        <w:t>第十二节财务报告</w:t>
      </w:r>
      <w:bookmarkEnd w:id="1022"/>
      <w:bookmarkEnd w:id="1023"/>
      <w:bookmarkEnd w:id="1024"/>
    </w:p>
    <w:p>
      <w:pPr>
        <w:pStyle w:val="Style29"/>
        <w:keepNext/>
        <w:keepLines/>
        <w:widowControl w:val="0"/>
        <w:shd w:val="clear" w:color="auto" w:fill="auto"/>
        <w:bidi w:val="0"/>
        <w:spacing w:before="0" w:after="320" w:line="240" w:lineRule="auto"/>
        <w:ind w:left="1080" w:right="0" w:firstLine="0"/>
        <w:jc w:val="both"/>
      </w:pPr>
      <w:bookmarkStart w:id="1025" w:name="bookmark1025"/>
      <w:bookmarkStart w:id="1026" w:name="bookmark1026"/>
      <w:bookmarkStart w:id="1027" w:name="bookmark1027"/>
      <w:bookmarkStart w:id="1028" w:name="bookmark1028"/>
      <w:r>
        <w:rPr>
          <w:color w:val="000000"/>
          <w:spacing w:val="0"/>
          <w:w w:val="100"/>
          <w:position w:val="0"/>
          <w:sz w:val="24"/>
          <w:szCs w:val="24"/>
        </w:rPr>
        <w:t>一</w:t>
      </w:r>
      <w:bookmarkEnd w:id="1027"/>
      <w:r>
        <w:rPr>
          <w:color w:val="000000"/>
          <w:spacing w:val="0"/>
          <w:w w:val="100"/>
          <w:position w:val="0"/>
          <w:sz w:val="24"/>
          <w:szCs w:val="24"/>
        </w:rPr>
        <w:t>、审计报告</w:t>
      </w:r>
      <w:bookmarkEnd w:id="1025"/>
      <w:bookmarkEnd w:id="1026"/>
      <w:bookmarkEnd w:id="1028"/>
    </w:p>
    <w:tbl>
      <w:tblPr>
        <w:tblOverlap w:val="never"/>
        <w:jc w:val="center"/>
        <w:tblLayout w:type="fixed"/>
      </w:tblPr>
      <w:tblGrid>
        <w:gridCol w:w="4790"/>
        <w:gridCol w:w="4795"/>
      </w:tblGrid>
      <w:tr>
        <w:trPr>
          <w:trHeight w:val="331"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标准无保留审计意见</w:t>
            </w:r>
          </w:p>
        </w:tc>
      </w:tr>
      <w:tr>
        <w:trPr>
          <w:trHeight w:val="3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r>
      <w:tr>
        <w:trPr>
          <w:trHeight w:val="322"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立信会计师事务所（特殊普通合伙）</w:t>
            </w:r>
          </w:p>
        </w:tc>
      </w:tr>
      <w:tr>
        <w:trPr>
          <w:trHeight w:val="326" w:hRule="exact"/>
        </w:trPr>
        <w:tc>
          <w:tcPr>
            <w:tcBorders>
              <w:top w:val="single" w:sz="4"/>
              <w:left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信会师报字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ZL10114</w:t>
            </w:r>
            <w:r>
              <w:rPr>
                <w:color w:val="000000"/>
                <w:spacing w:val="0"/>
                <w:w w:val="100"/>
                <w:position w:val="0"/>
              </w:rPr>
              <w:t>号</w:t>
            </w:r>
          </w:p>
        </w:tc>
      </w:tr>
      <w:tr>
        <w:trPr>
          <w:trHeight w:val="331" w:hRule="exact"/>
        </w:trPr>
        <w:tc>
          <w:tcPr>
            <w:tcBorders>
              <w:top w:val="single" w:sz="4"/>
              <w:left w:val="single" w:sz="4"/>
              <w:bottom w:val="single" w:sz="4"/>
            </w:tcBorders>
            <w:shd w:val="clear" w:color="auto" w:fill="D3D3D3"/>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祁涛、毛彦波</w:t>
            </w:r>
          </w:p>
        </w:tc>
      </w:tr>
    </w:tbl>
    <w:p>
      <w:pPr>
        <w:sectPr>
          <w:footnotePr>
            <w:pos w:val="pageBottom"/>
            <w:numFmt w:val="decimal"/>
            <w:numRestart w:val="continuous"/>
          </w:footnotePr>
          <w:pgSz w:w="11900" w:h="16840"/>
          <w:pgMar w:top="1465" w:right="696" w:bottom="1465" w:left="696" w:header="0" w:footer="3" w:gutter="0"/>
          <w:cols w:space="720"/>
          <w:noEndnote/>
          <w:rtlGutter w:val="0"/>
          <w:docGrid w:linePitch="360"/>
        </w:sectPr>
      </w:pPr>
    </w:p>
    <w:p>
      <w:pPr>
        <w:pStyle w:val="Style17"/>
        <w:keepNext/>
        <w:keepLines/>
        <w:widowControl w:val="0"/>
        <w:shd w:val="clear" w:color="auto" w:fill="auto"/>
        <w:bidi w:val="0"/>
        <w:spacing w:before="0" w:after="440" w:line="893" w:lineRule="exact"/>
        <w:ind w:left="3720" w:right="0" w:firstLine="0"/>
        <w:jc w:val="left"/>
      </w:pPr>
      <w:bookmarkStart w:id="1029" w:name="bookmark1029"/>
      <w:bookmarkStart w:id="1030" w:name="bookmark1030"/>
      <w:bookmarkStart w:id="1031" w:name="bookmark1031"/>
      <w:r>
        <w:rPr>
          <w:color w:val="000000"/>
          <w:spacing w:val="0"/>
          <w:w w:val="100"/>
          <w:position w:val="0"/>
        </w:rPr>
        <w:t>深圳市农产品集团股份有限公司 审计报告及财务报表</w:t>
      </w:r>
      <w:bookmarkEnd w:id="1029"/>
      <w:bookmarkEnd w:id="1030"/>
      <w:bookmarkEnd w:id="1031"/>
    </w:p>
    <w:p>
      <w:pPr>
        <w:pStyle w:val="Style17"/>
        <w:keepNext/>
        <w:keepLines/>
        <w:widowControl w:val="0"/>
        <w:shd w:val="clear" w:color="auto" w:fill="auto"/>
        <w:bidi w:val="0"/>
        <w:spacing w:before="0" w:after="520" w:line="240" w:lineRule="auto"/>
        <w:ind w:left="3720" w:right="0" w:firstLine="0"/>
        <w:jc w:val="left"/>
      </w:pPr>
      <w:bookmarkStart w:id="1029" w:name="bookmark1029"/>
      <w:bookmarkStart w:id="1030" w:name="bookmark1030"/>
      <w:bookmarkStart w:id="1032" w:name="bookmark1032"/>
      <w:r>
        <w:rPr>
          <w:color w:val="000000"/>
          <w:spacing w:val="0"/>
          <w:w w:val="100"/>
          <w:position w:val="0"/>
        </w:rPr>
        <w:t>二。二。年度</w:t>
      </w:r>
      <w:bookmarkEnd w:id="1029"/>
      <w:bookmarkEnd w:id="1030"/>
      <w:bookmarkEnd w:id="1032"/>
    </w:p>
    <w:p>
      <w:pPr>
        <w:pStyle w:val="Style26"/>
        <w:keepNext w:val="0"/>
        <w:keepLines w:val="0"/>
        <w:widowControl w:val="0"/>
        <w:shd w:val="clear" w:color="auto" w:fill="auto"/>
        <w:bidi w:val="0"/>
        <w:spacing w:before="0" w:after="480" w:line="240" w:lineRule="auto"/>
        <w:ind w:left="3720" w:right="0" w:firstLine="0"/>
        <w:jc w:val="left"/>
        <w:rPr>
          <w:sz w:val="32"/>
          <w:szCs w:val="32"/>
        </w:rPr>
        <w:sectPr>
          <w:headerReference w:type="default" r:id="rId41"/>
          <w:footerReference w:type="default" r:id="rId42"/>
          <w:footnotePr>
            <w:pos w:val="pageBottom"/>
            <w:numFmt w:val="decimal"/>
            <w:numRestart w:val="continuous"/>
          </w:footnotePr>
          <w:pgSz w:w="11900" w:h="16840"/>
          <w:pgMar w:top="2338" w:right="696" w:bottom="2338" w:left="696" w:header="0" w:footer="3" w:gutter="0"/>
          <w:cols w:space="720"/>
          <w:noEndnote/>
          <w:rtlGutter w:val="0"/>
          <w:docGrid w:linePitch="360"/>
        </w:sectPr>
      </w:pPr>
      <w:r>
        <w:rPr>
          <w:b/>
          <w:bCs/>
          <w:color w:val="000000"/>
          <w:spacing w:val="0"/>
          <w:w w:val="100"/>
          <w:position w:val="0"/>
          <w:sz w:val="32"/>
          <w:szCs w:val="32"/>
        </w:rPr>
        <w:t>信会师报字</w:t>
      </w:r>
      <w:r>
        <w:rPr>
          <w:b/>
          <w:bCs/>
          <w:color w:val="000000"/>
          <w:spacing w:val="0"/>
          <w:w w:val="100"/>
          <w:position w:val="0"/>
          <w:sz w:val="32"/>
          <w:szCs w:val="32"/>
        </w:rPr>
        <w:t>［</w:t>
      </w:r>
      <w:r>
        <w:rPr>
          <w:b/>
          <w:bCs/>
          <w:color w:val="000000"/>
          <w:spacing w:val="0"/>
          <w:w w:val="100"/>
          <w:position w:val="0"/>
          <w:sz w:val="32"/>
          <w:szCs w:val="32"/>
        </w:rPr>
        <w:t>2021</w:t>
      </w:r>
      <w:r>
        <w:rPr>
          <w:b/>
          <w:bCs/>
          <w:color w:val="000000"/>
          <w:spacing w:val="0"/>
          <w:w w:val="100"/>
          <w:position w:val="0"/>
          <w:sz w:val="32"/>
          <w:szCs w:val="32"/>
        </w:rPr>
        <w:t>］</w:t>
      </w:r>
      <w:r>
        <w:rPr>
          <w:b/>
          <w:bCs/>
          <w:color w:val="000000"/>
          <w:spacing w:val="0"/>
          <w:w w:val="100"/>
          <w:position w:val="0"/>
          <w:sz w:val="32"/>
          <w:szCs w:val="32"/>
        </w:rPr>
        <w:t>第</w:t>
      </w:r>
      <w:r>
        <w:rPr>
          <w:b/>
          <w:bCs/>
          <w:color w:val="000000"/>
          <w:spacing w:val="0"/>
          <w:w w:val="100"/>
          <w:position w:val="0"/>
          <w:sz w:val="32"/>
          <w:szCs w:val="32"/>
        </w:rPr>
        <w:t>ZL10114</w:t>
      </w:r>
      <w:r>
        <w:rPr>
          <w:b/>
          <w:bCs/>
          <w:color w:val="000000"/>
          <w:spacing w:val="0"/>
          <w:w w:val="100"/>
          <w:position w:val="0"/>
          <w:sz w:val="32"/>
          <w:szCs w:val="32"/>
        </w:rPr>
        <w:t>号</w:t>
      </w:r>
    </w:p>
    <w:p>
      <w:pPr>
        <w:pStyle w:val="Style17"/>
        <w:keepNext/>
        <w:keepLines/>
        <w:widowControl w:val="0"/>
        <w:shd w:val="clear" w:color="auto" w:fill="auto"/>
        <w:bidi w:val="0"/>
        <w:spacing w:before="0" w:after="580" w:line="240" w:lineRule="auto"/>
        <w:ind w:left="0" w:right="0" w:firstLine="0"/>
        <w:jc w:val="center"/>
      </w:pPr>
      <w:bookmarkStart w:id="1033" w:name="bookmark1033"/>
      <w:bookmarkStart w:id="1034" w:name="bookmark1034"/>
      <w:bookmarkStart w:id="1035" w:name="bookmark1035"/>
      <w:r>
        <w:rPr>
          <w:color w:val="000000"/>
          <w:spacing w:val="0"/>
          <w:w w:val="100"/>
          <w:position w:val="0"/>
        </w:rPr>
        <w:t>深圳市农产品集团股份有限公司</w:t>
      </w:r>
      <w:bookmarkEnd w:id="1033"/>
      <w:bookmarkEnd w:id="1034"/>
      <w:bookmarkEnd w:id="1035"/>
    </w:p>
    <w:p>
      <w:pPr>
        <w:pStyle w:val="Style17"/>
        <w:keepNext/>
        <w:keepLines/>
        <w:widowControl w:val="0"/>
        <w:shd w:val="clear" w:color="auto" w:fill="auto"/>
        <w:bidi w:val="0"/>
        <w:spacing w:before="0" w:after="180" w:line="240" w:lineRule="auto"/>
        <w:ind w:left="0" w:right="0" w:firstLine="0"/>
        <w:jc w:val="center"/>
      </w:pPr>
      <w:bookmarkStart w:id="1033" w:name="bookmark1033"/>
      <w:bookmarkStart w:id="1034" w:name="bookmark1034"/>
      <w:bookmarkStart w:id="1036" w:name="bookmark1036"/>
      <w:r>
        <w:rPr>
          <w:color w:val="000000"/>
          <w:spacing w:val="0"/>
          <w:w w:val="100"/>
          <w:position w:val="0"/>
        </w:rPr>
        <w:t>审计报告及财务报表</w:t>
      </w:r>
      <w:bookmarkEnd w:id="1033"/>
      <w:bookmarkEnd w:id="1034"/>
      <w:bookmarkEnd w:id="1036"/>
    </w:p>
    <w:p>
      <w:pPr>
        <w:pStyle w:val="Style81"/>
        <w:keepNext w:val="0"/>
        <w:keepLines w:val="0"/>
        <w:widowControl w:val="0"/>
        <w:shd w:val="clear" w:color="auto" w:fill="auto"/>
        <w:bidi w:val="0"/>
        <w:spacing w:before="0" w:after="0" w:line="240" w:lineRule="auto"/>
        <w:ind w:left="0" w:right="0" w:firstLine="0"/>
        <w:jc w:val="center"/>
        <w:sectPr>
          <w:headerReference w:type="default" r:id="rId43"/>
          <w:footerReference w:type="default" r:id="rId44"/>
          <w:footnotePr>
            <w:pos w:val="pageBottom"/>
            <w:numFmt w:val="decimal"/>
            <w:numRestart w:val="continuous"/>
          </w:footnotePr>
          <w:pgSz w:w="11900" w:h="16840"/>
          <w:pgMar w:top="1460" w:right="696" w:bottom="7119" w:left="696" w:header="0" w:footer="3" w:gutter="0"/>
          <w:cols w:space="720"/>
          <w:noEndnote/>
          <w:rtlGutter w:val="0"/>
          <w:docGrid w:linePitch="360"/>
        </w:sectPr>
      </w:pPr>
      <w:r>
        <w:rPr>
          <w:color w:val="000000"/>
          <w:spacing w:val="0"/>
          <w:w w:val="100"/>
          <w:position w:val="0"/>
          <w:sz w:val="24"/>
          <w:szCs w:val="24"/>
        </w:rPr>
        <w:t>（2020</w:t>
      </w:r>
      <w:r>
        <w:rPr>
          <w:rFonts w:ascii="SimSun" w:eastAsia="SimSun" w:hAnsi="SimSun" w:cs="SimSun"/>
          <w:color w:val="000000"/>
          <w:spacing w:val="0"/>
          <w:w w:val="100"/>
          <w:position w:val="0"/>
          <w:sz w:val="24"/>
          <w:szCs w:val="24"/>
        </w:rPr>
        <w:t>年</w:t>
      </w:r>
      <w:r>
        <w:rPr>
          <w:color w:val="000000"/>
          <w:spacing w:val="0"/>
          <w:w w:val="100"/>
          <w:position w:val="0"/>
          <w:sz w:val="24"/>
          <w:szCs w:val="24"/>
        </w:rPr>
        <w:t>01</w:t>
      </w:r>
      <w:r>
        <w:rPr>
          <w:rFonts w:ascii="SimSun" w:eastAsia="SimSun" w:hAnsi="SimSun" w:cs="SimSun"/>
          <w:color w:val="000000"/>
          <w:spacing w:val="0"/>
          <w:w w:val="100"/>
          <w:position w:val="0"/>
          <w:sz w:val="24"/>
          <w:szCs w:val="24"/>
        </w:rPr>
        <w:t>月</w:t>
      </w:r>
      <w:r>
        <w:rPr>
          <w:color w:val="000000"/>
          <w:spacing w:val="0"/>
          <w:w w:val="100"/>
          <w:position w:val="0"/>
          <w:sz w:val="24"/>
          <w:szCs w:val="24"/>
        </w:rPr>
        <w:t>01</w:t>
      </w:r>
      <w:r>
        <w:rPr>
          <w:rFonts w:ascii="SimSun" w:eastAsia="SimSun" w:hAnsi="SimSun" w:cs="SimSun"/>
          <w:color w:val="000000"/>
          <w:spacing w:val="0"/>
          <w:w w:val="100"/>
          <w:position w:val="0"/>
          <w:sz w:val="24"/>
          <w:szCs w:val="24"/>
        </w:rPr>
        <w:t>日至</w:t>
      </w:r>
      <w:r>
        <w:rPr>
          <w:color w:val="000000"/>
          <w:spacing w:val="0"/>
          <w:w w:val="100"/>
          <w:position w:val="0"/>
          <w:sz w:val="24"/>
          <w:szCs w:val="24"/>
        </w:rPr>
        <w:t>2020</w:t>
      </w:r>
      <w:r>
        <w:rPr>
          <w:rFonts w:ascii="SimSun" w:eastAsia="SimSun" w:hAnsi="SimSun" w:cs="SimSun"/>
          <w:color w:val="000000"/>
          <w:spacing w:val="0"/>
          <w:w w:val="100"/>
          <w:position w:val="0"/>
          <w:sz w:val="24"/>
          <w:szCs w:val="24"/>
        </w:rPr>
        <w:t>年</w:t>
      </w:r>
      <w:r>
        <w:rPr>
          <w:color w:val="000000"/>
          <w:spacing w:val="0"/>
          <w:w w:val="100"/>
          <w:position w:val="0"/>
          <w:sz w:val="24"/>
          <w:szCs w:val="24"/>
        </w:rPr>
        <w:t>12</w:t>
      </w:r>
      <w:r>
        <w:rPr>
          <w:rFonts w:ascii="SimSun" w:eastAsia="SimSun" w:hAnsi="SimSun" w:cs="SimSun"/>
          <w:color w:val="000000"/>
          <w:spacing w:val="0"/>
          <w:w w:val="100"/>
          <w:position w:val="0"/>
          <w:sz w:val="24"/>
          <w:szCs w:val="24"/>
        </w:rPr>
        <w:t>月</w:t>
      </w:r>
      <w:r>
        <w:rPr>
          <w:color w:val="000000"/>
          <w:spacing w:val="0"/>
          <w:w w:val="100"/>
          <w:position w:val="0"/>
          <w:sz w:val="24"/>
          <w:szCs w:val="24"/>
        </w:rPr>
        <w:t>31</w:t>
      </w:r>
      <w:r>
        <w:rPr>
          <w:rFonts w:ascii="SimSun" w:eastAsia="SimSun" w:hAnsi="SimSun" w:cs="SimSun"/>
          <w:color w:val="000000"/>
          <w:spacing w:val="0"/>
          <w:w w:val="100"/>
          <w:position w:val="0"/>
          <w:sz w:val="24"/>
          <w:szCs w:val="24"/>
        </w:rPr>
        <w:t>日止）</w:t>
      </w:r>
    </w:p>
    <w:p>
      <w:pPr>
        <w:widowControl w:val="0"/>
        <w:spacing w:line="240" w:lineRule="exact"/>
        <w:rPr>
          <w:sz w:val="19"/>
          <w:szCs w:val="19"/>
        </w:rPr>
      </w:pPr>
    </w:p>
    <w:p>
      <w:pPr>
        <w:widowControl w:val="0"/>
        <w:spacing w:line="240" w:lineRule="exact"/>
        <w:rPr>
          <w:sz w:val="19"/>
          <w:szCs w:val="19"/>
        </w:rPr>
      </w:pPr>
    </w:p>
    <w:p>
      <w:pPr>
        <w:widowControl w:val="0"/>
        <w:spacing w:before="49" w:after="4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022" w:right="0" w:bottom="1296" w:left="0" w:header="0" w:footer="3" w:gutter="0"/>
          <w:cols w:space="720"/>
          <w:noEndnote/>
          <w:rtlGutter w:val="0"/>
          <w:docGrid w:linePitch="360"/>
        </w:sectPr>
      </w:pPr>
    </w:p>
    <w:p>
      <w:pPr>
        <w:pStyle w:val="Style84"/>
        <w:keepNext w:val="0"/>
        <w:keepLines w:val="0"/>
        <w:framePr w:w="499" w:h="293" w:wrap="none" w:vAnchor="text" w:hAnchor="page" w:x="5392" w:y="21"/>
        <w:widowControl w:val="0"/>
        <w:shd w:val="clear" w:color="auto" w:fill="auto"/>
        <w:bidi w:val="0"/>
        <w:spacing w:before="0" w:after="0" w:line="240" w:lineRule="auto"/>
        <w:ind w:left="0" w:right="0" w:firstLine="0"/>
        <w:jc w:val="left"/>
      </w:pPr>
      <w:r>
        <w:rPr>
          <w:color w:val="000000"/>
          <w:spacing w:val="0"/>
          <w:w w:val="100"/>
          <w:position w:val="0"/>
          <w:sz w:val="24"/>
          <w:szCs w:val="24"/>
        </w:rPr>
        <w:t>目录</w:t>
      </w:r>
    </w:p>
    <w:p>
      <w:pPr>
        <w:pStyle w:val="Style84"/>
        <w:keepNext w:val="0"/>
        <w:keepLines w:val="0"/>
        <w:framePr w:w="509" w:h="298" w:wrap="none" w:vAnchor="text" w:hAnchor="page" w:x="9093" w:y="21"/>
        <w:widowControl w:val="0"/>
        <w:shd w:val="clear" w:color="auto" w:fill="auto"/>
        <w:bidi w:val="0"/>
        <w:spacing w:before="0" w:after="0" w:line="240" w:lineRule="auto"/>
        <w:ind w:left="0" w:right="0" w:firstLine="0"/>
        <w:jc w:val="right"/>
      </w:pPr>
      <w:r>
        <w:rPr>
          <w:color w:val="000000"/>
          <w:spacing w:val="0"/>
          <w:w w:val="100"/>
          <w:position w:val="0"/>
          <w:sz w:val="24"/>
          <w:szCs w:val="24"/>
        </w:rPr>
        <w:t>页次</w:t>
      </w:r>
    </w:p>
    <w:p>
      <w:pPr>
        <w:widowControl w:val="0"/>
        <w:spacing w:after="297" w:line="1" w:lineRule="exact"/>
      </w:pPr>
    </w:p>
    <w:p>
      <w:pPr>
        <w:widowControl w:val="0"/>
        <w:spacing w:line="1" w:lineRule="exact"/>
        <w:sectPr>
          <w:footnotePr>
            <w:pos w:val="pageBottom"/>
            <w:numFmt w:val="decimal"/>
            <w:numRestart w:val="continuous"/>
          </w:footnotePr>
          <w:type w:val="continuous"/>
          <w:pgSz w:w="11900" w:h="16840"/>
          <w:pgMar w:top="1022" w:right="696" w:bottom="1296" w:left="696" w:header="0" w:footer="3" w:gutter="0"/>
          <w:cols w:space="720"/>
          <w:noEndnote/>
          <w:rtlGutter w:val="0"/>
          <w:docGrid w:linePitch="360"/>
        </w:sectPr>
      </w:pPr>
    </w:p>
    <w:p>
      <w:pPr>
        <w:widowControl w:val="0"/>
        <w:spacing w:line="136" w:lineRule="exact"/>
        <w:rPr>
          <w:sz w:val="11"/>
          <w:szCs w:val="11"/>
        </w:rPr>
      </w:pPr>
    </w:p>
    <w:p>
      <w:pPr>
        <w:widowControl w:val="0"/>
        <w:spacing w:line="1" w:lineRule="exact"/>
        <w:sectPr>
          <w:footnotePr>
            <w:pos w:val="pageBottom"/>
            <w:numFmt w:val="decimal"/>
            <w:numRestart w:val="continuous"/>
          </w:footnotePr>
          <w:type w:val="continuous"/>
          <w:pgSz w:w="11900" w:h="16840"/>
          <w:pgMar w:top="1460" w:right="0" w:bottom="7119" w:left="0" w:header="0" w:footer="3" w:gutter="0"/>
          <w:cols w:space="720"/>
          <w:noEndnote/>
          <w:rtlGutter w:val="0"/>
          <w:docGrid w:linePitch="360"/>
        </w:sectPr>
      </w:pPr>
    </w:p>
    <w:p>
      <w:pPr>
        <w:pStyle w:val="Style84"/>
        <w:keepNext w:val="0"/>
        <w:keepLines w:val="0"/>
        <w:widowControl w:val="0"/>
        <w:pBdr>
          <w:top w:val="single" w:sz="4" w:space="0" w:color="auto"/>
        </w:pBdr>
        <w:shd w:val="clear" w:color="auto" w:fill="auto"/>
        <w:bidi w:val="0"/>
        <w:spacing w:before="0" w:after="420" w:line="240" w:lineRule="auto"/>
        <w:ind w:left="0" w:right="0" w:firstLine="0"/>
        <w:jc w:val="left"/>
      </w:pPr>
      <w:r>
        <mc:AlternateContent>
          <mc:Choice Requires="wps">
            <w:drawing>
              <wp:anchor distT="0" distB="0" distL="114300" distR="114300" simplePos="0" relativeHeight="125829381" behindDoc="0" locked="0" layoutInCell="1" allowOverlap="1">
                <wp:simplePos x="0" y="0"/>
                <wp:positionH relativeFrom="page">
                  <wp:posOffset>6148070</wp:posOffset>
                </wp:positionH>
                <wp:positionV relativeFrom="paragraph">
                  <wp:posOffset>0</wp:posOffset>
                </wp:positionV>
                <wp:extent cx="213360" cy="189230"/>
                <wp:wrapSquare wrapText="bothSides"/>
                <wp:docPr id="91" name="Shape 91"/>
                <a:graphic xmlns:a="http://schemas.openxmlformats.org/drawingml/2006/main">
                  <a:graphicData uri="http://schemas.microsoft.com/office/word/2010/wordprocessingShape">
                    <wps:wsp>
                      <wps:cNvSpPr txBox="1"/>
                      <wps:spPr>
                        <a:xfrm>
                          <a:ext cx="213360" cy="189230"/>
                        </a:xfrm>
                        <a:prstGeom prst="rect"/>
                        <a:noFill/>
                      </wps:spPr>
                      <wps:txbx>
                        <w:txbxContent>
                          <w:p>
                            <w:pPr>
                              <w:pStyle w:val="Style81"/>
                              <w:keepNext w:val="0"/>
                              <w:keepLines w:val="0"/>
                              <w:widowControl w:val="0"/>
                              <w:pBdr>
                                <w:top w:val="single" w:sz="4" w:space="0" w:color="auto"/>
                              </w:pBdr>
                              <w:shd w:val="clear" w:color="auto" w:fill="auto"/>
                              <w:bidi w:val="0"/>
                              <w:spacing w:before="0" w:after="0" w:line="240" w:lineRule="auto"/>
                              <w:ind w:left="0" w:right="0" w:firstLine="0"/>
                              <w:jc w:val="right"/>
                            </w:pPr>
                            <w:r>
                              <w:rPr>
                                <w:color w:val="000000"/>
                                <w:spacing w:val="0"/>
                                <w:w w:val="100"/>
                                <w:position w:val="0"/>
                                <w:sz w:val="24"/>
                                <w:szCs w:val="24"/>
                              </w:rPr>
                              <w:t>1-5</w:t>
                            </w:r>
                          </w:p>
                        </w:txbxContent>
                      </wps:txbx>
                      <wps:bodyPr wrap="none" lIns="0" tIns="0" rIns="0" bIns="0">
                        <a:noAutoFit/>
                      </wps:bodyPr>
                    </wps:wsp>
                  </a:graphicData>
                </a:graphic>
              </wp:anchor>
            </w:drawing>
          </mc:Choice>
          <mc:Fallback>
            <w:pict>
              <v:shape id="_x0000_s1117" type="#_x0000_t202" style="position:absolute;margin-left:484.10000000000002pt;margin-top:0;width:16.800000000000001pt;height:14.9pt;z-index:-125829372;mso-wrap-distance-left:9.pt;mso-wrap-distance-right:9.pt;mso-position-horizontal-relative:page" filled="f" stroked="f">
                <v:textbox inset="0,0,0,0">
                  <w:txbxContent>
                    <w:p>
                      <w:pPr>
                        <w:pStyle w:val="Style81"/>
                        <w:keepNext w:val="0"/>
                        <w:keepLines w:val="0"/>
                        <w:widowControl w:val="0"/>
                        <w:pBdr>
                          <w:top w:val="single" w:sz="4" w:space="0" w:color="auto"/>
                        </w:pBdr>
                        <w:shd w:val="clear" w:color="auto" w:fill="auto"/>
                        <w:bidi w:val="0"/>
                        <w:spacing w:before="0" w:after="0" w:line="240" w:lineRule="auto"/>
                        <w:ind w:left="0" w:right="0" w:firstLine="0"/>
                        <w:jc w:val="right"/>
                      </w:pPr>
                      <w:r>
                        <w:rPr>
                          <w:color w:val="000000"/>
                          <w:spacing w:val="0"/>
                          <w:w w:val="100"/>
                          <w:position w:val="0"/>
                          <w:sz w:val="24"/>
                          <w:szCs w:val="24"/>
                        </w:rPr>
                        <w:t>1-5</w:t>
                      </w:r>
                    </w:p>
                  </w:txbxContent>
                </v:textbox>
                <w10:wrap type="square" anchorx="page"/>
              </v:shape>
            </w:pict>
          </mc:Fallback>
        </mc:AlternateContent>
      </w:r>
      <w:r>
        <w:rPr>
          <w:color w:val="000000"/>
          <w:spacing w:val="0"/>
          <w:w w:val="100"/>
          <w:position w:val="0"/>
          <w:sz w:val="24"/>
          <w:szCs w:val="24"/>
        </w:rPr>
        <w:t>审计报告</w:t>
      </w:r>
    </w:p>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财务报表</w:t>
      </w:r>
    </w:p>
    <w:p>
      <w:pPr>
        <w:widowControl w:val="0"/>
        <w:spacing w:line="1" w:lineRule="exact"/>
        <w:sectPr>
          <w:footnotePr>
            <w:pos w:val="pageBottom"/>
            <w:numFmt w:val="decimal"/>
            <w:numRestart w:val="continuous"/>
          </w:footnotePr>
          <w:type w:val="continuous"/>
          <w:pgSz w:w="11900" w:h="16840"/>
          <w:pgMar w:top="1460" w:right="3672" w:bottom="7119" w:left="3034" w:header="0" w:footer="3" w:gutter="0"/>
          <w:cols w:space="720"/>
          <w:noEndnote/>
          <w:rtlGutter w:val="0"/>
          <w:docGrid w:linePitch="360"/>
        </w:sectPr>
      </w:pPr>
      <w:r>
        <mc:AlternateContent>
          <mc:Choice Requires="wps">
            <w:drawing>
              <wp:anchor distT="202565" distB="635" distL="0" distR="0" simplePos="0" relativeHeight="125829383" behindDoc="0" locked="0" layoutInCell="1" allowOverlap="1">
                <wp:simplePos x="0" y="0"/>
                <wp:positionH relativeFrom="page">
                  <wp:posOffset>1926590</wp:posOffset>
                </wp:positionH>
                <wp:positionV relativeFrom="paragraph">
                  <wp:posOffset>202565</wp:posOffset>
                </wp:positionV>
                <wp:extent cx="2462530" cy="191770"/>
                <wp:wrapTopAndBottom/>
                <wp:docPr id="93" name="Shape 93"/>
                <a:graphic xmlns:a="http://schemas.openxmlformats.org/drawingml/2006/main">
                  <a:graphicData uri="http://schemas.microsoft.com/office/word/2010/wordprocessingShape">
                    <wps:wsp>
                      <wps:cNvSpPr txBox="1"/>
                      <wps:spPr>
                        <a:xfrm>
                          <a:ext cx="2462530" cy="191770"/>
                        </a:xfrm>
                        <a:prstGeom prst="rect"/>
                        <a:noFill/>
                      </wps:spPr>
                      <wps:txbx>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合并资产负债表和母公司资产负债表</w:t>
                            </w:r>
                          </w:p>
                        </w:txbxContent>
                      </wps:txbx>
                      <wps:bodyPr wrap="none" lIns="0" tIns="0" rIns="0" bIns="0">
                        <a:noAutoFit/>
                      </wps:bodyPr>
                    </wps:wsp>
                  </a:graphicData>
                </a:graphic>
              </wp:anchor>
            </w:drawing>
          </mc:Choice>
          <mc:Fallback>
            <w:pict>
              <v:shape id="_x0000_s1119" type="#_x0000_t202" style="position:absolute;margin-left:151.70000000000002pt;margin-top:15.950000000000001pt;width:193.90000000000001pt;height:15.1pt;z-index:-125829370;mso-wrap-distance-left:0;mso-wrap-distance-top:15.950000000000001pt;mso-wrap-distance-right:0;mso-wrap-distance-bottom:5.0000000000000003e-002pt;mso-position-horizontal-relative:page" filled="f" stroked="f">
                <v:textbox inset="0,0,0,0">
                  <w:txbxContent>
                    <w:p>
                      <w:pPr>
                        <w:pStyle w:val="Style84"/>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合并资产负债表和母公司资产负债表</w:t>
                      </w:r>
                    </w:p>
                  </w:txbxContent>
                </v:textbox>
                <w10:wrap type="topAndBottom" anchorx="page"/>
              </v:shape>
            </w:pict>
          </mc:Fallback>
        </mc:AlternateContent>
      </w:r>
      <w:r>
        <mc:AlternateContent>
          <mc:Choice Requires="wps">
            <w:drawing>
              <wp:anchor distT="190500" distB="15240" distL="0" distR="0" simplePos="0" relativeHeight="125829385" behindDoc="0" locked="0" layoutInCell="1" allowOverlap="1">
                <wp:simplePos x="0" y="0"/>
                <wp:positionH relativeFrom="page">
                  <wp:posOffset>6148070</wp:posOffset>
                </wp:positionH>
                <wp:positionV relativeFrom="paragraph">
                  <wp:posOffset>190500</wp:posOffset>
                </wp:positionV>
                <wp:extent cx="213360" cy="189230"/>
                <wp:wrapTopAndBottom/>
                <wp:docPr id="95" name="Shape 95"/>
                <a:graphic xmlns:a="http://schemas.openxmlformats.org/drawingml/2006/main">
                  <a:graphicData uri="http://schemas.microsoft.com/office/word/2010/wordprocessingShape">
                    <wps:wsp>
                      <wps:cNvSpPr txBox="1"/>
                      <wps:spPr>
                        <a:xfrm>
                          <a:ext cx="213360" cy="18923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1-4</w:t>
                            </w:r>
                          </w:p>
                        </w:txbxContent>
                      </wps:txbx>
                      <wps:bodyPr wrap="none" lIns="0" tIns="0" rIns="0" bIns="0">
                        <a:noAutoFit/>
                      </wps:bodyPr>
                    </wps:wsp>
                  </a:graphicData>
                </a:graphic>
              </wp:anchor>
            </w:drawing>
          </mc:Choice>
          <mc:Fallback>
            <w:pict>
              <v:shape id="_x0000_s1121" type="#_x0000_t202" style="position:absolute;margin-left:484.10000000000002pt;margin-top:15.pt;width:16.800000000000001pt;height:14.9pt;z-index:-125829368;mso-wrap-distance-left:0;mso-wrap-distance-top:15.pt;mso-wrap-distance-right:0;mso-wrap-distance-bottom:1.2pt;mso-position-horizontal-relative:page" filled="f" stroked="f">
                <v:textbox inset="0,0,0,0">
                  <w:txbxContent>
                    <w:p>
                      <w:pPr>
                        <w:pStyle w:val="Style8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1-4</w:t>
                      </w:r>
                    </w:p>
                  </w:txbxContent>
                </v:textbox>
                <w10:wrap type="topAndBottom" anchorx="page"/>
              </v:shape>
            </w:pict>
          </mc:Fallback>
        </mc:AlternateContent>
      </w:r>
    </w:p>
    <w:p>
      <w:pPr>
        <w:widowControl w:val="0"/>
        <w:spacing w:before="27" w:after="27"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460" w:right="0" w:bottom="7119" w:left="0"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387" behindDoc="0" locked="0" layoutInCell="1" allowOverlap="1">
                <wp:simplePos x="0" y="0"/>
                <wp:positionH relativeFrom="page">
                  <wp:posOffset>6139180</wp:posOffset>
                </wp:positionH>
                <wp:positionV relativeFrom="paragraph">
                  <wp:posOffset>12700</wp:posOffset>
                </wp:positionV>
                <wp:extent cx="222250" cy="189230"/>
                <wp:wrapSquare wrapText="bothSides"/>
                <wp:docPr id="97" name="Shape 97"/>
                <a:graphic xmlns:a="http://schemas.openxmlformats.org/drawingml/2006/main">
                  <a:graphicData uri="http://schemas.microsoft.com/office/word/2010/wordprocessingShape">
                    <wps:wsp>
                      <wps:cNvSpPr txBox="1"/>
                      <wps:spPr>
                        <a:xfrm>
                          <a:ext cx="222250" cy="18923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5-6</w:t>
                            </w:r>
                          </w:p>
                        </w:txbxContent>
                      </wps:txbx>
                      <wps:bodyPr wrap="none" lIns="0" tIns="0" rIns="0" bIns="0">
                        <a:noAutoFit/>
                      </wps:bodyPr>
                    </wps:wsp>
                  </a:graphicData>
                </a:graphic>
              </wp:anchor>
            </w:drawing>
          </mc:Choice>
          <mc:Fallback>
            <w:pict>
              <v:shape id="_x0000_s1123" type="#_x0000_t202" style="position:absolute;margin-left:483.40000000000003pt;margin-top:1.pt;width:17.5pt;height:14.9pt;z-index:-125829366;mso-wrap-distance-left:9.pt;mso-wrap-distance-right:9.pt;mso-position-horizontal-relative:page" filled="f" stroked="f">
                <v:textbox inset="0,0,0,0">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5-6</w:t>
                      </w:r>
                    </w:p>
                  </w:txbxContent>
                </v:textbox>
                <w10:wrap type="square" anchorx="page"/>
              </v:shape>
            </w:pict>
          </mc:Fallback>
        </mc:AlternateContent>
      </w:r>
    </w:p>
    <w:p>
      <w:pPr>
        <w:pStyle w:val="Style84"/>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900" w:h="16840"/>
          <w:pgMar w:top="1460" w:right="3672" w:bottom="7119" w:left="3034" w:header="0" w:footer="3" w:gutter="0"/>
          <w:cols w:space="720"/>
          <w:noEndnote/>
          <w:rtlGutter w:val="0"/>
          <w:docGrid w:linePitch="360"/>
        </w:sectPr>
      </w:pPr>
      <w:r>
        <w:rPr>
          <w:color w:val="000000"/>
          <w:spacing w:val="0"/>
          <w:w w:val="100"/>
          <w:position w:val="0"/>
          <w:sz w:val="24"/>
          <w:szCs w:val="24"/>
        </w:rPr>
        <w:t>合并利润表和母公司利润表</w:t>
      </w:r>
    </w:p>
    <w:p>
      <w:pPr>
        <w:widowControl w:val="0"/>
        <w:spacing w:before="49" w:after="4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022" w:right="0" w:bottom="1296" w:left="0" w:header="0" w:footer="3" w:gutter="0"/>
          <w:cols w:space="720"/>
          <w:noEndnote/>
          <w:rtlGutter w:val="0"/>
          <w:docGrid w:linePitch="360"/>
        </w:sectPr>
      </w:pPr>
    </w:p>
    <w:p>
      <w:pPr>
        <w:pStyle w:val="Style84"/>
        <w:keepNext w:val="0"/>
        <w:keepLines w:val="0"/>
        <w:framePr w:w="3878" w:h="293" w:wrap="none" w:vAnchor="text" w:hAnchor="page" w:x="3035" w:y="21"/>
        <w:widowControl w:val="0"/>
        <w:shd w:val="clear" w:color="auto" w:fill="auto"/>
        <w:bidi w:val="0"/>
        <w:spacing w:before="0" w:after="0" w:line="240" w:lineRule="auto"/>
        <w:ind w:left="0" w:right="0" w:firstLine="0"/>
        <w:jc w:val="left"/>
      </w:pPr>
      <w:r>
        <w:rPr>
          <w:color w:val="000000"/>
          <w:spacing w:val="0"/>
          <w:w w:val="100"/>
          <w:position w:val="0"/>
          <w:sz w:val="24"/>
          <w:szCs w:val="24"/>
        </w:rPr>
        <w:t>合并现金流量表和母公司现金流量表</w:t>
      </w:r>
    </w:p>
    <w:p>
      <w:pPr>
        <w:pStyle w:val="Style81"/>
        <w:keepNext w:val="0"/>
        <w:keepLines w:val="0"/>
        <w:framePr w:w="355" w:h="298" w:wrap="none" w:vAnchor="text" w:hAnchor="page" w:x="9664" w:y="21"/>
        <w:widowControl w:val="0"/>
        <w:shd w:val="clear" w:color="auto" w:fill="auto"/>
        <w:bidi w:val="0"/>
        <w:spacing w:before="0" w:after="0" w:line="240" w:lineRule="auto"/>
        <w:ind w:left="0" w:right="0" w:firstLine="0"/>
        <w:jc w:val="left"/>
      </w:pPr>
      <w:r>
        <w:rPr>
          <w:color w:val="000000"/>
          <w:spacing w:val="0"/>
          <w:w w:val="100"/>
          <w:position w:val="0"/>
          <w:sz w:val="24"/>
          <w:szCs w:val="24"/>
        </w:rPr>
        <w:t>7-8</w:t>
      </w:r>
    </w:p>
    <w:p>
      <w:pPr>
        <w:pStyle w:val="Style84"/>
        <w:keepNext w:val="0"/>
        <w:keepLines w:val="0"/>
        <w:framePr w:w="5194" w:h="653" w:wrap="none" w:vAnchor="text" w:hAnchor="page" w:x="3035" w:y="687"/>
        <w:widowControl w:val="0"/>
        <w:shd w:val="clear" w:color="auto" w:fill="auto"/>
        <w:bidi w:val="0"/>
        <w:spacing w:before="0" w:after="0" w:line="317" w:lineRule="exact"/>
        <w:ind w:left="0" w:right="0" w:firstLine="0"/>
        <w:jc w:val="left"/>
      </w:pPr>
      <w:r>
        <w:rPr>
          <w:color w:val="000000"/>
          <w:spacing w:val="0"/>
          <w:w w:val="100"/>
          <w:position w:val="0"/>
          <w:sz w:val="24"/>
          <w:szCs w:val="24"/>
        </w:rPr>
        <w:t>合并所有者权益变动表和母公司所有者权益变动 表</w:t>
      </w:r>
    </w:p>
    <w:p>
      <w:pPr>
        <w:pStyle w:val="Style81"/>
        <w:keepNext w:val="0"/>
        <w:keepLines w:val="0"/>
        <w:framePr w:w="475" w:h="298" w:wrap="none" w:vAnchor="text" w:hAnchor="page" w:x="9544" w:y="711"/>
        <w:widowControl w:val="0"/>
        <w:shd w:val="clear" w:color="auto" w:fill="auto"/>
        <w:bidi w:val="0"/>
        <w:spacing w:before="0" w:after="0" w:line="240" w:lineRule="auto"/>
        <w:ind w:left="0" w:right="0" w:firstLine="0"/>
        <w:jc w:val="left"/>
      </w:pPr>
      <w:r>
        <w:rPr>
          <w:color w:val="000000"/>
          <w:spacing w:val="0"/>
          <w:w w:val="100"/>
          <w:position w:val="0"/>
          <w:sz w:val="24"/>
          <w:szCs w:val="24"/>
        </w:rPr>
        <w:t>9-12</w:t>
      </w:r>
    </w:p>
    <w:p>
      <w:pPr>
        <w:widowControl w:val="0"/>
        <w:spacing w:line="360" w:lineRule="exact"/>
      </w:pPr>
    </w:p>
    <w:p>
      <w:pPr>
        <w:widowControl w:val="0"/>
        <w:spacing w:line="360" w:lineRule="exact"/>
      </w:pPr>
    </w:p>
    <w:p>
      <w:pPr>
        <w:widowControl w:val="0"/>
        <w:spacing w:after="618" w:line="1" w:lineRule="exact"/>
      </w:pPr>
    </w:p>
    <w:p>
      <w:pPr>
        <w:widowControl w:val="0"/>
        <w:spacing w:line="1" w:lineRule="exact"/>
        <w:sectPr>
          <w:footnotePr>
            <w:pos w:val="pageBottom"/>
            <w:numFmt w:val="decimal"/>
            <w:numRestart w:val="continuous"/>
          </w:footnotePr>
          <w:type w:val="continuous"/>
          <w:pgSz w:w="11900" w:h="16840"/>
          <w:pgMar w:top="1022" w:right="696" w:bottom="1296" w:left="696" w:header="0" w:footer="3" w:gutter="0"/>
          <w:cols w:space="720"/>
          <w:noEndnote/>
          <w:rtlGutter w:val="0"/>
          <w:docGrid w:linePitch="360"/>
        </w:sectPr>
      </w:pPr>
    </w:p>
    <w:p>
      <w:pPr>
        <w:widowControl w:val="0"/>
        <w:spacing w:line="136" w:lineRule="exact"/>
        <w:rPr>
          <w:sz w:val="11"/>
          <w:szCs w:val="11"/>
        </w:rPr>
      </w:pPr>
    </w:p>
    <w:p>
      <w:pPr>
        <w:widowControl w:val="0"/>
        <w:spacing w:line="1" w:lineRule="exact"/>
        <w:sectPr>
          <w:footnotePr>
            <w:pos w:val="pageBottom"/>
            <w:numFmt w:val="decimal"/>
            <w:numRestart w:val="continuous"/>
          </w:footnotePr>
          <w:type w:val="continuous"/>
          <w:pgSz w:w="11900" w:h="16840"/>
          <w:pgMar w:top="1460" w:right="0" w:bottom="1460" w:left="0" w:header="0" w:footer="3" w:gutter="0"/>
          <w:cols w:space="720"/>
          <w:noEndnote/>
          <w:rtlGutter w:val="0"/>
          <w:docGrid w:linePitch="360"/>
        </w:sectPr>
      </w:pPr>
    </w:p>
    <w:p>
      <w:pPr>
        <w:pStyle w:val="Style84"/>
        <w:keepNext w:val="0"/>
        <w:keepLines w:val="0"/>
        <w:widowControl w:val="0"/>
        <w:shd w:val="clear" w:color="auto" w:fill="auto"/>
        <w:bidi w:val="0"/>
        <w:spacing w:before="0" w:after="0" w:line="240" w:lineRule="auto"/>
        <w:ind w:left="1300" w:right="0" w:firstLine="0"/>
        <w:jc w:val="left"/>
        <w:sectPr>
          <w:footnotePr>
            <w:pos w:val="pageBottom"/>
            <w:numFmt w:val="decimal"/>
            <w:numRestart w:val="continuous"/>
          </w:footnotePr>
          <w:type w:val="continuous"/>
          <w:pgSz w:w="11900" w:h="16840"/>
          <w:pgMar w:top="1460" w:right="1498" w:bottom="1460" w:left="1743" w:header="0" w:footer="3" w:gutter="0"/>
          <w:cols w:space="720"/>
          <w:noEndnote/>
          <w:rtlGutter w:val="0"/>
          <w:docGrid w:linePitch="360"/>
        </w:sectPr>
      </w:pPr>
      <w:r>
        <mc:AlternateContent>
          <mc:Choice Requires="wps">
            <w:drawing>
              <wp:anchor distT="0" distB="0" distL="114300" distR="114300" simplePos="0" relativeHeight="125829389" behindDoc="0" locked="0" layoutInCell="1" allowOverlap="1">
                <wp:simplePos x="0" y="0"/>
                <wp:positionH relativeFrom="page">
                  <wp:posOffset>5995670</wp:posOffset>
                </wp:positionH>
                <wp:positionV relativeFrom="paragraph">
                  <wp:posOffset>12700</wp:posOffset>
                </wp:positionV>
                <wp:extent cx="365760" cy="189230"/>
                <wp:wrapSquare wrapText="left"/>
                <wp:docPr id="99" name="Shape 99"/>
                <a:graphic xmlns:a="http://schemas.openxmlformats.org/drawingml/2006/main">
                  <a:graphicData uri="http://schemas.microsoft.com/office/word/2010/wordprocessingShape">
                    <wps:wsp>
                      <wps:cNvSpPr txBox="1"/>
                      <wps:spPr>
                        <a:xfrm>
                          <a:ext cx="365760" cy="18923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1-167</w:t>
                            </w:r>
                          </w:p>
                        </w:txbxContent>
                      </wps:txbx>
                      <wps:bodyPr wrap="none" lIns="0" tIns="0" rIns="0" bIns="0">
                        <a:noAutoFit/>
                      </wps:bodyPr>
                    </wps:wsp>
                  </a:graphicData>
                </a:graphic>
              </wp:anchor>
            </w:drawing>
          </mc:Choice>
          <mc:Fallback>
            <w:pict>
              <v:shape id="_x0000_s1125" type="#_x0000_t202" style="position:absolute;margin-left:472.10000000000002pt;margin-top:1.pt;width:28.800000000000001pt;height:14.9pt;z-index:-125829364;mso-wrap-distance-left:9.pt;mso-wrap-distance-right:9.pt;mso-position-horizontal-relative:page" filled="f" stroked="f">
                <v:textbox inset="0,0,0,0">
                  <w:txbxContent>
                    <w:p>
                      <w:pPr>
                        <w:pStyle w:val="Style81"/>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1-167</w:t>
                      </w:r>
                    </w:p>
                  </w:txbxContent>
                </v:textbox>
                <w10:wrap type="square" side="left" anchorx="page"/>
              </v:shape>
            </w:pict>
          </mc:Fallback>
        </mc:AlternateContent>
      </w:r>
      <w:r>
        <w:rPr>
          <w:color w:val="000000"/>
          <w:spacing w:val="0"/>
          <w:w w:val="100"/>
          <w:position w:val="0"/>
          <w:sz w:val="24"/>
          <w:szCs w:val="24"/>
        </w:rPr>
        <w:t>财务报表附注</w:t>
      </w:r>
    </w:p>
    <w:p>
      <w:pPr>
        <w:pStyle w:val="Style86"/>
        <w:keepNext/>
        <w:keepLines/>
        <w:widowControl w:val="0"/>
        <w:shd w:val="clear" w:color="auto" w:fill="auto"/>
        <w:bidi w:val="0"/>
        <w:spacing w:before="0" w:after="0" w:line="240" w:lineRule="auto"/>
        <w:ind w:left="0" w:right="0" w:firstLine="0"/>
        <w:jc w:val="both"/>
      </w:pPr>
      <w:bookmarkStart w:id="1037" w:name="bookmark1037"/>
      <w:bookmarkStart w:id="1038" w:name="bookmark1038"/>
      <w:bookmarkStart w:id="1039" w:name="bookmark1039"/>
      <w:r>
        <w:rPr>
          <w:rFonts w:ascii="Times New Roman" w:eastAsia="Times New Roman" w:hAnsi="Times New Roman" w:cs="Times New Roman"/>
          <w:b/>
          <w:bCs/>
          <w:spacing w:val="0"/>
          <w:w w:val="100"/>
          <w:position w:val="0"/>
          <w:sz w:val="60"/>
          <w:szCs w:val="60"/>
        </w:rPr>
        <w:t>IBDO</w:t>
      </w:r>
      <w:r>
        <w:rPr>
          <w:spacing w:val="0"/>
          <w:w w:val="100"/>
          <w:position w:val="0"/>
        </w:rPr>
        <w:t>琶 立信会计师事务所（特殊普通合伙）</w:t>
      </w:r>
      <w:bookmarkEnd w:id="1037"/>
      <w:bookmarkEnd w:id="1038"/>
      <w:bookmarkEnd w:id="1039"/>
    </w:p>
    <w:p>
      <w:pPr>
        <w:pStyle w:val="Style26"/>
        <w:keepNext w:val="0"/>
        <w:keepLines w:val="0"/>
        <w:widowControl w:val="0"/>
        <w:shd w:val="clear" w:color="auto" w:fill="auto"/>
        <w:bidi w:val="0"/>
        <w:spacing w:before="0" w:after="600" w:line="240" w:lineRule="auto"/>
        <w:ind w:left="0" w:right="0" w:firstLine="0"/>
        <w:jc w:val="both"/>
        <w:rPr>
          <w:sz w:val="16"/>
          <w:szCs w:val="16"/>
        </w:rPr>
      </w:pPr>
      <w:r>
        <w:rPr>
          <w:color w:val="AC0953"/>
          <w:spacing w:val="0"/>
          <w:w w:val="100"/>
          <w:position w:val="0"/>
          <w:sz w:val="30"/>
          <w:szCs w:val="30"/>
        </w:rPr>
        <w:t>必</w:t>
      </w:r>
      <w:r>
        <w:rPr>
          <w:rFonts w:ascii="Arial" w:eastAsia="Arial" w:hAnsi="Arial" w:cs="Arial"/>
          <w:b/>
          <w:bCs/>
          <w:color w:val="0F3A83"/>
          <w:spacing w:val="0"/>
          <w:w w:val="100"/>
          <w:position w:val="0"/>
          <w:sz w:val="16"/>
          <w:szCs w:val="16"/>
        </w:rPr>
        <w:t xml:space="preserve">44 </w:t>
      </w:r>
      <w:r>
        <w:rPr>
          <w:rFonts w:ascii="Arial" w:eastAsia="Arial" w:hAnsi="Arial" w:cs="Arial"/>
          <w:b/>
          <w:bCs/>
          <w:color w:val="0F3A83"/>
          <w:spacing w:val="0"/>
          <w:w w:val="100"/>
          <w:position w:val="0"/>
          <w:sz w:val="16"/>
          <w:szCs w:val="16"/>
        </w:rPr>
        <w:t>BDO CHINA SHU LUN PAN CERTIFIED PUBLIC ACCOUNTANTS LLP</w:t>
      </w:r>
    </w:p>
    <w:p>
      <w:pPr>
        <w:pStyle w:val="Style14"/>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审计报告</w:t>
      </w:r>
    </w:p>
    <w:p>
      <w:pPr>
        <w:pStyle w:val="Style91"/>
        <w:keepNext w:val="0"/>
        <w:keepLines w:val="0"/>
        <w:widowControl w:val="0"/>
        <w:shd w:val="clear" w:color="auto" w:fill="auto"/>
        <w:bidi w:val="0"/>
        <w:spacing w:before="0" w:after="400" w:line="240" w:lineRule="auto"/>
        <w:ind w:left="0" w:right="240" w:firstLine="0"/>
        <w:jc w:val="right"/>
      </w:pPr>
      <w:r>
        <w:rPr>
          <w:rFonts w:ascii="SimSun" w:eastAsia="SimSun" w:hAnsi="SimSun" w:cs="SimSun"/>
          <w:b w:val="0"/>
          <w:bCs w:val="0"/>
          <w:color w:val="000000"/>
          <w:spacing w:val="0"/>
          <w:w w:val="100"/>
          <w:position w:val="0"/>
        </w:rPr>
        <w:t>信会师报字</w:t>
      </w:r>
      <w:r>
        <w:rPr>
          <w:b w:val="0"/>
          <w:bCs w:val="0"/>
          <w:color w:val="000000"/>
          <w:spacing w:val="0"/>
          <w:w w:val="100"/>
          <w:position w:val="0"/>
        </w:rPr>
        <w:t>［2021］</w:t>
      </w:r>
      <w:r>
        <w:rPr>
          <w:rFonts w:ascii="SimSun" w:eastAsia="SimSun" w:hAnsi="SimSun" w:cs="SimSun"/>
          <w:b w:val="0"/>
          <w:bCs w:val="0"/>
          <w:color w:val="000000"/>
          <w:spacing w:val="0"/>
          <w:w w:val="100"/>
          <w:position w:val="0"/>
        </w:rPr>
        <w:t>第</w:t>
      </w:r>
      <w:r>
        <w:rPr>
          <w:b w:val="0"/>
          <w:bCs w:val="0"/>
          <w:color w:val="000000"/>
          <w:spacing w:val="0"/>
          <w:w w:val="100"/>
          <w:position w:val="0"/>
        </w:rPr>
        <w:t>ZL10114</w:t>
      </w:r>
      <w:r>
        <w:rPr>
          <w:rFonts w:ascii="SimSun" w:eastAsia="SimSun" w:hAnsi="SimSun" w:cs="SimSun"/>
          <w:b w:val="0"/>
          <w:bCs w:val="0"/>
          <w:color w:val="000000"/>
          <w:spacing w:val="0"/>
          <w:w w:val="100"/>
          <w:position w:val="0"/>
        </w:rPr>
        <w:t>号</w:t>
      </w:r>
    </w:p>
    <w:p>
      <w:pPr>
        <w:pStyle w:val="Style19"/>
        <w:keepNext w:val="0"/>
        <w:keepLines w:val="0"/>
        <w:widowControl w:val="0"/>
        <w:shd w:val="clear" w:color="auto" w:fill="auto"/>
        <w:bidi w:val="0"/>
        <w:spacing w:before="0" w:after="480" w:line="240" w:lineRule="auto"/>
        <w:ind w:left="0" w:right="0" w:firstLine="0"/>
        <w:jc w:val="left"/>
      </w:pPr>
      <w:r>
        <w:rPr>
          <w:b/>
          <w:bCs/>
          <w:color w:val="000000"/>
          <w:spacing w:val="0"/>
          <w:w w:val="100"/>
          <w:position w:val="0"/>
        </w:rPr>
        <w:t>深圳市农产品集团股份有限公司全体股东：</w:t>
      </w:r>
    </w:p>
    <w:p>
      <w:pPr>
        <w:pStyle w:val="Style19"/>
        <w:keepNext w:val="0"/>
        <w:keepLines w:val="0"/>
        <w:widowControl w:val="0"/>
        <w:shd w:val="clear" w:color="auto" w:fill="auto"/>
        <w:tabs>
          <w:tab w:pos="1301" w:val="left"/>
        </w:tabs>
        <w:bidi w:val="0"/>
        <w:spacing w:before="0" w:after="400" w:line="240" w:lineRule="auto"/>
        <w:ind w:left="0" w:right="0" w:firstLine="600"/>
        <w:jc w:val="both"/>
      </w:pPr>
      <w:bookmarkStart w:id="1040" w:name="bookmark1040"/>
      <w:r>
        <w:rPr>
          <w:b/>
          <w:bCs/>
          <w:color w:val="000000"/>
          <w:spacing w:val="0"/>
          <w:w w:val="100"/>
          <w:position w:val="0"/>
        </w:rPr>
        <w:t>一</w:t>
      </w:r>
      <w:bookmarkEnd w:id="1040"/>
      <w:r>
        <w:rPr>
          <w:b/>
          <w:bCs/>
          <w:color w:val="000000"/>
          <w:spacing w:val="0"/>
          <w:w w:val="100"/>
          <w:position w:val="0"/>
        </w:rPr>
        <w:t>、</w:t>
        <w:tab/>
        <w:t>审计意见</w:t>
      </w:r>
    </w:p>
    <w:p>
      <w:pPr>
        <w:pStyle w:val="Style19"/>
        <w:keepNext w:val="0"/>
        <w:keepLines w:val="0"/>
        <w:widowControl w:val="0"/>
        <w:shd w:val="clear" w:color="auto" w:fill="auto"/>
        <w:bidi w:val="0"/>
        <w:spacing w:before="0" w:after="40" w:line="365" w:lineRule="exact"/>
        <w:ind w:left="0" w:right="0" w:firstLine="600"/>
        <w:jc w:val="both"/>
      </w:pPr>
      <w:r>
        <w:rPr>
          <w:color w:val="000000"/>
          <w:spacing w:val="0"/>
          <w:w w:val="100"/>
          <w:position w:val="0"/>
        </w:rPr>
        <w:t>我们审计了深圳市农产品集团股份有限公司（以下简称深农集团） 财务报表，包括</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日的合并及母公司资产负债表，</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年度的合并及母公司利润表、合并及母公司现金流量表、合并及母公 司所有者权益变动表以及相关财务报表附注。</w:t>
      </w:r>
    </w:p>
    <w:p>
      <w:pPr>
        <w:pStyle w:val="Style19"/>
        <w:keepNext w:val="0"/>
        <w:keepLines w:val="0"/>
        <w:widowControl w:val="0"/>
        <w:shd w:val="clear" w:color="auto" w:fill="auto"/>
        <w:bidi w:val="0"/>
        <w:spacing w:before="0" w:after="480" w:line="362" w:lineRule="exact"/>
        <w:ind w:left="0" w:right="0" w:firstLine="600"/>
        <w:jc w:val="both"/>
      </w:pPr>
      <w:r>
        <w:rPr>
          <w:color w:val="000000"/>
          <w:spacing w:val="0"/>
          <w:w w:val="100"/>
          <w:position w:val="0"/>
        </w:rPr>
        <w:t>我们认为，后附的财务报表在所有重大方面按照企业会计准则的 规定编制，公允反映了深农集团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 财务状况以及</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年度的合并及母公司经营成果和现金流量。</w:t>
      </w:r>
    </w:p>
    <w:p>
      <w:pPr>
        <w:pStyle w:val="Style19"/>
        <w:keepNext w:val="0"/>
        <w:keepLines w:val="0"/>
        <w:widowControl w:val="0"/>
        <w:shd w:val="clear" w:color="auto" w:fill="auto"/>
        <w:tabs>
          <w:tab w:pos="1301" w:val="left"/>
        </w:tabs>
        <w:bidi w:val="0"/>
        <w:spacing w:before="0" w:after="400" w:line="240" w:lineRule="auto"/>
        <w:ind w:left="0" w:right="0" w:firstLine="600"/>
        <w:jc w:val="both"/>
      </w:pPr>
      <w:bookmarkStart w:id="1041" w:name="bookmark1041"/>
      <w:r>
        <w:rPr>
          <w:b/>
          <w:bCs/>
          <w:color w:val="000000"/>
          <w:spacing w:val="0"/>
          <w:w w:val="100"/>
          <w:position w:val="0"/>
        </w:rPr>
        <w:t>二</w:t>
      </w:r>
      <w:bookmarkEnd w:id="1041"/>
      <w:r>
        <w:rPr>
          <w:b/>
          <w:bCs/>
          <w:color w:val="000000"/>
          <w:spacing w:val="0"/>
          <w:w w:val="100"/>
          <w:position w:val="0"/>
        </w:rPr>
        <w:t>、</w:t>
        <w:tab/>
        <w:t>形成审计意见的基础</w:t>
      </w:r>
    </w:p>
    <w:p>
      <w:pPr>
        <w:pStyle w:val="Style19"/>
        <w:keepNext w:val="0"/>
        <w:keepLines w:val="0"/>
        <w:widowControl w:val="0"/>
        <w:shd w:val="clear" w:color="auto" w:fill="auto"/>
        <w:bidi w:val="0"/>
        <w:spacing w:before="0" w:after="480" w:line="364" w:lineRule="exact"/>
        <w:ind w:left="0" w:right="0" w:firstLine="600"/>
        <w:jc w:val="both"/>
      </w:pPr>
      <w:r>
        <w:rPr>
          <w:color w:val="000000"/>
          <w:spacing w:val="0"/>
          <w:w w:val="100"/>
          <w:position w:val="0"/>
        </w:rPr>
        <w:t>我们按照中国注册会计师审计准则的规定执行了审计工作。审计 报告的“注册会计师对财务报表审计的责任”部分进一步阐述了我 们在这些准则下的责任。按照中国注册会计师职业道德守则，我们独 立于深农集团，并履行了职业道德方面的其他责任。我们相信，我们 获取的审计证据是充分、适当的，为发表审计意见提供了基础。</w:t>
      </w:r>
    </w:p>
    <w:p>
      <w:pPr>
        <w:pStyle w:val="Style19"/>
        <w:keepNext w:val="0"/>
        <w:keepLines w:val="0"/>
        <w:widowControl w:val="0"/>
        <w:shd w:val="clear" w:color="auto" w:fill="auto"/>
        <w:tabs>
          <w:tab w:pos="1301" w:val="left"/>
        </w:tabs>
        <w:bidi w:val="0"/>
        <w:spacing w:before="0" w:after="400" w:line="240" w:lineRule="auto"/>
        <w:ind w:left="0" w:right="0" w:firstLine="600"/>
        <w:jc w:val="both"/>
      </w:pPr>
      <w:bookmarkStart w:id="1042" w:name="bookmark1042"/>
      <w:r>
        <w:rPr>
          <w:b/>
          <w:bCs/>
          <w:color w:val="000000"/>
          <w:spacing w:val="0"/>
          <w:w w:val="100"/>
          <w:position w:val="0"/>
        </w:rPr>
        <w:t>三</w:t>
      </w:r>
      <w:bookmarkEnd w:id="1042"/>
      <w:r>
        <w:rPr>
          <w:b/>
          <w:bCs/>
          <w:color w:val="000000"/>
          <w:spacing w:val="0"/>
          <w:w w:val="100"/>
          <w:position w:val="0"/>
        </w:rPr>
        <w:t>、</w:t>
        <w:tab/>
        <w:t>关键审计事项</w:t>
      </w:r>
    </w:p>
    <w:p>
      <w:pPr>
        <w:pStyle w:val="Style19"/>
        <w:keepNext w:val="0"/>
        <w:keepLines w:val="0"/>
        <w:widowControl w:val="0"/>
        <w:shd w:val="clear" w:color="auto" w:fill="auto"/>
        <w:bidi w:val="0"/>
        <w:spacing w:before="0" w:after="400" w:line="362" w:lineRule="exact"/>
        <w:ind w:left="0" w:right="0" w:firstLine="600"/>
        <w:jc w:val="both"/>
      </w:pPr>
      <w:r>
        <w:rPr>
          <w:color w:val="000000"/>
          <w:spacing w:val="0"/>
          <w:w w:val="100"/>
          <w:position w:val="0"/>
        </w:rPr>
        <w:t>关键审计事项是我们根据职业判断，认为对本期财务报表审计最 为重要的事项。这些事项的应对以对财务报表整体进行审计并形成审 计意见为背景，我们不对这些事项单独发表意见。</w:t>
      </w:r>
    </w:p>
    <w:p>
      <w:pPr>
        <w:pStyle w:val="Style19"/>
        <w:keepNext w:val="0"/>
        <w:keepLines w:val="0"/>
        <w:widowControl w:val="0"/>
        <w:shd w:val="clear" w:color="auto" w:fill="auto"/>
        <w:bidi w:val="0"/>
        <w:spacing w:before="0" w:after="400" w:line="364" w:lineRule="exact"/>
        <w:ind w:left="0" w:right="0" w:firstLine="600"/>
        <w:jc w:val="both"/>
      </w:pPr>
      <w:r>
        <w:rPr>
          <w:color w:val="000000"/>
          <w:spacing w:val="0"/>
          <w:w w:val="100"/>
          <w:position w:val="0"/>
        </w:rPr>
        <w:t>我们在审计中识别出的关键审计事项汇总如下：</w:t>
      </w:r>
    </w:p>
    <w:tbl>
      <w:tblPr>
        <w:tblOverlap w:val="never"/>
        <w:jc w:val="center"/>
        <w:tblLayout w:type="fixed"/>
      </w:tblPr>
      <w:tblGrid>
        <w:gridCol w:w="3763"/>
        <w:gridCol w:w="4445"/>
      </w:tblGrid>
      <w:tr>
        <w:trPr>
          <w:trHeight w:val="45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8"/>
                <w:szCs w:val="28"/>
              </w:rPr>
            </w:pPr>
            <w:r>
              <w:rPr>
                <w:b/>
                <w:bCs/>
                <w:color w:val="000000"/>
                <w:spacing w:val="0"/>
                <w:w w:val="100"/>
                <w:position w:val="0"/>
                <w:sz w:val="28"/>
                <w:szCs w:val="28"/>
              </w:rPr>
              <w:t>关键审计事项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8"/>
                <w:szCs w:val="28"/>
              </w:rPr>
            </w:pPr>
            <w:r>
              <w:rPr>
                <w:b/>
                <w:bCs/>
                <w:color w:val="000000"/>
                <w:spacing w:val="0"/>
                <w:w w:val="100"/>
                <w:position w:val="0"/>
                <w:sz w:val="28"/>
                <w:szCs w:val="28"/>
              </w:rPr>
              <w:t>该事项在审计中是如何应对的</w:t>
            </w:r>
          </w:p>
        </w:tc>
      </w:tr>
      <w:tr>
        <w:trPr>
          <w:trHeight w:val="413" w:hRule="exact"/>
        </w:trPr>
        <w:tc>
          <w:tcPr>
            <w:gridSpan w:val="2"/>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（一）</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4"/>
                <w:szCs w:val="24"/>
              </w:rPr>
              <w:t>经营性非流动资产减值</w:t>
            </w:r>
            <w:r>
              <w:rPr>
                <w:rFonts w:ascii="Times New Roman" w:eastAsia="Times New Roman" w:hAnsi="Times New Roman" w:cs="Times New Roman"/>
                <w:b/>
                <w:bCs/>
                <w:color w:val="000000"/>
                <w:spacing w:val="0"/>
                <w:w w:val="100"/>
                <w:position w:val="0"/>
                <w:sz w:val="24"/>
                <w:szCs w:val="24"/>
              </w:rPr>
              <w:t>］</w:t>
            </w:r>
          </w:p>
        </w:tc>
      </w:tr>
    </w:tbl>
    <w:p>
      <w:pPr>
        <w:spacing w:lineRule="exact" w:line="1"/>
        <w:rPr>
          <w:sz w:val="2"/>
          <w:szCs w:val="2"/>
        </w:rPr>
      </w:pPr>
      <w:r>
        <w:br w:type="page"/>
      </w:r>
    </w:p>
    <w:tbl>
      <w:tblPr>
        <w:tblOverlap w:val="never"/>
        <w:jc w:val="center"/>
        <w:tblLayout w:type="fixed"/>
      </w:tblPr>
      <w:tblGrid>
        <w:gridCol w:w="3763"/>
        <w:gridCol w:w="4445"/>
      </w:tblGrid>
      <w:tr>
        <w:trPr>
          <w:trHeight w:val="677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60" w:lineRule="exact"/>
              <w:ind w:left="0" w:right="0" w:firstLine="0"/>
              <w:jc w:val="both"/>
              <w:rPr>
                <w:sz w:val="24"/>
                <w:szCs w:val="24"/>
              </w:rPr>
            </w:pPr>
            <w:r>
              <w:rPr>
                <w:color w:val="000000"/>
                <w:spacing w:val="0"/>
                <w:w w:val="100"/>
                <w:position w:val="0"/>
                <w:sz w:val="24"/>
                <w:szCs w:val="24"/>
              </w:rPr>
              <w:t>参阅深农集团合并财务报表附注 三（二^一）长期资产减值会计政 策及附注五（十一）至五（十三）。 截至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 xml:space="preserve">日，深农集 团投资性房地产、固定资产、在建 工程、无形资产账面价值合计 </w:t>
            </w:r>
            <w:r>
              <w:rPr>
                <w:rFonts w:ascii="Times New Roman" w:eastAsia="Times New Roman" w:hAnsi="Times New Roman" w:cs="Times New Roman"/>
                <w:color w:val="000000"/>
                <w:spacing w:val="0"/>
                <w:w w:val="100"/>
                <w:position w:val="0"/>
                <w:sz w:val="24"/>
                <w:szCs w:val="24"/>
              </w:rPr>
              <w:t>1,304,398.92</w:t>
            </w:r>
            <w:r>
              <w:rPr>
                <w:color w:val="000000"/>
                <w:spacing w:val="0"/>
                <w:w w:val="100"/>
                <w:position w:val="0"/>
                <w:sz w:val="24"/>
                <w:szCs w:val="24"/>
              </w:rPr>
              <w:t xml:space="preserve">万元，占资产总额的 </w:t>
            </w:r>
            <w:r>
              <w:rPr>
                <w:rFonts w:ascii="Times New Roman" w:eastAsia="Times New Roman" w:hAnsi="Times New Roman" w:cs="Times New Roman"/>
                <w:color w:val="000000"/>
                <w:spacing w:val="0"/>
                <w:w w:val="100"/>
                <w:position w:val="0"/>
                <w:sz w:val="24"/>
                <w:szCs w:val="24"/>
              </w:rPr>
              <w:t>67.22%</w:t>
            </w:r>
            <w:r>
              <w:rPr>
                <w:color w:val="000000"/>
                <w:spacing w:val="0"/>
                <w:w w:val="100"/>
                <w:position w:val="0"/>
                <w:sz w:val="24"/>
                <w:szCs w:val="24"/>
              </w:rPr>
              <w:t xml:space="preserve">，累计计提减值准备 </w:t>
            </w:r>
            <w:r>
              <w:rPr>
                <w:rFonts w:ascii="Times New Roman" w:eastAsia="Times New Roman" w:hAnsi="Times New Roman" w:cs="Times New Roman"/>
                <w:color w:val="000000"/>
                <w:spacing w:val="0"/>
                <w:w w:val="100"/>
                <w:position w:val="0"/>
                <w:sz w:val="24"/>
                <w:szCs w:val="24"/>
              </w:rPr>
              <w:t>3,286.77</w:t>
            </w:r>
            <w:r>
              <w:rPr>
                <w:color w:val="000000"/>
                <w:spacing w:val="0"/>
                <w:w w:val="100"/>
                <w:position w:val="0"/>
                <w:sz w:val="24"/>
                <w:szCs w:val="24"/>
              </w:rPr>
              <w:t>万元。基于经营性非流动 资产对深农集团资产的重要性，且 评估其预期未来可获取的现金流 量并确定其现值及未来处置时的 净售价存在固有风险及涉及主观 判断，特别是考虑到当前的经济环 境在各个城市推出的各种应对房 地产市场的措施，因此我们将经营 性非流动资产减值准备确定为关 键审计事项。</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40" w:line="364" w:lineRule="exact"/>
              <w:ind w:left="0" w:right="0" w:firstLine="0"/>
              <w:jc w:val="left"/>
              <w:rPr>
                <w:sz w:val="24"/>
                <w:szCs w:val="24"/>
              </w:rPr>
            </w:pPr>
            <w:r>
              <w:rPr>
                <w:color w:val="000000"/>
                <w:spacing w:val="0"/>
                <w:w w:val="100"/>
                <w:position w:val="0"/>
                <w:sz w:val="24"/>
                <w:szCs w:val="24"/>
              </w:rPr>
              <w:t>我们实施的主要审计程序包括：</w:t>
            </w:r>
          </w:p>
          <w:p>
            <w:pPr>
              <w:pStyle w:val="Style26"/>
              <w:keepNext w:val="0"/>
              <w:keepLines w:val="0"/>
              <w:widowControl w:val="0"/>
              <w:shd w:val="clear" w:color="auto" w:fill="auto"/>
              <w:bidi w:val="0"/>
              <w:spacing w:before="0" w:after="40" w:line="366" w:lineRule="exact"/>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 了解、评估及测试深农集团与识别经 营性非流动资产减值迹象和测算可回收 金额相关内部控制的设计及运行有效性；</w:t>
            </w:r>
          </w:p>
          <w:p>
            <w:pPr>
              <w:pStyle w:val="Style26"/>
              <w:keepNext w:val="0"/>
              <w:keepLines w:val="0"/>
              <w:widowControl w:val="0"/>
              <w:shd w:val="clear" w:color="auto" w:fill="auto"/>
              <w:tabs>
                <w:tab w:pos="336" w:val="left"/>
              </w:tabs>
              <w:bidi w:val="0"/>
              <w:spacing w:before="0" w:after="40" w:line="366" w:lineRule="exact"/>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实地观察有关经营性非流动资产，了 解其经营状态；</w:t>
            </w:r>
          </w:p>
          <w:p>
            <w:pPr>
              <w:pStyle w:val="Style26"/>
              <w:keepNext w:val="0"/>
              <w:keepLines w:val="0"/>
              <w:widowControl w:val="0"/>
              <w:shd w:val="clear" w:color="auto" w:fill="auto"/>
              <w:tabs>
                <w:tab w:pos="360" w:val="left"/>
              </w:tabs>
              <w:bidi w:val="0"/>
              <w:spacing w:before="0" w:after="40" w:line="362" w:lineRule="exact"/>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深农集团聘请了外部评估机构对存在 减值迹象的经营性非流动资产进行了减 值测试。评价所聘请的外部评估机构的独 立性、客观性、经验和资质；</w:t>
            </w:r>
          </w:p>
          <w:p>
            <w:pPr>
              <w:pStyle w:val="Style26"/>
              <w:keepNext w:val="0"/>
              <w:keepLines w:val="0"/>
              <w:widowControl w:val="0"/>
              <w:shd w:val="clear" w:color="auto" w:fill="auto"/>
              <w:tabs>
                <w:tab w:pos="370" w:val="left"/>
              </w:tabs>
              <w:bidi w:val="0"/>
              <w:spacing w:before="0" w:after="40" w:line="359" w:lineRule="exact"/>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tab/>
              <w:t>获取外部评估机构出具的评估报告， 与外部评估机构专家讨论减值测试过程 中所使用的方法、评估的关键假设、参数 的选择、预测未来收入及现金流折现率等 的合理性；</w:t>
            </w:r>
          </w:p>
          <w:p>
            <w:pPr>
              <w:pStyle w:val="Style26"/>
              <w:keepNext w:val="0"/>
              <w:keepLines w:val="0"/>
              <w:widowControl w:val="0"/>
              <w:shd w:val="clear" w:color="auto" w:fill="auto"/>
              <w:tabs>
                <w:tab w:pos="360" w:val="left"/>
              </w:tabs>
              <w:bidi w:val="0"/>
              <w:spacing w:before="0" w:after="40" w:line="370" w:lineRule="exact"/>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w:t>
              <w:tab/>
              <w:t>评估深农集团管理层于</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 xml:space="preserve">月 </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日对经营性非流动资产减值的会计处 理及披露。</w:t>
            </w:r>
          </w:p>
        </w:tc>
      </w:tr>
      <w:tr>
        <w:trPr>
          <w:trHeight w:val="403" w:hRule="exact"/>
        </w:trPr>
        <w:tc>
          <w:tcPr>
            <w:gridSpan w:val="2"/>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rPr>
              <w:t>（二）</w:t>
            </w:r>
            <w:r>
              <w:rPr>
                <w:rFonts w:ascii="Times New Roman" w:eastAsia="Times New Roman" w:hAnsi="Times New Roman" w:cs="Times New Roman"/>
                <w:b/>
                <w:bCs/>
                <w:color w:val="000000"/>
                <w:spacing w:val="0"/>
                <w:w w:val="100"/>
                <w:position w:val="0"/>
                <w:sz w:val="24"/>
                <w:szCs w:val="24"/>
              </w:rPr>
              <w:t>［</w:t>
            </w:r>
            <w:r>
              <w:rPr>
                <w:b/>
                <w:bCs/>
                <w:color w:val="000000"/>
                <w:spacing w:val="0"/>
                <w:w w:val="100"/>
                <w:position w:val="0"/>
                <w:sz w:val="24"/>
                <w:szCs w:val="24"/>
              </w:rPr>
              <w:t>应收款项坏账准备</w:t>
            </w:r>
            <w:r>
              <w:rPr>
                <w:rFonts w:ascii="Times New Roman" w:eastAsia="Times New Roman" w:hAnsi="Times New Roman" w:cs="Times New Roman"/>
                <w:b/>
                <w:bCs/>
                <w:color w:val="000000"/>
                <w:spacing w:val="0"/>
                <w:w w:val="100"/>
                <w:position w:val="0"/>
                <w:sz w:val="24"/>
                <w:szCs w:val="24"/>
              </w:rPr>
              <w:t>］</w:t>
            </w:r>
          </w:p>
        </w:tc>
      </w:tr>
      <w:tr>
        <w:trPr>
          <w:trHeight w:val="6058" w:hRule="exact"/>
        </w:trPr>
        <w:tc>
          <w:tcPr>
            <w:tcBorders>
              <w:top w:val="single" w:sz="4"/>
              <w:left w:val="single" w:sz="4"/>
              <w:bottom w:val="single" w:sz="4"/>
            </w:tcBorders>
            <w:shd w:val="clear" w:color="auto" w:fill="FFFFFF"/>
            <w:vAlign w:val="top"/>
          </w:tcPr>
          <w:p>
            <w:pPr>
              <w:pStyle w:val="Style26"/>
              <w:keepNext w:val="0"/>
              <w:keepLines w:val="0"/>
              <w:widowControl w:val="0"/>
              <w:shd w:val="clear" w:color="auto" w:fill="auto"/>
              <w:bidi w:val="0"/>
              <w:spacing w:before="0" w:after="0" w:line="360" w:lineRule="exact"/>
              <w:ind w:left="0" w:right="0" w:firstLine="0"/>
              <w:jc w:val="both"/>
              <w:rPr>
                <w:sz w:val="24"/>
                <w:szCs w:val="24"/>
              </w:rPr>
            </w:pPr>
            <w:r>
              <w:rPr>
                <w:color w:val="000000"/>
                <w:spacing w:val="0"/>
                <w:w w:val="100"/>
                <w:position w:val="0"/>
                <w:sz w:val="24"/>
                <w:szCs w:val="24"/>
              </w:rPr>
              <w:t>参阅深农集团合并财务报表附注 三（十）所述的会计政策及附注五</w:t>
            </w:r>
          </w:p>
          <w:p>
            <w:pPr>
              <w:pStyle w:val="Style26"/>
              <w:keepNext w:val="0"/>
              <w:keepLines w:val="0"/>
              <w:widowControl w:val="0"/>
              <w:shd w:val="clear" w:color="auto" w:fill="auto"/>
              <w:bidi w:val="0"/>
              <w:spacing w:before="0" w:after="0" w:line="360" w:lineRule="exact"/>
              <w:ind w:left="0" w:right="0" w:firstLine="0"/>
              <w:jc w:val="both"/>
              <w:rPr>
                <w:sz w:val="24"/>
                <w:szCs w:val="24"/>
              </w:rPr>
            </w:pPr>
            <w:r>
              <w:rPr>
                <w:color w:val="000000"/>
                <w:spacing w:val="0"/>
                <w:w w:val="100"/>
                <w:position w:val="0"/>
                <w:sz w:val="24"/>
                <w:szCs w:val="24"/>
              </w:rPr>
              <w:t>（二）、附注五（四）。截至</w:t>
            </w:r>
            <w:r>
              <w:rPr>
                <w:rFonts w:ascii="Times New Roman" w:eastAsia="Times New Roman" w:hAnsi="Times New Roman" w:cs="Times New Roman"/>
                <w:color w:val="000000"/>
                <w:spacing w:val="0"/>
                <w:w w:val="100"/>
                <w:position w:val="0"/>
                <w:sz w:val="24"/>
                <w:szCs w:val="24"/>
              </w:rPr>
              <w:t>2020</w:t>
            </w:r>
            <w:r>
              <w:rPr>
                <w:color w:val="000000"/>
                <w:spacing w:val="0"/>
                <w:w w:val="100"/>
                <w:position w:val="0"/>
                <w:sz w:val="24"/>
                <w:szCs w:val="24"/>
              </w:rPr>
              <w:t xml:space="preserve">年 </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 xml:space="preserve">日深农集团应收款项（包 括应收账款及其他应收款）余额 </w:t>
            </w:r>
            <w:r>
              <w:rPr>
                <w:rFonts w:ascii="Times New Roman" w:eastAsia="Times New Roman" w:hAnsi="Times New Roman" w:cs="Times New Roman"/>
                <w:color w:val="000000"/>
                <w:spacing w:val="0"/>
                <w:w w:val="100"/>
                <w:position w:val="0"/>
                <w:sz w:val="24"/>
                <w:szCs w:val="24"/>
              </w:rPr>
              <w:t>125,990.41</w:t>
            </w:r>
            <w:r>
              <w:rPr>
                <w:color w:val="000000"/>
                <w:spacing w:val="0"/>
                <w:w w:val="100"/>
                <w:position w:val="0"/>
                <w:sz w:val="24"/>
                <w:szCs w:val="24"/>
              </w:rPr>
              <w:t xml:space="preserve">万元，计提坏账准备 </w:t>
            </w:r>
            <w:r>
              <w:rPr>
                <w:rFonts w:ascii="Times New Roman" w:eastAsia="Times New Roman" w:hAnsi="Times New Roman" w:cs="Times New Roman"/>
                <w:color w:val="000000"/>
                <w:spacing w:val="0"/>
                <w:w w:val="100"/>
                <w:position w:val="0"/>
                <w:sz w:val="24"/>
                <w:szCs w:val="24"/>
              </w:rPr>
              <w:t xml:space="preserve">36,215.12 </w:t>
            </w:r>
            <w:r>
              <w:rPr>
                <w:color w:val="000000"/>
                <w:spacing w:val="0"/>
                <w:w w:val="100"/>
                <w:position w:val="0"/>
                <w:sz w:val="24"/>
                <w:szCs w:val="24"/>
              </w:rPr>
              <w:t xml:space="preserve">万元，净额 </w:t>
            </w:r>
            <w:r>
              <w:rPr>
                <w:rFonts w:ascii="Times New Roman" w:eastAsia="Times New Roman" w:hAnsi="Times New Roman" w:cs="Times New Roman"/>
                <w:color w:val="000000"/>
                <w:spacing w:val="0"/>
                <w:w w:val="100"/>
                <w:position w:val="0"/>
                <w:sz w:val="24"/>
                <w:szCs w:val="24"/>
              </w:rPr>
              <w:t xml:space="preserve">89,775.29 </w:t>
            </w:r>
            <w:r>
              <w:rPr>
                <w:color w:val="000000"/>
                <w:spacing w:val="0"/>
                <w:w w:val="100"/>
                <w:position w:val="0"/>
                <w:sz w:val="24"/>
                <w:szCs w:val="24"/>
              </w:rPr>
              <w:t>万 元，期末净额占资产总额的</w:t>
            </w:r>
            <w:r>
              <w:rPr>
                <w:rFonts w:ascii="Times New Roman" w:eastAsia="Times New Roman" w:hAnsi="Times New Roman" w:cs="Times New Roman"/>
                <w:color w:val="000000"/>
                <w:spacing w:val="0"/>
                <w:w w:val="100"/>
                <w:position w:val="0"/>
                <w:sz w:val="24"/>
                <w:szCs w:val="24"/>
              </w:rPr>
              <w:t>4.63%</w:t>
            </w:r>
            <w:r>
              <w:rPr>
                <w:color w:val="000000"/>
                <w:spacing w:val="0"/>
                <w:w w:val="100"/>
                <w:position w:val="0"/>
                <w:sz w:val="24"/>
                <w:szCs w:val="24"/>
              </w:rPr>
              <w:t>。 由于对应收款项可收回性进行估 计并进行减值测试涉及管理层的 重要会计估计和判断，且若应收款 项不能按期收回或者无法收回对 财务报表的影响较为重大，因此我 们将应收款项的可回收性确定为 关键审计事项。</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40" w:line="362" w:lineRule="exact"/>
              <w:ind w:left="0" w:right="0" w:firstLine="0"/>
              <w:jc w:val="both"/>
              <w:rPr>
                <w:sz w:val="24"/>
                <w:szCs w:val="24"/>
              </w:rPr>
            </w:pPr>
            <w:r>
              <w:rPr>
                <w:color w:val="000000"/>
                <w:spacing w:val="0"/>
                <w:w w:val="100"/>
                <w:position w:val="0"/>
                <w:sz w:val="24"/>
                <w:szCs w:val="24"/>
              </w:rPr>
              <w:t>我们实施的主要审计程序包括：</w:t>
            </w:r>
          </w:p>
          <w:p>
            <w:pPr>
              <w:pStyle w:val="Style26"/>
              <w:keepNext w:val="0"/>
              <w:keepLines w:val="0"/>
              <w:widowControl w:val="0"/>
              <w:shd w:val="clear" w:color="auto" w:fill="auto"/>
              <w:tabs>
                <w:tab w:pos="384" w:val="left"/>
              </w:tabs>
              <w:bidi w:val="0"/>
              <w:spacing w:before="0" w:after="40" w:line="360" w:lineRule="exact"/>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w:t>
              <w:tab/>
              <w:t>了解和评价与应收款项管理相关内部 控制的设计合理性和运行有效性；</w:t>
            </w:r>
          </w:p>
          <w:p>
            <w:pPr>
              <w:pStyle w:val="Style26"/>
              <w:keepNext w:val="0"/>
              <w:keepLines w:val="0"/>
              <w:widowControl w:val="0"/>
              <w:shd w:val="clear" w:color="auto" w:fill="auto"/>
              <w:tabs>
                <w:tab w:pos="370" w:val="left"/>
              </w:tabs>
              <w:bidi w:val="0"/>
              <w:spacing w:before="0" w:after="40" w:line="362" w:lineRule="exact"/>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tab/>
              <w:t>分析深农集团应收款项坏账准备会计 估计的合理性，包括确定应收款项组合的 依据、预期信用损失率的判断；</w:t>
            </w:r>
          </w:p>
          <w:p>
            <w:pPr>
              <w:pStyle w:val="Style26"/>
              <w:keepNext w:val="0"/>
              <w:keepLines w:val="0"/>
              <w:widowControl w:val="0"/>
              <w:shd w:val="clear" w:color="auto" w:fill="auto"/>
              <w:tabs>
                <w:tab w:pos="264" w:val="left"/>
              </w:tabs>
              <w:bidi w:val="0"/>
              <w:spacing w:before="0" w:after="40" w:line="362" w:lineRule="exact"/>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w:t>
              <w:tab/>
              <w:t>重新计算应收款项坏账准备计提金额， 测试应收款项坏账准备计提的准确性，重 点对超过结算期的应收款项进行检查，查 明逾期原因，并考虑坏账准备计提是否充 分；</w:t>
            </w:r>
          </w:p>
          <w:p>
            <w:pPr>
              <w:pStyle w:val="Style26"/>
              <w:keepNext w:val="0"/>
              <w:keepLines w:val="0"/>
              <w:widowControl w:val="0"/>
              <w:shd w:val="clear" w:color="auto" w:fill="auto"/>
              <w:tabs>
                <w:tab w:pos="365" w:val="left"/>
              </w:tabs>
              <w:bidi w:val="0"/>
              <w:spacing w:before="0" w:after="40" w:line="371" w:lineRule="exact"/>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w:t>
              <w:tab/>
              <w:t>对应收款项期末余额选取样本执行函 证程序；</w:t>
            </w:r>
          </w:p>
          <w:p>
            <w:pPr>
              <w:pStyle w:val="Style26"/>
              <w:keepNext w:val="0"/>
              <w:keepLines w:val="0"/>
              <w:widowControl w:val="0"/>
              <w:shd w:val="clear" w:color="auto" w:fill="auto"/>
              <w:tabs>
                <w:tab w:pos="355" w:val="left"/>
              </w:tabs>
              <w:bidi w:val="0"/>
              <w:spacing w:before="0" w:after="40" w:line="371" w:lineRule="exact"/>
              <w:ind w:left="0" w:right="0" w:firstLine="0"/>
              <w:jc w:val="both"/>
              <w:rPr>
                <w:sz w:val="24"/>
                <w:szCs w:val="24"/>
              </w:rPr>
            </w:pP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w:t>
              <w:tab/>
              <w:t>对应收款项期末余额选取样本，检查 期后回款情况，评估应收款项坏账准备计 提的合理性。</w:t>
            </w:r>
          </w:p>
        </w:tc>
      </w:tr>
    </w:tbl>
    <w:p>
      <w:pPr>
        <w:pStyle w:val="Style19"/>
        <w:keepNext w:val="0"/>
        <w:keepLines w:val="0"/>
        <w:widowControl w:val="0"/>
        <w:shd w:val="clear" w:color="auto" w:fill="auto"/>
        <w:tabs>
          <w:tab w:pos="1266" w:val="left"/>
        </w:tabs>
        <w:bidi w:val="0"/>
        <w:spacing w:before="0" w:after="500" w:line="240" w:lineRule="auto"/>
        <w:ind w:left="0" w:right="0"/>
        <w:jc w:val="left"/>
      </w:pPr>
      <w:bookmarkStart w:id="1043" w:name="bookmark1043"/>
      <w:r>
        <w:rPr>
          <w:b/>
          <w:bCs/>
          <w:color w:val="000000"/>
          <w:spacing w:val="0"/>
          <w:w w:val="100"/>
          <w:position w:val="0"/>
        </w:rPr>
        <w:t>四</w:t>
      </w:r>
      <w:bookmarkEnd w:id="1043"/>
      <w:r>
        <w:rPr>
          <w:b/>
          <w:bCs/>
          <w:color w:val="000000"/>
          <w:spacing w:val="0"/>
          <w:w w:val="100"/>
          <w:position w:val="0"/>
        </w:rPr>
        <w:t>、</w:t>
        <w:tab/>
        <w:t>其他信息</w:t>
      </w:r>
    </w:p>
    <w:p>
      <w:pPr>
        <w:pStyle w:val="Style19"/>
        <w:keepNext w:val="0"/>
        <w:keepLines w:val="0"/>
        <w:widowControl w:val="0"/>
        <w:shd w:val="clear" w:color="auto" w:fill="auto"/>
        <w:bidi w:val="0"/>
        <w:spacing w:before="0" w:after="0" w:line="432" w:lineRule="exact"/>
        <w:ind w:left="0" w:right="0"/>
        <w:jc w:val="both"/>
      </w:pPr>
      <w:r>
        <w:rPr>
          <w:color w:val="000000"/>
          <w:spacing w:val="0"/>
          <w:w w:val="100"/>
          <w:position w:val="0"/>
        </w:rPr>
        <w:t>深农集团管理层（以下简称管理层）对其他信息负责。其他信息 包括深农集团</w:t>
      </w:r>
      <w:r>
        <w:rPr>
          <w:rFonts w:ascii="Times New Roman" w:eastAsia="Times New Roman" w:hAnsi="Times New Roman" w:cs="Times New Roman"/>
          <w:color w:val="000000"/>
          <w:spacing w:val="0"/>
          <w:w w:val="100"/>
          <w:position w:val="0"/>
        </w:rPr>
        <w:t>2020</w:t>
      </w:r>
      <w:r>
        <w:rPr>
          <w:color w:val="000000"/>
          <w:spacing w:val="0"/>
          <w:w w:val="100"/>
          <w:position w:val="0"/>
        </w:rPr>
        <w:t>年年度报告中涵盖的信息，但不包括财务报表和 我们的审计报告。年度报告预期将在审计报告日后提供给我们。</w:t>
      </w:r>
    </w:p>
    <w:p>
      <w:pPr>
        <w:pStyle w:val="Style19"/>
        <w:keepNext w:val="0"/>
        <w:keepLines w:val="0"/>
        <w:widowControl w:val="0"/>
        <w:shd w:val="clear" w:color="auto" w:fill="auto"/>
        <w:bidi w:val="0"/>
        <w:spacing w:before="0" w:after="0" w:line="427" w:lineRule="exact"/>
        <w:ind w:left="0" w:right="0"/>
        <w:jc w:val="both"/>
      </w:pPr>
      <w:r>
        <w:rPr>
          <w:color w:val="000000"/>
          <w:spacing w:val="0"/>
          <w:w w:val="100"/>
          <w:position w:val="0"/>
        </w:rPr>
        <w:t>我们对财务报表发表的审计意见不涵盖其他信息，我们也不对其 他信息发表任何形式的鉴证结论。</w:t>
      </w:r>
    </w:p>
    <w:p>
      <w:pPr>
        <w:pStyle w:val="Style19"/>
        <w:keepNext w:val="0"/>
        <w:keepLines w:val="0"/>
        <w:widowControl w:val="0"/>
        <w:shd w:val="clear" w:color="auto" w:fill="auto"/>
        <w:bidi w:val="0"/>
        <w:spacing w:before="0" w:after="0" w:line="430" w:lineRule="exact"/>
        <w:ind w:left="0" w:right="0"/>
        <w:jc w:val="both"/>
      </w:pPr>
      <w:r>
        <w:rPr>
          <w:color w:val="000000"/>
          <w:spacing w:val="0"/>
          <w:w w:val="100"/>
          <w:position w:val="0"/>
        </w:rPr>
        <w:t>结合我们对财务报表的审计，我们的责任是在能够获取上述其他 信息时阅读这些信息，在此过程中，考虑其他信息是否与财务报表或 我们在审计过程中了解到的情况存在重大不一致或者似乎存在重大 错报。</w:t>
      </w:r>
    </w:p>
    <w:p>
      <w:pPr>
        <w:pStyle w:val="Style19"/>
        <w:keepNext w:val="0"/>
        <w:keepLines w:val="0"/>
        <w:widowControl w:val="0"/>
        <w:shd w:val="clear" w:color="auto" w:fill="auto"/>
        <w:bidi w:val="0"/>
        <w:spacing w:before="0" w:after="600" w:line="439" w:lineRule="exact"/>
        <w:ind w:left="0" w:right="0"/>
        <w:jc w:val="both"/>
      </w:pPr>
      <w:r>
        <w:rPr>
          <w:color w:val="000000"/>
          <w:spacing w:val="0"/>
          <w:w w:val="100"/>
          <w:position w:val="0"/>
        </w:rPr>
        <w:t>当我们阅读深农集团</w:t>
      </w:r>
      <w:r>
        <w:rPr>
          <w:rFonts w:ascii="Times New Roman" w:eastAsia="Times New Roman" w:hAnsi="Times New Roman" w:cs="Times New Roman"/>
          <w:color w:val="000000"/>
          <w:spacing w:val="0"/>
          <w:w w:val="100"/>
          <w:position w:val="0"/>
        </w:rPr>
        <w:t>2020</w:t>
      </w:r>
      <w:r>
        <w:rPr>
          <w:color w:val="000000"/>
          <w:spacing w:val="0"/>
          <w:w w:val="100"/>
          <w:position w:val="0"/>
        </w:rPr>
        <w:t>年年度报告后，如果确定其中存在重 大错报，审计准则要求我们与治理层沟通该事项，并考虑我们的法律 权利和义务后采取恰当的措施。</w:t>
      </w:r>
    </w:p>
    <w:p>
      <w:pPr>
        <w:pStyle w:val="Style19"/>
        <w:keepNext w:val="0"/>
        <w:keepLines w:val="0"/>
        <w:widowControl w:val="0"/>
        <w:shd w:val="clear" w:color="auto" w:fill="auto"/>
        <w:tabs>
          <w:tab w:pos="1266" w:val="left"/>
        </w:tabs>
        <w:bidi w:val="0"/>
        <w:spacing w:before="0" w:after="500" w:line="240" w:lineRule="auto"/>
        <w:ind w:left="0" w:right="0"/>
        <w:jc w:val="both"/>
      </w:pPr>
      <w:bookmarkStart w:id="1044" w:name="bookmark1044"/>
      <w:r>
        <w:rPr>
          <w:b/>
          <w:bCs/>
          <w:color w:val="000000"/>
          <w:spacing w:val="0"/>
          <w:w w:val="100"/>
          <w:position w:val="0"/>
        </w:rPr>
        <w:t>五</w:t>
      </w:r>
      <w:bookmarkEnd w:id="1044"/>
      <w:r>
        <w:rPr>
          <w:b/>
          <w:bCs/>
          <w:color w:val="000000"/>
          <w:spacing w:val="0"/>
          <w:w w:val="100"/>
          <w:position w:val="0"/>
        </w:rPr>
        <w:t>、</w:t>
        <w:tab/>
        <w:t>管理层和治理层对财务报表的责任</w:t>
      </w:r>
    </w:p>
    <w:p>
      <w:pPr>
        <w:pStyle w:val="Style19"/>
        <w:keepNext w:val="0"/>
        <w:keepLines w:val="0"/>
        <w:widowControl w:val="0"/>
        <w:shd w:val="clear" w:color="auto" w:fill="auto"/>
        <w:bidi w:val="0"/>
        <w:spacing w:before="0" w:after="0" w:line="430" w:lineRule="exact"/>
        <w:ind w:left="0" w:right="0"/>
        <w:jc w:val="both"/>
      </w:pPr>
      <w:r>
        <w:rPr>
          <w:color w:val="000000"/>
          <w:spacing w:val="0"/>
          <w:w w:val="100"/>
          <w:position w:val="0"/>
        </w:rPr>
        <w:t>管理层负责按照企业会计准则的规定编制财务报表，使其实现公 允反映，并设计、执行和维护必要的内部控制，以使财务报表不存在 由于舞弊或错误导致的重大错报。</w:t>
      </w:r>
    </w:p>
    <w:p>
      <w:pPr>
        <w:pStyle w:val="Style19"/>
        <w:keepNext w:val="0"/>
        <w:keepLines w:val="0"/>
        <w:widowControl w:val="0"/>
        <w:shd w:val="clear" w:color="auto" w:fill="auto"/>
        <w:bidi w:val="0"/>
        <w:spacing w:before="0" w:after="0" w:line="430" w:lineRule="exact"/>
        <w:ind w:left="0" w:right="0"/>
        <w:jc w:val="both"/>
      </w:pPr>
      <w:r>
        <w:rPr>
          <w:color w:val="000000"/>
          <w:spacing w:val="0"/>
          <w:w w:val="100"/>
          <w:position w:val="0"/>
        </w:rPr>
        <w:t>在编制财务报表时，管理层负责评估深农集团的持续经营能力, 披露与持续经营相关的事项（如适用），并运用持续经营假设，除非 计划进行清算、终止运营或别无其他现实的选择。</w:t>
      </w:r>
    </w:p>
    <w:p>
      <w:pPr>
        <w:pStyle w:val="Style19"/>
        <w:keepNext w:val="0"/>
        <w:keepLines w:val="0"/>
        <w:widowControl w:val="0"/>
        <w:shd w:val="clear" w:color="auto" w:fill="auto"/>
        <w:bidi w:val="0"/>
        <w:spacing w:before="0" w:after="600" w:line="430" w:lineRule="exact"/>
        <w:ind w:left="0" w:right="0"/>
        <w:jc w:val="both"/>
      </w:pPr>
      <w:r>
        <w:rPr>
          <w:color w:val="000000"/>
          <w:spacing w:val="0"/>
          <w:w w:val="100"/>
          <w:position w:val="0"/>
        </w:rPr>
        <w:t>治理层负责监督深农集团的财务报告过程。</w:t>
      </w:r>
    </w:p>
    <w:p>
      <w:pPr>
        <w:pStyle w:val="Style19"/>
        <w:keepNext w:val="0"/>
        <w:keepLines w:val="0"/>
        <w:widowControl w:val="0"/>
        <w:shd w:val="clear" w:color="auto" w:fill="auto"/>
        <w:tabs>
          <w:tab w:pos="1266" w:val="left"/>
        </w:tabs>
        <w:bidi w:val="0"/>
        <w:spacing w:before="0" w:after="500" w:line="240" w:lineRule="auto"/>
        <w:ind w:left="0" w:right="0"/>
        <w:jc w:val="both"/>
      </w:pPr>
      <w:bookmarkStart w:id="1045" w:name="bookmark1045"/>
      <w:r>
        <w:rPr>
          <w:b/>
          <w:bCs/>
          <w:color w:val="000000"/>
          <w:spacing w:val="0"/>
          <w:w w:val="100"/>
          <w:position w:val="0"/>
        </w:rPr>
        <w:t>六</w:t>
      </w:r>
      <w:bookmarkEnd w:id="1045"/>
      <w:r>
        <w:rPr>
          <w:b/>
          <w:bCs/>
          <w:color w:val="000000"/>
          <w:spacing w:val="0"/>
          <w:w w:val="100"/>
          <w:position w:val="0"/>
        </w:rPr>
        <w:t>、</w:t>
        <w:tab/>
        <w:t>注册会计师对财务报表审计的责任</w:t>
      </w:r>
    </w:p>
    <w:p>
      <w:pPr>
        <w:pStyle w:val="Style19"/>
        <w:keepNext w:val="0"/>
        <w:keepLines w:val="0"/>
        <w:widowControl w:val="0"/>
        <w:shd w:val="clear" w:color="auto" w:fill="auto"/>
        <w:bidi w:val="0"/>
        <w:spacing w:before="0" w:after="0" w:line="429" w:lineRule="exact"/>
        <w:ind w:left="0" w:right="0"/>
        <w:jc w:val="both"/>
      </w:pPr>
      <w:r>
        <w:rPr>
          <w:color w:val="000000"/>
          <w:spacing w:val="0"/>
          <w:w w:val="100"/>
          <w:position w:val="0"/>
        </w:rPr>
        <w:t xml:space="preserve">我们的目标是对财务报表整体是否不存在由于舞弊或错误导致 的重大错报获取合理保证，并出具包含审计意见的审计报告。合理保 证是高水平的保证，但并不能保证按照审计准则执行的审计在某一重 大错报存在时总能发现。错报可能由于舞弊或错误导致，如果合理预 </w:t>
      </w:r>
      <w:r>
        <w:rPr>
          <w:color w:val="000000"/>
          <w:spacing w:val="0"/>
          <w:w w:val="100"/>
          <w:position w:val="0"/>
        </w:rPr>
        <w:t>期错报单独或汇总起来可能影响财务报表使用者依据财务报表作出 的经济决策，则通常认为错报是重大的。</w:t>
      </w:r>
    </w:p>
    <w:p>
      <w:pPr>
        <w:pStyle w:val="Style19"/>
        <w:keepNext w:val="0"/>
        <w:keepLines w:val="0"/>
        <w:widowControl w:val="0"/>
        <w:shd w:val="clear" w:color="auto" w:fill="auto"/>
        <w:bidi w:val="0"/>
        <w:spacing w:before="0" w:after="0" w:line="437" w:lineRule="exact"/>
        <w:ind w:left="0" w:right="0"/>
        <w:jc w:val="both"/>
      </w:pPr>
      <w:r>
        <w:rPr>
          <w:color w:val="000000"/>
          <w:spacing w:val="0"/>
          <w:w w:val="100"/>
          <w:position w:val="0"/>
        </w:rPr>
        <w:t>在按照审计准则执行审计工作的过程中，我们运用职业判断，并 保持职业怀疑。同时，我们也执行以下工作：</w:t>
      </w:r>
    </w:p>
    <w:p>
      <w:pPr>
        <w:pStyle w:val="Style19"/>
        <w:keepNext w:val="0"/>
        <w:keepLines w:val="0"/>
        <w:widowControl w:val="0"/>
        <w:shd w:val="clear" w:color="auto" w:fill="auto"/>
        <w:tabs>
          <w:tab w:pos="1401" w:val="left"/>
        </w:tabs>
        <w:bidi w:val="0"/>
        <w:spacing w:before="0" w:after="0" w:line="430" w:lineRule="exact"/>
        <w:ind w:left="0" w:right="0"/>
        <w:jc w:val="both"/>
      </w:pPr>
      <w:bookmarkStart w:id="1046" w:name="bookmark1046"/>
      <w:r>
        <w:rPr>
          <w:color w:val="000000"/>
          <w:spacing w:val="0"/>
          <w:w w:val="100"/>
          <w:position w:val="0"/>
        </w:rPr>
        <w:t>（</w:t>
      </w:r>
      <w:bookmarkEnd w:id="1046"/>
      <w:r>
        <w:rPr>
          <w:color w:val="000000"/>
          <w:spacing w:val="0"/>
          <w:w w:val="100"/>
          <w:position w:val="0"/>
        </w:rPr>
        <w:t>一）</w:t>
        <w:tab/>
        <w:t>识别和评估由于舞弊或错误导致的财务报表重大错报风险, 设计和实施审计程序以应对这些风险，并获取充分、适当的审计证据， 作为发表审计意见的基础。由于舞弊可能涉及串通、伪造、故意遗漏、 虚假陈述或凌驾于内部控制之上，未能发现由于舞弊导致的重大错报 的风险高于未能发现由于错误导致的重大错报的风险。</w:t>
      </w:r>
    </w:p>
    <w:p>
      <w:pPr>
        <w:pStyle w:val="Style19"/>
        <w:keepNext w:val="0"/>
        <w:keepLines w:val="0"/>
        <w:widowControl w:val="0"/>
        <w:shd w:val="clear" w:color="auto" w:fill="auto"/>
        <w:tabs>
          <w:tab w:pos="1401" w:val="left"/>
        </w:tabs>
        <w:bidi w:val="0"/>
        <w:spacing w:before="0" w:after="0" w:line="422" w:lineRule="exact"/>
        <w:ind w:left="0" w:right="0"/>
        <w:jc w:val="both"/>
      </w:pPr>
      <w:bookmarkStart w:id="1047" w:name="bookmark1047"/>
      <w:r>
        <w:rPr>
          <w:color w:val="000000"/>
          <w:spacing w:val="0"/>
          <w:w w:val="100"/>
          <w:position w:val="0"/>
        </w:rPr>
        <w:t>（</w:t>
      </w:r>
      <w:bookmarkEnd w:id="1047"/>
      <w:r>
        <w:rPr>
          <w:color w:val="000000"/>
          <w:spacing w:val="0"/>
          <w:w w:val="100"/>
          <w:position w:val="0"/>
        </w:rPr>
        <w:t>二）</w:t>
        <w:tab/>
        <w:t>评价管理层选用会计政策的恰当性和作出会计估计及相关 披露的合理性。</w:t>
      </w:r>
    </w:p>
    <w:p>
      <w:pPr>
        <w:pStyle w:val="Style19"/>
        <w:keepNext w:val="0"/>
        <w:keepLines w:val="0"/>
        <w:widowControl w:val="0"/>
        <w:shd w:val="clear" w:color="auto" w:fill="auto"/>
        <w:tabs>
          <w:tab w:pos="1406" w:val="left"/>
        </w:tabs>
        <w:bidi w:val="0"/>
        <w:spacing w:before="0" w:after="0" w:line="429" w:lineRule="exact"/>
        <w:ind w:left="0" w:right="0"/>
        <w:jc w:val="both"/>
      </w:pPr>
      <w:bookmarkStart w:id="1048" w:name="bookmark1048"/>
      <w:r>
        <w:rPr>
          <w:color w:val="000000"/>
          <w:spacing w:val="0"/>
          <w:w w:val="100"/>
          <w:position w:val="0"/>
        </w:rPr>
        <w:t>（</w:t>
      </w:r>
      <w:bookmarkEnd w:id="1048"/>
      <w:r>
        <w:rPr>
          <w:color w:val="000000"/>
          <w:spacing w:val="0"/>
          <w:w w:val="100"/>
          <w:position w:val="0"/>
        </w:rPr>
        <w:t>三）</w:t>
        <w:tab/>
        <w:t>对管理层使用持续经营假设的恰当性得出结论。同时，根 据获取的审计证据，就可能导致对深农集团持续经营能力产生重大疑 虑的事项或情况是否存在重大不确定性得出结论。如果我们得出结论 认为存在重大不确定性，审计准则要求我们在审计报告中提请报表使 用者注意财务报表中的相关披露；如果披露不充分，我们应当发表非 无保留意见。我们的结论基于截至审计报告日可获得的信息。然而， 未来的事项或情况可能导致深农集团不能持续经营。</w:t>
      </w:r>
    </w:p>
    <w:p>
      <w:pPr>
        <w:pStyle w:val="Style19"/>
        <w:keepNext w:val="0"/>
        <w:keepLines w:val="0"/>
        <w:widowControl w:val="0"/>
        <w:shd w:val="clear" w:color="auto" w:fill="auto"/>
        <w:tabs>
          <w:tab w:pos="1406" w:val="left"/>
        </w:tabs>
        <w:bidi w:val="0"/>
        <w:spacing w:before="0" w:after="0" w:line="437" w:lineRule="exact"/>
        <w:ind w:left="0" w:right="0"/>
        <w:jc w:val="both"/>
      </w:pPr>
      <w:bookmarkStart w:id="1049" w:name="bookmark1049"/>
      <w:r>
        <w:rPr>
          <w:color w:val="000000"/>
          <w:spacing w:val="0"/>
          <w:w w:val="100"/>
          <w:position w:val="0"/>
        </w:rPr>
        <w:t>（</w:t>
      </w:r>
      <w:bookmarkEnd w:id="1049"/>
      <w:r>
        <w:rPr>
          <w:color w:val="000000"/>
          <w:spacing w:val="0"/>
          <w:w w:val="100"/>
          <w:position w:val="0"/>
        </w:rPr>
        <w:t>四）</w:t>
        <w:tab/>
        <w:t>评价财务报表的总体列报（包括披露）、结构和内容，并 评价财务报表是否公允反映相关交易和事项。</w:t>
      </w:r>
    </w:p>
    <w:p>
      <w:pPr>
        <w:pStyle w:val="Style19"/>
        <w:keepNext w:val="0"/>
        <w:keepLines w:val="0"/>
        <w:widowControl w:val="0"/>
        <w:shd w:val="clear" w:color="auto" w:fill="auto"/>
        <w:tabs>
          <w:tab w:pos="1401" w:val="left"/>
        </w:tabs>
        <w:bidi w:val="0"/>
        <w:spacing w:before="0" w:after="0" w:line="434" w:lineRule="exact"/>
        <w:ind w:left="0" w:right="0"/>
        <w:jc w:val="both"/>
      </w:pPr>
      <w:bookmarkStart w:id="1050" w:name="bookmark1050"/>
      <w:r>
        <w:rPr>
          <w:color w:val="000000"/>
          <w:spacing w:val="0"/>
          <w:w w:val="100"/>
          <w:position w:val="0"/>
        </w:rPr>
        <w:t>（</w:t>
      </w:r>
      <w:bookmarkEnd w:id="1050"/>
      <w:r>
        <w:rPr>
          <w:color w:val="000000"/>
          <w:spacing w:val="0"/>
          <w:w w:val="100"/>
          <w:position w:val="0"/>
        </w:rPr>
        <w:t>五）</w:t>
        <w:tab/>
        <w:t>就深农集团中实体或业务活动的财务信息获取充分、适当 的审计证据，以对合并财务报表发表审计意见。我们负责指导、监督 和执行集团审计，并对审计意见承担全部责任。</w:t>
      </w:r>
    </w:p>
    <w:p>
      <w:pPr>
        <w:pStyle w:val="Style19"/>
        <w:keepNext w:val="0"/>
        <w:keepLines w:val="0"/>
        <w:widowControl w:val="0"/>
        <w:shd w:val="clear" w:color="auto" w:fill="auto"/>
        <w:bidi w:val="0"/>
        <w:spacing w:before="0" w:after="0" w:line="432" w:lineRule="exact"/>
        <w:ind w:left="0" w:right="0"/>
        <w:jc w:val="both"/>
      </w:pPr>
      <w:r>
        <w:rPr>
          <w:color w:val="000000"/>
          <w:spacing w:val="0"/>
          <w:w w:val="100"/>
          <w:position w:val="0"/>
        </w:rPr>
        <w:t>我们与治理层就计划的审计范围、时间安排和重大审计发现等事 项进行沟通，包括沟通我们在审计中识别出的值得关注的内部控制缺 陷。</w:t>
      </w:r>
    </w:p>
    <w:p>
      <w:pPr>
        <w:pStyle w:val="Style19"/>
        <w:keepNext w:val="0"/>
        <w:keepLines w:val="0"/>
        <w:widowControl w:val="0"/>
        <w:shd w:val="clear" w:color="auto" w:fill="auto"/>
        <w:bidi w:val="0"/>
        <w:spacing w:before="0" w:after="0" w:line="432" w:lineRule="exact"/>
        <w:ind w:left="0" w:right="0"/>
        <w:jc w:val="both"/>
      </w:pPr>
      <w:r>
        <w:rPr>
          <w:color w:val="000000"/>
          <w:spacing w:val="0"/>
          <w:w w:val="100"/>
          <w:position w:val="0"/>
        </w:rPr>
        <w:t>我们还就已遵守与独立性相关的职业道德要求向治理层提供声 明，并与治理层沟通可能被合理认为影响我们独立性的所有关系和其 他事项，以及相关的防范措施（如适用）。</w:t>
      </w:r>
    </w:p>
    <w:p>
      <w:pPr>
        <w:pStyle w:val="Style19"/>
        <w:keepNext w:val="0"/>
        <w:keepLines w:val="0"/>
        <w:widowControl w:val="0"/>
        <w:shd w:val="clear" w:color="auto" w:fill="auto"/>
        <w:bidi w:val="0"/>
        <w:spacing w:before="0" w:after="1460" w:line="427" w:lineRule="exact"/>
        <w:ind w:left="0" w:right="0"/>
        <w:jc w:val="both"/>
      </w:pPr>
      <w:r>
        <w:rPr>
          <w:color w:val="000000"/>
          <w:spacing w:val="0"/>
          <w:w w:val="100"/>
          <w:position w:val="0"/>
        </w:rPr>
        <w:t xml:space="preserve">从与治理层沟通过的事项中，我们确定哪些事项对本期财务报表 审计最为重要，因而构成关键审计事项。我们在审计报告中描述这些 </w:t>
      </w:r>
      <w:r>
        <w:rPr>
          <w:color w:val="000000"/>
          <w:spacing w:val="0"/>
          <w:w w:val="100"/>
          <w:position w:val="0"/>
        </w:rPr>
        <w:t>事项，除非法律法规禁止公开披露这些事项，或在极少数情形下，如 果合理预期在审计报告中沟通某事项造成的负面后果超过在公众利 益方面产生的益处，我们确定不应在审计报告中沟通该事项。</w:t>
      </w:r>
    </w:p>
    <w:p>
      <w:pPr>
        <w:pStyle w:val="Style19"/>
        <w:keepNext w:val="0"/>
        <w:keepLines w:val="0"/>
        <w:widowControl w:val="0"/>
        <w:shd w:val="clear" w:color="auto" w:fill="auto"/>
        <w:tabs>
          <w:tab w:pos="4925" w:val="left"/>
        </w:tabs>
        <w:bidi w:val="0"/>
        <w:spacing w:before="0" w:after="140" w:line="240" w:lineRule="auto"/>
        <w:ind w:left="0" w:right="0" w:firstLine="0"/>
        <w:jc w:val="left"/>
      </w:pPr>
      <w:r>
        <w:rPr>
          <w:b/>
          <w:bCs/>
          <w:color w:val="000000"/>
          <w:spacing w:val="0"/>
          <w:w w:val="100"/>
          <w:position w:val="0"/>
        </w:rPr>
        <w:t>立信会计师事务所（特殊普通合伙）</w:t>
        <w:tab/>
        <w:t>中国注册会计师：祁涛</w:t>
      </w:r>
    </w:p>
    <w:p>
      <w:pPr>
        <w:pStyle w:val="Style19"/>
        <w:keepNext w:val="0"/>
        <w:keepLines w:val="0"/>
        <w:widowControl w:val="0"/>
        <w:shd w:val="clear" w:color="auto" w:fill="auto"/>
        <w:bidi w:val="0"/>
        <w:spacing w:before="0" w:after="580" w:line="240" w:lineRule="auto"/>
        <w:ind w:left="0" w:right="1320" w:firstLine="0"/>
        <w:jc w:val="right"/>
      </w:pPr>
      <w:r>
        <w:rPr>
          <w:b/>
          <w:bCs/>
          <w:color w:val="000000"/>
          <w:spacing w:val="0"/>
          <w:w w:val="100"/>
          <w:position w:val="0"/>
        </w:rPr>
        <w:t>（项目合伙人）</w:t>
      </w:r>
    </w:p>
    <w:p>
      <w:pPr>
        <w:pStyle w:val="Style19"/>
        <w:keepNext w:val="0"/>
        <w:keepLines w:val="0"/>
        <w:widowControl w:val="0"/>
        <w:shd w:val="clear" w:color="auto" w:fill="auto"/>
        <w:bidi w:val="0"/>
        <w:spacing w:before="0" w:after="140" w:line="240" w:lineRule="auto"/>
        <w:ind w:left="1700" w:right="0" w:firstLine="0"/>
        <w:jc w:val="left"/>
      </w:pPr>
      <w:r>
        <w:rPr>
          <w:b/>
          <w:bCs/>
          <w:color w:val="000000"/>
          <w:spacing w:val="0"/>
          <w:w w:val="100"/>
          <w:position w:val="0"/>
        </w:rPr>
        <w:t>中国</w:t>
      </w:r>
      <w:r>
        <w:rPr>
          <w:rFonts w:ascii="Times New Roman" w:eastAsia="Times New Roman" w:hAnsi="Times New Roman" w:cs="Times New Roman"/>
          <w:b/>
          <w:bCs/>
          <w:color w:val="000000"/>
          <w:spacing w:val="0"/>
          <w:w w:val="100"/>
          <w:position w:val="0"/>
        </w:rPr>
        <w:t>•</w:t>
      </w:r>
      <w:r>
        <w:rPr>
          <w:b/>
          <w:bCs/>
          <w:color w:val="000000"/>
          <w:spacing w:val="0"/>
          <w:w w:val="100"/>
          <w:position w:val="0"/>
        </w:rPr>
        <w:t>上海</w:t>
      </w:r>
    </w:p>
    <w:p>
      <w:pPr>
        <w:pStyle w:val="Style19"/>
        <w:keepNext w:val="0"/>
        <w:keepLines w:val="0"/>
        <w:widowControl w:val="0"/>
        <w:shd w:val="clear" w:color="auto" w:fill="auto"/>
        <w:bidi w:val="0"/>
        <w:spacing w:before="0" w:after="1500" w:line="240" w:lineRule="auto"/>
        <w:ind w:left="0" w:right="260" w:firstLine="0"/>
        <w:jc w:val="right"/>
      </w:pPr>
      <w:r>
        <w:rPr>
          <w:b/>
          <w:bCs/>
          <w:color w:val="000000"/>
          <w:spacing w:val="0"/>
          <w:w w:val="100"/>
          <w:position w:val="0"/>
        </w:rPr>
        <w:t>中国注册会计师：毛彦波</w:t>
      </w:r>
    </w:p>
    <w:p>
      <w:pPr>
        <w:pStyle w:val="Style19"/>
        <w:keepNext w:val="0"/>
        <w:keepLines w:val="0"/>
        <w:widowControl w:val="0"/>
        <w:shd w:val="clear" w:color="auto" w:fill="auto"/>
        <w:bidi w:val="0"/>
        <w:spacing w:before="0" w:after="0" w:line="240" w:lineRule="auto"/>
        <w:ind w:left="0" w:right="260" w:firstLine="0"/>
        <w:jc w:val="right"/>
        <w:sectPr>
          <w:footnotePr>
            <w:pos w:val="pageBottom"/>
            <w:numFmt w:val="decimal"/>
            <w:numRestart w:val="continuous"/>
          </w:footnotePr>
          <w:pgSz w:w="11900" w:h="16840"/>
          <w:pgMar w:top="1378" w:right="1531" w:bottom="1474" w:left="1710" w:header="0" w:footer="3" w:gutter="0"/>
          <w:cols w:space="720"/>
          <w:noEndnote/>
          <w:rtlGutter w:val="0"/>
          <w:docGrid w:linePitch="360"/>
        </w:sectPr>
      </w:pPr>
      <w:r>
        <w:rPr>
          <w:b/>
          <w:bCs/>
          <w:color w:val="000000"/>
          <w:spacing w:val="0"/>
          <w:w w:val="100"/>
          <w:position w:val="0"/>
        </w:rPr>
        <w:t>二。二一年四月二十七日</w:t>
      </w:r>
    </w:p>
    <w:p>
      <w:pPr>
        <w:pStyle w:val="Style34"/>
        <w:keepNext w:val="0"/>
        <w:keepLines w:val="0"/>
        <w:widowControl w:val="0"/>
        <w:shd w:val="clear" w:color="auto" w:fill="auto"/>
        <w:bidi w:val="0"/>
        <w:spacing w:before="0" w:after="60" w:line="278" w:lineRule="exact"/>
        <w:ind w:left="0" w:right="0" w:firstLine="0"/>
        <w:jc w:val="center"/>
      </w:pPr>
      <w:r>
        <w:rPr>
          <w:b/>
          <w:bCs/>
          <w:color w:val="000000"/>
          <w:spacing w:val="0"/>
          <w:w w:val="100"/>
          <w:position w:val="0"/>
        </w:rPr>
        <w:t>深圳市农产品集团股份有限公司</w:t>
        <w:br/>
        <w:t>合并资产负债表</w:t>
      </w:r>
    </w:p>
    <w:p>
      <w:pPr>
        <w:pStyle w:val="Style91"/>
        <w:keepNext w:val="0"/>
        <w:keepLines w:val="0"/>
        <w:widowControl w:val="0"/>
        <w:shd w:val="clear" w:color="auto" w:fill="auto"/>
        <w:bidi w:val="0"/>
        <w:spacing w:before="0" w:after="0" w:line="324"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34"/>
        <w:keepNext w:val="0"/>
        <w:keepLines w:val="0"/>
        <w:widowControl w:val="0"/>
        <w:shd w:val="clear" w:color="auto" w:fill="auto"/>
        <w:bidi w:val="0"/>
        <w:spacing w:before="0" w:after="120" w:line="278" w:lineRule="exact"/>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3898"/>
        <w:gridCol w:w="1272"/>
        <w:gridCol w:w="1690"/>
        <w:gridCol w:w="1622"/>
      </w:tblGrid>
      <w:tr>
        <w:trPr>
          <w:trHeight w:val="36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上年年末余额</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1,388,461,982.87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2,281,973,278.22</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95,871,989.73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61,797,788.03</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119,172,350.70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103,813,590.70</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801,994,832.67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731,674,472.22</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存货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705,729,451.69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577,992,084.95</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268,613,105.56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343,121,427.61</w:t>
            </w:r>
          </w:p>
        </w:tc>
      </w:tr>
      <w:tr>
        <w:trPr>
          <w:trHeight w:val="36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3,379,843,713.22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4,100,372,641.73</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发放贷款和垫款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243,220,587.71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191,592,532.18</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五（八）</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2,302,305,814.41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2,292,679,752.39</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7,767,744.96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28,623,744.96</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7,403,474,561.07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7,342,662,441.50</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五（十一）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1,982,744,000.67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2,025,469,535.58</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五（十二）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2,046,590,396.62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1,454,667,429.57</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五（十三）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1,611,180,259.68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1,760,863,766.87</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商誉</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五（十四）</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8,178,977.96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8,178,977.96</w:t>
            </w:r>
          </w:p>
        </w:tc>
      </w:tr>
    </w:tbl>
    <w:p>
      <w:pPr>
        <w:widowControl w:val="0"/>
        <w:spacing w:line="1" w:lineRule="exact"/>
      </w:pPr>
      <w:r>
        <w:br w:type="page"/>
      </w:r>
    </w:p>
    <w:tbl>
      <w:tblPr>
        <w:tblOverlap w:val="never"/>
        <w:jc w:val="center"/>
        <w:tblLayout w:type="fixed"/>
      </w:tblPr>
      <w:tblGrid>
        <w:gridCol w:w="3898"/>
        <w:gridCol w:w="1272"/>
        <w:gridCol w:w="1690"/>
        <w:gridCol w:w="1622"/>
      </w:tblGrid>
      <w:tr>
        <w:trPr>
          <w:trHeight w:val="365"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五（十五）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365,292,973.50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346,963,765.30</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五（十六）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38,101,984.26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32,258,221.78</w:t>
            </w:r>
          </w:p>
        </w:tc>
      </w:tr>
      <w:tr>
        <w:trPr>
          <w:trHeight w:val="36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五（十七）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16,483,027.81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16,259,271.18</w:t>
            </w:r>
          </w:p>
        </w:tc>
      </w:tr>
      <w:tr>
        <w:trPr>
          <w:trHeight w:val="36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16,025,340,328.65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15,500,219,439.27</w:t>
            </w:r>
          </w:p>
        </w:tc>
      </w:tr>
      <w:tr>
        <w:trPr>
          <w:trHeight w:val="370"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资产总计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19,405,184,041.87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19,600,592,081.00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后附财务报表附注为财务报表的组成部分。</w:t>
      </w:r>
    </w:p>
    <w:p>
      <w:pPr>
        <w:widowControl w:val="0"/>
        <w:spacing w:after="359" w:line="1" w:lineRule="exact"/>
      </w:pPr>
    </w:p>
    <w:p>
      <w:pPr>
        <w:pStyle w:val="Style34"/>
        <w:keepNext w:val="0"/>
        <w:keepLines w:val="0"/>
        <w:widowControl w:val="0"/>
        <w:shd w:val="clear" w:color="auto" w:fill="auto"/>
        <w:bidi w:val="0"/>
        <w:spacing w:before="0" w:after="360" w:line="240" w:lineRule="auto"/>
        <w:ind w:left="0" w:right="0" w:firstLine="0"/>
        <w:jc w:val="left"/>
      </w:pPr>
      <w:r>
        <mc:AlternateContent>
          <mc:Choice Requires="wps">
            <w:drawing>
              <wp:anchor distT="0" distB="0" distL="114300" distR="114300" simplePos="0" relativeHeight="125829391" behindDoc="0" locked="0" layoutInCell="1" allowOverlap="1">
                <wp:simplePos x="0" y="0"/>
                <wp:positionH relativeFrom="page">
                  <wp:posOffset>4578350</wp:posOffset>
                </wp:positionH>
                <wp:positionV relativeFrom="paragraph">
                  <wp:posOffset>12700</wp:posOffset>
                </wp:positionV>
                <wp:extent cx="591185" cy="149225"/>
                <wp:wrapSquare wrapText="left"/>
                <wp:docPr id="101" name="Shape 101"/>
                <a:graphic xmlns:a="http://schemas.openxmlformats.org/drawingml/2006/main">
                  <a:graphicData uri="http://schemas.microsoft.com/office/word/2010/wordprocessingShape">
                    <wps:wsp>
                      <wps:cNvSpPr txBox="1"/>
                      <wps:spPr>
                        <a:xfrm>
                          <a:ext cx="591185"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总裁：黄明</w:t>
                            </w:r>
                          </w:p>
                        </w:txbxContent>
                      </wps:txbx>
                      <wps:bodyPr wrap="none" lIns="0" tIns="0" rIns="0" bIns="0">
                        <a:noAutoFit/>
                      </wps:bodyPr>
                    </wps:wsp>
                  </a:graphicData>
                </a:graphic>
              </wp:anchor>
            </w:drawing>
          </mc:Choice>
          <mc:Fallback>
            <w:pict>
              <v:shape id="_x0000_s1127" type="#_x0000_t202" style="position:absolute;margin-left:360.5pt;margin-top:1.pt;width:46.550000000000004pt;height:11.75pt;z-index:-125829362;mso-wrap-distance-left:9.pt;mso-wrap-distance-right:9.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总裁：黄明</w:t>
                      </w:r>
                    </w:p>
                  </w:txbxContent>
                </v:textbox>
                <w10:wrap type="square" side="left" anchorx="page"/>
              </v:shape>
            </w:pict>
          </mc:Fallback>
        </mc:AlternateContent>
      </w:r>
      <w:r>
        <w:rPr>
          <w:color w:val="000000"/>
          <w:spacing w:val="0"/>
          <w:w w:val="100"/>
          <w:position w:val="0"/>
        </w:rPr>
        <w:t>企业法定代表人：何建锋</w:t>
      </w:r>
    </w:p>
    <w:p>
      <w:pPr>
        <w:pStyle w:val="Style34"/>
        <w:keepNext w:val="0"/>
        <w:keepLines w:val="0"/>
        <w:widowControl w:val="0"/>
        <w:shd w:val="clear" w:color="auto" w:fill="auto"/>
        <w:bidi w:val="0"/>
        <w:spacing w:before="0" w:after="360" w:line="240" w:lineRule="auto"/>
        <w:ind w:left="3940" w:right="0" w:firstLine="0"/>
        <w:jc w:val="left"/>
      </w:pPr>
      <w:r>
        <mc:AlternateContent>
          <mc:Choice Requires="wps">
            <w:drawing>
              <wp:anchor distT="0" distB="0" distL="114300" distR="114300" simplePos="0" relativeHeight="125829393" behindDoc="0" locked="0" layoutInCell="1" allowOverlap="1">
                <wp:simplePos x="0" y="0"/>
                <wp:positionH relativeFrom="page">
                  <wp:posOffset>1085850</wp:posOffset>
                </wp:positionH>
                <wp:positionV relativeFrom="paragraph">
                  <wp:posOffset>12700</wp:posOffset>
                </wp:positionV>
                <wp:extent cx="883920" cy="146050"/>
                <wp:wrapSquare wrapText="bothSides"/>
                <wp:docPr id="103" name="Shape 103"/>
                <a:graphic xmlns:a="http://schemas.openxmlformats.org/drawingml/2006/main">
                  <a:graphicData uri="http://schemas.microsoft.com/office/word/2010/wordprocessingShape">
                    <wps:wsp>
                      <wps:cNvSpPr txBox="1"/>
                      <wps:spPr>
                        <a:xfrm>
                          <a:ext cx="883920" cy="1460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财务总监：张磊</w:t>
                            </w:r>
                          </w:p>
                        </w:txbxContent>
                      </wps:txbx>
                      <wps:bodyPr wrap="none" lIns="0" tIns="0" rIns="0" bIns="0">
                        <a:noAutoFit/>
                      </wps:bodyPr>
                    </wps:wsp>
                  </a:graphicData>
                </a:graphic>
              </wp:anchor>
            </w:drawing>
          </mc:Choice>
          <mc:Fallback>
            <w:pict>
              <v:shape id="_x0000_s1129" type="#_x0000_t202" style="position:absolute;margin-left:85.5pt;margin-top:1.pt;width:69.600000000000009pt;height:11.5pt;z-index:-125829360;mso-wrap-distance-left:9.pt;mso-wrap-distance-right:9.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财务总监：张磊</w:t>
                      </w:r>
                    </w:p>
                  </w:txbxContent>
                </v:textbox>
                <w10:wrap type="square" anchorx="page"/>
              </v:shape>
            </w:pict>
          </mc:Fallback>
        </mc:AlternateContent>
      </w:r>
      <w:r>
        <w:rPr>
          <w:color w:val="000000"/>
          <w:spacing w:val="0"/>
          <w:w w:val="100"/>
          <w:position w:val="0"/>
        </w:rPr>
        <w:t>会计机构负责人：向自力</w:t>
      </w:r>
      <w:r>
        <w:br w:type="page"/>
      </w:r>
    </w:p>
    <w:p>
      <w:pPr>
        <w:pStyle w:val="Style34"/>
        <w:keepNext w:val="0"/>
        <w:keepLines w:val="0"/>
        <w:widowControl w:val="0"/>
        <w:shd w:val="clear" w:color="auto" w:fill="auto"/>
        <w:bidi w:val="0"/>
        <w:spacing w:before="0" w:after="60" w:line="278" w:lineRule="exact"/>
        <w:ind w:left="0" w:right="0" w:firstLine="0"/>
        <w:jc w:val="center"/>
      </w:pPr>
      <w:r>
        <w:rPr>
          <w:b/>
          <w:bCs/>
          <w:color w:val="000000"/>
          <w:spacing w:val="0"/>
          <w:w w:val="100"/>
          <w:position w:val="0"/>
        </w:rPr>
        <w:t>深圳市农产品集团股份有限公司</w:t>
        <w:br/>
        <w:t>合并资产负债表（续）</w:t>
      </w:r>
    </w:p>
    <w:p>
      <w:pPr>
        <w:pStyle w:val="Style91"/>
        <w:keepNext w:val="0"/>
        <w:keepLines w:val="0"/>
        <w:widowControl w:val="0"/>
        <w:shd w:val="clear" w:color="auto" w:fill="auto"/>
        <w:bidi w:val="0"/>
        <w:spacing w:before="0" w:after="0" w:line="324"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34"/>
        <w:keepNext w:val="0"/>
        <w:keepLines w:val="0"/>
        <w:widowControl w:val="0"/>
        <w:shd w:val="clear" w:color="auto" w:fill="auto"/>
        <w:bidi w:val="0"/>
        <w:spacing w:before="0" w:after="120" w:line="278" w:lineRule="exact"/>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3403"/>
        <w:gridCol w:w="1397"/>
        <w:gridCol w:w="1795"/>
        <w:gridCol w:w="1723"/>
      </w:tblGrid>
      <w:tr>
        <w:trPr>
          <w:trHeight w:val="31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rPr>
                <w:sz w:val="15"/>
                <w:szCs w:val="15"/>
              </w:rPr>
            </w:pPr>
            <w:r>
              <w:rPr>
                <w:color w:val="000000"/>
                <w:spacing w:val="0"/>
                <w:w w:val="100"/>
                <w:position w:val="0"/>
                <w:sz w:val="15"/>
                <w:szCs w:val="15"/>
              </w:rPr>
              <w:t>负债和所有者权益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附注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期末余额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上年年末余额</w:t>
            </w: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短期借款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五（十八）</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4,560,000,000.00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4,170,000,000.00</w:t>
            </w: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应付账款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五（十九）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944,051,514.18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5"/>
                <w:szCs w:val="15"/>
              </w:rPr>
            </w:pPr>
            <w:r>
              <w:rPr>
                <w:rFonts w:ascii="Times New Roman" w:eastAsia="Times New Roman" w:hAnsi="Times New Roman" w:cs="Times New Roman"/>
                <w:color w:val="000000"/>
                <w:spacing w:val="0"/>
                <w:w w:val="100"/>
                <w:position w:val="0"/>
                <w:sz w:val="15"/>
                <w:szCs w:val="15"/>
              </w:rPr>
              <w:t>919,749,323.23</w:t>
            </w:r>
          </w:p>
        </w:tc>
      </w:tr>
      <w:tr>
        <w:trPr>
          <w:trHeight w:val="31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预收款项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五（二十）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5"/>
                <w:szCs w:val="15"/>
              </w:rPr>
            </w:pPr>
            <w:r>
              <w:rPr>
                <w:rFonts w:ascii="Times New Roman" w:eastAsia="Times New Roman" w:hAnsi="Times New Roman" w:cs="Times New Roman"/>
                <w:color w:val="000000"/>
                <w:spacing w:val="0"/>
                <w:w w:val="100"/>
                <w:position w:val="0"/>
                <w:sz w:val="15"/>
                <w:szCs w:val="15"/>
              </w:rPr>
              <w:t>519,494,090.25</w:t>
            </w:r>
          </w:p>
        </w:tc>
      </w:tr>
      <w:tr>
        <w:trPr>
          <w:trHeight w:val="31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合同负债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五（二-一）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489,794,269.90</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应付职工薪酬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五（二十二）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307,610,969.64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5"/>
                <w:szCs w:val="15"/>
              </w:rPr>
            </w:pPr>
            <w:r>
              <w:rPr>
                <w:rFonts w:ascii="Times New Roman" w:eastAsia="Times New Roman" w:hAnsi="Times New Roman" w:cs="Times New Roman"/>
                <w:color w:val="000000"/>
                <w:spacing w:val="0"/>
                <w:w w:val="100"/>
                <w:position w:val="0"/>
                <w:sz w:val="15"/>
                <w:szCs w:val="15"/>
              </w:rPr>
              <w:t>224,157,984.04</w:t>
            </w:r>
          </w:p>
        </w:tc>
      </w:tr>
      <w:tr>
        <w:trPr>
          <w:trHeight w:val="31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应交税费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五（二十三）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107,559,205.31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5"/>
                <w:szCs w:val="15"/>
              </w:rPr>
            </w:pPr>
            <w:r>
              <w:rPr>
                <w:rFonts w:ascii="Times New Roman" w:eastAsia="Times New Roman" w:hAnsi="Times New Roman" w:cs="Times New Roman"/>
                <w:color w:val="000000"/>
                <w:spacing w:val="0"/>
                <w:w w:val="100"/>
                <w:position w:val="0"/>
                <w:sz w:val="15"/>
                <w:szCs w:val="15"/>
              </w:rPr>
              <w:t>175,538,744.23</w:t>
            </w:r>
          </w:p>
        </w:tc>
      </w:tr>
      <w:tr>
        <w:trPr>
          <w:trHeight w:val="31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其他应付款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五（二十四）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842,079,015.24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5"/>
                <w:szCs w:val="15"/>
              </w:rPr>
            </w:pPr>
            <w:r>
              <w:rPr>
                <w:rFonts w:ascii="Times New Roman" w:eastAsia="Times New Roman" w:hAnsi="Times New Roman" w:cs="Times New Roman"/>
                <w:color w:val="000000"/>
                <w:spacing w:val="0"/>
                <w:w w:val="100"/>
                <w:position w:val="0"/>
                <w:sz w:val="15"/>
                <w:szCs w:val="15"/>
              </w:rPr>
              <w:t>714,813,579.73</w:t>
            </w: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一年内到期的非流动负债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五（二十五）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212,569,992.00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5"/>
                <w:szCs w:val="15"/>
              </w:rPr>
            </w:pPr>
            <w:r>
              <w:rPr>
                <w:rFonts w:ascii="Times New Roman" w:eastAsia="Times New Roman" w:hAnsi="Times New Roman" w:cs="Times New Roman"/>
                <w:color w:val="000000"/>
                <w:spacing w:val="0"/>
                <w:w w:val="100"/>
                <w:position w:val="0"/>
                <w:sz w:val="15"/>
                <w:szCs w:val="15"/>
              </w:rPr>
              <w:t>164,669,992.00</w:t>
            </w:r>
          </w:p>
        </w:tc>
      </w:tr>
      <w:tr>
        <w:trPr>
          <w:trHeight w:val="31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其他流动负债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五（二十六）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18,986,824.41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5"/>
                <w:szCs w:val="15"/>
              </w:rPr>
            </w:pPr>
            <w:r>
              <w:rPr>
                <w:rFonts w:ascii="Times New Roman" w:eastAsia="Times New Roman" w:hAnsi="Times New Roman" w:cs="Times New Roman"/>
                <w:color w:val="000000"/>
                <w:spacing w:val="0"/>
                <w:w w:val="100"/>
                <w:position w:val="0"/>
                <w:sz w:val="15"/>
                <w:szCs w:val="15"/>
              </w:rPr>
              <w:t>514,518,295.31</w:t>
            </w: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7,482,651,790.68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7,402,942,008.79</w:t>
            </w:r>
          </w:p>
        </w:tc>
      </w:tr>
      <w:tr>
        <w:trPr>
          <w:trHeight w:val="31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长期借款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五（二十七）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1,595,246,358.35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1,987,758,318.33</w:t>
            </w: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应付债券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五（二十八）</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500,000,000.00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5"/>
                <w:szCs w:val="15"/>
              </w:rPr>
            </w:pPr>
            <w:r>
              <w:rPr>
                <w:rFonts w:ascii="Times New Roman" w:eastAsia="Times New Roman" w:hAnsi="Times New Roman" w:cs="Times New Roman"/>
                <w:color w:val="000000"/>
                <w:spacing w:val="0"/>
                <w:w w:val="100"/>
                <w:position w:val="0"/>
                <w:sz w:val="15"/>
                <w:szCs w:val="15"/>
              </w:rPr>
              <w:t>500,000,000.00</w:t>
            </w:r>
          </w:p>
        </w:tc>
      </w:tr>
      <w:tr>
        <w:trPr>
          <w:trHeight w:val="31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rPr>
                <w:sz w:val="15"/>
                <w:szCs w:val="15"/>
              </w:rPr>
            </w:pPr>
            <w:r>
              <w:rPr>
                <w:color w:val="000000"/>
                <w:spacing w:val="0"/>
                <w:w w:val="100"/>
                <w:position w:val="0"/>
                <w:sz w:val="15"/>
                <w:szCs w:val="15"/>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长期应付款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五（二十九）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146,970,655.87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5"/>
                <w:szCs w:val="15"/>
              </w:rPr>
            </w:pPr>
            <w:r>
              <w:rPr>
                <w:rFonts w:ascii="Times New Roman" w:eastAsia="Times New Roman" w:hAnsi="Times New Roman" w:cs="Times New Roman"/>
                <w:color w:val="000000"/>
                <w:spacing w:val="0"/>
                <w:w w:val="100"/>
                <w:position w:val="0"/>
                <w:sz w:val="15"/>
                <w:szCs w:val="15"/>
              </w:rPr>
              <w:t>174,935,909.47</w:t>
            </w:r>
          </w:p>
        </w:tc>
      </w:tr>
      <w:tr>
        <w:trPr>
          <w:trHeight w:val="31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五（三十）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2,569,146,100.19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2,647,281,241.54</w:t>
            </w:r>
          </w:p>
        </w:tc>
      </w:tr>
      <w:tr>
        <w:trPr>
          <w:trHeight w:val="31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递延所得税负债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五（十六）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5"/>
                <w:szCs w:val="15"/>
              </w:rPr>
            </w:pPr>
            <w:r>
              <w:rPr>
                <w:rFonts w:ascii="Times New Roman" w:eastAsia="Times New Roman" w:hAnsi="Times New Roman" w:cs="Times New Roman"/>
                <w:color w:val="000000"/>
                <w:spacing w:val="0"/>
                <w:w w:val="100"/>
                <w:position w:val="0"/>
                <w:sz w:val="15"/>
                <w:szCs w:val="15"/>
              </w:rPr>
              <w:t>17,621,727.96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17,940,950.84</w:t>
            </w: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4,828,984,842.37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5,327,916,420.18</w:t>
            </w: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12,311,636,633.05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12,730,858,428.97</w:t>
            </w:r>
          </w:p>
        </w:tc>
      </w:tr>
      <w:tr>
        <w:trPr>
          <w:trHeight w:val="31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股本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五（三-一）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1,696,964,131.00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1,696,964,131.00</w:t>
            </w:r>
          </w:p>
        </w:tc>
      </w:tr>
      <w:tr>
        <w:trPr>
          <w:trHeight w:val="31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资本公积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五（三十二）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2,795,949,379.63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2,795,949,379.63</w:t>
            </w: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其他综合收益</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五（三十三）</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-278,874.63</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-159,152.84</w:t>
            </w:r>
          </w:p>
        </w:tc>
      </w:tr>
    </w:tbl>
    <w:p>
      <w:pPr>
        <w:widowControl w:val="0"/>
        <w:spacing w:line="1" w:lineRule="exact"/>
      </w:pPr>
      <w:r>
        <w:br w:type="page"/>
      </w:r>
    </w:p>
    <w:tbl>
      <w:tblPr>
        <w:tblOverlap w:val="never"/>
        <w:jc w:val="center"/>
        <w:tblLayout w:type="fixed"/>
      </w:tblPr>
      <w:tblGrid>
        <w:gridCol w:w="3403"/>
        <w:gridCol w:w="1397"/>
        <w:gridCol w:w="1795"/>
        <w:gridCol w:w="1723"/>
      </w:tblGrid>
      <w:tr>
        <w:trPr>
          <w:trHeight w:val="31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负债和所有者权益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附注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期末余额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上年年末余额</w:t>
            </w:r>
          </w:p>
        </w:tc>
      </w:tr>
      <w:tr>
        <w:trPr>
          <w:trHeight w:val="31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盈余公积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五（三十四）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307,602,210.54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5"/>
                <w:szCs w:val="15"/>
              </w:rPr>
            </w:pPr>
            <w:r>
              <w:rPr>
                <w:rFonts w:ascii="Times New Roman" w:eastAsia="Times New Roman" w:hAnsi="Times New Roman" w:cs="Times New Roman"/>
                <w:color w:val="000000"/>
                <w:spacing w:val="0"/>
                <w:w w:val="100"/>
                <w:position w:val="0"/>
                <w:sz w:val="15"/>
                <w:szCs w:val="15"/>
              </w:rPr>
              <w:t>281,757,762.73</w:t>
            </w:r>
          </w:p>
        </w:tc>
      </w:tr>
      <w:tr>
        <w:trPr>
          <w:trHeight w:val="31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未分配利润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五（三十五）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rPr>
                <w:sz w:val="15"/>
                <w:szCs w:val="15"/>
              </w:rPr>
            </w:pPr>
            <w:r>
              <w:rPr>
                <w:rFonts w:ascii="Times New Roman" w:eastAsia="Times New Roman" w:hAnsi="Times New Roman" w:cs="Times New Roman"/>
                <w:color w:val="000000"/>
                <w:spacing w:val="0"/>
                <w:w w:val="100"/>
                <w:position w:val="0"/>
                <w:sz w:val="15"/>
                <w:szCs w:val="15"/>
              </w:rPr>
              <w:t>601,937,571.47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5"/>
                <w:szCs w:val="15"/>
              </w:rPr>
            </w:pPr>
            <w:r>
              <w:rPr>
                <w:rFonts w:ascii="Times New Roman" w:eastAsia="Times New Roman" w:hAnsi="Times New Roman" w:cs="Times New Roman"/>
                <w:color w:val="000000"/>
                <w:spacing w:val="0"/>
                <w:w w:val="100"/>
                <w:position w:val="0"/>
                <w:sz w:val="15"/>
                <w:szCs w:val="15"/>
              </w:rPr>
              <w:t>420,569,043.15</w:t>
            </w:r>
          </w:p>
        </w:tc>
      </w:tr>
      <w:tr>
        <w:trPr>
          <w:trHeight w:val="31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归属于母公司所有者权益合计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5,402,174,418.01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5,195,081,163.67</w:t>
            </w:r>
          </w:p>
        </w:tc>
      </w:tr>
      <w:tr>
        <w:trPr>
          <w:trHeight w:val="31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1,691,372,990.81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1,674,652,488.36</w:t>
            </w: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5"/>
                <w:szCs w:val="15"/>
              </w:rPr>
            </w:pPr>
            <w:r>
              <w:rPr>
                <w:rFonts w:ascii="Times New Roman" w:eastAsia="Times New Roman" w:hAnsi="Times New Roman" w:cs="Times New Roman"/>
                <w:color w:val="000000"/>
                <w:spacing w:val="0"/>
                <w:w w:val="100"/>
                <w:position w:val="0"/>
                <w:sz w:val="15"/>
                <w:szCs w:val="15"/>
              </w:rPr>
              <w:t>7,093,547,408.82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6,869,733,652.03</w:t>
            </w:r>
          </w:p>
        </w:tc>
      </w:tr>
      <w:tr>
        <w:trPr>
          <w:trHeight w:val="32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19,405,184,041.87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19,600,592,081.00</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后附财务报表附注为财务报表的组成部分。</w:t>
      </w:r>
    </w:p>
    <w:p>
      <w:pPr>
        <w:pStyle w:val="Style34"/>
        <w:keepNext w:val="0"/>
        <w:keepLines w:val="0"/>
        <w:widowControl w:val="0"/>
        <w:shd w:val="clear" w:color="auto" w:fill="auto"/>
        <w:tabs>
          <w:tab w:pos="5491" w:val="left"/>
        </w:tabs>
        <w:bidi w:val="0"/>
        <w:spacing w:before="0" w:after="340" w:line="240" w:lineRule="auto"/>
        <w:ind w:left="0" w:right="0" w:firstLine="0"/>
        <w:jc w:val="left"/>
      </w:pPr>
      <w:r>
        <w:rPr>
          <w:color w:val="000000"/>
          <w:spacing w:val="0"/>
          <w:w w:val="100"/>
          <w:position w:val="0"/>
        </w:rPr>
        <w:t>企业法定代表人：何建锋</w:t>
        <w:tab/>
        <w:t>总裁：黄明</w:t>
      </w:r>
    </w:p>
    <w:p>
      <w:pPr>
        <w:pStyle w:val="Style34"/>
        <w:keepNext w:val="0"/>
        <w:keepLines w:val="0"/>
        <w:widowControl w:val="0"/>
        <w:shd w:val="clear" w:color="auto" w:fill="auto"/>
        <w:tabs>
          <w:tab w:pos="5491" w:val="left"/>
        </w:tabs>
        <w:bidi w:val="0"/>
        <w:spacing w:before="0" w:after="340" w:line="240" w:lineRule="auto"/>
        <w:ind w:left="0" w:right="0" w:firstLine="0"/>
        <w:jc w:val="left"/>
      </w:pPr>
      <w:r>
        <w:rPr>
          <w:color w:val="000000"/>
          <w:spacing w:val="0"/>
          <w:w w:val="100"/>
          <w:position w:val="0"/>
        </w:rPr>
        <w:t>财务总监：张磊</w:t>
        <w:tab/>
        <w:t>会计机构负责人：向自力</w:t>
      </w:r>
      <w:r>
        <w:br w:type="page"/>
      </w:r>
    </w:p>
    <w:p>
      <w:pPr>
        <w:pStyle w:val="Style34"/>
        <w:keepNext w:val="0"/>
        <w:keepLines w:val="0"/>
        <w:widowControl w:val="0"/>
        <w:shd w:val="clear" w:color="auto" w:fill="auto"/>
        <w:bidi w:val="0"/>
        <w:spacing w:before="0" w:after="60" w:line="274" w:lineRule="exact"/>
        <w:ind w:left="0" w:right="0" w:firstLine="0"/>
        <w:jc w:val="center"/>
      </w:pPr>
      <w:r>
        <w:rPr>
          <w:b/>
          <w:bCs/>
          <w:color w:val="000000"/>
          <w:spacing w:val="0"/>
          <w:w w:val="100"/>
          <w:position w:val="0"/>
        </w:rPr>
        <w:t>深圳市农产品集团股份有限公司</w:t>
        <w:br/>
        <w:t>母公司资产负债表</w:t>
      </w:r>
    </w:p>
    <w:p>
      <w:pPr>
        <w:pStyle w:val="Style91"/>
        <w:keepNext w:val="0"/>
        <w:keepLines w:val="0"/>
        <w:widowControl w:val="0"/>
        <w:shd w:val="clear" w:color="auto" w:fill="auto"/>
        <w:bidi w:val="0"/>
        <w:spacing w:before="0" w:after="0"/>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34"/>
        <w:keepNext w:val="0"/>
        <w:keepLines w:val="0"/>
        <w:widowControl w:val="0"/>
        <w:shd w:val="clear" w:color="auto" w:fill="auto"/>
        <w:bidi w:val="0"/>
        <w:spacing w:before="0" w:after="120" w:line="274" w:lineRule="exact"/>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3686"/>
        <w:gridCol w:w="1277"/>
        <w:gridCol w:w="1771"/>
        <w:gridCol w:w="1584"/>
      </w:tblGrid>
      <w:tr>
        <w:trPr>
          <w:trHeight w:val="41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上年年末余额</w:t>
            </w:r>
          </w:p>
        </w:tc>
      </w:tr>
      <w:tr>
        <w:trPr>
          <w:trHeight w:val="40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804,535,431.74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1,721,050,407.97</w:t>
            </w:r>
          </w:p>
        </w:tc>
      </w:tr>
      <w:tr>
        <w:trPr>
          <w:trHeight w:val="41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应收账款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十三（一）</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118,003,039.68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87,547,765.47</w:t>
            </w:r>
          </w:p>
        </w:tc>
      </w:tr>
      <w:tr>
        <w:trPr>
          <w:trHeight w:val="40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2,870,869.35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1,509,813.51</w:t>
            </w:r>
          </w:p>
        </w:tc>
      </w:tr>
      <w:tr>
        <w:trPr>
          <w:trHeight w:val="40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其他应收款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十三（二）</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4,781,474,490.47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4,002,185,507.39</w:t>
            </w:r>
          </w:p>
        </w:tc>
      </w:tr>
      <w:tr>
        <w:trPr>
          <w:trHeight w:val="41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81,025,690.07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203,443,339.87</w:t>
            </w:r>
          </w:p>
        </w:tc>
      </w:tr>
      <w:tr>
        <w:trPr>
          <w:trHeight w:val="41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5,787,909,521.31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6,015,736,834.21</w:t>
            </w:r>
          </w:p>
        </w:tc>
      </w:tr>
      <w:tr>
        <w:trPr>
          <w:trHeight w:val="40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长期股权投资</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十三（三）</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6,297,208,430.37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6,268,333,955.21</w:t>
            </w:r>
          </w:p>
        </w:tc>
      </w:tr>
      <w:tr>
        <w:trPr>
          <w:trHeight w:val="40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6,000,000.00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6,000,000.00</w:t>
            </w:r>
          </w:p>
        </w:tc>
      </w:tr>
      <w:tr>
        <w:trPr>
          <w:trHeight w:val="40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1,736,125,619.60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1,780,854,234.86</w:t>
            </w:r>
          </w:p>
        </w:tc>
      </w:tr>
      <w:tr>
        <w:trPr>
          <w:trHeight w:val="41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781,884,011.40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784,370,989.66</w:t>
            </w:r>
          </w:p>
        </w:tc>
      </w:tr>
      <w:tr>
        <w:trPr>
          <w:trHeight w:val="40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153,803,351.76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123,396,081.82</w:t>
            </w:r>
          </w:p>
        </w:tc>
      </w:tr>
      <w:tr>
        <w:trPr>
          <w:trHeight w:val="40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125,219,891.02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125,846,681.49</w:t>
            </w:r>
          </w:p>
        </w:tc>
      </w:tr>
      <w:tr>
        <w:trPr>
          <w:trHeight w:val="41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31,616,199.89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16,450,419.05</w:t>
            </w:r>
          </w:p>
        </w:tc>
      </w:tr>
      <w:tr>
        <w:trPr>
          <w:trHeight w:val="422"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9,318,822.91</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5,313,690.10</w:t>
            </w:r>
          </w:p>
        </w:tc>
      </w:tr>
    </w:tbl>
    <w:p>
      <w:pPr>
        <w:widowControl w:val="0"/>
        <w:spacing w:line="1" w:lineRule="exact"/>
      </w:pPr>
      <w:r>
        <w:br w:type="page"/>
      </w:r>
    </w:p>
    <w:tbl>
      <w:tblPr>
        <w:tblOverlap w:val="never"/>
        <w:jc w:val="center"/>
        <w:tblLayout w:type="fixed"/>
      </w:tblPr>
      <w:tblGrid>
        <w:gridCol w:w="3686"/>
        <w:gridCol w:w="1277"/>
        <w:gridCol w:w="1771"/>
        <w:gridCol w:w="1584"/>
      </w:tblGrid>
      <w:tr>
        <w:trPr>
          <w:trHeight w:val="41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408"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373,282.05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373,282.05</w:t>
            </w:r>
          </w:p>
        </w:tc>
      </w:tr>
      <w:tr>
        <w:trPr>
          <w:trHeight w:val="413"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9,141,549,609.00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9,110,939,334.24</w:t>
            </w:r>
          </w:p>
        </w:tc>
      </w:tr>
      <w:tr>
        <w:trPr>
          <w:trHeight w:val="418"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资产总计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14,929,459,130.31</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15,126,676,168.45</w:t>
            </w:r>
          </w:p>
        </w:tc>
      </w:tr>
    </w:tbl>
    <w:p>
      <w:pPr>
        <w:widowControl w:val="0"/>
        <w:spacing w:after="9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后附财务报表附注为财务报表的组成部分。</w:t>
      </w:r>
    </w:p>
    <w:p>
      <w:pPr>
        <w:pStyle w:val="Style34"/>
        <w:keepNext w:val="0"/>
        <w:keepLines w:val="0"/>
        <w:widowControl w:val="0"/>
        <w:shd w:val="clear" w:color="auto" w:fill="auto"/>
        <w:tabs>
          <w:tab w:pos="5491" w:val="left"/>
        </w:tabs>
        <w:bidi w:val="0"/>
        <w:spacing w:before="0" w:after="380" w:line="240" w:lineRule="auto"/>
        <w:ind w:left="0" w:right="0" w:firstLine="0"/>
        <w:jc w:val="left"/>
      </w:pPr>
      <w:r>
        <w:rPr>
          <w:color w:val="000000"/>
          <w:spacing w:val="0"/>
          <w:w w:val="100"/>
          <w:position w:val="0"/>
        </w:rPr>
        <w:t>企业法定代表人：何建锋</w:t>
        <w:tab/>
        <w:t>总裁：黄明</w:t>
      </w:r>
    </w:p>
    <w:p>
      <w:pPr>
        <w:pStyle w:val="Style34"/>
        <w:keepNext w:val="0"/>
        <w:keepLines w:val="0"/>
        <w:widowControl w:val="0"/>
        <w:shd w:val="clear" w:color="auto" w:fill="auto"/>
        <w:tabs>
          <w:tab w:pos="5491" w:val="left"/>
        </w:tabs>
        <w:bidi w:val="0"/>
        <w:spacing w:before="0" w:after="380" w:line="240" w:lineRule="auto"/>
        <w:ind w:left="0" w:right="0" w:firstLine="0"/>
        <w:jc w:val="left"/>
      </w:pPr>
      <w:r>
        <w:rPr>
          <w:color w:val="000000"/>
          <w:spacing w:val="0"/>
          <w:w w:val="100"/>
          <w:position w:val="0"/>
        </w:rPr>
        <w:t>财务总监：张磊</w:t>
        <w:tab/>
        <w:t>会计机构负责人：向自力</w:t>
      </w:r>
      <w:r>
        <w:br w:type="page"/>
      </w:r>
    </w:p>
    <w:p>
      <w:pPr>
        <w:pStyle w:val="Style34"/>
        <w:keepNext w:val="0"/>
        <w:keepLines w:val="0"/>
        <w:widowControl w:val="0"/>
        <w:shd w:val="clear" w:color="auto" w:fill="auto"/>
        <w:bidi w:val="0"/>
        <w:spacing w:before="0" w:after="60" w:line="274" w:lineRule="exact"/>
        <w:ind w:left="0" w:right="0" w:firstLine="0"/>
        <w:jc w:val="center"/>
      </w:pPr>
      <w:r>
        <w:rPr>
          <w:b/>
          <w:bCs/>
          <w:color w:val="000000"/>
          <w:spacing w:val="0"/>
          <w:w w:val="100"/>
          <w:position w:val="0"/>
        </w:rPr>
        <w:t>深圳市农产品集团股份有限公司</w:t>
        <w:br/>
        <w:t>母公司资产负债表（续）</w:t>
      </w:r>
    </w:p>
    <w:p>
      <w:pPr>
        <w:pStyle w:val="Style91"/>
        <w:keepNext w:val="0"/>
        <w:keepLines w:val="0"/>
        <w:widowControl w:val="0"/>
        <w:shd w:val="clear" w:color="auto" w:fill="auto"/>
        <w:bidi w:val="0"/>
        <w:spacing w:before="0" w:after="0"/>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34"/>
        <w:keepNext w:val="0"/>
        <w:keepLines w:val="0"/>
        <w:widowControl w:val="0"/>
        <w:shd w:val="clear" w:color="auto" w:fill="auto"/>
        <w:bidi w:val="0"/>
        <w:spacing w:before="0" w:after="120" w:line="274" w:lineRule="exact"/>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3970"/>
        <w:gridCol w:w="994"/>
        <w:gridCol w:w="1771"/>
        <w:gridCol w:w="1584"/>
      </w:tblGrid>
      <w:tr>
        <w:trPr>
          <w:trHeight w:val="37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pPr>
            <w:r>
              <w:rPr>
                <w:color w:val="000000"/>
                <w:spacing w:val="0"/>
                <w:w w:val="100"/>
                <w:position w:val="0"/>
              </w:rPr>
              <w:t>负债和所有者权益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4,490,000,000.00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4,150,000,000.00</w:t>
            </w:r>
          </w:p>
        </w:tc>
      </w:tr>
      <w:tr>
        <w:trPr>
          <w:trHeight w:val="3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160,679,380.48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175,990,359.85</w:t>
            </w:r>
          </w:p>
        </w:tc>
      </w:tr>
      <w:tr>
        <w:trPr>
          <w:trHeight w:val="37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2,881,674.30</w:t>
            </w:r>
          </w:p>
        </w:tc>
      </w:tr>
      <w:tr>
        <w:trPr>
          <w:trHeight w:val="3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139,107,355.20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83,683,877.63</w:t>
            </w:r>
          </w:p>
        </w:tc>
      </w:tr>
      <w:tr>
        <w:trPr>
          <w:trHeight w:val="37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8,795,811.85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59,207,574.79</w:t>
            </w:r>
          </w:p>
        </w:tc>
      </w:tr>
      <w:tr>
        <w:trPr>
          <w:trHeight w:val="37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1,633,132,508.41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1,593,274,891.12</w:t>
            </w:r>
          </w:p>
        </w:tc>
      </w:tr>
      <w:tr>
        <w:trPr>
          <w:trHeight w:val="3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161,870,000.00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90,870,000.00</w:t>
            </w:r>
          </w:p>
        </w:tc>
      </w:tr>
      <w:tr>
        <w:trPr>
          <w:trHeight w:val="37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500,000,000.00</w:t>
            </w:r>
          </w:p>
        </w:tc>
      </w:tr>
      <w:tr>
        <w:trPr>
          <w:trHeight w:val="37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6,593,585,055.94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6,655,908,377.69</w:t>
            </w:r>
          </w:p>
        </w:tc>
      </w:tr>
      <w:tr>
        <w:trPr>
          <w:trHeight w:val="37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675,366,832.02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898,098,800.00</w:t>
            </w:r>
          </w:p>
        </w:tc>
      </w:tr>
      <w:tr>
        <w:trPr>
          <w:trHeight w:val="37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500,000,000.00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500,000,000.00</w:t>
            </w:r>
          </w:p>
        </w:tc>
      </w:tr>
      <w:tr>
        <w:trPr>
          <w:trHeight w:val="3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5,302,972.73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5,302,972.73</w:t>
            </w:r>
          </w:p>
        </w:tc>
      </w:tr>
      <w:tr>
        <w:trPr>
          <w:trHeight w:val="3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1,589,201,084.62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1,657,989,463.24</w:t>
            </w:r>
          </w:p>
        </w:tc>
      </w:tr>
      <w:tr>
        <w:trPr>
          <w:trHeight w:val="37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8,530,643.02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8,530,643.02</w:t>
            </w:r>
          </w:p>
        </w:tc>
      </w:tr>
      <w:tr>
        <w:trPr>
          <w:trHeight w:val="3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2,778,401,532.39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3,069,921,878.99</w:t>
            </w:r>
          </w:p>
        </w:tc>
      </w:tr>
      <w:tr>
        <w:trPr>
          <w:trHeight w:val="374"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9,371,986,588.33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9,725,830,256.68</w:t>
            </w:r>
          </w:p>
        </w:tc>
      </w:tr>
      <w:tr>
        <w:trPr>
          <w:trHeight w:val="3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1,696,964,131.00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1,696,964,131.00</w:t>
            </w:r>
          </w:p>
        </w:tc>
      </w:tr>
      <w:tr>
        <w:trPr>
          <w:trHeight w:val="3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2,722,675,728.01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2,722,675,728.01</w:t>
            </w:r>
          </w:p>
        </w:tc>
      </w:tr>
      <w:tr>
        <w:trPr>
          <w:trHeight w:val="3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9"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278,091,168.48</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252,246,720.67</w:t>
            </w:r>
          </w:p>
        </w:tc>
      </w:tr>
    </w:tbl>
    <w:p>
      <w:pPr>
        <w:widowControl w:val="0"/>
        <w:spacing w:line="1" w:lineRule="exact"/>
      </w:pPr>
      <w:r>
        <w:br w:type="page"/>
      </w:r>
    </w:p>
    <w:tbl>
      <w:tblPr>
        <w:tblOverlap w:val="never"/>
        <w:jc w:val="center"/>
        <w:tblLayout w:type="fixed"/>
      </w:tblPr>
      <w:tblGrid>
        <w:gridCol w:w="3970"/>
        <w:gridCol w:w="994"/>
        <w:gridCol w:w="1771"/>
        <w:gridCol w:w="1584"/>
      </w:tblGrid>
      <w:tr>
        <w:trPr>
          <w:trHeight w:val="37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负债和所有者权益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7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859,741,514.49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728,959,332.09</w:t>
            </w:r>
          </w:p>
        </w:tc>
      </w:tr>
      <w:tr>
        <w:trPr>
          <w:trHeight w:val="37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5,557,472,541.98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5,400,845,911.77</w:t>
            </w:r>
          </w:p>
        </w:tc>
      </w:tr>
      <w:tr>
        <w:trPr>
          <w:trHeight w:val="379"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负债和所有者权益总计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14,929,459,130.31</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15,126,676,168.45</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后附财务报表附注为财务报表的组成部分。</w:t>
      </w:r>
    </w:p>
    <w:p>
      <w:pPr>
        <w:widowControl w:val="0"/>
        <w:spacing w:after="379" w:line="1" w:lineRule="exact"/>
      </w:pPr>
    </w:p>
    <w:p>
      <w:pPr>
        <w:pStyle w:val="Style34"/>
        <w:keepNext w:val="0"/>
        <w:keepLines w:val="0"/>
        <w:widowControl w:val="0"/>
        <w:shd w:val="clear" w:color="auto" w:fill="auto"/>
        <w:bidi w:val="0"/>
        <w:spacing w:before="0" w:after="380" w:line="240" w:lineRule="auto"/>
        <w:ind w:left="0" w:right="0" w:firstLine="0"/>
        <w:jc w:val="left"/>
      </w:pPr>
      <w:r>
        <mc:AlternateContent>
          <mc:Choice Requires="wps">
            <w:drawing>
              <wp:anchor distT="0" distB="0" distL="114300" distR="114300" simplePos="0" relativeHeight="125829395" behindDoc="0" locked="0" layoutInCell="1" allowOverlap="1">
                <wp:simplePos x="0" y="0"/>
                <wp:positionH relativeFrom="page">
                  <wp:posOffset>4630420</wp:posOffset>
                </wp:positionH>
                <wp:positionV relativeFrom="paragraph">
                  <wp:posOffset>12700</wp:posOffset>
                </wp:positionV>
                <wp:extent cx="591185" cy="149225"/>
                <wp:wrapSquare wrapText="left"/>
                <wp:docPr id="105" name="Shape 105"/>
                <a:graphic xmlns:a="http://schemas.openxmlformats.org/drawingml/2006/main">
                  <a:graphicData uri="http://schemas.microsoft.com/office/word/2010/wordprocessingShape">
                    <wps:wsp>
                      <wps:cNvSpPr txBox="1"/>
                      <wps:spPr>
                        <a:xfrm>
                          <a:ext cx="591185"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总裁：黄明</w:t>
                            </w:r>
                          </w:p>
                        </w:txbxContent>
                      </wps:txbx>
                      <wps:bodyPr wrap="none" lIns="0" tIns="0" rIns="0" bIns="0">
                        <a:noAutoFit/>
                      </wps:bodyPr>
                    </wps:wsp>
                  </a:graphicData>
                </a:graphic>
              </wp:anchor>
            </w:drawing>
          </mc:Choice>
          <mc:Fallback>
            <w:pict>
              <v:shape id="_x0000_s1131" type="#_x0000_t202" style="position:absolute;margin-left:364.60000000000002pt;margin-top:1.pt;width:46.550000000000004pt;height:11.75pt;z-index:-125829358;mso-wrap-distance-left:9.pt;mso-wrap-distance-right:9.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总裁：黄明</w:t>
                      </w:r>
                    </w:p>
                  </w:txbxContent>
                </v:textbox>
                <w10:wrap type="square" side="left" anchorx="page"/>
              </v:shape>
            </w:pict>
          </mc:Fallback>
        </mc:AlternateContent>
      </w:r>
      <w:r>
        <w:rPr>
          <w:color w:val="000000"/>
          <w:spacing w:val="0"/>
          <w:w w:val="100"/>
          <w:position w:val="0"/>
        </w:rPr>
        <w:t>企业法定代表人：何建锋</w:t>
      </w:r>
    </w:p>
    <w:p>
      <w:pPr>
        <w:pStyle w:val="Style34"/>
        <w:keepNext w:val="0"/>
        <w:keepLines w:val="0"/>
        <w:widowControl w:val="0"/>
        <w:shd w:val="clear" w:color="auto" w:fill="auto"/>
        <w:bidi w:val="0"/>
        <w:spacing w:before="0" w:after="380" w:line="240" w:lineRule="auto"/>
        <w:ind w:left="3940" w:right="0" w:firstLine="0"/>
        <w:jc w:val="left"/>
      </w:pPr>
      <w:r>
        <mc:AlternateContent>
          <mc:Choice Requires="wps">
            <w:drawing>
              <wp:anchor distT="0" distB="0" distL="114300" distR="114300" simplePos="0" relativeHeight="125829397" behindDoc="0" locked="0" layoutInCell="1" allowOverlap="1">
                <wp:simplePos x="0" y="0"/>
                <wp:positionH relativeFrom="page">
                  <wp:posOffset>1137285</wp:posOffset>
                </wp:positionH>
                <wp:positionV relativeFrom="paragraph">
                  <wp:posOffset>12700</wp:posOffset>
                </wp:positionV>
                <wp:extent cx="883920" cy="146050"/>
                <wp:wrapSquare wrapText="bothSides"/>
                <wp:docPr id="107" name="Shape 107"/>
                <a:graphic xmlns:a="http://schemas.openxmlformats.org/drawingml/2006/main">
                  <a:graphicData uri="http://schemas.microsoft.com/office/word/2010/wordprocessingShape">
                    <wps:wsp>
                      <wps:cNvSpPr txBox="1"/>
                      <wps:spPr>
                        <a:xfrm>
                          <a:ext cx="883920" cy="1460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财务总监：张磊</w:t>
                            </w:r>
                          </w:p>
                        </w:txbxContent>
                      </wps:txbx>
                      <wps:bodyPr wrap="none" lIns="0" tIns="0" rIns="0" bIns="0">
                        <a:noAutoFit/>
                      </wps:bodyPr>
                    </wps:wsp>
                  </a:graphicData>
                </a:graphic>
              </wp:anchor>
            </w:drawing>
          </mc:Choice>
          <mc:Fallback>
            <w:pict>
              <v:shape id="_x0000_s1133" type="#_x0000_t202" style="position:absolute;margin-left:89.549999999999997pt;margin-top:1.pt;width:69.600000000000009pt;height:11.5pt;z-index:-125829356;mso-wrap-distance-left:9.pt;mso-wrap-distance-right:9.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财务总监：张磊</w:t>
                      </w:r>
                    </w:p>
                  </w:txbxContent>
                </v:textbox>
                <w10:wrap type="square" anchorx="page"/>
              </v:shape>
            </w:pict>
          </mc:Fallback>
        </mc:AlternateContent>
      </w:r>
      <w:r>
        <w:rPr>
          <w:color w:val="000000"/>
          <w:spacing w:val="0"/>
          <w:w w:val="100"/>
          <w:position w:val="0"/>
        </w:rPr>
        <w:t>会计机构负责人：向自力</w:t>
      </w:r>
      <w:r>
        <w:br w:type="page"/>
      </w:r>
    </w:p>
    <w:p>
      <w:pPr>
        <w:pStyle w:val="Style34"/>
        <w:keepNext w:val="0"/>
        <w:keepLines w:val="0"/>
        <w:widowControl w:val="0"/>
        <w:shd w:val="clear" w:color="auto" w:fill="auto"/>
        <w:bidi w:val="0"/>
        <w:spacing w:before="0" w:after="60" w:line="278" w:lineRule="exact"/>
        <w:ind w:left="0" w:right="0" w:firstLine="0"/>
        <w:jc w:val="center"/>
      </w:pPr>
      <w:r>
        <w:rPr>
          <w:b/>
          <w:bCs/>
          <w:color w:val="000000"/>
          <w:spacing w:val="0"/>
          <w:w w:val="100"/>
          <w:position w:val="0"/>
        </w:rPr>
        <w:t>深圳市农产品集团股份有限公司</w:t>
        <w:br/>
        <w:t>合并利润表</w:t>
      </w:r>
    </w:p>
    <w:p>
      <w:pPr>
        <w:pStyle w:val="Style91"/>
        <w:keepNext w:val="0"/>
        <w:keepLines w:val="0"/>
        <w:widowControl w:val="0"/>
        <w:shd w:val="clear" w:color="auto" w:fill="auto"/>
        <w:bidi w:val="0"/>
        <w:spacing w:before="0" w:after="0" w:line="324"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p>
      <w:pPr>
        <w:pStyle w:val="Style34"/>
        <w:keepNext w:val="0"/>
        <w:keepLines w:val="0"/>
        <w:widowControl w:val="0"/>
        <w:shd w:val="clear" w:color="auto" w:fill="auto"/>
        <w:bidi w:val="0"/>
        <w:spacing w:before="0" w:after="120" w:line="278" w:lineRule="exact"/>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3830"/>
        <w:gridCol w:w="1109"/>
        <w:gridCol w:w="1685"/>
        <w:gridCol w:w="1694"/>
      </w:tblGrid>
      <w:tr>
        <w:trPr>
          <w:trHeight w:val="26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附注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3"/>
                <w:szCs w:val="13"/>
              </w:rPr>
            </w:pPr>
            <w:r>
              <w:rPr>
                <w:color w:val="000000"/>
                <w:spacing w:val="0"/>
                <w:w w:val="100"/>
                <w:position w:val="0"/>
                <w:sz w:val="13"/>
                <w:szCs w:val="13"/>
              </w:rPr>
              <w:t>本期金额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3"/>
                <w:szCs w:val="13"/>
              </w:rPr>
            </w:pPr>
            <w:r>
              <w:rPr>
                <w:color w:val="000000"/>
                <w:spacing w:val="0"/>
                <w:w w:val="100"/>
                <w:position w:val="0"/>
                <w:sz w:val="13"/>
                <w:szCs w:val="13"/>
              </w:rPr>
              <w:t>上期金额</w:t>
            </w:r>
          </w:p>
        </w:tc>
      </w:tr>
      <w:tr>
        <w:trPr>
          <w:trHeight w:val="25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3"/>
                <w:szCs w:val="13"/>
              </w:rPr>
            </w:pPr>
            <w:r>
              <w:rPr>
                <w:rFonts w:ascii="Times New Roman" w:eastAsia="Times New Roman" w:hAnsi="Times New Roman" w:cs="Times New Roman"/>
                <w:color w:val="000000"/>
                <w:spacing w:val="0"/>
                <w:w w:val="100"/>
                <w:position w:val="0"/>
                <w:sz w:val="13"/>
                <w:szCs w:val="13"/>
              </w:rPr>
              <w:t>3,174,447,984.34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3"/>
                <w:szCs w:val="13"/>
              </w:rPr>
            </w:pPr>
            <w:r>
              <w:rPr>
                <w:rFonts w:ascii="Times New Roman" w:eastAsia="Times New Roman" w:hAnsi="Times New Roman" w:cs="Times New Roman"/>
                <w:color w:val="000000"/>
                <w:spacing w:val="0"/>
                <w:w w:val="100"/>
                <w:position w:val="0"/>
                <w:sz w:val="13"/>
                <w:szCs w:val="13"/>
              </w:rPr>
              <w:t>2,852,962,645.08</w:t>
            </w:r>
          </w:p>
        </w:tc>
      </w:tr>
      <w:tr>
        <w:trPr>
          <w:trHeight w:val="25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其中：营业收入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五（三十六）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3"/>
                <w:szCs w:val="13"/>
              </w:rPr>
            </w:pPr>
            <w:r>
              <w:rPr>
                <w:rFonts w:ascii="Times New Roman" w:eastAsia="Times New Roman" w:hAnsi="Times New Roman" w:cs="Times New Roman"/>
                <w:color w:val="000000"/>
                <w:spacing w:val="0"/>
                <w:w w:val="100"/>
                <w:position w:val="0"/>
                <w:sz w:val="13"/>
                <w:szCs w:val="13"/>
              </w:rPr>
              <w:t>3,174,447,984.34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3"/>
                <w:szCs w:val="13"/>
              </w:rPr>
            </w:pPr>
            <w:r>
              <w:rPr>
                <w:rFonts w:ascii="Times New Roman" w:eastAsia="Times New Roman" w:hAnsi="Times New Roman" w:cs="Times New Roman"/>
                <w:color w:val="000000"/>
                <w:spacing w:val="0"/>
                <w:w w:val="100"/>
                <w:position w:val="0"/>
                <w:sz w:val="13"/>
                <w:szCs w:val="13"/>
              </w:rPr>
              <w:t>2,852,962,645.08</w:t>
            </w:r>
          </w:p>
        </w:tc>
      </w:tr>
      <w:tr>
        <w:trPr>
          <w:trHeight w:val="25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both"/>
              <w:rPr>
                <w:sz w:val="13"/>
                <w:szCs w:val="13"/>
              </w:rPr>
            </w:pPr>
            <w:r>
              <w:rPr>
                <w:color w:val="000000"/>
                <w:spacing w:val="0"/>
                <w:w w:val="100"/>
                <w:position w:val="0"/>
                <w:sz w:val="13"/>
                <w:szCs w:val="13"/>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both"/>
              <w:rPr>
                <w:sz w:val="13"/>
                <w:szCs w:val="13"/>
              </w:rPr>
            </w:pPr>
            <w:r>
              <w:rPr>
                <w:color w:val="000000"/>
                <w:spacing w:val="0"/>
                <w:w w:val="100"/>
                <w:position w:val="0"/>
                <w:sz w:val="13"/>
                <w:szCs w:val="13"/>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3"/>
                <w:szCs w:val="13"/>
              </w:rPr>
            </w:pPr>
            <w:r>
              <w:rPr>
                <w:color w:val="000000"/>
                <w:spacing w:val="0"/>
                <w:w w:val="100"/>
                <w:position w:val="0"/>
                <w:sz w:val="13"/>
                <w:szCs w:val="13"/>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3"/>
                <w:szCs w:val="13"/>
              </w:rPr>
            </w:pPr>
            <w:r>
              <w:rPr>
                <w:rFonts w:ascii="Times New Roman" w:eastAsia="Times New Roman" w:hAnsi="Times New Roman" w:cs="Times New Roman"/>
                <w:color w:val="000000"/>
                <w:spacing w:val="0"/>
                <w:w w:val="100"/>
                <w:position w:val="0"/>
                <w:sz w:val="13"/>
                <w:szCs w:val="13"/>
              </w:rPr>
              <w:t>2,815,397,475.86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3"/>
                <w:szCs w:val="13"/>
              </w:rPr>
            </w:pPr>
            <w:r>
              <w:rPr>
                <w:rFonts w:ascii="Times New Roman" w:eastAsia="Times New Roman" w:hAnsi="Times New Roman" w:cs="Times New Roman"/>
                <w:color w:val="000000"/>
                <w:spacing w:val="0"/>
                <w:w w:val="100"/>
                <w:position w:val="0"/>
                <w:sz w:val="13"/>
                <w:szCs w:val="13"/>
              </w:rPr>
              <w:t>2,597,504,145.32</w:t>
            </w:r>
          </w:p>
        </w:tc>
      </w:tr>
      <w:tr>
        <w:trPr>
          <w:trHeight w:val="25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其中：营业成本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五（三十六）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3"/>
                <w:szCs w:val="13"/>
              </w:rPr>
            </w:pPr>
            <w:r>
              <w:rPr>
                <w:rFonts w:ascii="Times New Roman" w:eastAsia="Times New Roman" w:hAnsi="Times New Roman" w:cs="Times New Roman"/>
                <w:color w:val="000000"/>
                <w:spacing w:val="0"/>
                <w:w w:val="100"/>
                <w:position w:val="0"/>
                <w:sz w:val="13"/>
                <w:szCs w:val="13"/>
              </w:rPr>
              <w:t>2,031,077,490.58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rPr>
                <w:sz w:val="13"/>
                <w:szCs w:val="13"/>
              </w:rPr>
            </w:pPr>
            <w:r>
              <w:rPr>
                <w:rFonts w:ascii="Times New Roman" w:eastAsia="Times New Roman" w:hAnsi="Times New Roman" w:cs="Times New Roman"/>
                <w:color w:val="000000"/>
                <w:spacing w:val="0"/>
                <w:w w:val="100"/>
                <w:position w:val="0"/>
                <w:sz w:val="13"/>
                <w:szCs w:val="13"/>
              </w:rPr>
              <w:t>1,821,594,660.03</w:t>
            </w:r>
          </w:p>
        </w:tc>
      </w:tr>
      <w:tr>
        <w:trPr>
          <w:trHeight w:val="25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both"/>
              <w:rPr>
                <w:sz w:val="13"/>
                <w:szCs w:val="13"/>
              </w:rPr>
            </w:pPr>
            <w:r>
              <w:rPr>
                <w:color w:val="000000"/>
                <w:spacing w:val="0"/>
                <w:w w:val="100"/>
                <w:position w:val="0"/>
                <w:sz w:val="13"/>
                <w:szCs w:val="13"/>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both"/>
              <w:rPr>
                <w:sz w:val="13"/>
                <w:szCs w:val="13"/>
              </w:rPr>
            </w:pPr>
            <w:r>
              <w:rPr>
                <w:color w:val="000000"/>
                <w:spacing w:val="0"/>
                <w:w w:val="100"/>
                <w:position w:val="0"/>
                <w:sz w:val="13"/>
                <w:szCs w:val="13"/>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both"/>
              <w:rPr>
                <w:sz w:val="13"/>
                <w:szCs w:val="13"/>
              </w:rPr>
            </w:pPr>
            <w:r>
              <w:rPr>
                <w:color w:val="000000"/>
                <w:spacing w:val="0"/>
                <w:w w:val="100"/>
                <w:position w:val="0"/>
                <w:sz w:val="13"/>
                <w:szCs w:val="13"/>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both"/>
              <w:rPr>
                <w:sz w:val="13"/>
                <w:szCs w:val="13"/>
              </w:rPr>
            </w:pPr>
            <w:r>
              <w:rPr>
                <w:color w:val="000000"/>
                <w:spacing w:val="0"/>
                <w:w w:val="100"/>
                <w:position w:val="0"/>
                <w:sz w:val="13"/>
                <w:szCs w:val="13"/>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both"/>
              <w:rPr>
                <w:sz w:val="13"/>
                <w:szCs w:val="13"/>
              </w:rPr>
            </w:pPr>
            <w:r>
              <w:rPr>
                <w:color w:val="000000"/>
                <w:spacing w:val="0"/>
                <w:w w:val="100"/>
                <w:position w:val="0"/>
                <w:sz w:val="13"/>
                <w:szCs w:val="13"/>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both"/>
              <w:rPr>
                <w:sz w:val="13"/>
                <w:szCs w:val="13"/>
              </w:rPr>
            </w:pPr>
            <w:r>
              <w:rPr>
                <w:color w:val="000000"/>
                <w:spacing w:val="0"/>
                <w:w w:val="100"/>
                <w:position w:val="0"/>
                <w:sz w:val="13"/>
                <w:szCs w:val="13"/>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both"/>
              <w:rPr>
                <w:sz w:val="13"/>
                <w:szCs w:val="13"/>
              </w:rPr>
            </w:pPr>
            <w:r>
              <w:rPr>
                <w:color w:val="000000"/>
                <w:spacing w:val="0"/>
                <w:w w:val="100"/>
                <w:position w:val="0"/>
                <w:sz w:val="13"/>
                <w:szCs w:val="13"/>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both"/>
              <w:rPr>
                <w:sz w:val="13"/>
                <w:szCs w:val="13"/>
              </w:rPr>
            </w:pPr>
            <w:r>
              <w:rPr>
                <w:color w:val="000000"/>
                <w:spacing w:val="0"/>
                <w:w w:val="100"/>
                <w:position w:val="0"/>
                <w:sz w:val="13"/>
                <w:szCs w:val="13"/>
              </w:rPr>
              <w:t>税金及附加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五（三十七）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3"/>
                <w:szCs w:val="13"/>
              </w:rPr>
            </w:pPr>
            <w:r>
              <w:rPr>
                <w:rFonts w:ascii="Times New Roman" w:eastAsia="Times New Roman" w:hAnsi="Times New Roman" w:cs="Times New Roman"/>
                <w:color w:val="000000"/>
                <w:spacing w:val="0"/>
                <w:w w:val="100"/>
                <w:position w:val="0"/>
                <w:sz w:val="13"/>
                <w:szCs w:val="13"/>
              </w:rPr>
              <w:t>52,967,218.70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3"/>
                <w:szCs w:val="13"/>
              </w:rPr>
            </w:pPr>
            <w:r>
              <w:rPr>
                <w:rFonts w:ascii="Times New Roman" w:eastAsia="Times New Roman" w:hAnsi="Times New Roman" w:cs="Times New Roman"/>
                <w:color w:val="000000"/>
                <w:spacing w:val="0"/>
                <w:w w:val="100"/>
                <w:position w:val="0"/>
                <w:sz w:val="13"/>
                <w:szCs w:val="13"/>
              </w:rPr>
              <w:t>26,361,461.34</w:t>
            </w:r>
          </w:p>
        </w:tc>
      </w:tr>
      <w:tr>
        <w:trPr>
          <w:trHeight w:val="25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both"/>
              <w:rPr>
                <w:sz w:val="13"/>
                <w:szCs w:val="13"/>
              </w:rPr>
            </w:pPr>
            <w:r>
              <w:rPr>
                <w:color w:val="000000"/>
                <w:spacing w:val="0"/>
                <w:w w:val="100"/>
                <w:position w:val="0"/>
                <w:sz w:val="13"/>
                <w:szCs w:val="13"/>
              </w:rPr>
              <w:t>销售费用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五（三十八）</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color w:val="000000"/>
                <w:spacing w:val="0"/>
                <w:w w:val="100"/>
                <w:position w:val="0"/>
                <w:sz w:val="13"/>
                <w:szCs w:val="13"/>
              </w:rPr>
              <w:t>119,304,984.59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color w:val="000000"/>
                <w:spacing w:val="0"/>
                <w:w w:val="100"/>
                <w:position w:val="0"/>
                <w:sz w:val="13"/>
                <w:szCs w:val="13"/>
              </w:rPr>
              <w:t>111,614,118.69</w:t>
            </w:r>
          </w:p>
        </w:tc>
      </w:tr>
      <w:tr>
        <w:trPr>
          <w:trHeight w:val="25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both"/>
              <w:rPr>
                <w:sz w:val="13"/>
                <w:szCs w:val="13"/>
              </w:rPr>
            </w:pPr>
            <w:r>
              <w:rPr>
                <w:color w:val="000000"/>
                <w:spacing w:val="0"/>
                <w:w w:val="100"/>
                <w:position w:val="0"/>
                <w:sz w:val="13"/>
                <w:szCs w:val="13"/>
              </w:rPr>
              <w:t>管理费用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五（三十九）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color w:val="000000"/>
                <w:spacing w:val="0"/>
                <w:w w:val="100"/>
                <w:position w:val="0"/>
                <w:sz w:val="13"/>
                <w:szCs w:val="13"/>
              </w:rPr>
              <w:t>412,266,978.95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color w:val="000000"/>
                <w:spacing w:val="0"/>
                <w:w w:val="100"/>
                <w:position w:val="0"/>
                <w:sz w:val="13"/>
                <w:szCs w:val="13"/>
              </w:rPr>
              <w:t>397,965,148.69</w:t>
            </w:r>
          </w:p>
        </w:tc>
      </w:tr>
      <w:tr>
        <w:trPr>
          <w:trHeight w:val="25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both"/>
              <w:rPr>
                <w:sz w:val="13"/>
                <w:szCs w:val="13"/>
              </w:rPr>
            </w:pPr>
            <w:r>
              <w:rPr>
                <w:color w:val="000000"/>
                <w:spacing w:val="0"/>
                <w:w w:val="100"/>
                <w:position w:val="0"/>
                <w:sz w:val="13"/>
                <w:szCs w:val="13"/>
              </w:rPr>
              <w:t>研发费用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五（四十）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left"/>
              <w:rPr>
                <w:sz w:val="13"/>
                <w:szCs w:val="13"/>
              </w:rPr>
            </w:pPr>
            <w:r>
              <w:rPr>
                <w:rFonts w:ascii="Times New Roman" w:eastAsia="Times New Roman" w:hAnsi="Times New Roman" w:cs="Times New Roman"/>
                <w:color w:val="000000"/>
                <w:spacing w:val="0"/>
                <w:w w:val="100"/>
                <w:position w:val="0"/>
                <w:sz w:val="13"/>
                <w:szCs w:val="13"/>
              </w:rPr>
              <w:t>7,248,094.43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left"/>
              <w:rPr>
                <w:sz w:val="13"/>
                <w:szCs w:val="13"/>
              </w:rPr>
            </w:pPr>
            <w:r>
              <w:rPr>
                <w:rFonts w:ascii="Times New Roman" w:eastAsia="Times New Roman" w:hAnsi="Times New Roman" w:cs="Times New Roman"/>
                <w:color w:val="000000"/>
                <w:spacing w:val="0"/>
                <w:w w:val="100"/>
                <w:position w:val="0"/>
                <w:sz w:val="13"/>
                <w:szCs w:val="13"/>
              </w:rPr>
              <w:t>9,434,160.36</w:t>
            </w:r>
          </w:p>
        </w:tc>
      </w:tr>
      <w:tr>
        <w:trPr>
          <w:trHeight w:val="25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both"/>
              <w:rPr>
                <w:sz w:val="13"/>
                <w:szCs w:val="13"/>
              </w:rPr>
            </w:pPr>
            <w:r>
              <w:rPr>
                <w:color w:val="000000"/>
                <w:spacing w:val="0"/>
                <w:w w:val="100"/>
                <w:position w:val="0"/>
                <w:sz w:val="13"/>
                <w:szCs w:val="13"/>
              </w:rPr>
              <w:t>财务费用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五（四十一）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color w:val="000000"/>
                <w:spacing w:val="0"/>
                <w:w w:val="100"/>
                <w:position w:val="0"/>
                <w:sz w:val="13"/>
                <w:szCs w:val="13"/>
              </w:rPr>
              <w:t>192,532,708.61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color w:val="000000"/>
                <w:spacing w:val="0"/>
                <w:w w:val="100"/>
                <w:position w:val="0"/>
                <w:sz w:val="13"/>
                <w:szCs w:val="13"/>
              </w:rPr>
              <w:t>230,534,596.21</w:t>
            </w:r>
          </w:p>
        </w:tc>
      </w:tr>
      <w:tr>
        <w:trPr>
          <w:trHeight w:val="25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3"/>
                <w:szCs w:val="13"/>
              </w:rPr>
            </w:pPr>
            <w:r>
              <w:rPr>
                <w:color w:val="000000"/>
                <w:spacing w:val="0"/>
                <w:w w:val="100"/>
                <w:position w:val="0"/>
                <w:sz w:val="13"/>
                <w:szCs w:val="13"/>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color w:val="000000"/>
                <w:spacing w:val="0"/>
                <w:w w:val="100"/>
                <w:position w:val="0"/>
                <w:sz w:val="13"/>
                <w:szCs w:val="13"/>
              </w:rPr>
              <w:t>227,619,238.30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color w:val="000000"/>
                <w:spacing w:val="0"/>
                <w:w w:val="100"/>
                <w:position w:val="0"/>
                <w:sz w:val="13"/>
                <w:szCs w:val="13"/>
              </w:rPr>
              <w:t>281,740,282.95</w:t>
            </w:r>
          </w:p>
        </w:tc>
      </w:tr>
      <w:tr>
        <w:trPr>
          <w:trHeight w:val="25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left"/>
              <w:rPr>
                <w:sz w:val="13"/>
                <w:szCs w:val="13"/>
              </w:rPr>
            </w:pPr>
            <w:r>
              <w:rPr>
                <w:color w:val="000000"/>
                <w:spacing w:val="0"/>
                <w:w w:val="100"/>
                <w:position w:val="0"/>
                <w:sz w:val="13"/>
                <w:szCs w:val="13"/>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3"/>
                <w:szCs w:val="13"/>
              </w:rPr>
            </w:pPr>
            <w:r>
              <w:rPr>
                <w:rFonts w:ascii="Times New Roman" w:eastAsia="Times New Roman" w:hAnsi="Times New Roman" w:cs="Times New Roman"/>
                <w:color w:val="000000"/>
                <w:spacing w:val="0"/>
                <w:w w:val="100"/>
                <w:position w:val="0"/>
                <w:sz w:val="13"/>
                <w:szCs w:val="13"/>
              </w:rPr>
              <w:t>40,766,312.30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3"/>
                <w:szCs w:val="13"/>
              </w:rPr>
            </w:pPr>
            <w:r>
              <w:rPr>
                <w:rFonts w:ascii="Times New Roman" w:eastAsia="Times New Roman" w:hAnsi="Times New Roman" w:cs="Times New Roman"/>
                <w:color w:val="000000"/>
                <w:spacing w:val="0"/>
                <w:w w:val="100"/>
                <w:position w:val="0"/>
                <w:sz w:val="13"/>
                <w:szCs w:val="13"/>
              </w:rPr>
              <w:t>57,003,371.81</w:t>
            </w:r>
          </w:p>
        </w:tc>
      </w:tr>
      <w:tr>
        <w:trPr>
          <w:trHeight w:val="25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加：其他收益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五（四十二）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3"/>
                <w:szCs w:val="13"/>
              </w:rPr>
            </w:pPr>
            <w:r>
              <w:rPr>
                <w:rFonts w:ascii="Times New Roman" w:eastAsia="Times New Roman" w:hAnsi="Times New Roman" w:cs="Times New Roman"/>
                <w:color w:val="000000"/>
                <w:spacing w:val="0"/>
                <w:w w:val="100"/>
                <w:position w:val="0"/>
                <w:sz w:val="13"/>
                <w:szCs w:val="13"/>
              </w:rPr>
              <w:t>80,702,465.93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3"/>
                <w:szCs w:val="13"/>
              </w:rPr>
            </w:pPr>
            <w:r>
              <w:rPr>
                <w:rFonts w:ascii="Times New Roman" w:eastAsia="Times New Roman" w:hAnsi="Times New Roman" w:cs="Times New Roman"/>
                <w:color w:val="000000"/>
                <w:spacing w:val="0"/>
                <w:w w:val="100"/>
                <w:position w:val="0"/>
                <w:sz w:val="13"/>
                <w:szCs w:val="13"/>
              </w:rPr>
              <w:t>71,381,273.72</w:t>
            </w:r>
          </w:p>
        </w:tc>
      </w:tr>
      <w:tr>
        <w:trPr>
          <w:trHeight w:val="25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投资收益（损失以号填列）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五（四十三）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color w:val="000000"/>
                <w:spacing w:val="0"/>
                <w:w w:val="100"/>
                <w:position w:val="0"/>
                <w:sz w:val="13"/>
                <w:szCs w:val="13"/>
              </w:rPr>
              <w:t>267,653,288.72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color w:val="000000"/>
                <w:spacing w:val="0"/>
                <w:w w:val="100"/>
                <w:position w:val="0"/>
                <w:sz w:val="13"/>
                <w:szCs w:val="13"/>
              </w:rPr>
              <w:t>303,096,733.16</w:t>
            </w:r>
          </w:p>
        </w:tc>
      </w:tr>
      <w:tr>
        <w:trPr>
          <w:trHeight w:val="25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color w:val="000000"/>
                <w:spacing w:val="0"/>
                <w:w w:val="100"/>
                <w:position w:val="0"/>
                <w:sz w:val="13"/>
                <w:szCs w:val="13"/>
              </w:rPr>
              <w:t>112,344,957.74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3"/>
                <w:szCs w:val="13"/>
              </w:rPr>
            </w:pPr>
            <w:r>
              <w:rPr>
                <w:rFonts w:ascii="Times New Roman" w:eastAsia="Times New Roman" w:hAnsi="Times New Roman" w:cs="Times New Roman"/>
                <w:color w:val="000000"/>
                <w:spacing w:val="0"/>
                <w:w w:val="100"/>
                <w:position w:val="0"/>
                <w:sz w:val="13"/>
                <w:szCs w:val="13"/>
              </w:rPr>
              <w:t>60,055,330.36</w:t>
            </w:r>
          </w:p>
        </w:tc>
      </w:tr>
      <w:tr>
        <w:trPr>
          <w:trHeight w:val="25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left"/>
              <w:rPr>
                <w:sz w:val="13"/>
                <w:szCs w:val="13"/>
              </w:rPr>
            </w:pPr>
            <w:r>
              <w:rPr>
                <w:color w:val="000000"/>
                <w:spacing w:val="0"/>
                <w:w w:val="100"/>
                <w:position w:val="0"/>
                <w:sz w:val="13"/>
                <w:szCs w:val="13"/>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净敞口套期收益（损失以号填列）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公允价值变动收益（损失以号填列）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信用减值损失（损失以号填列）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五（四十四）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color w:val="000000"/>
                <w:spacing w:val="0"/>
                <w:w w:val="100"/>
                <w:position w:val="0"/>
                <w:sz w:val="13"/>
                <w:szCs w:val="13"/>
              </w:rPr>
              <w:t>-49,314,344.31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-253,762.32</w:t>
            </w:r>
          </w:p>
        </w:tc>
      </w:tr>
      <w:tr>
        <w:trPr>
          <w:trHeight w:val="25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资产减值损失（损失以号填列）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五（四十五）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color w:val="000000"/>
                <w:spacing w:val="0"/>
                <w:w w:val="100"/>
                <w:position w:val="0"/>
                <w:sz w:val="13"/>
                <w:szCs w:val="13"/>
              </w:rPr>
              <w:t>-11,212,811.47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3"/>
                <w:szCs w:val="13"/>
              </w:rPr>
            </w:pPr>
            <w:r>
              <w:rPr>
                <w:rFonts w:ascii="Times New Roman" w:eastAsia="Times New Roman" w:hAnsi="Times New Roman" w:cs="Times New Roman"/>
                <w:color w:val="000000"/>
                <w:spacing w:val="0"/>
                <w:w w:val="100"/>
                <w:position w:val="0"/>
                <w:sz w:val="13"/>
                <w:szCs w:val="13"/>
              </w:rPr>
              <w:t>-5,070,916.80</w:t>
            </w:r>
          </w:p>
        </w:tc>
      </w:tr>
      <w:tr>
        <w:trPr>
          <w:trHeight w:val="25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资产处置收益（损失以号填列）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五（四十六）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rPr>
                <w:sz w:val="13"/>
                <w:szCs w:val="13"/>
              </w:rPr>
            </w:pPr>
            <w:r>
              <w:rPr>
                <w:rFonts w:ascii="Times New Roman" w:eastAsia="Times New Roman" w:hAnsi="Times New Roman" w:cs="Times New Roman"/>
                <w:color w:val="000000"/>
                <w:spacing w:val="0"/>
                <w:w w:val="100"/>
                <w:position w:val="0"/>
                <w:sz w:val="13"/>
                <w:szCs w:val="13"/>
              </w:rPr>
              <w:t>-78,030.18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3"/>
                <w:szCs w:val="13"/>
              </w:rPr>
            </w:pPr>
            <w:r>
              <w:rPr>
                <w:rFonts w:ascii="Times New Roman" w:eastAsia="Times New Roman" w:hAnsi="Times New Roman" w:cs="Times New Roman"/>
                <w:color w:val="000000"/>
                <w:spacing w:val="0"/>
                <w:w w:val="100"/>
                <w:position w:val="0"/>
                <w:sz w:val="13"/>
                <w:szCs w:val="13"/>
              </w:rPr>
              <w:t>-1,938,121.73</w:t>
            </w:r>
          </w:p>
        </w:tc>
      </w:tr>
      <w:tr>
        <w:trPr>
          <w:trHeight w:val="25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三、营业利润（亏损以号填列）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color w:val="000000"/>
                <w:spacing w:val="0"/>
                <w:w w:val="100"/>
                <w:position w:val="0"/>
                <w:sz w:val="13"/>
                <w:szCs w:val="13"/>
              </w:rPr>
              <w:t>646,801,077.17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color w:val="000000"/>
                <w:spacing w:val="0"/>
                <w:w w:val="100"/>
                <w:position w:val="0"/>
                <w:sz w:val="13"/>
                <w:szCs w:val="13"/>
              </w:rPr>
              <w:t>622,673,705.79</w:t>
            </w:r>
          </w:p>
        </w:tc>
      </w:tr>
      <w:tr>
        <w:trPr>
          <w:trHeight w:val="25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加：营业外收入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五（四十七）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left"/>
              <w:rPr>
                <w:sz w:val="13"/>
                <w:szCs w:val="13"/>
              </w:rPr>
            </w:pPr>
            <w:r>
              <w:rPr>
                <w:rFonts w:ascii="Times New Roman" w:eastAsia="Times New Roman" w:hAnsi="Times New Roman" w:cs="Times New Roman"/>
                <w:color w:val="000000"/>
                <w:spacing w:val="0"/>
                <w:w w:val="100"/>
                <w:position w:val="0"/>
                <w:sz w:val="13"/>
                <w:szCs w:val="13"/>
              </w:rPr>
              <w:t>9,899,804.57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left"/>
              <w:rPr>
                <w:sz w:val="13"/>
                <w:szCs w:val="13"/>
              </w:rPr>
            </w:pPr>
            <w:r>
              <w:rPr>
                <w:rFonts w:ascii="Times New Roman" w:eastAsia="Times New Roman" w:hAnsi="Times New Roman" w:cs="Times New Roman"/>
                <w:color w:val="000000"/>
                <w:spacing w:val="0"/>
                <w:w w:val="100"/>
                <w:position w:val="0"/>
                <w:sz w:val="13"/>
                <w:szCs w:val="13"/>
              </w:rPr>
              <w:t>7,451,700.36</w:t>
            </w:r>
          </w:p>
        </w:tc>
      </w:tr>
      <w:tr>
        <w:trPr>
          <w:trHeight w:val="25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减：营业外支出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五（四十八）</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3"/>
                <w:szCs w:val="13"/>
              </w:rPr>
            </w:pPr>
            <w:r>
              <w:rPr>
                <w:rFonts w:ascii="Times New Roman" w:eastAsia="Times New Roman" w:hAnsi="Times New Roman" w:cs="Times New Roman"/>
                <w:color w:val="000000"/>
                <w:spacing w:val="0"/>
                <w:w w:val="100"/>
                <w:position w:val="0"/>
                <w:sz w:val="13"/>
                <w:szCs w:val="13"/>
              </w:rPr>
              <w:t>11,972,562.84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rPr>
                <w:sz w:val="13"/>
                <w:szCs w:val="13"/>
              </w:rPr>
            </w:pPr>
            <w:r>
              <w:rPr>
                <w:rFonts w:ascii="Times New Roman" w:eastAsia="Times New Roman" w:hAnsi="Times New Roman" w:cs="Times New Roman"/>
                <w:color w:val="000000"/>
                <w:spacing w:val="0"/>
                <w:w w:val="100"/>
                <w:position w:val="0"/>
                <w:sz w:val="13"/>
                <w:szCs w:val="13"/>
              </w:rPr>
              <w:t>14,341,972.97</w:t>
            </w:r>
          </w:p>
        </w:tc>
      </w:tr>
      <w:tr>
        <w:trPr>
          <w:trHeight w:val="25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四、利润总额（亏损总额以号填列）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color w:val="000000"/>
                <w:spacing w:val="0"/>
                <w:w w:val="100"/>
                <w:position w:val="0"/>
                <w:sz w:val="13"/>
                <w:szCs w:val="13"/>
              </w:rPr>
              <w:t>644,728,318.90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color w:val="000000"/>
                <w:spacing w:val="0"/>
                <w:w w:val="100"/>
                <w:position w:val="0"/>
                <w:sz w:val="13"/>
                <w:szCs w:val="13"/>
              </w:rPr>
              <w:t>615,783,433.18</w:t>
            </w:r>
          </w:p>
        </w:tc>
      </w:tr>
      <w:tr>
        <w:trPr>
          <w:trHeight w:val="25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3"/>
                <w:szCs w:val="13"/>
              </w:rPr>
            </w:pPr>
            <w:r>
              <w:rPr>
                <w:color w:val="000000"/>
                <w:spacing w:val="0"/>
                <w:w w:val="100"/>
                <w:position w:val="0"/>
                <w:sz w:val="13"/>
                <w:szCs w:val="13"/>
              </w:rPr>
              <w:t>减：所得税费用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五（四十九）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color w:val="000000"/>
                <w:spacing w:val="0"/>
                <w:w w:val="100"/>
                <w:position w:val="0"/>
                <w:sz w:val="13"/>
                <w:szCs w:val="13"/>
              </w:rPr>
              <w:t>202,624,041.34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color w:val="000000"/>
                <w:spacing w:val="0"/>
                <w:w w:val="100"/>
                <w:position w:val="0"/>
                <w:sz w:val="13"/>
                <w:szCs w:val="13"/>
              </w:rPr>
              <w:t>208,924,762.70</w:t>
            </w:r>
          </w:p>
        </w:tc>
      </w:tr>
      <w:tr>
        <w:trPr>
          <w:trHeight w:val="25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五、净利润（净亏损以号填列）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color w:val="000000"/>
                <w:spacing w:val="0"/>
                <w:w w:val="100"/>
                <w:position w:val="0"/>
                <w:sz w:val="13"/>
                <w:szCs w:val="13"/>
              </w:rPr>
              <w:t>442,104,277.56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color w:val="000000"/>
                <w:spacing w:val="0"/>
                <w:w w:val="100"/>
                <w:position w:val="0"/>
                <w:sz w:val="13"/>
                <w:szCs w:val="13"/>
              </w:rPr>
              <w:t>406,858,670.48</w:t>
            </w:r>
          </w:p>
        </w:tc>
      </w:tr>
      <w:tr>
        <w:trPr>
          <w:trHeight w:val="25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（一）按经营持续性分类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3"/>
                <w:szCs w:val="13"/>
              </w:rPr>
              <w:t>,持续经营净利润（净亏损以号填列）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color w:val="000000"/>
                <w:spacing w:val="0"/>
                <w:w w:val="100"/>
                <w:position w:val="0"/>
                <w:sz w:val="13"/>
                <w:szCs w:val="13"/>
              </w:rPr>
              <w:t>442,104,277.56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color w:val="000000"/>
                <w:spacing w:val="0"/>
                <w:w w:val="100"/>
                <w:position w:val="0"/>
                <w:sz w:val="13"/>
                <w:szCs w:val="13"/>
              </w:rPr>
              <w:t>406,858,670.48</w:t>
            </w:r>
          </w:p>
        </w:tc>
      </w:tr>
      <w:tr>
        <w:trPr>
          <w:trHeight w:val="25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,终止经营净利润（净亏损以号填列）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（二）按所有权归属分类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,归属于母公司股东的净利润（净亏损以号填列）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color w:val="000000"/>
                <w:spacing w:val="0"/>
                <w:w w:val="100"/>
                <w:position w:val="0"/>
                <w:sz w:val="13"/>
                <w:szCs w:val="13"/>
              </w:rPr>
              <w:t>315,330,883.98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color w:val="000000"/>
                <w:spacing w:val="0"/>
                <w:w w:val="100"/>
                <w:position w:val="0"/>
                <w:sz w:val="13"/>
                <w:szCs w:val="13"/>
              </w:rPr>
              <w:t>310,169,369.16</w:t>
            </w:r>
          </w:p>
        </w:tc>
      </w:tr>
      <w:tr>
        <w:trPr>
          <w:trHeight w:val="25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,少数股东损益（净亏损以号填列）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color w:val="000000"/>
                <w:spacing w:val="0"/>
                <w:w w:val="100"/>
                <w:position w:val="0"/>
                <w:sz w:val="13"/>
                <w:szCs w:val="13"/>
              </w:rPr>
              <w:t>126,773,393.58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both"/>
              <w:rPr>
                <w:sz w:val="13"/>
                <w:szCs w:val="13"/>
              </w:rPr>
            </w:pPr>
            <w:r>
              <w:rPr>
                <w:rFonts w:ascii="Times New Roman" w:eastAsia="Times New Roman" w:hAnsi="Times New Roman" w:cs="Times New Roman"/>
                <w:color w:val="000000"/>
                <w:spacing w:val="0"/>
                <w:w w:val="100"/>
                <w:position w:val="0"/>
                <w:sz w:val="13"/>
                <w:szCs w:val="13"/>
              </w:rPr>
              <w:t>96,689,301.32</w:t>
            </w:r>
          </w:p>
        </w:tc>
      </w:tr>
      <w:tr>
        <w:trPr>
          <w:trHeight w:val="25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3"/>
                <w:szCs w:val="13"/>
              </w:rPr>
            </w:pPr>
            <w:r>
              <w:rPr>
                <w:rFonts w:ascii="Times New Roman" w:eastAsia="Times New Roman" w:hAnsi="Times New Roman" w:cs="Times New Roman"/>
                <w:color w:val="000000"/>
                <w:spacing w:val="0"/>
                <w:w w:val="100"/>
                <w:position w:val="0"/>
                <w:sz w:val="13"/>
                <w:szCs w:val="13"/>
              </w:rPr>
              <w:t>-119,721.79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40" w:right="0" w:firstLine="0"/>
              <w:jc w:val="both"/>
              <w:rPr>
                <w:sz w:val="13"/>
                <w:szCs w:val="13"/>
              </w:rPr>
            </w:pPr>
            <w:r>
              <w:rPr>
                <w:rFonts w:ascii="Times New Roman" w:eastAsia="Times New Roman" w:hAnsi="Times New Roman" w:cs="Times New Roman"/>
                <w:color w:val="000000"/>
                <w:spacing w:val="0"/>
                <w:w w:val="100"/>
                <w:position w:val="0"/>
                <w:sz w:val="13"/>
                <w:szCs w:val="13"/>
              </w:rPr>
              <w:t>42,024.48</w:t>
            </w:r>
          </w:p>
        </w:tc>
      </w:tr>
      <w:tr>
        <w:trPr>
          <w:trHeight w:val="25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归属于母公司所有者的其他综合收益的税后净额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3"/>
                <w:szCs w:val="13"/>
              </w:rPr>
            </w:pPr>
            <w:r>
              <w:rPr>
                <w:rFonts w:ascii="Times New Roman" w:eastAsia="Times New Roman" w:hAnsi="Times New Roman" w:cs="Times New Roman"/>
                <w:color w:val="000000"/>
                <w:spacing w:val="0"/>
                <w:w w:val="100"/>
                <w:position w:val="0"/>
                <w:sz w:val="13"/>
                <w:szCs w:val="13"/>
              </w:rPr>
              <w:t>-119,721.79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40" w:right="0" w:firstLine="0"/>
              <w:jc w:val="both"/>
              <w:rPr>
                <w:sz w:val="13"/>
                <w:szCs w:val="13"/>
              </w:rPr>
            </w:pPr>
            <w:r>
              <w:rPr>
                <w:rFonts w:ascii="Times New Roman" w:eastAsia="Times New Roman" w:hAnsi="Times New Roman" w:cs="Times New Roman"/>
                <w:color w:val="000000"/>
                <w:spacing w:val="0"/>
                <w:w w:val="100"/>
                <w:position w:val="0"/>
                <w:sz w:val="13"/>
                <w:szCs w:val="13"/>
              </w:rPr>
              <w:t>42,024.48</w:t>
            </w:r>
          </w:p>
        </w:tc>
      </w:tr>
      <w:tr>
        <w:trPr>
          <w:trHeight w:val="25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3"/>
                <w:szCs w:val="13"/>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rPr>
                <w:sz w:val="13"/>
                <w:szCs w:val="13"/>
              </w:rPr>
            </w:pPr>
            <w:r>
              <w:rPr>
                <w:rFonts w:ascii="Times New Roman" w:eastAsia="Times New Roman" w:hAnsi="Times New Roman" w:cs="Times New Roman"/>
                <w:color w:val="000000"/>
                <w:spacing w:val="0"/>
                <w:w w:val="100"/>
                <w:position w:val="0"/>
                <w:sz w:val="13"/>
                <w:szCs w:val="13"/>
              </w:rPr>
              <w:t>-119,721.79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40" w:right="0" w:firstLine="0"/>
              <w:jc w:val="both"/>
              <w:rPr>
                <w:sz w:val="13"/>
                <w:szCs w:val="13"/>
              </w:rPr>
            </w:pPr>
            <w:r>
              <w:rPr>
                <w:rFonts w:ascii="Times New Roman" w:eastAsia="Times New Roman" w:hAnsi="Times New Roman" w:cs="Times New Roman"/>
                <w:color w:val="000000"/>
                <w:spacing w:val="0"/>
                <w:w w:val="100"/>
                <w:position w:val="0"/>
                <w:sz w:val="13"/>
                <w:szCs w:val="13"/>
              </w:rPr>
              <w:t>42,024.48</w:t>
            </w:r>
          </w:p>
        </w:tc>
      </w:tr>
      <w:tr>
        <w:trPr>
          <w:trHeight w:val="269"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3"/>
                <w:szCs w:val="13"/>
              </w:rPr>
              <w:t>,权益法下可转损益的其他综合收益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830"/>
        <w:gridCol w:w="1109"/>
        <w:gridCol w:w="1685"/>
        <w:gridCol w:w="1694"/>
      </w:tblGrid>
      <w:tr>
        <w:trPr>
          <w:trHeight w:val="25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附注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rPr>
                <w:sz w:val="13"/>
                <w:szCs w:val="13"/>
              </w:rPr>
            </w:pPr>
            <w:r>
              <w:rPr>
                <w:color w:val="000000"/>
                <w:spacing w:val="0"/>
                <w:w w:val="100"/>
                <w:position w:val="0"/>
                <w:sz w:val="13"/>
                <w:szCs w:val="13"/>
              </w:rPr>
              <w:t>本期金额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3"/>
                <w:szCs w:val="13"/>
              </w:rPr>
            </w:pPr>
            <w:r>
              <w:rPr>
                <w:color w:val="000000"/>
                <w:spacing w:val="0"/>
                <w:w w:val="100"/>
                <w:position w:val="0"/>
                <w:sz w:val="13"/>
                <w:szCs w:val="13"/>
              </w:rPr>
              <w:t>上期金额</w:t>
            </w:r>
          </w:p>
        </w:tc>
      </w:tr>
      <w:tr>
        <w:trPr>
          <w:trHeight w:val="25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5</w:t>
            </w:r>
            <w:r>
              <w:rPr>
                <w:color w:val="000000"/>
                <w:spacing w:val="0"/>
                <w:w w:val="100"/>
                <w:position w:val="0"/>
                <w:sz w:val="13"/>
                <w:szCs w:val="13"/>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6</w:t>
            </w:r>
            <w:r>
              <w:rPr>
                <w:color w:val="000000"/>
                <w:spacing w:val="0"/>
                <w:w w:val="100"/>
                <w:position w:val="0"/>
                <w:sz w:val="13"/>
                <w:szCs w:val="13"/>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-119,721.79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42,024.48</w:t>
            </w:r>
          </w:p>
        </w:tc>
      </w:tr>
      <w:tr>
        <w:trPr>
          <w:trHeight w:val="25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3"/>
                <w:szCs w:val="13"/>
              </w:rPr>
            </w:pPr>
            <w:r>
              <w:rPr>
                <w:rFonts w:ascii="Times New Roman" w:eastAsia="Times New Roman" w:hAnsi="Times New Roman" w:cs="Times New Roman"/>
                <w:color w:val="000000"/>
                <w:spacing w:val="0"/>
                <w:w w:val="100"/>
                <w:position w:val="0"/>
                <w:sz w:val="13"/>
                <w:szCs w:val="13"/>
              </w:rPr>
              <w:t>7</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七、综合收益总额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color w:val="000000"/>
                <w:spacing w:val="0"/>
                <w:w w:val="100"/>
                <w:position w:val="0"/>
                <w:sz w:val="13"/>
                <w:szCs w:val="13"/>
              </w:rPr>
              <w:t>441,984,555.77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color w:val="000000"/>
                <w:spacing w:val="0"/>
                <w:w w:val="100"/>
                <w:position w:val="0"/>
                <w:sz w:val="13"/>
                <w:szCs w:val="13"/>
              </w:rPr>
              <w:t>406,900,694.96</w:t>
            </w:r>
          </w:p>
        </w:tc>
      </w:tr>
      <w:tr>
        <w:trPr>
          <w:trHeight w:val="25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归属于母公司所有者的综合收益总额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color w:val="000000"/>
                <w:spacing w:val="0"/>
                <w:w w:val="100"/>
                <w:position w:val="0"/>
                <w:sz w:val="13"/>
                <w:szCs w:val="13"/>
              </w:rPr>
              <w:t>315,211,162.19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color w:val="000000"/>
                <w:spacing w:val="0"/>
                <w:w w:val="100"/>
                <w:position w:val="0"/>
                <w:sz w:val="13"/>
                <w:szCs w:val="13"/>
              </w:rPr>
              <w:t>310,211,393.64</w:t>
            </w:r>
          </w:p>
        </w:tc>
      </w:tr>
      <w:tr>
        <w:trPr>
          <w:trHeight w:val="25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rPr>
                <w:sz w:val="13"/>
                <w:szCs w:val="13"/>
              </w:rPr>
            </w:pPr>
            <w:r>
              <w:rPr>
                <w:rFonts w:ascii="Times New Roman" w:eastAsia="Times New Roman" w:hAnsi="Times New Roman" w:cs="Times New Roman"/>
                <w:color w:val="000000"/>
                <w:spacing w:val="0"/>
                <w:w w:val="100"/>
                <w:position w:val="0"/>
                <w:sz w:val="13"/>
                <w:szCs w:val="13"/>
              </w:rPr>
              <w:t>126,773,393.58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96,689,301.32</w:t>
            </w:r>
          </w:p>
        </w:tc>
      </w:tr>
      <w:tr>
        <w:trPr>
          <w:trHeight w:val="25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八、每股收益：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五（五十）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（一）基本每股收益（元</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0.1858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0.1828</w:t>
            </w:r>
          </w:p>
        </w:tc>
      </w:tr>
      <w:tr>
        <w:trPr>
          <w:trHeight w:val="269"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（二）稀释每股收益（元</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0.1858</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0.1828</w:t>
            </w:r>
          </w:p>
        </w:tc>
      </w:tr>
    </w:tbl>
    <w:p>
      <w:pPr>
        <w:widowControl w:val="0"/>
        <w:spacing w:after="79" w:line="1" w:lineRule="exact"/>
      </w:pPr>
    </w:p>
    <w:p>
      <w:pPr>
        <w:pStyle w:val="Style34"/>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后附财务报表附注为财务报表的组成部分。</w:t>
      </w:r>
    </w:p>
    <w:p>
      <w:pPr>
        <w:pStyle w:val="Style34"/>
        <w:keepNext w:val="0"/>
        <w:keepLines w:val="0"/>
        <w:widowControl w:val="0"/>
        <w:shd w:val="clear" w:color="auto" w:fill="auto"/>
        <w:bidi w:val="0"/>
        <w:spacing w:before="0" w:after="380" w:line="240" w:lineRule="auto"/>
        <w:ind w:left="0" w:right="0" w:firstLine="0"/>
        <w:jc w:val="left"/>
      </w:pPr>
      <w:r>
        <mc:AlternateContent>
          <mc:Choice Requires="wps">
            <w:drawing>
              <wp:anchor distT="0" distB="0" distL="114300" distR="114300" simplePos="0" relativeHeight="125829399" behindDoc="0" locked="0" layoutInCell="1" allowOverlap="1">
                <wp:simplePos x="0" y="0"/>
                <wp:positionH relativeFrom="page">
                  <wp:posOffset>4630420</wp:posOffset>
                </wp:positionH>
                <wp:positionV relativeFrom="paragraph">
                  <wp:posOffset>12700</wp:posOffset>
                </wp:positionV>
                <wp:extent cx="591185" cy="149225"/>
                <wp:wrapSquare wrapText="left"/>
                <wp:docPr id="109" name="Shape 109"/>
                <a:graphic xmlns:a="http://schemas.openxmlformats.org/drawingml/2006/main">
                  <a:graphicData uri="http://schemas.microsoft.com/office/word/2010/wordprocessingShape">
                    <wps:wsp>
                      <wps:cNvSpPr txBox="1"/>
                      <wps:spPr>
                        <a:xfrm>
                          <a:ext cx="591185"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总裁：黄明</w:t>
                            </w:r>
                          </w:p>
                        </w:txbxContent>
                      </wps:txbx>
                      <wps:bodyPr wrap="none" lIns="0" tIns="0" rIns="0" bIns="0">
                        <a:noAutoFit/>
                      </wps:bodyPr>
                    </wps:wsp>
                  </a:graphicData>
                </a:graphic>
              </wp:anchor>
            </w:drawing>
          </mc:Choice>
          <mc:Fallback>
            <w:pict>
              <v:shape id="_x0000_s1135" type="#_x0000_t202" style="position:absolute;margin-left:364.60000000000002pt;margin-top:1.pt;width:46.550000000000004pt;height:11.75pt;z-index:-125829354;mso-wrap-distance-left:9.pt;mso-wrap-distance-right:9.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总裁：黄明</w:t>
                      </w:r>
                    </w:p>
                  </w:txbxContent>
                </v:textbox>
                <w10:wrap type="square" side="left" anchorx="page"/>
              </v:shape>
            </w:pict>
          </mc:Fallback>
        </mc:AlternateContent>
      </w:r>
      <w:r>
        <w:rPr>
          <w:color w:val="000000"/>
          <w:spacing w:val="0"/>
          <w:w w:val="100"/>
          <w:position w:val="0"/>
        </w:rPr>
        <w:t>企业法定代表人：何建锋</w:t>
      </w:r>
    </w:p>
    <w:p>
      <w:pPr>
        <w:pStyle w:val="Style34"/>
        <w:keepNext w:val="0"/>
        <w:keepLines w:val="0"/>
        <w:widowControl w:val="0"/>
        <w:shd w:val="clear" w:color="auto" w:fill="auto"/>
        <w:bidi w:val="0"/>
        <w:spacing w:before="0" w:after="380" w:line="240" w:lineRule="auto"/>
        <w:ind w:left="3940" w:right="0" w:firstLine="0"/>
        <w:jc w:val="left"/>
      </w:pPr>
      <w:r>
        <mc:AlternateContent>
          <mc:Choice Requires="wps">
            <w:drawing>
              <wp:anchor distT="0" distB="0" distL="114300" distR="114300" simplePos="0" relativeHeight="125829401" behindDoc="0" locked="0" layoutInCell="1" allowOverlap="1">
                <wp:simplePos x="0" y="0"/>
                <wp:positionH relativeFrom="page">
                  <wp:posOffset>1137285</wp:posOffset>
                </wp:positionH>
                <wp:positionV relativeFrom="paragraph">
                  <wp:posOffset>12700</wp:posOffset>
                </wp:positionV>
                <wp:extent cx="883920" cy="146050"/>
                <wp:wrapSquare wrapText="bothSides"/>
                <wp:docPr id="111" name="Shape 111"/>
                <a:graphic xmlns:a="http://schemas.openxmlformats.org/drawingml/2006/main">
                  <a:graphicData uri="http://schemas.microsoft.com/office/word/2010/wordprocessingShape">
                    <wps:wsp>
                      <wps:cNvSpPr txBox="1"/>
                      <wps:spPr>
                        <a:xfrm>
                          <a:ext cx="883920" cy="1460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财务总监：张磊</w:t>
                            </w:r>
                          </w:p>
                        </w:txbxContent>
                      </wps:txbx>
                      <wps:bodyPr wrap="none" lIns="0" tIns="0" rIns="0" bIns="0">
                        <a:noAutoFit/>
                      </wps:bodyPr>
                    </wps:wsp>
                  </a:graphicData>
                </a:graphic>
              </wp:anchor>
            </w:drawing>
          </mc:Choice>
          <mc:Fallback>
            <w:pict>
              <v:shape id="_x0000_s1137" type="#_x0000_t202" style="position:absolute;margin-left:89.549999999999997pt;margin-top:1.pt;width:69.600000000000009pt;height:11.5pt;z-index:-125829352;mso-wrap-distance-left:9.pt;mso-wrap-distance-right:9.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财务总监：张磊</w:t>
                      </w:r>
                    </w:p>
                  </w:txbxContent>
                </v:textbox>
                <w10:wrap type="square" anchorx="page"/>
              </v:shape>
            </w:pict>
          </mc:Fallback>
        </mc:AlternateContent>
      </w:r>
      <w:r>
        <w:rPr>
          <w:color w:val="000000"/>
          <w:spacing w:val="0"/>
          <w:w w:val="100"/>
          <w:position w:val="0"/>
        </w:rPr>
        <w:t>会计机构负责人：向自力</w:t>
      </w:r>
      <w:r>
        <w:br w:type="page"/>
      </w:r>
    </w:p>
    <w:p>
      <w:pPr>
        <w:pStyle w:val="Style34"/>
        <w:keepNext w:val="0"/>
        <w:keepLines w:val="0"/>
        <w:widowControl w:val="0"/>
        <w:shd w:val="clear" w:color="auto" w:fill="auto"/>
        <w:bidi w:val="0"/>
        <w:spacing w:before="0" w:after="60" w:line="274" w:lineRule="exact"/>
        <w:ind w:left="0" w:right="0" w:firstLine="0"/>
        <w:jc w:val="center"/>
      </w:pPr>
      <w:r>
        <w:rPr>
          <w:b/>
          <w:bCs/>
          <w:color w:val="000000"/>
          <w:spacing w:val="0"/>
          <w:w w:val="100"/>
          <w:position w:val="0"/>
        </w:rPr>
        <w:t>深圳市农产品集团股份有限公司</w:t>
        <w:br/>
        <w:t>母公司利润表</w:t>
      </w:r>
    </w:p>
    <w:p>
      <w:pPr>
        <w:pStyle w:val="Style91"/>
        <w:keepNext w:val="0"/>
        <w:keepLines w:val="0"/>
        <w:widowControl w:val="0"/>
        <w:shd w:val="clear" w:color="auto" w:fill="auto"/>
        <w:bidi w:val="0"/>
        <w:spacing w:before="0" w:after="0"/>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p>
      <w:pPr>
        <w:pStyle w:val="Style34"/>
        <w:keepNext w:val="0"/>
        <w:keepLines w:val="0"/>
        <w:widowControl w:val="0"/>
        <w:shd w:val="clear" w:color="auto" w:fill="auto"/>
        <w:bidi w:val="0"/>
        <w:spacing w:before="0" w:after="120" w:line="274" w:lineRule="exact"/>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4286"/>
        <w:gridCol w:w="1003"/>
        <w:gridCol w:w="1459"/>
        <w:gridCol w:w="1642"/>
      </w:tblGrid>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上期金额</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十三（四）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349,666,986.52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375,057,779.65</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十三（四）</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116,847,408.39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117,749,829.51</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color w:val="000000"/>
                <w:spacing w:val="0"/>
                <w:w w:val="100"/>
                <w:position w:val="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9,742,538.52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7,615,405.91</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color w:val="000000"/>
                <w:spacing w:val="0"/>
                <w:w w:val="100"/>
                <w:position w:val="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56,014,321.09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37,861,128.94</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color w:val="000000"/>
                <w:spacing w:val="0"/>
                <w:w w:val="100"/>
                <w:position w:val="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116,021,327.27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120,073,490.39</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color w:val="000000"/>
                <w:spacing w:val="0"/>
                <w:w w:val="100"/>
                <w:position w:val="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50,884,445.38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92,101,379.48</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228,812,610.66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256,427,655.45</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60" w:right="0" w:firstLine="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178,513,089.83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166,321,805.88</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20,184,438.53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7,165,869.28</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color w:val="000000"/>
                <w:spacing w:val="0"/>
                <w:w w:val="100"/>
                <w:position w:val="0"/>
              </w:rPr>
              <w:t>投资收益（损失以号填列）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十三（五）</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316,755,537.90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388,369,098.68</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115,252,389.35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55,615,974.29</w:t>
            </w:r>
          </w:p>
        </w:tc>
      </w:tr>
      <w:tr>
        <w:trPr>
          <w:trHeight w:val="55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1360"/>
              <w:jc w:val="both"/>
            </w:pPr>
            <w:r>
              <w:rPr>
                <w:color w:val="000000"/>
                <w:spacing w:val="0"/>
                <w:w w:val="100"/>
                <w:position w:val="0"/>
              </w:rPr>
              <w:t>以摊余成本计量的金融资产终止确 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color w:val="000000"/>
                <w:spacing w:val="0"/>
                <w:w w:val="100"/>
                <w:position w:val="0"/>
              </w:rPr>
              <w:t>净敞口套期收益（损失以号填列）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color w:val="000000"/>
                <w:spacing w:val="0"/>
                <w:w w:val="100"/>
                <w:position w:val="0"/>
              </w:rPr>
              <w:t>公允价值变动收益（损失以号填列）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color w:val="000000"/>
                <w:spacing w:val="0"/>
                <w:w w:val="100"/>
                <w:position w:val="0"/>
              </w:rPr>
              <w:t>信用减值损失（损失以号填列）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-48,915,102.40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479,018.29</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color w:val="000000"/>
                <w:spacing w:val="0"/>
                <w:w w:val="100"/>
                <w:position w:val="0"/>
              </w:rPr>
              <w:t>资产减值损失（损失以号填列）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color w:val="000000"/>
                <w:spacing w:val="0"/>
                <w:w w:val="100"/>
                <w:position w:val="0"/>
              </w:rPr>
              <w:t>资产处置收益（损失以号填列）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288,181,819.90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395,670,531.67</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508,774.24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432,412.16</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796,570.22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2,006,609.06</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287,894,023.92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394,096,334.77</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29,449,545.85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56,955,343.73</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258,444,478.07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337,140,991.04</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（一）持续经营净利润（净亏损以号填列）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258,444,478.07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337,140,991.04</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（二）终止经营净利润（净亏损以号填列）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286"/>
        <w:gridCol w:w="1003"/>
        <w:gridCol w:w="1459"/>
        <w:gridCol w:w="1642"/>
      </w:tblGrid>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上期金额</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258,444,478.07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337,140,991.04</w:t>
            </w:r>
          </w:p>
        </w:tc>
      </w:tr>
      <w:tr>
        <w:trPr>
          <w:trHeight w:val="3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（一）基本每股收益（元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（二）稀释每股收益（元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后附财务报表附注为财务报表的组成部分。</w:t>
      </w:r>
    </w:p>
    <w:p>
      <w:pPr>
        <w:widowControl w:val="0"/>
        <w:spacing w:after="359" w:line="1" w:lineRule="exact"/>
      </w:pPr>
    </w:p>
    <w:p>
      <w:pPr>
        <w:pStyle w:val="Style34"/>
        <w:keepNext w:val="0"/>
        <w:keepLines w:val="0"/>
        <w:widowControl w:val="0"/>
        <w:shd w:val="clear" w:color="auto" w:fill="auto"/>
        <w:bidi w:val="0"/>
        <w:spacing w:before="0" w:after="360" w:line="240" w:lineRule="auto"/>
        <w:ind w:left="0" w:right="0" w:firstLine="0"/>
        <w:jc w:val="left"/>
      </w:pPr>
      <w:r>
        <mc:AlternateContent>
          <mc:Choice Requires="wps">
            <w:drawing>
              <wp:anchor distT="0" distB="0" distL="114300" distR="114300" simplePos="0" relativeHeight="125829403" behindDoc="0" locked="0" layoutInCell="1" allowOverlap="1">
                <wp:simplePos x="0" y="0"/>
                <wp:positionH relativeFrom="page">
                  <wp:posOffset>4601210</wp:posOffset>
                </wp:positionH>
                <wp:positionV relativeFrom="paragraph">
                  <wp:posOffset>12700</wp:posOffset>
                </wp:positionV>
                <wp:extent cx="1283335" cy="506095"/>
                <wp:wrapSquare wrapText="left"/>
                <wp:docPr id="113" name="Shape 113"/>
                <a:graphic xmlns:a="http://schemas.openxmlformats.org/drawingml/2006/main">
                  <a:graphicData uri="http://schemas.microsoft.com/office/word/2010/wordprocessingShape">
                    <wps:wsp>
                      <wps:cNvSpPr txBox="1"/>
                      <wps:spPr>
                        <a:xfrm>
                          <a:ext cx="1283335" cy="506095"/>
                        </a:xfrm>
                        <a:prstGeom prst="rect"/>
                        <a:noFill/>
                      </wps:spPr>
                      <wps:txbx>
                        <w:txbxContent>
                          <w:p>
                            <w:pPr>
                              <w:pStyle w:val="Style34"/>
                              <w:keepNext w:val="0"/>
                              <w:keepLines w:val="0"/>
                              <w:widowControl w:val="0"/>
                              <w:shd w:val="clear" w:color="auto" w:fill="auto"/>
                              <w:bidi w:val="0"/>
                              <w:spacing w:before="0" w:after="340" w:line="240" w:lineRule="auto"/>
                              <w:ind w:left="0" w:right="0" w:firstLine="0"/>
                              <w:jc w:val="left"/>
                            </w:pPr>
                            <w:r>
                              <w:rPr>
                                <w:color w:val="000000"/>
                                <w:spacing w:val="0"/>
                                <w:w w:val="100"/>
                                <w:position w:val="0"/>
                              </w:rPr>
                              <w:t>总裁：黄明</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会计机构负责人：向自力</w:t>
                            </w:r>
                          </w:p>
                        </w:txbxContent>
                      </wps:txbx>
                      <wps:bodyPr lIns="0" tIns="0" rIns="0" bIns="0">
                        <a:noAutoFit/>
                      </wps:bodyPr>
                    </wps:wsp>
                  </a:graphicData>
                </a:graphic>
              </wp:anchor>
            </w:drawing>
          </mc:Choice>
          <mc:Fallback>
            <w:pict>
              <v:shape id="_x0000_s1139" type="#_x0000_t202" style="position:absolute;margin-left:362.30000000000001pt;margin-top:1.pt;width:101.05pt;height:39.850000000000001pt;z-index:-125829350;mso-wrap-distance-left:9.pt;mso-wrap-distance-right:9.pt;mso-position-horizontal-relative:page" filled="f" stroked="f">
                <v:textbox inset="0,0,0,0">
                  <w:txbxContent>
                    <w:p>
                      <w:pPr>
                        <w:pStyle w:val="Style34"/>
                        <w:keepNext w:val="0"/>
                        <w:keepLines w:val="0"/>
                        <w:widowControl w:val="0"/>
                        <w:shd w:val="clear" w:color="auto" w:fill="auto"/>
                        <w:bidi w:val="0"/>
                        <w:spacing w:before="0" w:after="340" w:line="240" w:lineRule="auto"/>
                        <w:ind w:left="0" w:right="0" w:firstLine="0"/>
                        <w:jc w:val="left"/>
                      </w:pPr>
                      <w:r>
                        <w:rPr>
                          <w:color w:val="000000"/>
                          <w:spacing w:val="0"/>
                          <w:w w:val="100"/>
                          <w:position w:val="0"/>
                        </w:rPr>
                        <w:t>总裁：黄明</w:t>
                      </w: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会计机构负责人：向自力</w:t>
                      </w:r>
                    </w:p>
                  </w:txbxContent>
                </v:textbox>
                <w10:wrap type="square" side="left" anchorx="page"/>
              </v:shape>
            </w:pict>
          </mc:Fallback>
        </mc:AlternateContent>
      </w:r>
      <w:r>
        <w:rPr>
          <w:color w:val="000000"/>
          <w:spacing w:val="0"/>
          <w:w w:val="100"/>
          <w:position w:val="0"/>
        </w:rPr>
        <w:t>企业法定代表人：何建锋</w:t>
      </w: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财务总监：张磊</w:t>
      </w:r>
      <w:r>
        <w:br w:type="page"/>
      </w:r>
    </w:p>
    <w:p>
      <w:pPr>
        <w:pStyle w:val="Style34"/>
        <w:keepNext w:val="0"/>
        <w:keepLines w:val="0"/>
        <w:widowControl w:val="0"/>
        <w:shd w:val="clear" w:color="auto" w:fill="auto"/>
        <w:bidi w:val="0"/>
        <w:spacing w:before="0" w:after="60" w:line="274" w:lineRule="exact"/>
        <w:ind w:left="0" w:right="0" w:firstLine="0"/>
        <w:jc w:val="center"/>
      </w:pPr>
      <w:r>
        <w:rPr>
          <w:b/>
          <w:bCs/>
          <w:color w:val="000000"/>
          <w:spacing w:val="0"/>
          <w:w w:val="100"/>
          <w:position w:val="0"/>
        </w:rPr>
        <w:t>深圳市农产品集团股份有限公司</w:t>
        <w:br/>
        <w:t>合并现金流量表</w:t>
      </w:r>
    </w:p>
    <w:p>
      <w:pPr>
        <w:pStyle w:val="Style91"/>
        <w:keepNext w:val="0"/>
        <w:keepLines w:val="0"/>
        <w:widowControl w:val="0"/>
        <w:shd w:val="clear" w:color="auto" w:fill="auto"/>
        <w:bidi w:val="0"/>
        <w:spacing w:before="0" w:after="0"/>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p>
      <w:pPr>
        <w:pStyle w:val="Style34"/>
        <w:keepNext w:val="0"/>
        <w:keepLines w:val="0"/>
        <w:widowControl w:val="0"/>
        <w:shd w:val="clear" w:color="auto" w:fill="auto"/>
        <w:bidi w:val="0"/>
        <w:spacing w:before="0" w:after="120" w:line="274" w:lineRule="exact"/>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4210"/>
        <w:gridCol w:w="994"/>
        <w:gridCol w:w="1344"/>
        <w:gridCol w:w="1714"/>
      </w:tblGrid>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附注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本期金额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上期金额</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3,250,310,564.04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3,041,844,597.38</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13,966,495.94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10,995,680.53</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收到其他与经营活动有关的现金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五（五十一）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414,636,542.11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rPr>
              <w:t>455,339,971.20</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3,678,913,602.09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3,508,180,249.11</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1,435,296,651.13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1,154,049,033.49</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589,080,714.94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rPr>
              <w:t>588,361,320.68</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455,299,966.48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rPr>
              <w:t>291,578,719.16</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支付其他与经营活动有关的现金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五（五十一）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500,104,486.31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rPr>
              <w:t>546,124,103.27</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2,979,781,818.86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2,580,113,176.60</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699,131,783.23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rPr>
              <w:t>928,067,072.51</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506,297,853.00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rPr>
              <w:t>892,202,319.73</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36,950,631.45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79,500,194.80</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处置固定资产、无形资产和其他长期资产收回的现金净额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5"/>
                <w:szCs w:val="15"/>
              </w:rPr>
            </w:pPr>
            <w:r>
              <w:rPr>
                <w:rFonts w:ascii="Times New Roman" w:eastAsia="Times New Roman" w:hAnsi="Times New Roman" w:cs="Times New Roman"/>
                <w:color w:val="000000"/>
                <w:spacing w:val="0"/>
                <w:w w:val="100"/>
                <w:position w:val="0"/>
                <w:sz w:val="15"/>
                <w:szCs w:val="15"/>
              </w:rPr>
              <w:t>423,087.60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rPr>
              <w:t>104,243,108.23</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收到其他与投资活动有关的现金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五（五十一）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70,634,465.97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rPr>
              <w:t>187,074,990.89</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614,306,038.02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1,263,020,613.65</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购建固定资产、无形资产和其他长期资产支付的现金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973,278,132.74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rPr>
              <w:t>651,286,792.88</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235,500,000.00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rPr>
              <w:t>500,000,000.00</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支付其他与投资活动有关的现金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五（五十一）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70,663,133.84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rPr>
                <w:sz w:val="15"/>
                <w:szCs w:val="15"/>
              </w:rPr>
            </w:pPr>
            <w:r>
              <w:rPr>
                <w:rFonts w:ascii="Times New Roman" w:eastAsia="Times New Roman" w:hAnsi="Times New Roman" w:cs="Times New Roman"/>
                <w:color w:val="000000"/>
                <w:spacing w:val="0"/>
                <w:w w:val="100"/>
                <w:position w:val="0"/>
                <w:sz w:val="15"/>
                <w:szCs w:val="15"/>
              </w:rPr>
              <w:t>56,296,415.09</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1,279,441,266.58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1,207,583,207.97</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-665,135,228.56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5"/>
                <w:szCs w:val="15"/>
              </w:rPr>
            </w:pPr>
            <w:r>
              <w:rPr>
                <w:rFonts w:ascii="Times New Roman" w:eastAsia="Times New Roman" w:hAnsi="Times New Roman" w:cs="Times New Roman"/>
                <w:color w:val="000000"/>
                <w:spacing w:val="0"/>
                <w:w w:val="100"/>
                <w:position w:val="0"/>
                <w:sz w:val="15"/>
                <w:szCs w:val="15"/>
              </w:rPr>
              <w:t>55,437,405.68</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3,000,000.00</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3,000,000.00</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5,087,750,000.00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5,773,125,000.00</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rPr>
                <w:sz w:val="15"/>
                <w:szCs w:val="15"/>
              </w:rPr>
            </w:pPr>
            <w:r>
              <w:rPr>
                <w:color w:val="000000"/>
                <w:spacing w:val="0"/>
                <w:w w:val="100"/>
                <w:position w:val="0"/>
                <w:sz w:val="15"/>
                <w:szCs w:val="15"/>
              </w:rPr>
              <w:t>收到其他与筹资活动有关的现金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五（五十一）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22,751,225.00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5"/>
                <w:szCs w:val="15"/>
              </w:rPr>
            </w:pPr>
            <w:r>
              <w:rPr>
                <w:rFonts w:ascii="Times New Roman" w:eastAsia="Times New Roman" w:hAnsi="Times New Roman" w:cs="Times New Roman"/>
                <w:color w:val="000000"/>
                <w:spacing w:val="0"/>
                <w:w w:val="100"/>
                <w:position w:val="0"/>
                <w:sz w:val="15"/>
                <w:szCs w:val="15"/>
              </w:rPr>
              <w:t>2,940,000.00</w:t>
            </w:r>
          </w:p>
        </w:tc>
      </w:tr>
      <w:tr>
        <w:trPr>
          <w:trHeight w:val="29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筹资活动现金流入小计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5,110,501,225.00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5,779,065,000.00</w:t>
            </w:r>
          </w:p>
        </w:tc>
      </w:tr>
    </w:tbl>
    <w:p>
      <w:pPr>
        <w:widowControl w:val="0"/>
        <w:spacing w:line="1" w:lineRule="exact"/>
      </w:pPr>
      <w:r>
        <w:br w:type="page"/>
      </w:r>
    </w:p>
    <w:tbl>
      <w:tblPr>
        <w:tblOverlap w:val="never"/>
        <w:jc w:val="center"/>
        <w:tblLayout w:type="fixed"/>
      </w:tblPr>
      <w:tblGrid>
        <w:gridCol w:w="4210"/>
        <w:gridCol w:w="994"/>
        <w:gridCol w:w="1344"/>
        <w:gridCol w:w="1714"/>
      </w:tblGrid>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附注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本期金额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5"/>
                <w:szCs w:val="15"/>
              </w:rPr>
            </w:pPr>
            <w:r>
              <w:rPr>
                <w:color w:val="000000"/>
                <w:spacing w:val="0"/>
                <w:w w:val="100"/>
                <w:position w:val="0"/>
                <w:sz w:val="15"/>
                <w:szCs w:val="15"/>
              </w:rPr>
              <w:t>上期金额</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5,564,111,959.98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5,550,657,592.00</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432,739,257.08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rPr>
              <w:t>364,467,146.04</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49,751,295.32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61,379,085.83</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支付其他与筹资活动有关的现金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五（五十一）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39,685,654.33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rPr>
              <w:t>427,121,936.08</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6,036,536,871.39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6,342,246,674.12</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-926,035,646.39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5"/>
                <w:szCs w:val="15"/>
              </w:rPr>
            </w:pPr>
            <w:r>
              <w:rPr>
                <w:rFonts w:ascii="Times New Roman" w:eastAsia="Times New Roman" w:hAnsi="Times New Roman" w:cs="Times New Roman"/>
                <w:color w:val="000000"/>
                <w:spacing w:val="0"/>
                <w:w w:val="100"/>
                <w:position w:val="0"/>
                <w:sz w:val="15"/>
                <w:szCs w:val="15"/>
              </w:rPr>
              <w:t>-563,181,674.12</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-154,115.27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14,863.55</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-892,193,206.99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rPr>
                <w:sz w:val="15"/>
                <w:szCs w:val="15"/>
              </w:rPr>
            </w:pPr>
            <w:r>
              <w:rPr>
                <w:rFonts w:ascii="Times New Roman" w:eastAsia="Times New Roman" w:hAnsi="Times New Roman" w:cs="Times New Roman"/>
                <w:color w:val="000000"/>
                <w:spacing w:val="0"/>
                <w:w w:val="100"/>
                <w:position w:val="0"/>
                <w:sz w:val="15"/>
                <w:szCs w:val="15"/>
              </w:rPr>
              <w:t>420,337,667.62</w:t>
            </w:r>
          </w:p>
        </w:tc>
      </w:tr>
      <w:tr>
        <w:trPr>
          <w:trHeight w:val="28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2,280,655,189.86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1,860,317,522.24</w:t>
            </w:r>
          </w:p>
        </w:tc>
      </w:tr>
      <w:tr>
        <w:trPr>
          <w:trHeight w:val="29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1,388,461,982.87</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5"/>
                <w:szCs w:val="15"/>
              </w:rPr>
            </w:pPr>
            <w:r>
              <w:rPr>
                <w:rFonts w:ascii="Times New Roman" w:eastAsia="Times New Roman" w:hAnsi="Times New Roman" w:cs="Times New Roman"/>
                <w:color w:val="000000"/>
                <w:spacing w:val="0"/>
                <w:w w:val="100"/>
                <w:position w:val="0"/>
                <w:sz w:val="15"/>
                <w:szCs w:val="15"/>
              </w:rPr>
              <w:t>2,280,655,189.86</w:t>
            </w:r>
          </w:p>
        </w:tc>
      </w:tr>
    </w:tbl>
    <w:p>
      <w:pPr>
        <w:widowControl w:val="0"/>
        <w:spacing w:after="79" w:line="1" w:lineRule="exact"/>
      </w:pPr>
    </w:p>
    <w:p>
      <w:pPr>
        <w:pStyle w:val="Style34"/>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后附财务报表附注为财务报表的组成部分。</w:t>
      </w:r>
    </w:p>
    <w:p>
      <w:pPr>
        <w:pStyle w:val="Style34"/>
        <w:keepNext w:val="0"/>
        <w:keepLines w:val="0"/>
        <w:widowControl w:val="0"/>
        <w:shd w:val="clear" w:color="auto" w:fill="auto"/>
        <w:bidi w:val="0"/>
        <w:spacing w:before="0" w:after="360" w:line="240" w:lineRule="auto"/>
        <w:ind w:left="0" w:right="0" w:firstLine="0"/>
        <w:jc w:val="left"/>
      </w:pPr>
      <w:r>
        <mc:AlternateContent>
          <mc:Choice Requires="wps">
            <w:drawing>
              <wp:anchor distT="0" distB="0" distL="114300" distR="114300" simplePos="0" relativeHeight="125829405" behindDoc="0" locked="0" layoutInCell="1" allowOverlap="1">
                <wp:simplePos x="0" y="0"/>
                <wp:positionH relativeFrom="page">
                  <wp:posOffset>4648835</wp:posOffset>
                </wp:positionH>
                <wp:positionV relativeFrom="paragraph">
                  <wp:posOffset>12700</wp:posOffset>
                </wp:positionV>
                <wp:extent cx="591185" cy="149225"/>
                <wp:wrapSquare wrapText="left"/>
                <wp:docPr id="115" name="Shape 115"/>
                <a:graphic xmlns:a="http://schemas.openxmlformats.org/drawingml/2006/main">
                  <a:graphicData uri="http://schemas.microsoft.com/office/word/2010/wordprocessingShape">
                    <wps:wsp>
                      <wps:cNvSpPr txBox="1"/>
                      <wps:spPr>
                        <a:xfrm>
                          <a:ext cx="591185"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总裁：黄明</w:t>
                            </w:r>
                          </w:p>
                        </w:txbxContent>
                      </wps:txbx>
                      <wps:bodyPr wrap="none" lIns="0" tIns="0" rIns="0" bIns="0">
                        <a:noAutoFit/>
                      </wps:bodyPr>
                    </wps:wsp>
                  </a:graphicData>
                </a:graphic>
              </wp:anchor>
            </w:drawing>
          </mc:Choice>
          <mc:Fallback>
            <w:pict>
              <v:shape id="_x0000_s1141" type="#_x0000_t202" style="position:absolute;margin-left:366.05000000000001pt;margin-top:1.pt;width:46.550000000000004pt;height:11.75pt;z-index:-125829348;mso-wrap-distance-left:9.pt;mso-wrap-distance-right:9.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总裁：黄明</w:t>
                      </w:r>
                    </w:p>
                  </w:txbxContent>
                </v:textbox>
                <w10:wrap type="square" side="left" anchorx="page"/>
              </v:shape>
            </w:pict>
          </mc:Fallback>
        </mc:AlternateContent>
      </w:r>
      <w:r>
        <w:rPr>
          <w:color w:val="000000"/>
          <w:spacing w:val="0"/>
          <w:w w:val="100"/>
          <w:position w:val="0"/>
        </w:rPr>
        <w:t>企业法定代表人：何建锋</w:t>
      </w:r>
    </w:p>
    <w:p>
      <w:pPr>
        <w:pStyle w:val="Style34"/>
        <w:keepNext w:val="0"/>
        <w:keepLines w:val="0"/>
        <w:widowControl w:val="0"/>
        <w:shd w:val="clear" w:color="auto" w:fill="auto"/>
        <w:bidi w:val="0"/>
        <w:spacing w:before="0" w:after="360" w:line="240" w:lineRule="auto"/>
        <w:ind w:left="3940" w:right="0" w:firstLine="0"/>
        <w:jc w:val="left"/>
      </w:pPr>
      <w:r>
        <mc:AlternateContent>
          <mc:Choice Requires="wps">
            <w:drawing>
              <wp:anchor distT="0" distB="0" distL="114300" distR="114300" simplePos="0" relativeHeight="125829407" behindDoc="0" locked="0" layoutInCell="1" allowOverlap="1">
                <wp:simplePos x="0" y="0"/>
                <wp:positionH relativeFrom="page">
                  <wp:posOffset>1155700</wp:posOffset>
                </wp:positionH>
                <wp:positionV relativeFrom="paragraph">
                  <wp:posOffset>12700</wp:posOffset>
                </wp:positionV>
                <wp:extent cx="883920" cy="146050"/>
                <wp:wrapSquare wrapText="bothSides"/>
                <wp:docPr id="117" name="Shape 117"/>
                <a:graphic xmlns:a="http://schemas.openxmlformats.org/drawingml/2006/main">
                  <a:graphicData uri="http://schemas.microsoft.com/office/word/2010/wordprocessingShape">
                    <wps:wsp>
                      <wps:cNvSpPr txBox="1"/>
                      <wps:spPr>
                        <a:xfrm>
                          <a:ext cx="883920" cy="1460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财务总监：张磊</w:t>
                            </w:r>
                          </w:p>
                        </w:txbxContent>
                      </wps:txbx>
                      <wps:bodyPr wrap="none" lIns="0" tIns="0" rIns="0" bIns="0">
                        <a:noAutoFit/>
                      </wps:bodyPr>
                    </wps:wsp>
                  </a:graphicData>
                </a:graphic>
              </wp:anchor>
            </w:drawing>
          </mc:Choice>
          <mc:Fallback>
            <w:pict>
              <v:shape id="_x0000_s1143" type="#_x0000_t202" style="position:absolute;margin-left:91.pt;margin-top:1.pt;width:69.600000000000009pt;height:11.5pt;z-index:-125829346;mso-wrap-distance-left:9.pt;mso-wrap-distance-right:9.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财务总监：张磊</w:t>
                      </w:r>
                    </w:p>
                  </w:txbxContent>
                </v:textbox>
                <w10:wrap type="square" anchorx="page"/>
              </v:shape>
            </w:pict>
          </mc:Fallback>
        </mc:AlternateContent>
      </w:r>
      <w:r>
        <w:rPr>
          <w:color w:val="000000"/>
          <w:spacing w:val="0"/>
          <w:w w:val="100"/>
          <w:position w:val="0"/>
        </w:rPr>
        <w:t>会计机构负责人：向自力</w:t>
      </w:r>
      <w:r>
        <w:br w:type="page"/>
      </w:r>
    </w:p>
    <w:p>
      <w:pPr>
        <w:pStyle w:val="Style34"/>
        <w:keepNext w:val="0"/>
        <w:keepLines w:val="0"/>
        <w:widowControl w:val="0"/>
        <w:shd w:val="clear" w:color="auto" w:fill="auto"/>
        <w:bidi w:val="0"/>
        <w:spacing w:before="0" w:after="60" w:line="274" w:lineRule="exact"/>
        <w:ind w:left="0" w:right="0" w:firstLine="0"/>
        <w:jc w:val="center"/>
      </w:pPr>
      <w:r>
        <w:rPr>
          <w:b/>
          <w:bCs/>
          <w:color w:val="000000"/>
          <w:spacing w:val="0"/>
          <w:w w:val="100"/>
          <w:position w:val="0"/>
        </w:rPr>
        <w:t>深圳市农产品集团股份有限公司</w:t>
        <w:br/>
        <w:t>母公司现金流量表</w:t>
      </w:r>
    </w:p>
    <w:p>
      <w:pPr>
        <w:pStyle w:val="Style91"/>
        <w:keepNext w:val="0"/>
        <w:keepLines w:val="0"/>
        <w:widowControl w:val="0"/>
        <w:shd w:val="clear" w:color="auto" w:fill="auto"/>
        <w:bidi w:val="0"/>
        <w:spacing w:before="0" w:after="0"/>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p>
      <w:pPr>
        <w:pStyle w:val="Style34"/>
        <w:keepNext w:val="0"/>
        <w:keepLines w:val="0"/>
        <w:widowControl w:val="0"/>
        <w:shd w:val="clear" w:color="auto" w:fill="auto"/>
        <w:bidi w:val="0"/>
        <w:spacing w:before="0" w:after="120" w:line="274" w:lineRule="exact"/>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4104"/>
        <w:gridCol w:w="835"/>
        <w:gridCol w:w="1656"/>
        <w:gridCol w:w="1723"/>
      </w:tblGrid>
      <w:tr>
        <w:trPr>
          <w:trHeight w:val="37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上期金额</w:t>
            </w:r>
          </w:p>
        </w:tc>
      </w:tr>
      <w:tr>
        <w:trPr>
          <w:trHeight w:val="3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229,617,959.98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505,656,445.93</w:t>
            </w:r>
          </w:p>
        </w:tc>
      </w:tr>
      <w:tr>
        <w:trPr>
          <w:trHeight w:val="37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22,622.08</w:t>
            </w: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225,809,138.22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323,989,192.86</w:t>
            </w:r>
          </w:p>
        </w:tc>
      </w:tr>
      <w:tr>
        <w:trPr>
          <w:trHeight w:val="37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455,449,720.28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829,645,638.79</w:t>
            </w:r>
          </w:p>
        </w:tc>
      </w:tr>
      <w:tr>
        <w:trPr>
          <w:trHeight w:val="37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9,543,765.67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9,379,200.10</w:t>
            </w:r>
          </w:p>
        </w:tc>
      </w:tr>
      <w:tr>
        <w:trPr>
          <w:trHeight w:val="37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113,346,596.62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105,391,480.28</w:t>
            </w:r>
          </w:p>
        </w:tc>
      </w:tr>
      <w:tr>
        <w:trPr>
          <w:trHeight w:val="37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110,306,856.00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40,046,451.16</w:t>
            </w:r>
          </w:p>
        </w:tc>
      </w:tr>
      <w:tr>
        <w:trPr>
          <w:trHeight w:val="37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66,839,021.16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89,233,408.28</w:t>
            </w:r>
          </w:p>
        </w:tc>
      </w:tr>
      <w:tr>
        <w:trPr>
          <w:trHeight w:val="37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300,036,239.45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244,050,539.82</w:t>
            </w:r>
          </w:p>
        </w:tc>
      </w:tr>
      <w:tr>
        <w:trPr>
          <w:trHeight w:val="37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155,413,480.83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585,595,098.97</w:t>
            </w:r>
          </w:p>
        </w:tc>
      </w:tr>
      <w:tr>
        <w:trPr>
          <w:trHeight w:val="3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571,490,420.57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887,000,000.00</w:t>
            </w:r>
          </w:p>
        </w:tc>
      </w:tr>
      <w:tr>
        <w:trPr>
          <w:trHeight w:val="37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103,541,195.38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147,446,144.90</w:t>
            </w:r>
          </w:p>
        </w:tc>
      </w:tr>
      <w:tr>
        <w:trPr>
          <w:trHeight w:val="65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83" w:lineRule="exact"/>
              <w:ind w:left="0" w:right="0" w:firstLine="480"/>
              <w:jc w:val="left"/>
            </w:pPr>
            <w:r>
              <w:rPr>
                <w:color w:val="000000"/>
                <w:spacing w:val="0"/>
                <w:w w:val="100"/>
                <w:position w:val="0"/>
              </w:rPr>
              <w:t>处置固定资产、无形资产和其他长期资产收回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-64,410.88</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203,198,310.44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267,389,628.01</w:t>
            </w:r>
          </w:p>
        </w:tc>
      </w:tr>
      <w:tr>
        <w:trPr>
          <w:trHeight w:val="37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878,165,515.51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1,301,835,772.91</w:t>
            </w:r>
          </w:p>
        </w:tc>
      </w:tr>
      <w:tr>
        <w:trPr>
          <w:trHeight w:val="64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480"/>
              <w:jc w:val="left"/>
            </w:pPr>
            <w:r>
              <w:rPr>
                <w:color w:val="000000"/>
                <w:spacing w:val="0"/>
                <w:w w:val="100"/>
                <w:position w:val="0"/>
              </w:rPr>
              <w:t>购建固定资产、无形资产和其他长期资产支付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91,992,434.14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115,507,653.08</w:t>
            </w:r>
          </w:p>
        </w:tc>
      </w:tr>
      <w:tr>
        <w:trPr>
          <w:trHeight w:val="374"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395,660,420.05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656,610,740.00</w:t>
            </w:r>
          </w:p>
        </w:tc>
      </w:tr>
      <w:tr>
        <w:trPr>
          <w:trHeight w:val="3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824,051,908.84</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275,820,000.00</w:t>
            </w:r>
          </w:p>
        </w:tc>
      </w:tr>
      <w:tr>
        <w:trPr>
          <w:trHeight w:val="37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1,311,704,763.03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1,047,938,393.08</w:t>
            </w:r>
          </w:p>
        </w:tc>
      </w:tr>
      <w:tr>
        <w:trPr>
          <w:trHeight w:val="37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-433,539,247.52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253,897,379.83</w:t>
            </w:r>
          </w:p>
        </w:tc>
      </w:tr>
      <w:tr>
        <w:trPr>
          <w:trHeight w:val="3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4,989,750,000.00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5,698,125,000.00</w:t>
            </w:r>
          </w:p>
        </w:tc>
      </w:tr>
      <w:tr>
        <w:trPr>
          <w:trHeight w:val="370"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4,989,750,000.00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5,698,125,000.00</w:t>
            </w:r>
          </w:p>
        </w:tc>
      </w:tr>
      <w:tr>
        <w:trPr>
          <w:trHeight w:val="37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5,301,731,967.98</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5,340,957,600.00</w:t>
            </w:r>
          </w:p>
        </w:tc>
      </w:tr>
      <w:tr>
        <w:trPr>
          <w:trHeight w:val="37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分配股利、利润或偿付利息支付的现金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326,397,741.22</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237,392,071.43</w:t>
            </w:r>
          </w:p>
        </w:tc>
      </w:tr>
      <w:tr>
        <w:trPr>
          <w:trHeight w:val="374"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-78.89</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200,011,196.08</w:t>
            </w:r>
          </w:p>
        </w:tc>
      </w:tr>
      <w:tr>
        <w:trPr>
          <w:trHeight w:val="37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5,628,129,630.31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5,778,360,867.51</w:t>
            </w:r>
          </w:p>
        </w:tc>
      </w:tr>
      <w:tr>
        <w:trPr>
          <w:trHeight w:val="379"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筹资活动产生的现金流量净额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-638,379,630.31</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-80,235,867.51</w:t>
            </w:r>
          </w:p>
        </w:tc>
      </w:tr>
    </w:tbl>
    <w:p>
      <w:pPr>
        <w:widowControl w:val="0"/>
        <w:spacing w:line="1" w:lineRule="exact"/>
      </w:pPr>
      <w:r>
        <w:br w:type="page"/>
      </w:r>
    </w:p>
    <w:tbl>
      <w:tblPr>
        <w:tblOverlap w:val="never"/>
        <w:jc w:val="center"/>
        <w:tblLayout w:type="fixed"/>
      </w:tblPr>
      <w:tblGrid>
        <w:gridCol w:w="4104"/>
        <w:gridCol w:w="835"/>
        <w:gridCol w:w="1656"/>
        <w:gridCol w:w="1723"/>
      </w:tblGrid>
      <w:tr>
        <w:trPr>
          <w:trHeight w:val="37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附注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本期金额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上期金额</w:t>
            </w:r>
          </w:p>
        </w:tc>
      </w:tr>
      <w:tr>
        <w:trPr>
          <w:trHeight w:val="37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-9,579.23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4,158.55</w:t>
            </w:r>
          </w:p>
        </w:tc>
      </w:tr>
      <w:tr>
        <w:trPr>
          <w:trHeight w:val="37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五、现金及现金等价物净增加额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-916,514,976.23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759,260,769.84</w:t>
            </w:r>
          </w:p>
        </w:tc>
      </w:tr>
      <w:tr>
        <w:trPr>
          <w:trHeight w:val="370"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加：期初现金及现金等价物余额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1,721,050,407.97</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961,789,638.13</w:t>
            </w:r>
          </w:p>
        </w:tc>
      </w:tr>
      <w:tr>
        <w:trPr>
          <w:trHeight w:val="379"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804,535,431.74</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1,721,050,407.97</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后附财务报表附注为财务报表的组成部分。</w:t>
      </w:r>
    </w:p>
    <w:p>
      <w:pPr>
        <w:widowControl w:val="0"/>
        <w:spacing w:after="359" w:line="1" w:lineRule="exact"/>
      </w:pPr>
    </w:p>
    <w:p>
      <w:pPr>
        <w:pStyle w:val="Style34"/>
        <w:keepNext w:val="0"/>
        <w:keepLines w:val="0"/>
        <w:widowControl w:val="0"/>
        <w:shd w:val="clear" w:color="auto" w:fill="auto"/>
        <w:bidi w:val="0"/>
        <w:spacing w:before="0" w:after="360" w:line="240" w:lineRule="auto"/>
        <w:ind w:left="0" w:right="0" w:firstLine="0"/>
        <w:jc w:val="left"/>
      </w:pPr>
      <w:r>
        <mc:AlternateContent>
          <mc:Choice Requires="wps">
            <w:drawing>
              <wp:anchor distT="0" distB="0" distL="114300" distR="114300" simplePos="0" relativeHeight="125829409" behindDoc="0" locked="0" layoutInCell="1" allowOverlap="1">
                <wp:simplePos x="0" y="0"/>
                <wp:positionH relativeFrom="page">
                  <wp:posOffset>4630420</wp:posOffset>
                </wp:positionH>
                <wp:positionV relativeFrom="paragraph">
                  <wp:posOffset>12700</wp:posOffset>
                </wp:positionV>
                <wp:extent cx="591185" cy="149225"/>
                <wp:wrapSquare wrapText="left"/>
                <wp:docPr id="119" name="Shape 119"/>
                <a:graphic xmlns:a="http://schemas.openxmlformats.org/drawingml/2006/main">
                  <a:graphicData uri="http://schemas.microsoft.com/office/word/2010/wordprocessingShape">
                    <wps:wsp>
                      <wps:cNvSpPr txBox="1"/>
                      <wps:spPr>
                        <a:xfrm>
                          <a:ext cx="591185"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总裁：黄明</w:t>
                            </w:r>
                          </w:p>
                        </w:txbxContent>
                      </wps:txbx>
                      <wps:bodyPr wrap="none" lIns="0" tIns="0" rIns="0" bIns="0">
                        <a:noAutoFit/>
                      </wps:bodyPr>
                    </wps:wsp>
                  </a:graphicData>
                </a:graphic>
              </wp:anchor>
            </w:drawing>
          </mc:Choice>
          <mc:Fallback>
            <w:pict>
              <v:shape id="_x0000_s1145" type="#_x0000_t202" style="position:absolute;margin-left:364.60000000000002pt;margin-top:1.pt;width:46.550000000000004pt;height:11.75pt;z-index:-125829344;mso-wrap-distance-left:9.pt;mso-wrap-distance-right:9.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总裁：黄明</w:t>
                      </w:r>
                    </w:p>
                  </w:txbxContent>
                </v:textbox>
                <w10:wrap type="square" side="left" anchorx="page"/>
              </v:shape>
            </w:pict>
          </mc:Fallback>
        </mc:AlternateContent>
      </w:r>
      <w:r>
        <w:rPr>
          <w:color w:val="000000"/>
          <w:spacing w:val="0"/>
          <w:w w:val="100"/>
          <w:position w:val="0"/>
        </w:rPr>
        <w:t>企业法定代表人：何建锋</w:t>
      </w:r>
    </w:p>
    <w:p>
      <w:pPr>
        <w:pStyle w:val="Style34"/>
        <w:keepNext w:val="0"/>
        <w:keepLines w:val="0"/>
        <w:widowControl w:val="0"/>
        <w:shd w:val="clear" w:color="auto" w:fill="auto"/>
        <w:bidi w:val="0"/>
        <w:spacing w:before="0" w:after="360" w:line="240" w:lineRule="auto"/>
        <w:ind w:left="3940" w:right="0" w:firstLine="0"/>
        <w:jc w:val="left"/>
        <w:sectPr>
          <w:headerReference w:type="default" r:id="rId45"/>
          <w:footerReference w:type="default" r:id="rId46"/>
          <w:footnotePr>
            <w:pos w:val="pageBottom"/>
            <w:numFmt w:val="decimal"/>
            <w:numRestart w:val="continuous"/>
          </w:footnotePr>
          <w:pgSz w:w="11900" w:h="16840"/>
          <w:pgMar w:top="912" w:right="1695" w:bottom="976" w:left="1710" w:header="0" w:footer="3" w:gutter="0"/>
          <w:cols w:space="720"/>
          <w:noEndnote/>
          <w:rtlGutter w:val="0"/>
          <w:docGrid w:linePitch="360"/>
        </w:sectPr>
      </w:pPr>
      <w:r>
        <mc:AlternateContent>
          <mc:Choice Requires="wps">
            <w:drawing>
              <wp:anchor distT="0" distB="0" distL="114300" distR="114300" simplePos="0" relativeHeight="125829411" behindDoc="0" locked="0" layoutInCell="1" allowOverlap="1">
                <wp:simplePos x="0" y="0"/>
                <wp:positionH relativeFrom="page">
                  <wp:posOffset>1137285</wp:posOffset>
                </wp:positionH>
                <wp:positionV relativeFrom="paragraph">
                  <wp:posOffset>12700</wp:posOffset>
                </wp:positionV>
                <wp:extent cx="883920" cy="146050"/>
                <wp:wrapSquare wrapText="bothSides"/>
                <wp:docPr id="126" name="Shape 126"/>
                <a:graphic xmlns:a="http://schemas.openxmlformats.org/drawingml/2006/main">
                  <a:graphicData uri="http://schemas.microsoft.com/office/word/2010/wordprocessingShape">
                    <wps:wsp>
                      <wps:cNvSpPr txBox="1"/>
                      <wps:spPr>
                        <a:xfrm>
                          <a:ext cx="883920" cy="1460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财务总监：张磊</w:t>
                            </w:r>
                          </w:p>
                        </w:txbxContent>
                      </wps:txbx>
                      <wps:bodyPr wrap="none" lIns="0" tIns="0" rIns="0" bIns="0">
                        <a:noAutoFit/>
                      </wps:bodyPr>
                    </wps:wsp>
                  </a:graphicData>
                </a:graphic>
              </wp:anchor>
            </w:drawing>
          </mc:Choice>
          <mc:Fallback>
            <w:pict>
              <v:shape id="_x0000_s1152" type="#_x0000_t202" style="position:absolute;margin-left:89.549999999999997pt;margin-top:1.pt;width:69.600000000000009pt;height:11.5pt;z-index:-125829342;mso-wrap-distance-left:9.pt;mso-wrap-distance-right:9.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财务总监：张磊</w:t>
                      </w:r>
                    </w:p>
                  </w:txbxContent>
                </v:textbox>
                <w10:wrap type="square" anchorx="page"/>
              </v:shape>
            </w:pict>
          </mc:Fallback>
        </mc:AlternateContent>
      </w:r>
      <w:r>
        <w:rPr>
          <w:color w:val="000000"/>
          <w:spacing w:val="0"/>
          <w:w w:val="100"/>
          <w:position w:val="0"/>
        </w:rPr>
        <w:t>会计机构负责人：向自力</w:t>
      </w:r>
    </w:p>
    <w:p>
      <w:pPr>
        <w:pStyle w:val="Style34"/>
        <w:keepNext w:val="0"/>
        <w:keepLines w:val="0"/>
        <w:widowControl w:val="0"/>
        <w:shd w:val="clear" w:color="auto" w:fill="auto"/>
        <w:bidi w:val="0"/>
        <w:spacing w:before="0" w:after="60" w:line="274" w:lineRule="exact"/>
        <w:ind w:left="0" w:right="0" w:firstLine="0"/>
        <w:jc w:val="center"/>
      </w:pPr>
      <w:r>
        <w:rPr>
          <w:b/>
          <w:bCs/>
          <w:color w:val="000000"/>
          <w:spacing w:val="0"/>
          <w:w w:val="100"/>
          <w:position w:val="0"/>
        </w:rPr>
        <w:t>深圳市农产品集团股份有限公司</w:t>
        <w:br/>
        <w:t>合并所有者权益变动表</w:t>
      </w:r>
    </w:p>
    <w:p>
      <w:pPr>
        <w:pStyle w:val="Style91"/>
        <w:keepNext w:val="0"/>
        <w:keepLines w:val="0"/>
        <w:widowControl w:val="0"/>
        <w:shd w:val="clear" w:color="auto" w:fill="auto"/>
        <w:bidi w:val="0"/>
        <w:spacing w:before="0" w:after="0"/>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p>
      <w:pPr>
        <w:pStyle w:val="Style34"/>
        <w:keepNext w:val="0"/>
        <w:keepLines w:val="0"/>
        <w:widowControl w:val="0"/>
        <w:shd w:val="clear" w:color="auto" w:fill="auto"/>
        <w:bidi w:val="0"/>
        <w:spacing w:before="0" w:after="120" w:line="274" w:lineRule="exact"/>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2597"/>
        <w:gridCol w:w="1128"/>
        <w:gridCol w:w="624"/>
        <w:gridCol w:w="619"/>
        <w:gridCol w:w="523"/>
        <w:gridCol w:w="1123"/>
        <w:gridCol w:w="662"/>
        <w:gridCol w:w="859"/>
        <w:gridCol w:w="725"/>
        <w:gridCol w:w="1032"/>
        <w:gridCol w:w="619"/>
        <w:gridCol w:w="1142"/>
        <w:gridCol w:w="1123"/>
        <w:gridCol w:w="1128"/>
        <w:gridCol w:w="1157"/>
      </w:tblGrid>
      <w:tr>
        <w:trPr>
          <w:trHeight w:val="27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gridSpan w:val="14"/>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本期金额</w:t>
            </w:r>
          </w:p>
        </w:tc>
      </w:tr>
      <w:tr>
        <w:trPr>
          <w:trHeight w:val="269" w:hRule="exact"/>
        </w:trPr>
        <w:tc>
          <w:tcPr>
            <w:vMerge/>
            <w:tcBorders>
              <w:left w:val="single" w:sz="4"/>
            </w:tcBorders>
            <w:shd w:val="clear" w:color="auto" w:fill="FFFFFF"/>
            <w:vAlign w:val="center"/>
          </w:tcPr>
          <w:p>
            <w:pPr/>
          </w:p>
        </w:tc>
        <w:tc>
          <w:tcPr>
            <w:gridSpan w:val="1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归属于母公司所有者权益</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少数股东权益</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所有者权益合计</w:t>
            </w:r>
          </w:p>
        </w:tc>
      </w:tr>
      <w:tr>
        <w:trPr>
          <w:trHeight w:val="269"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股本</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其他权益工具</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资本公积</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82" w:lineRule="exact"/>
              <w:ind w:left="0" w:right="0" w:firstLine="0"/>
              <w:jc w:val="center"/>
              <w:rPr>
                <w:sz w:val="13"/>
                <w:szCs w:val="13"/>
              </w:rPr>
            </w:pPr>
            <w:r>
              <w:rPr>
                <w:color w:val="000000"/>
                <w:spacing w:val="0"/>
                <w:w w:val="100"/>
                <w:position w:val="0"/>
                <w:sz w:val="13"/>
                <w:szCs w:val="13"/>
              </w:rPr>
              <w:t>减：库 存股</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82" w:lineRule="exact"/>
              <w:ind w:left="0" w:right="0" w:firstLine="0"/>
              <w:jc w:val="center"/>
              <w:rPr>
                <w:sz w:val="13"/>
                <w:szCs w:val="13"/>
              </w:rPr>
            </w:pPr>
            <w:r>
              <w:rPr>
                <w:color w:val="000000"/>
                <w:spacing w:val="0"/>
                <w:w w:val="100"/>
                <w:position w:val="0"/>
                <w:sz w:val="13"/>
                <w:szCs w:val="13"/>
              </w:rPr>
              <w:t>其他综合 收益</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82" w:lineRule="exact"/>
              <w:ind w:left="0" w:right="0" w:firstLine="0"/>
              <w:jc w:val="center"/>
              <w:rPr>
                <w:sz w:val="13"/>
                <w:szCs w:val="13"/>
              </w:rPr>
            </w:pPr>
            <w:r>
              <w:rPr>
                <w:color w:val="000000"/>
                <w:spacing w:val="0"/>
                <w:w w:val="100"/>
                <w:position w:val="0"/>
                <w:sz w:val="13"/>
                <w:szCs w:val="13"/>
              </w:rPr>
              <w:t>专项储 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盈余公积</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82" w:lineRule="exact"/>
              <w:ind w:left="0" w:right="0" w:firstLine="0"/>
              <w:jc w:val="left"/>
              <w:rPr>
                <w:sz w:val="13"/>
                <w:szCs w:val="13"/>
              </w:rPr>
            </w:pPr>
            <w:r>
              <w:rPr>
                <w:color w:val="000000"/>
                <w:spacing w:val="0"/>
                <w:w w:val="100"/>
                <w:position w:val="0"/>
                <w:sz w:val="13"/>
                <w:szCs w:val="13"/>
              </w:rPr>
              <w:t>一般风 险准备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未分配利润</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6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优先股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永续债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一、上年年末余额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1,696,964,131.00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2,795,949,379.63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-159,152.84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281,757,762.73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420,569,043.15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5,195,081,163.67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1,674,652,488.36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6,869,733,652.03</w:t>
            </w:r>
          </w:p>
        </w:tc>
      </w:tr>
      <w:tr>
        <w:trPr>
          <w:trHeight w:val="26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二、本年年初余额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1,696,964,131.00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2,795,949,379.63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-159,152.84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281,757,762.73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420,569,043.15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5,195,081,163.67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1,674,652,488.36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6,869,733,652.03</w:t>
            </w:r>
          </w:p>
        </w:tc>
      </w:tr>
      <w:tr>
        <w:trPr>
          <w:trHeight w:val="26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三、本期增减变动金额（减少以号填列）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-119,721.79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25,844,447.81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181,368,528.32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207,093,254.34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16,720,502.45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223,813,756.79</w:t>
            </w:r>
          </w:p>
        </w:tc>
      </w:tr>
      <w:tr>
        <w:trPr>
          <w:trHeight w:val="26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-119,721.79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315,330,883.98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315,211,162.19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126,773,393.58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441,984,555.77</w:t>
            </w:r>
          </w:p>
        </w:tc>
      </w:tr>
      <w:tr>
        <w:trPr>
          <w:trHeight w:val="27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3"/>
                <w:szCs w:val="13"/>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25,844,447.81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-127,662,295.67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-101,817,847.86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-60,136,318.63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-161,954,166.49</w:t>
            </w:r>
          </w:p>
        </w:tc>
      </w:tr>
      <w:tr>
        <w:trPr>
          <w:trHeight w:val="26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3"/>
                <w:szCs w:val="13"/>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25,844,447.81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-25,844,447.81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-101,817,847.86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-101,817,847.86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-60,136,318.63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-161,954,166.49</w:t>
            </w:r>
          </w:p>
        </w:tc>
      </w:tr>
      <w:tr>
        <w:trPr>
          <w:trHeight w:val="26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3"/>
                <w:szCs w:val="13"/>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5</w:t>
            </w:r>
            <w:r>
              <w:rPr>
                <w:color w:val="000000"/>
                <w:spacing w:val="0"/>
                <w:w w:val="100"/>
                <w:position w:val="0"/>
                <w:sz w:val="13"/>
                <w:szCs w:val="13"/>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3"/>
                <w:szCs w:val="13"/>
              </w:rPr>
            </w:pPr>
            <w:r>
              <w:rPr>
                <w:rFonts w:ascii="Times New Roman" w:eastAsia="Times New Roman" w:hAnsi="Times New Roman" w:cs="Times New Roman"/>
                <w:color w:val="000000"/>
                <w:spacing w:val="0"/>
                <w:w w:val="100"/>
                <w:position w:val="0"/>
                <w:sz w:val="13"/>
                <w:szCs w:val="13"/>
              </w:rPr>
              <w:t>6</w:t>
            </w:r>
            <w:r>
              <w:rPr>
                <w:color w:val="000000"/>
                <w:spacing w:val="0"/>
                <w:w w:val="100"/>
                <w:position w:val="0"/>
                <w:sz w:val="13"/>
                <w:szCs w:val="13"/>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597"/>
        <w:gridCol w:w="1128"/>
        <w:gridCol w:w="624"/>
        <w:gridCol w:w="619"/>
        <w:gridCol w:w="523"/>
        <w:gridCol w:w="1123"/>
        <w:gridCol w:w="662"/>
        <w:gridCol w:w="859"/>
        <w:gridCol w:w="725"/>
        <w:gridCol w:w="1032"/>
        <w:gridCol w:w="619"/>
        <w:gridCol w:w="1142"/>
        <w:gridCol w:w="1123"/>
        <w:gridCol w:w="1128"/>
        <w:gridCol w:w="1157"/>
      </w:tblGrid>
      <w:tr>
        <w:trPr>
          <w:trHeight w:val="274"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gridSpan w:val="14"/>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本期金额</w:t>
            </w:r>
          </w:p>
        </w:tc>
      </w:tr>
      <w:tr>
        <w:trPr>
          <w:trHeight w:val="269" w:hRule="exact"/>
        </w:trPr>
        <w:tc>
          <w:tcPr>
            <w:vMerge/>
            <w:tcBorders>
              <w:left w:val="single" w:sz="4"/>
            </w:tcBorders>
            <w:shd w:val="clear" w:color="auto" w:fill="FFFFFF"/>
            <w:vAlign w:val="center"/>
          </w:tcPr>
          <w:p>
            <w:pPr/>
          </w:p>
        </w:tc>
        <w:tc>
          <w:tcPr>
            <w:gridSpan w:val="1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归属于母公司所有者权益</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少数股东权益</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所有者权益合计</w:t>
            </w:r>
          </w:p>
        </w:tc>
      </w:tr>
      <w:tr>
        <w:trPr>
          <w:trHeight w:val="274"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股本</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其他权益工具</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资本公积</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82" w:lineRule="exact"/>
              <w:ind w:left="0" w:right="0" w:firstLine="0"/>
              <w:jc w:val="center"/>
              <w:rPr>
                <w:sz w:val="13"/>
                <w:szCs w:val="13"/>
              </w:rPr>
            </w:pPr>
            <w:r>
              <w:rPr>
                <w:color w:val="000000"/>
                <w:spacing w:val="0"/>
                <w:w w:val="100"/>
                <w:position w:val="0"/>
                <w:sz w:val="13"/>
                <w:szCs w:val="13"/>
              </w:rPr>
              <w:t>减：库 存股</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82" w:lineRule="exact"/>
              <w:ind w:left="0" w:right="0" w:firstLine="0"/>
              <w:jc w:val="center"/>
              <w:rPr>
                <w:sz w:val="13"/>
                <w:szCs w:val="13"/>
              </w:rPr>
            </w:pPr>
            <w:r>
              <w:rPr>
                <w:color w:val="000000"/>
                <w:spacing w:val="0"/>
                <w:w w:val="100"/>
                <w:position w:val="0"/>
                <w:sz w:val="13"/>
                <w:szCs w:val="13"/>
              </w:rPr>
              <w:t>其他综合 收益</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82" w:lineRule="exact"/>
              <w:ind w:left="0" w:right="0" w:firstLine="0"/>
              <w:jc w:val="center"/>
              <w:rPr>
                <w:sz w:val="13"/>
                <w:szCs w:val="13"/>
              </w:rPr>
            </w:pPr>
            <w:r>
              <w:rPr>
                <w:color w:val="000000"/>
                <w:spacing w:val="0"/>
                <w:w w:val="100"/>
                <w:position w:val="0"/>
                <w:sz w:val="13"/>
                <w:szCs w:val="13"/>
              </w:rPr>
              <w:t>专项储 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盈余公积</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82" w:lineRule="exact"/>
              <w:ind w:left="0" w:right="0" w:firstLine="0"/>
              <w:jc w:val="left"/>
              <w:rPr>
                <w:sz w:val="13"/>
                <w:szCs w:val="13"/>
              </w:rPr>
            </w:pPr>
            <w:r>
              <w:rPr>
                <w:color w:val="000000"/>
                <w:spacing w:val="0"/>
                <w:w w:val="100"/>
                <w:position w:val="0"/>
                <w:sz w:val="13"/>
                <w:szCs w:val="13"/>
              </w:rPr>
              <w:t>一般风 险准备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未分配利润</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6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优先股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永续债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6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3"/>
                <w:szCs w:val="13"/>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3"/>
                <w:szCs w:val="13"/>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-6,300,059.99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-6,300,059.99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-49,916,572.50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-56,216,632.49</w:t>
            </w:r>
          </w:p>
        </w:tc>
      </w:tr>
      <w:tr>
        <w:trPr>
          <w:trHeight w:val="27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四、本期期末余额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1,696,964,131.00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2,795,949,379.63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-278,874.63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307,602,210.54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601,937,571.47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5,402,174,418.01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1,691,372,990.81</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7,093,547,408.82</w:t>
            </w:r>
          </w:p>
        </w:tc>
      </w:tr>
    </w:tbl>
    <w:p>
      <w:pPr>
        <w:widowControl w:val="0"/>
        <w:spacing w:after="99" w:line="1" w:lineRule="exact"/>
      </w:pPr>
    </w:p>
    <w:p>
      <w:pPr>
        <w:pStyle w:val="Style3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后附财务报表附注为财务报表的组成部分。</w:t>
      </w:r>
    </w:p>
    <w:p>
      <w:pPr>
        <w:widowControl w:val="0"/>
        <w:spacing w:line="1" w:lineRule="exact"/>
      </w:pPr>
      <w:r>
        <mc:AlternateContent>
          <mc:Choice Requires="wps">
            <w:drawing>
              <wp:anchor distT="165100" distB="0" distL="0" distR="0" simplePos="0" relativeHeight="125829413" behindDoc="0" locked="0" layoutInCell="1" allowOverlap="1">
                <wp:simplePos x="0" y="0"/>
                <wp:positionH relativeFrom="page">
                  <wp:posOffset>651510</wp:posOffset>
                </wp:positionH>
                <wp:positionV relativeFrom="paragraph">
                  <wp:posOffset>165100</wp:posOffset>
                </wp:positionV>
                <wp:extent cx="1341120" cy="149225"/>
                <wp:wrapTopAndBottom/>
                <wp:docPr id="128" name="Shape 128"/>
                <a:graphic xmlns:a="http://schemas.openxmlformats.org/drawingml/2006/main">
                  <a:graphicData uri="http://schemas.microsoft.com/office/word/2010/wordprocessingShape">
                    <wps:wsp>
                      <wps:cNvSpPr txBox="1"/>
                      <wps:spPr>
                        <a:xfrm>
                          <a:ext cx="1341120"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企业法定代表人：何建锋</w:t>
                            </w:r>
                          </w:p>
                        </w:txbxContent>
                      </wps:txbx>
                      <wps:bodyPr wrap="none" lIns="0" tIns="0" rIns="0" bIns="0">
                        <a:noAutoFit/>
                      </wps:bodyPr>
                    </wps:wsp>
                  </a:graphicData>
                </a:graphic>
              </wp:anchor>
            </w:drawing>
          </mc:Choice>
          <mc:Fallback>
            <w:pict>
              <v:shape id="_x0000_s1154" type="#_x0000_t202" style="position:absolute;margin-left:51.300000000000004pt;margin-top:13.pt;width:105.60000000000001pt;height:11.75pt;z-index:-125829340;mso-wrap-distance-left:0;mso-wrap-distance-top:13.pt;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企业法定代表人：何建锋</w:t>
                      </w:r>
                    </w:p>
                  </w:txbxContent>
                </v:textbox>
                <w10:wrap type="topAndBottom" anchorx="page"/>
              </v:shape>
            </w:pict>
          </mc:Fallback>
        </mc:AlternateContent>
      </w:r>
      <w:r>
        <mc:AlternateContent>
          <mc:Choice Requires="wps">
            <w:drawing>
              <wp:anchor distT="165100" distB="0" distL="0" distR="0" simplePos="0" relativeHeight="125829415" behindDoc="0" locked="0" layoutInCell="1" allowOverlap="1">
                <wp:simplePos x="0" y="0"/>
                <wp:positionH relativeFrom="page">
                  <wp:posOffset>3458845</wp:posOffset>
                </wp:positionH>
                <wp:positionV relativeFrom="paragraph">
                  <wp:posOffset>165100</wp:posOffset>
                </wp:positionV>
                <wp:extent cx="648970" cy="149225"/>
                <wp:wrapTopAndBottom/>
                <wp:docPr id="130" name="Shape 130"/>
                <a:graphic xmlns:a="http://schemas.openxmlformats.org/drawingml/2006/main">
                  <a:graphicData uri="http://schemas.microsoft.com/office/word/2010/wordprocessingShape">
                    <wps:wsp>
                      <wps:cNvSpPr txBox="1"/>
                      <wps:spPr>
                        <a:xfrm>
                          <a:ext cx="648970"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总裁：黄明</w:t>
                            </w:r>
                          </w:p>
                        </w:txbxContent>
                      </wps:txbx>
                      <wps:bodyPr wrap="none" lIns="0" tIns="0" rIns="0" bIns="0">
                        <a:noAutoFit/>
                      </wps:bodyPr>
                    </wps:wsp>
                  </a:graphicData>
                </a:graphic>
              </wp:anchor>
            </w:drawing>
          </mc:Choice>
          <mc:Fallback>
            <w:pict>
              <v:shape id="_x0000_s1156" type="#_x0000_t202" style="position:absolute;margin-left:272.35000000000002pt;margin-top:13.pt;width:51.100000000000001pt;height:11.75pt;z-index:-125829338;mso-wrap-distance-left:0;mso-wrap-distance-top:13.pt;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总裁：黄明</w:t>
                      </w:r>
                    </w:p>
                  </w:txbxContent>
                </v:textbox>
                <w10:wrap type="topAndBottom" anchorx="page"/>
              </v:shape>
            </w:pict>
          </mc:Fallback>
        </mc:AlternateContent>
      </w:r>
      <w:r>
        <mc:AlternateContent>
          <mc:Choice Requires="wps">
            <w:drawing>
              <wp:anchor distT="165100" distB="3175" distL="0" distR="0" simplePos="0" relativeHeight="125829417" behindDoc="0" locked="0" layoutInCell="1" allowOverlap="1">
                <wp:simplePos x="0" y="0"/>
                <wp:positionH relativeFrom="page">
                  <wp:posOffset>5912485</wp:posOffset>
                </wp:positionH>
                <wp:positionV relativeFrom="paragraph">
                  <wp:posOffset>165100</wp:posOffset>
                </wp:positionV>
                <wp:extent cx="826135" cy="146050"/>
                <wp:wrapTopAndBottom/>
                <wp:docPr id="132" name="Shape 132"/>
                <a:graphic xmlns:a="http://schemas.openxmlformats.org/drawingml/2006/main">
                  <a:graphicData uri="http://schemas.microsoft.com/office/word/2010/wordprocessingShape">
                    <wps:wsp>
                      <wps:cNvSpPr txBox="1"/>
                      <wps:spPr>
                        <a:xfrm>
                          <a:ext cx="826135" cy="1460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财务总监：张磊</w:t>
                            </w:r>
                          </w:p>
                        </w:txbxContent>
                      </wps:txbx>
                      <wps:bodyPr wrap="none" lIns="0" tIns="0" rIns="0" bIns="0">
                        <a:noAutoFit/>
                      </wps:bodyPr>
                    </wps:wsp>
                  </a:graphicData>
                </a:graphic>
              </wp:anchor>
            </w:drawing>
          </mc:Choice>
          <mc:Fallback>
            <w:pict>
              <v:shape id="_x0000_s1158" type="#_x0000_t202" style="position:absolute;margin-left:465.55000000000001pt;margin-top:13.pt;width:65.049999999999997pt;height:11.5pt;z-index:-125829336;mso-wrap-distance-left:0;mso-wrap-distance-top:13.pt;mso-wrap-distance-right:0;mso-wrap-distance-bottom:0.25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财务总监：张磊</w:t>
                      </w:r>
                    </w:p>
                  </w:txbxContent>
                </v:textbox>
                <w10:wrap type="topAndBottom" anchorx="page"/>
              </v:shape>
            </w:pict>
          </mc:Fallback>
        </mc:AlternateContent>
      </w:r>
      <w:r>
        <mc:AlternateContent>
          <mc:Choice Requires="wps">
            <w:drawing>
              <wp:anchor distT="165100" distB="0" distL="0" distR="0" simplePos="0" relativeHeight="125829419" behindDoc="0" locked="0" layoutInCell="1" allowOverlap="1">
                <wp:simplePos x="0" y="0"/>
                <wp:positionH relativeFrom="page">
                  <wp:posOffset>8082280</wp:posOffset>
                </wp:positionH>
                <wp:positionV relativeFrom="paragraph">
                  <wp:posOffset>165100</wp:posOffset>
                </wp:positionV>
                <wp:extent cx="1283335" cy="149225"/>
                <wp:wrapTopAndBottom/>
                <wp:docPr id="134" name="Shape 134"/>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会计机构负责人：向自力</w:t>
                            </w:r>
                          </w:p>
                        </w:txbxContent>
                      </wps:txbx>
                      <wps:bodyPr wrap="none" lIns="0" tIns="0" rIns="0" bIns="0">
                        <a:noAutoFit/>
                      </wps:bodyPr>
                    </wps:wsp>
                  </a:graphicData>
                </a:graphic>
              </wp:anchor>
            </w:drawing>
          </mc:Choice>
          <mc:Fallback>
            <w:pict>
              <v:shape id="_x0000_s1160" type="#_x0000_t202" style="position:absolute;margin-left:636.39999999999998pt;margin-top:13.pt;width:101.05pt;height:11.75pt;z-index:-125829334;mso-wrap-distance-left:0;mso-wrap-distance-top:13.pt;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会计机构负责人：向自力</w:t>
                      </w:r>
                    </w:p>
                  </w:txbxContent>
                </v:textbox>
                <w10:wrap type="topAndBottom" anchorx="page"/>
              </v:shape>
            </w:pict>
          </mc:Fallback>
        </mc:AlternateContent>
      </w:r>
    </w:p>
    <w:p>
      <w:pPr>
        <w:pStyle w:val="Style34"/>
        <w:keepNext w:val="0"/>
        <w:keepLines w:val="0"/>
        <w:widowControl w:val="0"/>
        <w:shd w:val="clear" w:color="auto" w:fill="auto"/>
        <w:bidi w:val="0"/>
        <w:spacing w:before="0" w:after="60" w:line="278" w:lineRule="exact"/>
        <w:ind w:left="0" w:right="0" w:firstLine="0"/>
        <w:jc w:val="center"/>
      </w:pPr>
      <w:r>
        <w:rPr>
          <w:b/>
          <w:bCs/>
          <w:color w:val="000000"/>
          <w:spacing w:val="0"/>
          <w:w w:val="100"/>
          <w:position w:val="0"/>
        </w:rPr>
        <w:t>深圳市农产品集团股份有限公司</w:t>
        <w:br/>
        <w:t>合并所有者权益变动表（续）</w:t>
      </w:r>
    </w:p>
    <w:p>
      <w:pPr>
        <w:pStyle w:val="Style91"/>
        <w:keepNext w:val="0"/>
        <w:keepLines w:val="0"/>
        <w:widowControl w:val="0"/>
        <w:shd w:val="clear" w:color="auto" w:fill="auto"/>
        <w:bidi w:val="0"/>
        <w:spacing w:before="0" w:after="0" w:line="324"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p>
      <w:pPr>
        <w:pStyle w:val="Style34"/>
        <w:keepNext w:val="0"/>
        <w:keepLines w:val="0"/>
        <w:widowControl w:val="0"/>
        <w:shd w:val="clear" w:color="auto" w:fill="auto"/>
        <w:bidi w:val="0"/>
        <w:spacing w:before="0" w:after="120" w:line="278" w:lineRule="exact"/>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2702"/>
        <w:gridCol w:w="1133"/>
        <w:gridCol w:w="566"/>
        <w:gridCol w:w="566"/>
        <w:gridCol w:w="566"/>
        <w:gridCol w:w="1138"/>
        <w:gridCol w:w="826"/>
        <w:gridCol w:w="859"/>
        <w:gridCol w:w="581"/>
        <w:gridCol w:w="1133"/>
        <w:gridCol w:w="696"/>
        <w:gridCol w:w="1032"/>
        <w:gridCol w:w="1123"/>
        <w:gridCol w:w="1128"/>
        <w:gridCol w:w="1157"/>
      </w:tblGrid>
      <w:tr>
        <w:trPr>
          <w:trHeight w:val="274"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gridSpan w:val="14"/>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上期金额</w:t>
            </w:r>
          </w:p>
        </w:tc>
      </w:tr>
      <w:tr>
        <w:trPr>
          <w:trHeight w:val="269" w:hRule="exact"/>
        </w:trPr>
        <w:tc>
          <w:tcPr>
            <w:vMerge/>
            <w:tcBorders>
              <w:left w:val="single" w:sz="4"/>
            </w:tcBorders>
            <w:shd w:val="clear" w:color="auto" w:fill="FFFFFF"/>
            <w:vAlign w:val="center"/>
          </w:tcPr>
          <w:p>
            <w:pPr/>
          </w:p>
        </w:tc>
        <w:tc>
          <w:tcPr>
            <w:gridSpan w:val="1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归属于母公司所有者权益</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3"/>
                <w:szCs w:val="13"/>
              </w:rPr>
            </w:pPr>
            <w:r>
              <w:rPr>
                <w:color w:val="000000"/>
                <w:spacing w:val="0"/>
                <w:w w:val="100"/>
                <w:position w:val="0"/>
                <w:sz w:val="13"/>
                <w:szCs w:val="13"/>
              </w:rPr>
              <w:t>少数股东权益</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所有者权益合计</w:t>
            </w:r>
          </w:p>
        </w:tc>
      </w:tr>
      <w:tr>
        <w:trPr>
          <w:trHeight w:val="274"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股本</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其他权益工具</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资本公积</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82" w:lineRule="exact"/>
              <w:ind w:left="0" w:right="0" w:firstLine="0"/>
              <w:jc w:val="center"/>
              <w:rPr>
                <w:sz w:val="13"/>
                <w:szCs w:val="13"/>
              </w:rPr>
            </w:pPr>
            <w:r>
              <w:rPr>
                <w:color w:val="000000"/>
                <w:spacing w:val="0"/>
                <w:w w:val="100"/>
                <w:position w:val="0"/>
                <w:sz w:val="13"/>
                <w:szCs w:val="13"/>
              </w:rPr>
              <w:t>减：库存 股</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82" w:lineRule="exact"/>
              <w:ind w:left="0" w:right="0" w:firstLine="0"/>
              <w:jc w:val="center"/>
              <w:rPr>
                <w:sz w:val="13"/>
                <w:szCs w:val="13"/>
              </w:rPr>
            </w:pPr>
            <w:r>
              <w:rPr>
                <w:color w:val="000000"/>
                <w:spacing w:val="0"/>
                <w:w w:val="100"/>
                <w:position w:val="0"/>
                <w:sz w:val="13"/>
                <w:szCs w:val="13"/>
              </w:rPr>
              <w:t>其他综合 收益</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78" w:lineRule="exact"/>
              <w:ind w:left="0" w:right="0" w:firstLine="0"/>
              <w:jc w:val="center"/>
              <w:rPr>
                <w:sz w:val="13"/>
                <w:szCs w:val="13"/>
              </w:rPr>
            </w:pPr>
            <w:r>
              <w:rPr>
                <w:color w:val="000000"/>
                <w:spacing w:val="0"/>
                <w:w w:val="100"/>
                <w:position w:val="0"/>
                <w:sz w:val="13"/>
                <w:szCs w:val="13"/>
              </w:rPr>
              <w:t>专项 储备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盈余公积</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82" w:lineRule="exact"/>
              <w:ind w:left="140" w:right="0" w:firstLine="0"/>
              <w:jc w:val="left"/>
              <w:rPr>
                <w:sz w:val="13"/>
                <w:szCs w:val="13"/>
              </w:rPr>
            </w:pPr>
            <w:r>
              <w:rPr>
                <w:color w:val="000000"/>
                <w:spacing w:val="0"/>
                <w:w w:val="100"/>
                <w:position w:val="0"/>
                <w:sz w:val="13"/>
                <w:szCs w:val="13"/>
              </w:rPr>
              <w:t>一般风 险准备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未分配利润</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优先</w:t>
            </w:r>
          </w:p>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87" w:lineRule="exact"/>
              <w:ind w:left="0" w:right="0" w:firstLine="0"/>
              <w:jc w:val="center"/>
              <w:rPr>
                <w:sz w:val="13"/>
                <w:szCs w:val="13"/>
              </w:rPr>
            </w:pPr>
            <w:r>
              <w:rPr>
                <w:color w:val="000000"/>
                <w:spacing w:val="0"/>
                <w:w w:val="100"/>
                <w:position w:val="0"/>
                <w:sz w:val="13"/>
                <w:szCs w:val="13"/>
              </w:rPr>
              <w:t>永续 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一、上年年末余额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1,696,964,131.00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2,821,679,107.56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-201,177.32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248,043,663.63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161,083,414.40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4,927,569,139.27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1,662,770,876.35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6,590,340,015.62</w:t>
            </w:r>
          </w:p>
        </w:tc>
      </w:tr>
      <w:tr>
        <w:trPr>
          <w:trHeight w:val="26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3"/>
                <w:szCs w:val="13"/>
              </w:rPr>
            </w:pPr>
            <w:r>
              <w:rPr>
                <w:color w:val="000000"/>
                <w:spacing w:val="0"/>
                <w:w w:val="100"/>
                <w:position w:val="0"/>
                <w:sz w:val="13"/>
                <w:szCs w:val="13"/>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二、本年年初余额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1,696,964,131.00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2,821,679,107.56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-201,177.32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248,043,663.63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161,083,414.40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4,927,569,139.27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1,662,770,876.35</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6,590,340,015.62</w:t>
            </w:r>
          </w:p>
        </w:tc>
      </w:tr>
      <w:tr>
        <w:trPr>
          <w:trHeight w:val="26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三、本期增减变动金额（减少以</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-25,729,727.93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42,024.48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33,714,099.10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259,485,628.75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267,512,024.40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11,881,612.01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279,393,636.41</w:t>
            </w:r>
          </w:p>
        </w:tc>
      </w:tr>
      <w:tr>
        <w:trPr>
          <w:trHeight w:val="26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42,024.48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310,169,369.16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310,211,393.64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96,689,301.32</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406,900,694.96</w:t>
            </w:r>
          </w:p>
        </w:tc>
      </w:tr>
      <w:tr>
        <w:trPr>
          <w:trHeight w:val="27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-25,729,727.93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-25,729,727.93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3,000,000.00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-22,729,727.93</w:t>
            </w:r>
          </w:p>
        </w:tc>
      </w:tr>
      <w:tr>
        <w:trPr>
          <w:trHeight w:val="27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3"/>
                <w:szCs w:val="13"/>
              </w:rPr>
              <w:t>,所有者投入的普通股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3,000,000.00</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3,000,000.00</w:t>
            </w:r>
          </w:p>
        </w:tc>
      </w:tr>
    </w:tbl>
    <w:p>
      <w:pPr>
        <w:widowControl w:val="0"/>
        <w:spacing w:line="1" w:lineRule="exact"/>
      </w:pPr>
      <w:r>
        <w:br w:type="page"/>
      </w:r>
    </w:p>
    <w:tbl>
      <w:tblPr>
        <w:tblOverlap w:val="never"/>
        <w:jc w:val="center"/>
        <w:tblLayout w:type="fixed"/>
      </w:tblPr>
      <w:tblGrid>
        <w:gridCol w:w="2702"/>
        <w:gridCol w:w="1133"/>
        <w:gridCol w:w="566"/>
        <w:gridCol w:w="566"/>
        <w:gridCol w:w="566"/>
        <w:gridCol w:w="1138"/>
        <w:gridCol w:w="826"/>
        <w:gridCol w:w="859"/>
        <w:gridCol w:w="581"/>
        <w:gridCol w:w="1133"/>
        <w:gridCol w:w="696"/>
        <w:gridCol w:w="1032"/>
        <w:gridCol w:w="1123"/>
        <w:gridCol w:w="1128"/>
        <w:gridCol w:w="1157"/>
      </w:tblGrid>
      <w:tr>
        <w:trPr>
          <w:trHeight w:val="274"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gridSpan w:val="14"/>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上期金额</w:t>
            </w:r>
          </w:p>
        </w:tc>
      </w:tr>
      <w:tr>
        <w:trPr>
          <w:trHeight w:val="269" w:hRule="exact"/>
        </w:trPr>
        <w:tc>
          <w:tcPr>
            <w:vMerge/>
            <w:tcBorders>
              <w:left w:val="single" w:sz="4"/>
            </w:tcBorders>
            <w:shd w:val="clear" w:color="auto" w:fill="FFFFFF"/>
            <w:vAlign w:val="center"/>
          </w:tcPr>
          <w:p>
            <w:pPr/>
          </w:p>
        </w:tc>
        <w:tc>
          <w:tcPr>
            <w:gridSpan w:val="1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归属于母公司所有者权益</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少数股东权益</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所有者权益合计</w:t>
            </w:r>
          </w:p>
        </w:tc>
      </w:tr>
      <w:tr>
        <w:trPr>
          <w:trHeight w:val="274"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股本</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其他权益工具</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资本公积</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82" w:lineRule="exact"/>
              <w:ind w:left="0" w:right="0" w:firstLine="0"/>
              <w:jc w:val="center"/>
              <w:rPr>
                <w:sz w:val="13"/>
                <w:szCs w:val="13"/>
              </w:rPr>
            </w:pPr>
            <w:r>
              <w:rPr>
                <w:color w:val="000000"/>
                <w:spacing w:val="0"/>
                <w:w w:val="100"/>
                <w:position w:val="0"/>
                <w:sz w:val="13"/>
                <w:szCs w:val="13"/>
              </w:rPr>
              <w:t>减：库存 股</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82" w:lineRule="exact"/>
              <w:ind w:left="0" w:right="0" w:firstLine="0"/>
              <w:jc w:val="center"/>
              <w:rPr>
                <w:sz w:val="13"/>
                <w:szCs w:val="13"/>
              </w:rPr>
            </w:pPr>
            <w:r>
              <w:rPr>
                <w:color w:val="000000"/>
                <w:spacing w:val="0"/>
                <w:w w:val="100"/>
                <w:position w:val="0"/>
                <w:sz w:val="13"/>
                <w:szCs w:val="13"/>
              </w:rPr>
              <w:t>其他综合 收益</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78" w:lineRule="exact"/>
              <w:ind w:left="0" w:right="0" w:firstLine="0"/>
              <w:jc w:val="center"/>
              <w:rPr>
                <w:sz w:val="13"/>
                <w:szCs w:val="13"/>
              </w:rPr>
            </w:pPr>
            <w:r>
              <w:rPr>
                <w:color w:val="000000"/>
                <w:spacing w:val="0"/>
                <w:w w:val="100"/>
                <w:position w:val="0"/>
                <w:sz w:val="13"/>
                <w:szCs w:val="13"/>
              </w:rPr>
              <w:t>专项 储备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盈余公积</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82" w:lineRule="exact"/>
              <w:ind w:left="140" w:right="0" w:firstLine="0"/>
              <w:jc w:val="left"/>
              <w:rPr>
                <w:sz w:val="13"/>
                <w:szCs w:val="13"/>
              </w:rPr>
            </w:pPr>
            <w:r>
              <w:rPr>
                <w:color w:val="000000"/>
                <w:spacing w:val="0"/>
                <w:w w:val="100"/>
                <w:position w:val="0"/>
                <w:sz w:val="13"/>
                <w:szCs w:val="13"/>
              </w:rPr>
              <w:t>一般风 险准备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未分配利润</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4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优先</w:t>
            </w:r>
          </w:p>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87" w:lineRule="exact"/>
              <w:ind w:left="0" w:right="0" w:firstLine="0"/>
              <w:jc w:val="center"/>
              <w:rPr>
                <w:sz w:val="13"/>
                <w:szCs w:val="13"/>
              </w:rPr>
            </w:pPr>
            <w:r>
              <w:rPr>
                <w:color w:val="000000"/>
                <w:spacing w:val="0"/>
                <w:w w:val="100"/>
                <w:position w:val="0"/>
                <w:sz w:val="13"/>
                <w:szCs w:val="13"/>
              </w:rPr>
              <w:t>永续 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-25,729,727.93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-25,729,727.93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-25,729,727.93</w:t>
            </w:r>
          </w:p>
        </w:tc>
      </w:tr>
      <w:tr>
        <w:trPr>
          <w:trHeight w:val="26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33,714,099.10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-50,683,740.41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-16,969,641.31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-69,419,103.08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-86,388,744.39</w:t>
            </w:r>
          </w:p>
        </w:tc>
      </w:tr>
      <w:tr>
        <w:trPr>
          <w:trHeight w:val="27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3"/>
                <w:szCs w:val="13"/>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33,714,099.10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-33,714,099.10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-16,969,641.31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-16,969,641.31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-69,419,103.08</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-86,388,744.39</w:t>
            </w:r>
          </w:p>
        </w:tc>
      </w:tr>
      <w:tr>
        <w:trPr>
          <w:trHeight w:val="26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5</w:t>
            </w:r>
            <w:r>
              <w:rPr>
                <w:color w:val="000000"/>
                <w:spacing w:val="0"/>
                <w:w w:val="100"/>
                <w:position w:val="0"/>
                <w:sz w:val="13"/>
                <w:szCs w:val="13"/>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6</w:t>
            </w:r>
            <w:r>
              <w:rPr>
                <w:color w:val="000000"/>
                <w:spacing w:val="0"/>
                <w:w w:val="100"/>
                <w:position w:val="0"/>
                <w:sz w:val="13"/>
                <w:szCs w:val="13"/>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3"/>
                <w:szCs w:val="13"/>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-18,388,586.23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-18,388,586.23</w:t>
            </w:r>
          </w:p>
        </w:tc>
      </w:tr>
      <w:tr>
        <w:trPr>
          <w:trHeight w:val="278"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四、本期期末余额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1,696,964,131.00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2,795,949,379.63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-159,152.84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281,757,762.73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420,569,043.15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5,195,081,163.67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1,674,652,488.36</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6,869,733,652.03</w:t>
            </w:r>
          </w:p>
        </w:tc>
      </w:tr>
    </w:tbl>
    <w:p>
      <w:pPr>
        <w:widowControl w:val="0"/>
        <w:spacing w:after="99" w:line="1" w:lineRule="exact"/>
      </w:pPr>
    </w:p>
    <w:p>
      <w:pPr>
        <w:pStyle w:val="Style34"/>
        <w:keepNext w:val="0"/>
        <w:keepLines w:val="0"/>
        <w:widowControl w:val="0"/>
        <w:shd w:val="clear" w:color="auto" w:fill="auto"/>
        <w:bidi w:val="0"/>
        <w:spacing w:before="0" w:after="0" w:line="240" w:lineRule="auto"/>
        <w:ind w:left="0" w:right="0" w:firstLine="280"/>
        <w:jc w:val="left"/>
      </w:pPr>
      <w:r>
        <w:rPr>
          <w:color w:val="000000"/>
          <w:spacing w:val="0"/>
          <w:w w:val="100"/>
          <w:position w:val="0"/>
        </w:rPr>
        <w:t>后附财务报表附注为财务报表的组成部分。</w:t>
      </w:r>
    </w:p>
    <w:p>
      <w:pPr>
        <w:widowControl w:val="0"/>
        <w:spacing w:line="1" w:lineRule="exact"/>
      </w:pPr>
      <w:r>
        <mc:AlternateContent>
          <mc:Choice Requires="wps">
            <w:drawing>
              <wp:anchor distT="165100" distB="0" distL="0" distR="0" simplePos="0" relativeHeight="125829421" behindDoc="0" locked="0" layoutInCell="1" allowOverlap="1">
                <wp:simplePos x="0" y="0"/>
                <wp:positionH relativeFrom="page">
                  <wp:posOffset>651510</wp:posOffset>
                </wp:positionH>
                <wp:positionV relativeFrom="paragraph">
                  <wp:posOffset>165100</wp:posOffset>
                </wp:positionV>
                <wp:extent cx="1341120" cy="149225"/>
                <wp:wrapTopAndBottom/>
                <wp:docPr id="136" name="Shape 136"/>
                <a:graphic xmlns:a="http://schemas.openxmlformats.org/drawingml/2006/main">
                  <a:graphicData uri="http://schemas.microsoft.com/office/word/2010/wordprocessingShape">
                    <wps:wsp>
                      <wps:cNvSpPr txBox="1"/>
                      <wps:spPr>
                        <a:xfrm>
                          <a:ext cx="1341120"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企业法定代表人：何建锋</w:t>
                            </w:r>
                          </w:p>
                        </w:txbxContent>
                      </wps:txbx>
                      <wps:bodyPr wrap="none" lIns="0" tIns="0" rIns="0" bIns="0">
                        <a:noAutoFit/>
                      </wps:bodyPr>
                    </wps:wsp>
                  </a:graphicData>
                </a:graphic>
              </wp:anchor>
            </w:drawing>
          </mc:Choice>
          <mc:Fallback>
            <w:pict>
              <v:shape id="_x0000_s1162" type="#_x0000_t202" style="position:absolute;margin-left:51.300000000000004pt;margin-top:13.pt;width:105.60000000000001pt;height:11.75pt;z-index:-125829332;mso-wrap-distance-left:0;mso-wrap-distance-top:13.pt;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企业法定代表人：何建锋</w:t>
                      </w:r>
                    </w:p>
                  </w:txbxContent>
                </v:textbox>
                <w10:wrap type="topAndBottom" anchorx="page"/>
              </v:shape>
            </w:pict>
          </mc:Fallback>
        </mc:AlternateContent>
      </w:r>
      <w:r>
        <mc:AlternateContent>
          <mc:Choice Requires="wps">
            <w:drawing>
              <wp:anchor distT="165100" distB="0" distL="0" distR="0" simplePos="0" relativeHeight="125829423" behindDoc="0" locked="0" layoutInCell="1" allowOverlap="1">
                <wp:simplePos x="0" y="0"/>
                <wp:positionH relativeFrom="page">
                  <wp:posOffset>3458845</wp:posOffset>
                </wp:positionH>
                <wp:positionV relativeFrom="paragraph">
                  <wp:posOffset>165100</wp:posOffset>
                </wp:positionV>
                <wp:extent cx="648970" cy="149225"/>
                <wp:wrapTopAndBottom/>
                <wp:docPr id="138" name="Shape 138"/>
                <a:graphic xmlns:a="http://schemas.openxmlformats.org/drawingml/2006/main">
                  <a:graphicData uri="http://schemas.microsoft.com/office/word/2010/wordprocessingShape">
                    <wps:wsp>
                      <wps:cNvSpPr txBox="1"/>
                      <wps:spPr>
                        <a:xfrm>
                          <a:ext cx="648970"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总裁：黄明</w:t>
                            </w:r>
                          </w:p>
                        </w:txbxContent>
                      </wps:txbx>
                      <wps:bodyPr wrap="none" lIns="0" tIns="0" rIns="0" bIns="0">
                        <a:noAutoFit/>
                      </wps:bodyPr>
                    </wps:wsp>
                  </a:graphicData>
                </a:graphic>
              </wp:anchor>
            </w:drawing>
          </mc:Choice>
          <mc:Fallback>
            <w:pict>
              <v:shape id="_x0000_s1164" type="#_x0000_t202" style="position:absolute;margin-left:272.35000000000002pt;margin-top:13.pt;width:51.100000000000001pt;height:11.75pt;z-index:-125829330;mso-wrap-distance-left:0;mso-wrap-distance-top:13.pt;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总裁：黄明</w:t>
                      </w:r>
                    </w:p>
                  </w:txbxContent>
                </v:textbox>
                <w10:wrap type="topAndBottom" anchorx="page"/>
              </v:shape>
            </w:pict>
          </mc:Fallback>
        </mc:AlternateContent>
      </w:r>
      <w:r>
        <mc:AlternateContent>
          <mc:Choice Requires="wps">
            <w:drawing>
              <wp:anchor distT="165100" distB="3175" distL="0" distR="0" simplePos="0" relativeHeight="125829425" behindDoc="0" locked="0" layoutInCell="1" allowOverlap="1">
                <wp:simplePos x="0" y="0"/>
                <wp:positionH relativeFrom="page">
                  <wp:posOffset>5912485</wp:posOffset>
                </wp:positionH>
                <wp:positionV relativeFrom="paragraph">
                  <wp:posOffset>165100</wp:posOffset>
                </wp:positionV>
                <wp:extent cx="826135" cy="146050"/>
                <wp:wrapTopAndBottom/>
                <wp:docPr id="140" name="Shape 140"/>
                <a:graphic xmlns:a="http://schemas.openxmlformats.org/drawingml/2006/main">
                  <a:graphicData uri="http://schemas.microsoft.com/office/word/2010/wordprocessingShape">
                    <wps:wsp>
                      <wps:cNvSpPr txBox="1"/>
                      <wps:spPr>
                        <a:xfrm>
                          <a:ext cx="826135" cy="1460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财务总监：张磊</w:t>
                            </w:r>
                          </w:p>
                        </w:txbxContent>
                      </wps:txbx>
                      <wps:bodyPr wrap="none" lIns="0" tIns="0" rIns="0" bIns="0">
                        <a:noAutoFit/>
                      </wps:bodyPr>
                    </wps:wsp>
                  </a:graphicData>
                </a:graphic>
              </wp:anchor>
            </w:drawing>
          </mc:Choice>
          <mc:Fallback>
            <w:pict>
              <v:shape id="_x0000_s1166" type="#_x0000_t202" style="position:absolute;margin-left:465.55000000000001pt;margin-top:13.pt;width:65.049999999999997pt;height:11.5pt;z-index:-125829328;mso-wrap-distance-left:0;mso-wrap-distance-top:13.pt;mso-wrap-distance-right:0;mso-wrap-distance-bottom:0.25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财务总监：张磊</w:t>
                      </w:r>
                    </w:p>
                  </w:txbxContent>
                </v:textbox>
                <w10:wrap type="topAndBottom" anchorx="page"/>
              </v:shape>
            </w:pict>
          </mc:Fallback>
        </mc:AlternateContent>
      </w:r>
      <w:r>
        <mc:AlternateContent>
          <mc:Choice Requires="wps">
            <w:drawing>
              <wp:anchor distT="165100" distB="0" distL="0" distR="0" simplePos="0" relativeHeight="125829427" behindDoc="0" locked="0" layoutInCell="1" allowOverlap="1">
                <wp:simplePos x="0" y="0"/>
                <wp:positionH relativeFrom="page">
                  <wp:posOffset>8082280</wp:posOffset>
                </wp:positionH>
                <wp:positionV relativeFrom="paragraph">
                  <wp:posOffset>165100</wp:posOffset>
                </wp:positionV>
                <wp:extent cx="1283335" cy="149225"/>
                <wp:wrapTopAndBottom/>
                <wp:docPr id="142" name="Shape 142"/>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会计机构负责人：向自力</w:t>
                            </w:r>
                          </w:p>
                        </w:txbxContent>
                      </wps:txbx>
                      <wps:bodyPr wrap="none" lIns="0" tIns="0" rIns="0" bIns="0">
                        <a:noAutoFit/>
                      </wps:bodyPr>
                    </wps:wsp>
                  </a:graphicData>
                </a:graphic>
              </wp:anchor>
            </w:drawing>
          </mc:Choice>
          <mc:Fallback>
            <w:pict>
              <v:shape id="_x0000_s1168" type="#_x0000_t202" style="position:absolute;margin-left:636.39999999999998pt;margin-top:13.pt;width:101.05pt;height:11.75pt;z-index:-125829326;mso-wrap-distance-left:0;mso-wrap-distance-top:13.pt;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会计机构负责人：向自力</w:t>
                      </w:r>
                    </w:p>
                  </w:txbxContent>
                </v:textbox>
                <w10:wrap type="topAndBottom" anchorx="page"/>
              </v:shape>
            </w:pict>
          </mc:Fallback>
        </mc:AlternateContent>
      </w:r>
      <w:r>
        <w:br w:type="page"/>
      </w:r>
    </w:p>
    <w:p>
      <w:pPr>
        <w:pStyle w:val="Style34"/>
        <w:keepNext w:val="0"/>
        <w:keepLines w:val="0"/>
        <w:widowControl w:val="0"/>
        <w:shd w:val="clear" w:color="auto" w:fill="auto"/>
        <w:bidi w:val="0"/>
        <w:spacing w:before="0" w:after="60" w:line="274" w:lineRule="exact"/>
        <w:ind w:left="0" w:right="0" w:firstLine="0"/>
        <w:jc w:val="center"/>
      </w:pPr>
      <w:r>
        <w:rPr>
          <w:b/>
          <w:bCs/>
          <w:color w:val="000000"/>
          <w:spacing w:val="0"/>
          <w:w w:val="100"/>
          <w:position w:val="0"/>
        </w:rPr>
        <w:t>深圳市农产品集团股份有限公司</w:t>
        <w:br/>
        <w:t>母公司所有者权益变动表</w:t>
      </w:r>
    </w:p>
    <w:p>
      <w:pPr>
        <w:pStyle w:val="Style91"/>
        <w:keepNext w:val="0"/>
        <w:keepLines w:val="0"/>
        <w:widowControl w:val="0"/>
        <w:shd w:val="clear" w:color="auto" w:fill="auto"/>
        <w:bidi w:val="0"/>
        <w:spacing w:before="0" w:after="0"/>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p>
      <w:pPr>
        <w:pStyle w:val="Style34"/>
        <w:keepNext w:val="0"/>
        <w:keepLines w:val="0"/>
        <w:widowControl w:val="0"/>
        <w:shd w:val="clear" w:color="auto" w:fill="auto"/>
        <w:bidi w:val="0"/>
        <w:spacing w:before="0" w:after="120" w:line="274" w:lineRule="exact"/>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3187"/>
        <w:gridCol w:w="1354"/>
        <w:gridCol w:w="547"/>
        <w:gridCol w:w="725"/>
        <w:gridCol w:w="734"/>
        <w:gridCol w:w="1397"/>
        <w:gridCol w:w="850"/>
        <w:gridCol w:w="1133"/>
        <w:gridCol w:w="850"/>
        <w:gridCol w:w="1301"/>
        <w:gridCol w:w="1277"/>
        <w:gridCol w:w="1565"/>
      </w:tblGrid>
      <w:tr>
        <w:trPr>
          <w:trHeight w:val="298"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1"/>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本期金额</w:t>
            </w:r>
          </w:p>
        </w:tc>
      </w:tr>
      <w:tr>
        <w:trPr>
          <w:trHeight w:val="288"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股本</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减：库存 股</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其他综合收益</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专项储备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未分配利润</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240" w:firstLine="0"/>
              <w:jc w:val="right"/>
              <w:rPr>
                <w:sz w:val="15"/>
                <w:szCs w:val="15"/>
              </w:rPr>
            </w:pPr>
            <w:r>
              <w:rPr>
                <w:color w:val="000000"/>
                <w:spacing w:val="0"/>
                <w:w w:val="100"/>
                <w:position w:val="0"/>
                <w:sz w:val="15"/>
                <w:szCs w:val="15"/>
              </w:rPr>
              <w:t>所有者权益合计</w:t>
            </w:r>
          </w:p>
        </w:tc>
      </w:tr>
      <w:tr>
        <w:trPr>
          <w:trHeight w:val="49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优先 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永续债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一、上年年末余额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1,696,964,131.00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2,722,675,728.01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252,246,720.67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728,959,332.09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5,400,845,911.77</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二、本年年初余额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1,696,964,131.00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2,722,675,728.01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252,246,720.67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728,959,332.09</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5"/>
                <w:szCs w:val="15"/>
              </w:rPr>
            </w:pPr>
            <w:r>
              <w:rPr>
                <w:rFonts w:ascii="Times New Roman" w:eastAsia="Times New Roman" w:hAnsi="Times New Roman" w:cs="Times New Roman"/>
                <w:color w:val="000000"/>
                <w:spacing w:val="0"/>
                <w:w w:val="100"/>
                <w:position w:val="0"/>
                <w:sz w:val="15"/>
                <w:szCs w:val="15"/>
              </w:rPr>
              <w:t>5,400,845,911.77</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三、本期增减变动金额（减少以号填列）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25,844,447.81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130,782,182.40</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156,626,630.21</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258,444,478.07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258,444,478.07</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25,844,447.81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-127,662,295.67</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-101,817,847.86</w:t>
            </w: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25,844,447.81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-25,844,447.81</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-101,817,847.86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-101,817,847.86</w:t>
            </w: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color w:val="000000"/>
                <w:spacing w:val="0"/>
                <w:w w:val="100"/>
                <w:position w:val="0"/>
                <w:sz w:val="15"/>
                <w:szCs w:val="15"/>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w:t>
            </w:r>
            <w:r>
              <w:rPr>
                <w:color w:val="000000"/>
                <w:spacing w:val="0"/>
                <w:w w:val="100"/>
                <w:position w:val="0"/>
                <w:sz w:val="15"/>
                <w:szCs w:val="15"/>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87"/>
        <w:gridCol w:w="1354"/>
        <w:gridCol w:w="547"/>
        <w:gridCol w:w="725"/>
        <w:gridCol w:w="734"/>
        <w:gridCol w:w="1397"/>
        <w:gridCol w:w="850"/>
        <w:gridCol w:w="1133"/>
        <w:gridCol w:w="850"/>
        <w:gridCol w:w="1301"/>
        <w:gridCol w:w="1277"/>
        <w:gridCol w:w="1565"/>
      </w:tblGrid>
      <w:tr>
        <w:trPr>
          <w:trHeight w:val="293"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1"/>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本期金额</w:t>
            </w:r>
          </w:p>
        </w:tc>
      </w:tr>
      <w:tr>
        <w:trPr>
          <w:trHeight w:val="293"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股本</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减：库存 股</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其他综合收益</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专项储备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未分配利润</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所有者权益合计</w:t>
            </w:r>
          </w:p>
        </w:tc>
      </w:tr>
      <w:tr>
        <w:trPr>
          <w:trHeight w:val="49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优先 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永续债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1,696,964,131.00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2,722,675,728.01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278,091,168.48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859,741,514.49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5,557,472,541.98</w:t>
            </w:r>
          </w:p>
        </w:tc>
      </w:tr>
    </w:tbl>
    <w:p>
      <w:pPr>
        <w:widowControl w:val="0"/>
        <w:spacing w:after="79" w:line="1" w:lineRule="exact"/>
      </w:pPr>
    </w:p>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后附财务报表附注为财务报表的组成部分。</w:t>
      </w:r>
    </w:p>
    <w:p>
      <w:pPr>
        <w:widowControl w:val="0"/>
        <w:spacing w:line="1" w:lineRule="exact"/>
      </w:pPr>
      <w:r>
        <mc:AlternateContent>
          <mc:Choice Requires="wps">
            <w:drawing>
              <wp:anchor distT="165100" distB="0" distL="0" distR="0" simplePos="0" relativeHeight="125829429" behindDoc="0" locked="0" layoutInCell="1" allowOverlap="1">
                <wp:simplePos x="0" y="0"/>
                <wp:positionH relativeFrom="page">
                  <wp:posOffset>564515</wp:posOffset>
                </wp:positionH>
                <wp:positionV relativeFrom="paragraph">
                  <wp:posOffset>165100</wp:posOffset>
                </wp:positionV>
                <wp:extent cx="1341120" cy="149225"/>
                <wp:wrapTopAndBottom/>
                <wp:docPr id="144" name="Shape 144"/>
                <a:graphic xmlns:a="http://schemas.openxmlformats.org/drawingml/2006/main">
                  <a:graphicData uri="http://schemas.microsoft.com/office/word/2010/wordprocessingShape">
                    <wps:wsp>
                      <wps:cNvSpPr txBox="1"/>
                      <wps:spPr>
                        <a:xfrm>
                          <a:ext cx="1341120"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企业法定代表人：何建锋</w:t>
                            </w:r>
                          </w:p>
                        </w:txbxContent>
                      </wps:txbx>
                      <wps:bodyPr wrap="none" lIns="0" tIns="0" rIns="0" bIns="0">
                        <a:noAutoFit/>
                      </wps:bodyPr>
                    </wps:wsp>
                  </a:graphicData>
                </a:graphic>
              </wp:anchor>
            </w:drawing>
          </mc:Choice>
          <mc:Fallback>
            <w:pict>
              <v:shape id="_x0000_s1170" type="#_x0000_t202" style="position:absolute;margin-left:44.450000000000003pt;margin-top:13.pt;width:105.60000000000001pt;height:11.75pt;z-index:-125829324;mso-wrap-distance-left:0;mso-wrap-distance-top:13.pt;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企业法定代表人：何建锋</w:t>
                      </w:r>
                    </w:p>
                  </w:txbxContent>
                </v:textbox>
                <w10:wrap type="topAndBottom" anchorx="page"/>
              </v:shape>
            </w:pict>
          </mc:Fallback>
        </mc:AlternateContent>
      </w:r>
      <w:r>
        <mc:AlternateContent>
          <mc:Choice Requires="wps">
            <w:drawing>
              <wp:anchor distT="165100" distB="0" distL="0" distR="0" simplePos="0" relativeHeight="125829431" behindDoc="0" locked="0" layoutInCell="1" allowOverlap="1">
                <wp:simplePos x="0" y="0"/>
                <wp:positionH relativeFrom="page">
                  <wp:posOffset>3371850</wp:posOffset>
                </wp:positionH>
                <wp:positionV relativeFrom="paragraph">
                  <wp:posOffset>165100</wp:posOffset>
                </wp:positionV>
                <wp:extent cx="648970" cy="149225"/>
                <wp:wrapTopAndBottom/>
                <wp:docPr id="146" name="Shape 146"/>
                <a:graphic xmlns:a="http://schemas.openxmlformats.org/drawingml/2006/main">
                  <a:graphicData uri="http://schemas.microsoft.com/office/word/2010/wordprocessingShape">
                    <wps:wsp>
                      <wps:cNvSpPr txBox="1"/>
                      <wps:spPr>
                        <a:xfrm>
                          <a:ext cx="648970"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总裁：黄明</w:t>
                            </w:r>
                          </w:p>
                        </w:txbxContent>
                      </wps:txbx>
                      <wps:bodyPr wrap="none" lIns="0" tIns="0" rIns="0" bIns="0">
                        <a:noAutoFit/>
                      </wps:bodyPr>
                    </wps:wsp>
                  </a:graphicData>
                </a:graphic>
              </wp:anchor>
            </w:drawing>
          </mc:Choice>
          <mc:Fallback>
            <w:pict>
              <v:shape id="_x0000_s1172" type="#_x0000_t202" style="position:absolute;margin-left:265.5pt;margin-top:13.pt;width:51.100000000000001pt;height:11.75pt;z-index:-125829322;mso-wrap-distance-left:0;mso-wrap-distance-top:13.pt;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总裁：黄明</w:t>
                      </w:r>
                    </w:p>
                  </w:txbxContent>
                </v:textbox>
                <w10:wrap type="topAndBottom" anchorx="page"/>
              </v:shape>
            </w:pict>
          </mc:Fallback>
        </mc:AlternateContent>
      </w:r>
      <w:r>
        <mc:AlternateContent>
          <mc:Choice Requires="wps">
            <w:drawing>
              <wp:anchor distT="165100" distB="3175" distL="0" distR="0" simplePos="0" relativeHeight="125829433" behindDoc="0" locked="0" layoutInCell="1" allowOverlap="1">
                <wp:simplePos x="0" y="0"/>
                <wp:positionH relativeFrom="page">
                  <wp:posOffset>5825490</wp:posOffset>
                </wp:positionH>
                <wp:positionV relativeFrom="paragraph">
                  <wp:posOffset>165100</wp:posOffset>
                </wp:positionV>
                <wp:extent cx="826135" cy="146050"/>
                <wp:wrapTopAndBottom/>
                <wp:docPr id="148" name="Shape 148"/>
                <a:graphic xmlns:a="http://schemas.openxmlformats.org/drawingml/2006/main">
                  <a:graphicData uri="http://schemas.microsoft.com/office/word/2010/wordprocessingShape">
                    <wps:wsp>
                      <wps:cNvSpPr txBox="1"/>
                      <wps:spPr>
                        <a:xfrm>
                          <a:ext cx="826135" cy="1460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财务总监：张磊</w:t>
                            </w:r>
                          </w:p>
                        </w:txbxContent>
                      </wps:txbx>
                      <wps:bodyPr wrap="none" lIns="0" tIns="0" rIns="0" bIns="0">
                        <a:noAutoFit/>
                      </wps:bodyPr>
                    </wps:wsp>
                  </a:graphicData>
                </a:graphic>
              </wp:anchor>
            </w:drawing>
          </mc:Choice>
          <mc:Fallback>
            <w:pict>
              <v:shape id="_x0000_s1174" type="#_x0000_t202" style="position:absolute;margin-left:458.69999999999999pt;margin-top:13.pt;width:65.049999999999997pt;height:11.5pt;z-index:-125829320;mso-wrap-distance-left:0;mso-wrap-distance-top:13.pt;mso-wrap-distance-right:0;mso-wrap-distance-bottom:0.25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财务总监：张磊</w:t>
                      </w:r>
                    </w:p>
                  </w:txbxContent>
                </v:textbox>
                <w10:wrap type="topAndBottom" anchorx="page"/>
              </v:shape>
            </w:pict>
          </mc:Fallback>
        </mc:AlternateContent>
      </w:r>
      <w:r>
        <mc:AlternateContent>
          <mc:Choice Requires="wps">
            <w:drawing>
              <wp:anchor distT="165100" distB="0" distL="0" distR="0" simplePos="0" relativeHeight="125829435" behindDoc="0" locked="0" layoutInCell="1" allowOverlap="1">
                <wp:simplePos x="0" y="0"/>
                <wp:positionH relativeFrom="page">
                  <wp:posOffset>7995285</wp:posOffset>
                </wp:positionH>
                <wp:positionV relativeFrom="paragraph">
                  <wp:posOffset>165100</wp:posOffset>
                </wp:positionV>
                <wp:extent cx="1283335" cy="149225"/>
                <wp:wrapTopAndBottom/>
                <wp:docPr id="150" name="Shape 150"/>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会计机构负责人：向自力</w:t>
                            </w:r>
                          </w:p>
                        </w:txbxContent>
                      </wps:txbx>
                      <wps:bodyPr wrap="none" lIns="0" tIns="0" rIns="0" bIns="0">
                        <a:noAutoFit/>
                      </wps:bodyPr>
                    </wps:wsp>
                  </a:graphicData>
                </a:graphic>
              </wp:anchor>
            </w:drawing>
          </mc:Choice>
          <mc:Fallback>
            <w:pict>
              <v:shape id="_x0000_s1176" type="#_x0000_t202" style="position:absolute;margin-left:629.55000000000007pt;margin-top:13.pt;width:101.05pt;height:11.75pt;z-index:-125829318;mso-wrap-distance-left:0;mso-wrap-distance-top:13.pt;mso-wrap-distance-right:0;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会计机构负责人：向自力</w:t>
                      </w:r>
                    </w:p>
                  </w:txbxContent>
                </v:textbox>
                <w10:wrap type="topAndBottom" anchorx="page"/>
              </v:shape>
            </w:pict>
          </mc:Fallback>
        </mc:AlternateContent>
      </w:r>
      <w:r>
        <w:br w:type="page"/>
      </w:r>
    </w:p>
    <w:p>
      <w:pPr>
        <w:pStyle w:val="Style34"/>
        <w:keepNext w:val="0"/>
        <w:keepLines w:val="0"/>
        <w:widowControl w:val="0"/>
        <w:shd w:val="clear" w:color="auto" w:fill="auto"/>
        <w:bidi w:val="0"/>
        <w:spacing w:before="0" w:after="60" w:line="288" w:lineRule="exact"/>
        <w:ind w:left="0" w:right="0" w:firstLine="0"/>
        <w:jc w:val="center"/>
      </w:pPr>
      <w:r>
        <w:rPr>
          <w:b/>
          <w:bCs/>
          <w:color w:val="000000"/>
          <w:spacing w:val="0"/>
          <w:w w:val="100"/>
          <w:position w:val="0"/>
        </w:rPr>
        <w:t>深圳市农产品集团股份有限公司</w:t>
        <w:br/>
        <w:t>母公司所有者权益变动表（续）</w:t>
      </w:r>
    </w:p>
    <w:p>
      <w:pPr>
        <w:pStyle w:val="Style9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p>
      <w:pPr>
        <w:pStyle w:val="Style34"/>
        <w:keepNext w:val="0"/>
        <w:keepLines w:val="0"/>
        <w:widowControl w:val="0"/>
        <w:shd w:val="clear" w:color="auto" w:fill="auto"/>
        <w:bidi w:val="0"/>
        <w:spacing w:before="0" w:after="120" w:line="288" w:lineRule="exact"/>
        <w:ind w:left="0" w:right="0" w:firstLine="0"/>
        <w:jc w:val="center"/>
      </w:pPr>
      <w:r>
        <w:rPr>
          <w:b/>
          <w:bCs/>
          <w:color w:val="000000"/>
          <w:spacing w:val="0"/>
          <w:w w:val="100"/>
          <w:position w:val="0"/>
        </w:rPr>
        <w:t>（除特别注明外，金额单位均为人民币元）</w:t>
      </w:r>
    </w:p>
    <w:tbl>
      <w:tblPr>
        <w:tblOverlap w:val="never"/>
        <w:jc w:val="center"/>
        <w:tblLayout w:type="fixed"/>
      </w:tblPr>
      <w:tblGrid>
        <w:gridCol w:w="3158"/>
        <w:gridCol w:w="1382"/>
        <w:gridCol w:w="706"/>
        <w:gridCol w:w="710"/>
        <w:gridCol w:w="850"/>
        <w:gridCol w:w="1277"/>
        <w:gridCol w:w="994"/>
        <w:gridCol w:w="994"/>
        <w:gridCol w:w="898"/>
        <w:gridCol w:w="1229"/>
        <w:gridCol w:w="1200"/>
        <w:gridCol w:w="1522"/>
      </w:tblGrid>
      <w:tr>
        <w:trPr>
          <w:trHeight w:val="312"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1"/>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上期金额</w:t>
            </w:r>
          </w:p>
        </w:tc>
      </w:tr>
      <w:tr>
        <w:trPr>
          <w:trHeight w:val="312"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股本</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减：库存股</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11" w:lineRule="exact"/>
              <w:ind w:left="0" w:right="0" w:firstLine="0"/>
              <w:jc w:val="center"/>
              <w:rPr>
                <w:sz w:val="15"/>
                <w:szCs w:val="15"/>
              </w:rPr>
            </w:pPr>
            <w:r>
              <w:rPr>
                <w:color w:val="000000"/>
                <w:spacing w:val="0"/>
                <w:w w:val="100"/>
                <w:position w:val="0"/>
                <w:sz w:val="15"/>
                <w:szCs w:val="15"/>
              </w:rPr>
              <w:t>其他综合收 益</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专项储备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300" w:firstLine="0"/>
              <w:jc w:val="right"/>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未分配利润</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所有者权益合计</w:t>
            </w:r>
          </w:p>
        </w:tc>
      </w:tr>
      <w:tr>
        <w:trPr>
          <w:trHeight w:val="30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优先股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永续债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1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一、上年年末余额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1,696,964,131.00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2,718,519,061.32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218,532,621.57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442,502,081.46</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5,076,517,895.35</w:t>
            </w:r>
          </w:p>
        </w:tc>
      </w:tr>
      <w:tr>
        <w:trPr>
          <w:trHeight w:val="31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rPr>
                <w:sz w:val="15"/>
                <w:szCs w:val="15"/>
              </w:rPr>
            </w:pPr>
            <w:r>
              <w:rPr>
                <w:color w:val="000000"/>
                <w:spacing w:val="0"/>
                <w:w w:val="100"/>
                <w:position w:val="0"/>
                <w:sz w:val="15"/>
                <w:szCs w:val="15"/>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rPr>
                <w:sz w:val="15"/>
                <w:szCs w:val="15"/>
              </w:rPr>
            </w:pP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二、本年年初余额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1,696,964,131.00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2,718,519,061.32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218,532,621.57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442,502,081.46</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5,076,517,895.35</w:t>
            </w:r>
          </w:p>
        </w:tc>
      </w:tr>
      <w:tr>
        <w:trPr>
          <w:trHeight w:val="31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三、本期增减变动金额（减少以号填列）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4,156,666.69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33,714,099.10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286,457,250.63</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324,328,016.42</w:t>
            </w: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337,140,991.04</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337,140,991.04</w:t>
            </w:r>
          </w:p>
        </w:tc>
      </w:tr>
      <w:tr>
        <w:trPr>
          <w:trHeight w:val="31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4,156,666.69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4,156,666.69</w:t>
            </w:r>
          </w:p>
        </w:tc>
      </w:tr>
      <w:tr>
        <w:trPr>
          <w:trHeight w:val="31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4,156,666.69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4,156,666.69</w:t>
            </w:r>
          </w:p>
        </w:tc>
      </w:tr>
      <w:tr>
        <w:trPr>
          <w:trHeight w:val="312"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33,714,099.10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-50,683,740.41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-16,969,641.31</w:t>
            </w:r>
          </w:p>
        </w:tc>
      </w:tr>
      <w:tr>
        <w:trPr>
          <w:trHeight w:val="31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33,714,099.10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-33,714,099.10</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-16,969,641.31</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5"/>
                <w:szCs w:val="15"/>
              </w:rPr>
            </w:pPr>
            <w:r>
              <w:rPr>
                <w:rFonts w:ascii="Times New Roman" w:eastAsia="Times New Roman" w:hAnsi="Times New Roman" w:cs="Times New Roman"/>
                <w:color w:val="000000"/>
                <w:spacing w:val="0"/>
                <w:w w:val="100"/>
                <w:position w:val="0"/>
                <w:sz w:val="15"/>
                <w:szCs w:val="15"/>
              </w:rPr>
              <w:t>-16,969,641.31</w:t>
            </w:r>
          </w:p>
        </w:tc>
      </w:tr>
      <w:tr>
        <w:trPr>
          <w:trHeight w:val="31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3</w:t>
            </w:r>
            <w:r>
              <w:rPr>
                <w:color w:val="000000"/>
                <w:spacing w:val="0"/>
                <w:w w:val="100"/>
                <w:position w:val="0"/>
                <w:sz w:val="15"/>
                <w:szCs w:val="15"/>
              </w:rPr>
              <w:t>.</w:t>
            </w:r>
            <w:r>
              <w:rPr>
                <w:color w:val="000000"/>
                <w:spacing w:val="0"/>
                <w:w w:val="100"/>
                <w:position w:val="0"/>
                <w:sz w:val="15"/>
                <w:szCs w:val="15"/>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4</w:t>
            </w:r>
            <w:r>
              <w:rPr>
                <w:color w:val="000000"/>
                <w:spacing w:val="0"/>
                <w:w w:val="100"/>
                <w:position w:val="0"/>
                <w:sz w:val="15"/>
                <w:szCs w:val="15"/>
              </w:rPr>
              <w:t>.</w:t>
            </w:r>
            <w:r>
              <w:rPr>
                <w:color w:val="000000"/>
                <w:spacing w:val="0"/>
                <w:w w:val="100"/>
                <w:position w:val="0"/>
                <w:sz w:val="15"/>
                <w:szCs w:val="15"/>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w:t>
            </w:r>
            <w:r>
              <w:rPr>
                <w:color w:val="000000"/>
                <w:spacing w:val="0"/>
                <w:w w:val="100"/>
                <w:position w:val="0"/>
                <w:sz w:val="15"/>
                <w:szCs w:val="15"/>
              </w:rPr>
              <w:t>其他综合收益结转留存收益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58"/>
        <w:gridCol w:w="1382"/>
        <w:gridCol w:w="706"/>
        <w:gridCol w:w="710"/>
        <w:gridCol w:w="850"/>
        <w:gridCol w:w="1277"/>
        <w:gridCol w:w="994"/>
        <w:gridCol w:w="994"/>
        <w:gridCol w:w="898"/>
        <w:gridCol w:w="1229"/>
        <w:gridCol w:w="1200"/>
        <w:gridCol w:w="1522"/>
      </w:tblGrid>
      <w:tr>
        <w:trPr>
          <w:trHeight w:val="312" w:hRule="exact"/>
        </w:trPr>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w:t>
            </w:r>
          </w:p>
        </w:tc>
        <w:tc>
          <w:tcPr>
            <w:gridSpan w:val="11"/>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上期金额</w:t>
            </w:r>
          </w:p>
        </w:tc>
      </w:tr>
      <w:tr>
        <w:trPr>
          <w:trHeight w:val="312"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股本</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其他权益工具</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资本公积</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减：库存股</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11" w:lineRule="exact"/>
              <w:ind w:left="0" w:right="0" w:firstLine="0"/>
              <w:jc w:val="center"/>
              <w:rPr>
                <w:sz w:val="15"/>
                <w:szCs w:val="15"/>
              </w:rPr>
            </w:pPr>
            <w:r>
              <w:rPr>
                <w:color w:val="000000"/>
                <w:spacing w:val="0"/>
                <w:w w:val="100"/>
                <w:position w:val="0"/>
                <w:sz w:val="15"/>
                <w:szCs w:val="15"/>
              </w:rPr>
              <w:t>其他综合收 益</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专项储备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盈余公积</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未分配利润</w:t>
            </w:r>
          </w:p>
        </w:tc>
        <w:tc>
          <w:tcPr>
            <w:vMerge w:val="restart"/>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所有者权益合计</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优先股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永续债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5"/>
                <w:szCs w:val="15"/>
              </w:rPr>
              <w:t>.</w:t>
            </w:r>
            <w:r>
              <w:rPr>
                <w:color w:val="000000"/>
                <w:spacing w:val="0"/>
                <w:w w:val="100"/>
                <w:position w:val="0"/>
                <w:sz w:val="15"/>
                <w:szCs w:val="15"/>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四、本期期末余额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1,696,964,131.00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2,722,675,728.01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252,246,720.67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728,959,332.09</w:t>
            </w:r>
          </w:p>
        </w:tc>
        <w:tc>
          <w:tcPr>
            <w:tcBorders>
              <w:top w:val="single" w:sz="4"/>
              <w:left w:val="single" w:sz="4"/>
              <w:bottom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5,400,845,911.77</w:t>
            </w:r>
          </w:p>
        </w:tc>
      </w:tr>
    </w:tbl>
    <w:p>
      <w:pPr>
        <w:widowControl w:val="0"/>
        <w:spacing w:after="79" w:line="1" w:lineRule="exact"/>
      </w:pPr>
    </w:p>
    <w:p>
      <w:pPr>
        <w:pStyle w:val="Style34"/>
        <w:keepNext w:val="0"/>
        <w:keepLines w:val="0"/>
        <w:widowControl w:val="0"/>
        <w:shd w:val="clear" w:color="auto" w:fill="auto"/>
        <w:bidi w:val="0"/>
        <w:spacing w:before="0" w:after="80" w:line="240" w:lineRule="auto"/>
        <w:ind w:left="0" w:right="0" w:firstLine="0"/>
        <w:jc w:val="left"/>
      </w:pPr>
      <w:r>
        <w:rPr>
          <w:color w:val="000000"/>
          <w:spacing w:val="0"/>
          <w:w w:val="100"/>
          <w:position w:val="0"/>
        </w:rPr>
        <w:t>后附财务报表附注为财务报表的组成部分。</w:t>
      </w:r>
    </w:p>
    <w:p>
      <w:pPr>
        <w:pStyle w:val="Style34"/>
        <w:keepNext w:val="0"/>
        <w:keepLines w:val="0"/>
        <w:widowControl w:val="0"/>
        <w:shd w:val="clear" w:color="auto" w:fill="auto"/>
        <w:tabs>
          <w:tab w:pos="4416" w:val="left"/>
        </w:tabs>
        <w:bidi w:val="0"/>
        <w:spacing w:before="0" w:after="80" w:line="240" w:lineRule="auto"/>
        <w:ind w:left="0" w:right="0" w:firstLine="0"/>
        <w:jc w:val="left"/>
        <w:sectPr>
          <w:headerReference w:type="default" r:id="rId47"/>
          <w:footerReference w:type="default" r:id="rId48"/>
          <w:footnotePr>
            <w:pos w:val="pageBottom"/>
            <w:numFmt w:val="decimal"/>
            <w:numRestart w:val="continuous"/>
          </w:footnotePr>
          <w:pgSz w:w="16840" w:h="11900" w:orient="landscape"/>
          <w:pgMar w:top="1364" w:right="882" w:bottom="1446" w:left="752" w:header="0" w:footer="3" w:gutter="0"/>
          <w:cols w:space="720"/>
          <w:noEndnote/>
          <w:rtlGutter w:val="0"/>
          <w:docGrid w:linePitch="360"/>
        </w:sectPr>
      </w:pPr>
      <w:r>
        <mc:AlternateContent>
          <mc:Choice Requires="wps">
            <w:drawing>
              <wp:anchor distT="0" distB="3175" distL="114300" distR="2741295" simplePos="0" relativeHeight="125829437" behindDoc="0" locked="0" layoutInCell="1" allowOverlap="1">
                <wp:simplePos x="0" y="0"/>
                <wp:positionH relativeFrom="page">
                  <wp:posOffset>5825490</wp:posOffset>
                </wp:positionH>
                <wp:positionV relativeFrom="paragraph">
                  <wp:posOffset>12700</wp:posOffset>
                </wp:positionV>
                <wp:extent cx="826135" cy="146050"/>
                <wp:wrapSquare wrapText="left"/>
                <wp:docPr id="157" name="Shape 157"/>
                <a:graphic xmlns:a="http://schemas.openxmlformats.org/drawingml/2006/main">
                  <a:graphicData uri="http://schemas.microsoft.com/office/word/2010/wordprocessingShape">
                    <wps:wsp>
                      <wps:cNvSpPr txBox="1"/>
                      <wps:spPr>
                        <a:xfrm>
                          <a:ext cx="826135" cy="14605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财务总监：张磊</w:t>
                            </w:r>
                          </w:p>
                        </w:txbxContent>
                      </wps:txbx>
                      <wps:bodyPr wrap="none" lIns="0" tIns="0" rIns="0" bIns="0">
                        <a:noAutoFit/>
                      </wps:bodyPr>
                    </wps:wsp>
                  </a:graphicData>
                </a:graphic>
              </wp:anchor>
            </w:drawing>
          </mc:Choice>
          <mc:Fallback>
            <w:pict>
              <v:shape id="_x0000_s1183" type="#_x0000_t202" style="position:absolute;margin-left:458.69999999999999pt;margin-top:1.pt;width:65.049999999999997pt;height:11.5pt;z-index:-125829316;mso-wrap-distance-left:9.pt;mso-wrap-distance-right:215.84999999999999pt;mso-wrap-distance-bottom:0.25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财务总监：张磊</w:t>
                      </w:r>
                    </w:p>
                  </w:txbxContent>
                </v:textbox>
                <w10:wrap type="square" side="left" anchorx="page"/>
              </v:shape>
            </w:pict>
          </mc:Fallback>
        </mc:AlternateContent>
      </w:r>
      <w:r>
        <mc:AlternateContent>
          <mc:Choice Requires="wps">
            <w:drawing>
              <wp:anchor distT="0" distB="0" distL="2284730" distR="113665" simplePos="0" relativeHeight="125829439" behindDoc="0" locked="0" layoutInCell="1" allowOverlap="1">
                <wp:simplePos x="0" y="0"/>
                <wp:positionH relativeFrom="page">
                  <wp:posOffset>7995920</wp:posOffset>
                </wp:positionH>
                <wp:positionV relativeFrom="paragraph">
                  <wp:posOffset>12700</wp:posOffset>
                </wp:positionV>
                <wp:extent cx="1283335" cy="149225"/>
                <wp:wrapSquare wrapText="left"/>
                <wp:docPr id="159" name="Shape 159"/>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会计机构负责人：向自力</w:t>
                            </w:r>
                          </w:p>
                        </w:txbxContent>
                      </wps:txbx>
                      <wps:bodyPr wrap="none" lIns="0" tIns="0" rIns="0" bIns="0">
                        <a:noAutoFit/>
                      </wps:bodyPr>
                    </wps:wsp>
                  </a:graphicData>
                </a:graphic>
              </wp:anchor>
            </w:drawing>
          </mc:Choice>
          <mc:Fallback>
            <w:pict>
              <v:shape id="_x0000_s1185" type="#_x0000_t202" style="position:absolute;margin-left:629.60000000000002pt;margin-top:1.pt;width:101.05pt;height:11.75pt;z-index:-125829314;mso-wrap-distance-left:179.90000000000001pt;mso-wrap-distance-right:8.9500000000000011pt;mso-position-horizontal-relative:page"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会计机构负责人：向自力</w:t>
                      </w:r>
                    </w:p>
                  </w:txbxContent>
                </v:textbox>
                <w10:wrap type="square" side="left" anchorx="page"/>
              </v:shape>
            </w:pict>
          </mc:Fallback>
        </mc:AlternateContent>
      </w:r>
      <w:r>
        <w:rPr>
          <w:color w:val="000000"/>
          <w:spacing w:val="0"/>
          <w:w w:val="100"/>
          <w:position w:val="0"/>
        </w:rPr>
        <w:t>企业法定代表人：何建锋</w:t>
        <w:tab/>
        <w:t>总裁：黄明</w:t>
      </w:r>
    </w:p>
    <w:p>
      <w:pPr>
        <w:widowControl w:val="0"/>
        <w:spacing w:line="52" w:lineRule="exact"/>
        <w:rPr>
          <w:sz w:val="4"/>
          <w:szCs w:val="4"/>
        </w:rPr>
      </w:pPr>
    </w:p>
    <w:p>
      <w:pPr>
        <w:widowControl w:val="0"/>
        <w:spacing w:line="1" w:lineRule="exact"/>
        <w:sectPr>
          <w:headerReference w:type="default" r:id="rId49"/>
          <w:footerReference w:type="default" r:id="rId50"/>
          <w:footnotePr>
            <w:pos w:val="pageBottom"/>
            <w:numFmt w:val="decimal"/>
            <w:numRestart w:val="continuous"/>
          </w:footnotePr>
          <w:pgSz w:w="11900" w:h="16840"/>
          <w:pgMar w:top="1340" w:right="1578" w:bottom="1441" w:left="1758" w:header="0" w:footer="3" w:gutter="0"/>
          <w:cols w:space="720"/>
          <w:noEndnote/>
          <w:rtlGutter w:val="0"/>
          <w:docGrid w:linePitch="360"/>
        </w:sectPr>
      </w:pPr>
    </w:p>
    <w:p>
      <w:pPr>
        <w:pStyle w:val="Style17"/>
        <w:keepNext/>
        <w:keepLines/>
        <w:widowControl w:val="0"/>
        <w:shd w:val="clear" w:color="auto" w:fill="auto"/>
        <w:bidi w:val="0"/>
        <w:spacing w:before="0" w:after="60" w:line="240" w:lineRule="auto"/>
        <w:ind w:left="1200" w:right="0" w:firstLine="0"/>
        <w:jc w:val="left"/>
      </w:pPr>
      <w:bookmarkStart w:id="1051" w:name="bookmark1051"/>
      <w:bookmarkStart w:id="1052" w:name="bookmark1052"/>
      <w:bookmarkStart w:id="1053" w:name="bookmark1053"/>
      <w:r>
        <w:rPr>
          <w:color w:val="000000"/>
          <w:spacing w:val="0"/>
          <w:w w:val="100"/>
          <w:position w:val="0"/>
        </w:rPr>
        <w:t>深圳市农产品集团股份有限公司</w:t>
      </w:r>
      <w:bookmarkEnd w:id="1051"/>
      <w:bookmarkEnd w:id="1052"/>
      <w:bookmarkEnd w:id="1053"/>
    </w:p>
    <w:p>
      <w:pPr>
        <w:pStyle w:val="Style17"/>
        <w:keepNext/>
        <w:keepLines/>
        <w:widowControl w:val="0"/>
        <w:shd w:val="clear" w:color="auto" w:fill="auto"/>
        <w:bidi w:val="0"/>
        <w:spacing w:before="0" w:after="0" w:line="240" w:lineRule="auto"/>
        <w:ind w:left="1560" w:right="0" w:firstLine="0"/>
        <w:jc w:val="left"/>
      </w:pPr>
      <w:bookmarkStart w:id="1051" w:name="bookmark1051"/>
      <w:bookmarkStart w:id="1052" w:name="bookmark1052"/>
      <w:bookmarkStart w:id="1054" w:name="bookmark1054"/>
      <w:r>
        <w:rPr>
          <w:color w:val="000000"/>
          <w:spacing w:val="0"/>
          <w:w w:val="100"/>
          <w:position w:val="0"/>
        </w:rPr>
        <w:t>二。二。年度财务报表附注</w:t>
      </w:r>
      <w:bookmarkEnd w:id="1051"/>
      <w:bookmarkEnd w:id="1052"/>
      <w:bookmarkEnd w:id="1054"/>
    </w:p>
    <w:p>
      <w:pPr>
        <w:pStyle w:val="Style84"/>
        <w:keepNext w:val="0"/>
        <w:keepLines w:val="0"/>
        <w:widowControl w:val="0"/>
        <w:shd w:val="clear" w:color="auto" w:fill="auto"/>
        <w:bidi w:val="0"/>
        <w:spacing w:before="0" w:after="440" w:line="398" w:lineRule="exact"/>
        <w:ind w:left="1200" w:right="0" w:firstLine="0"/>
        <w:jc w:val="left"/>
      </w:pPr>
      <w:r>
        <w:rPr>
          <w:b/>
          <w:bCs/>
          <w:color w:val="000000"/>
          <w:spacing w:val="0"/>
          <w:w w:val="100"/>
          <w:position w:val="0"/>
          <w:sz w:val="24"/>
          <w:szCs w:val="24"/>
        </w:rPr>
        <w:t>（除特殊注明外，金额单位均为人民币元）</w:t>
      </w:r>
    </w:p>
    <w:p>
      <w:pPr>
        <w:pStyle w:val="Style43"/>
        <w:keepNext w:val="0"/>
        <w:keepLines w:val="0"/>
        <w:widowControl w:val="0"/>
        <w:shd w:val="clear" w:color="auto" w:fill="auto"/>
        <w:bidi w:val="0"/>
        <w:spacing w:before="0" w:after="0" w:line="403" w:lineRule="exact"/>
        <w:ind w:left="0" w:right="0" w:firstLine="0"/>
        <w:jc w:val="left"/>
      </w:pPr>
      <w:r>
        <mc:AlternateContent>
          <mc:Choice Requires="wps">
            <w:drawing>
              <wp:anchor distT="0" distB="0" distL="63500" distR="63500" simplePos="0" relativeHeight="125829441" behindDoc="0" locked="0" layoutInCell="1" allowOverlap="1">
                <wp:simplePos x="0" y="0"/>
                <wp:positionH relativeFrom="page">
                  <wp:posOffset>967105</wp:posOffset>
                </wp:positionH>
                <wp:positionV relativeFrom="paragraph">
                  <wp:posOffset>101600</wp:posOffset>
                </wp:positionV>
                <wp:extent cx="292735" cy="433070"/>
                <wp:wrapSquare wrapText="bothSides"/>
                <wp:docPr id="166" name="Shape 166"/>
                <a:graphic xmlns:a="http://schemas.openxmlformats.org/drawingml/2006/main">
                  <a:graphicData uri="http://schemas.microsoft.com/office/word/2010/wordprocessingShape">
                    <wps:wsp>
                      <wps:cNvSpPr txBox="1"/>
                      <wps:spPr>
                        <a:xfrm>
                          <a:ext cx="292735" cy="433070"/>
                        </a:xfrm>
                        <a:prstGeom prst="rect"/>
                        <a:noFill/>
                      </wps:spPr>
                      <wps:txbx>
                        <w:txbxContent>
                          <w:p>
                            <w:pPr>
                              <w:pStyle w:val="Style43"/>
                              <w:keepNext w:val="0"/>
                              <w:keepLines w:val="0"/>
                              <w:widowControl w:val="0"/>
                              <w:shd w:val="clear" w:color="auto" w:fill="auto"/>
                              <w:bidi w:val="0"/>
                              <w:spacing w:before="0" w:after="200" w:line="240" w:lineRule="auto"/>
                              <w:ind w:left="0" w:right="0" w:firstLine="220"/>
                              <w:jc w:val="left"/>
                            </w:pPr>
                            <w:r>
                              <w:rPr>
                                <w:b/>
                                <w:bCs/>
                                <w:color w:val="000000"/>
                                <w:spacing w:val="0"/>
                                <w:w w:val="100"/>
                                <w:position w:val="0"/>
                              </w:rPr>
                              <w:t>、</w:t>
                            </w:r>
                          </w:p>
                          <w:p>
                            <w:pPr>
                              <w:pStyle w:val="Style7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w:t>
                            </w:r>
                            <w:r>
                              <w:rPr>
                                <w:rFonts w:ascii="SimHei" w:eastAsia="SimHei" w:hAnsi="SimHei" w:cs="SimHei"/>
                                <w:b/>
                                <w:bCs/>
                                <w:color w:val="000000"/>
                                <w:spacing w:val="0"/>
                                <w:w w:val="100"/>
                                <w:position w:val="0"/>
                              </w:rPr>
                              <w:t>-</w:t>
                            </w:r>
                            <w:r>
                              <w:rPr>
                                <w:b/>
                                <w:bCs/>
                                <w:color w:val="000000"/>
                                <w:spacing w:val="0"/>
                                <w:w w:val="100"/>
                                <w:position w:val="0"/>
                              </w:rPr>
                              <w:t>)</w:t>
                            </w:r>
                          </w:p>
                        </w:txbxContent>
                      </wps:txbx>
                      <wps:bodyPr lIns="0" tIns="0" rIns="0" bIns="0">
                        <a:noAutoFit/>
                      </wps:bodyPr>
                    </wps:wsp>
                  </a:graphicData>
                </a:graphic>
              </wp:anchor>
            </w:drawing>
          </mc:Choice>
          <mc:Fallback>
            <w:pict>
              <v:shape id="_x0000_s1192" type="#_x0000_t202" style="position:absolute;margin-left:76.150000000000006pt;margin-top:8.pt;width:23.050000000000001pt;height:34.100000000000001pt;z-index:-125829312;mso-wrap-distance-left:5.pt;mso-wrap-distance-right:5.pt;mso-position-horizontal-relative:page" filled="f" stroked="f">
                <v:textbox inset="0,0,0,0">
                  <w:txbxContent>
                    <w:p>
                      <w:pPr>
                        <w:pStyle w:val="Style43"/>
                        <w:keepNext w:val="0"/>
                        <w:keepLines w:val="0"/>
                        <w:widowControl w:val="0"/>
                        <w:shd w:val="clear" w:color="auto" w:fill="auto"/>
                        <w:bidi w:val="0"/>
                        <w:spacing w:before="0" w:after="200" w:line="240" w:lineRule="auto"/>
                        <w:ind w:left="0" w:right="0" w:firstLine="220"/>
                        <w:jc w:val="left"/>
                      </w:pPr>
                      <w:r>
                        <w:rPr>
                          <w:b/>
                          <w:bCs/>
                          <w:color w:val="000000"/>
                          <w:spacing w:val="0"/>
                          <w:w w:val="100"/>
                          <w:position w:val="0"/>
                        </w:rPr>
                        <w:t>、</w:t>
                      </w:r>
                    </w:p>
                    <w:p>
                      <w:pPr>
                        <w:pStyle w:val="Style7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w:t>
                      </w:r>
                      <w:r>
                        <w:rPr>
                          <w:rFonts w:ascii="SimHei" w:eastAsia="SimHei" w:hAnsi="SimHei" w:cs="SimHei"/>
                          <w:b/>
                          <w:bCs/>
                          <w:color w:val="000000"/>
                          <w:spacing w:val="0"/>
                          <w:w w:val="100"/>
                          <w:position w:val="0"/>
                        </w:rPr>
                        <w:t>-</w:t>
                      </w:r>
                      <w:r>
                        <w:rPr>
                          <w:b/>
                          <w:bCs/>
                          <w:color w:val="000000"/>
                          <w:spacing w:val="0"/>
                          <w:w w:val="100"/>
                          <w:position w:val="0"/>
                        </w:rPr>
                        <w:t>)</w:t>
                      </w:r>
                    </w:p>
                  </w:txbxContent>
                </v:textbox>
                <w10:wrap type="square" anchorx="page"/>
              </v:shape>
            </w:pict>
          </mc:Fallback>
        </mc:AlternateContent>
      </w:r>
      <w:r>
        <w:rPr>
          <w:b/>
          <w:bCs/>
          <w:color w:val="000000"/>
          <w:spacing w:val="0"/>
          <w:w w:val="100"/>
          <w:position w:val="0"/>
        </w:rPr>
        <w:t>公司基本情况</w:t>
      </w:r>
    </w:p>
    <w:p>
      <w:pPr>
        <w:pStyle w:val="Style29"/>
        <w:keepNext/>
        <w:keepLines/>
        <w:widowControl w:val="0"/>
        <w:shd w:val="clear" w:color="auto" w:fill="auto"/>
        <w:bidi w:val="0"/>
        <w:spacing w:before="0" w:after="0" w:line="403" w:lineRule="exact"/>
        <w:ind w:left="0" w:right="0" w:firstLine="0"/>
        <w:jc w:val="both"/>
        <w:rPr>
          <w:sz w:val="20"/>
          <w:szCs w:val="20"/>
        </w:rPr>
      </w:pPr>
      <w:bookmarkStart w:id="1055" w:name="bookmark1055"/>
      <w:bookmarkStart w:id="1056" w:name="bookmark1056"/>
      <w:bookmarkStart w:id="1057" w:name="bookmark1057"/>
      <w:r>
        <w:rPr>
          <w:rFonts w:ascii="SimHei" w:eastAsia="SimHei" w:hAnsi="SimHei" w:cs="SimHei"/>
          <w:color w:val="000000"/>
          <w:spacing w:val="0"/>
          <w:w w:val="100"/>
          <w:position w:val="0"/>
          <w:sz w:val="20"/>
          <w:szCs w:val="20"/>
        </w:rPr>
        <w:t>公司概况</w:t>
      </w:r>
      <w:bookmarkEnd w:id="1055"/>
      <w:bookmarkEnd w:id="1056"/>
      <w:bookmarkEnd w:id="1057"/>
    </w:p>
    <w:p>
      <w:pPr>
        <w:pStyle w:val="Style26"/>
        <w:keepNext w:val="0"/>
        <w:keepLines w:val="0"/>
        <w:widowControl w:val="0"/>
        <w:shd w:val="clear" w:color="auto" w:fill="auto"/>
        <w:tabs>
          <w:tab w:pos="3694" w:val="left"/>
        </w:tabs>
        <w:bidi w:val="0"/>
        <w:spacing w:before="0" w:after="0" w:line="403" w:lineRule="exact"/>
        <w:ind w:left="0" w:right="0" w:firstLine="0"/>
        <w:jc w:val="both"/>
        <w:rPr>
          <w:sz w:val="20"/>
          <w:szCs w:val="20"/>
        </w:rPr>
      </w:pPr>
      <w:r>
        <w:rPr>
          <w:rFonts w:ascii="SimHei" w:eastAsia="SimHei" w:hAnsi="SimHei" w:cs="SimHei"/>
          <w:color w:val="000000"/>
          <w:spacing w:val="0"/>
          <w:w w:val="100"/>
          <w:position w:val="0"/>
          <w:sz w:val="20"/>
          <w:szCs w:val="20"/>
        </w:rPr>
        <w:t>深圳市农产品集团股份有限公司系（以下简称"本公司”或''公司”）于</w:t>
      </w:r>
      <w:r>
        <w:rPr>
          <w:rFonts w:ascii="Times New Roman" w:eastAsia="Times New Roman" w:hAnsi="Times New Roman" w:cs="Times New Roman"/>
          <w:color w:val="000000"/>
          <w:spacing w:val="0"/>
          <w:w w:val="100"/>
          <w:position w:val="0"/>
          <w:sz w:val="20"/>
          <w:szCs w:val="20"/>
        </w:rPr>
        <w:t>1988</w:t>
      </w:r>
      <w:r>
        <w:rPr>
          <w:rFonts w:ascii="SimHei" w:eastAsia="SimHei" w:hAnsi="SimHei" w:cs="SimHei"/>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8</w:t>
      </w:r>
      <w:r>
        <w:rPr>
          <w:rFonts w:ascii="SimHei" w:eastAsia="SimHei" w:hAnsi="SimHei" w:cs="SimHei"/>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 xml:space="preserve">20 </w:t>
      </w:r>
      <w:r>
        <w:rPr>
          <w:rFonts w:ascii="SimHei" w:eastAsia="SimHei" w:hAnsi="SimHei" w:cs="SimHei"/>
          <w:color w:val="000000"/>
          <w:spacing w:val="0"/>
          <w:w w:val="100"/>
          <w:position w:val="0"/>
          <w:sz w:val="20"/>
          <w:szCs w:val="20"/>
        </w:rPr>
        <w:t>日经深圳市人民政府以"深府办（</w:t>
      </w:r>
      <w:r>
        <w:rPr>
          <w:rFonts w:ascii="Times New Roman" w:eastAsia="Times New Roman" w:hAnsi="Times New Roman" w:cs="Times New Roman"/>
          <w:color w:val="000000"/>
          <w:spacing w:val="0"/>
          <w:w w:val="100"/>
          <w:position w:val="0"/>
          <w:sz w:val="20"/>
          <w:szCs w:val="20"/>
        </w:rPr>
        <w:t>1988</w:t>
      </w:r>
      <w:r>
        <w:rPr>
          <w:rFonts w:ascii="SimHei" w:eastAsia="SimHei" w:hAnsi="SimHei" w:cs="SimHei"/>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1181</w:t>
      </w:r>
      <w:r>
        <w:rPr>
          <w:rFonts w:ascii="SimHei" w:eastAsia="SimHei" w:hAnsi="SimHei" w:cs="SimHei"/>
          <w:color w:val="000000"/>
          <w:spacing w:val="0"/>
          <w:w w:val="100"/>
          <w:position w:val="0"/>
          <w:sz w:val="20"/>
          <w:szCs w:val="20"/>
        </w:rPr>
        <w:t>号”文批准，于</w:t>
      </w:r>
      <w:r>
        <w:rPr>
          <w:rFonts w:ascii="Times New Roman" w:eastAsia="Times New Roman" w:hAnsi="Times New Roman" w:cs="Times New Roman"/>
          <w:color w:val="000000"/>
          <w:spacing w:val="0"/>
          <w:w w:val="100"/>
          <w:position w:val="0"/>
          <w:sz w:val="20"/>
          <w:szCs w:val="20"/>
        </w:rPr>
        <w:t>1989</w:t>
      </w:r>
      <w:r>
        <w:rPr>
          <w:rFonts w:ascii="SimHei" w:eastAsia="SimHei" w:hAnsi="SimHei" w:cs="SimHei"/>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rFonts w:ascii="SimHei" w:eastAsia="SimHei" w:hAnsi="SimHei" w:cs="SimHei"/>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14</w:t>
      </w:r>
      <w:r>
        <w:rPr>
          <w:rFonts w:ascii="SimHei" w:eastAsia="SimHei" w:hAnsi="SimHei" w:cs="SimHei"/>
          <w:color w:val="000000"/>
          <w:spacing w:val="0"/>
          <w:w w:val="100"/>
          <w:position w:val="0"/>
          <w:sz w:val="20"/>
          <w:szCs w:val="20"/>
        </w:rPr>
        <w:t>日经深</w:t>
      </w:r>
    </w:p>
    <w:p>
      <w:pPr>
        <w:pStyle w:val="Style26"/>
        <w:keepNext w:val="0"/>
        <w:keepLines w:val="0"/>
        <w:widowControl w:val="0"/>
        <w:shd w:val="clear" w:color="auto" w:fill="auto"/>
        <w:bidi w:val="0"/>
        <w:spacing w:before="0" w:after="0" w:line="403" w:lineRule="exact"/>
        <w:ind w:left="0" w:right="0" w:firstLine="0"/>
        <w:jc w:val="both"/>
        <w:rPr>
          <w:sz w:val="20"/>
          <w:szCs w:val="20"/>
        </w:rPr>
      </w:pPr>
      <w:r>
        <w:rPr>
          <w:rFonts w:ascii="SimHei" w:eastAsia="SimHei" w:hAnsi="SimHei" w:cs="SimHei"/>
          <w:color w:val="000000"/>
          <w:spacing w:val="0"/>
          <w:w w:val="100"/>
          <w:position w:val="0"/>
          <w:sz w:val="20"/>
          <w:szCs w:val="20"/>
        </w:rPr>
        <w:t>圳市工商行政管理局注册成立的市属国有企业，原名''深圳市农产品批发公司</w:t>
      </w:r>
      <w:r>
        <w:rPr>
          <w:rFonts w:ascii="Times New Roman" w:eastAsia="Times New Roman" w:hAnsi="Times New Roman" w:cs="Times New Roman"/>
          <w:color w:val="000000"/>
          <w:spacing w:val="0"/>
          <w:w w:val="100"/>
          <w:position w:val="0"/>
          <w:sz w:val="20"/>
          <w:szCs w:val="20"/>
        </w:rPr>
        <w:t xml:space="preserve">1993 </w:t>
      </w:r>
      <w:r>
        <w:rPr>
          <w:rFonts w:ascii="SimHei" w:eastAsia="SimHei" w:hAnsi="SimHei" w:cs="SimHei"/>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5</w:t>
      </w:r>
      <w:r>
        <w:rPr>
          <w:rFonts w:ascii="SimHei" w:eastAsia="SimHei" w:hAnsi="SimHei" w:cs="SimHei"/>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4</w:t>
      </w:r>
      <w:r>
        <w:rPr>
          <w:rFonts w:ascii="SimHei" w:eastAsia="SimHei" w:hAnsi="SimHei" w:cs="SimHei"/>
          <w:color w:val="000000"/>
          <w:spacing w:val="0"/>
          <w:w w:val="100"/>
          <w:position w:val="0"/>
          <w:sz w:val="20"/>
          <w:szCs w:val="20"/>
        </w:rPr>
        <w:t>日，经深圳市人民政府以</w:t>
      </w:r>
      <w:r>
        <w:rPr>
          <w:rFonts w:ascii="SimHei" w:eastAsia="SimHei" w:hAnsi="SimHei" w:cs="SimHei"/>
          <w:color w:val="000000"/>
          <w:spacing w:val="0"/>
          <w:w w:val="100"/>
          <w:position w:val="0"/>
          <w:sz w:val="20"/>
          <w:szCs w:val="20"/>
        </w:rPr>
        <w:t>"</w:t>
      </w:r>
      <w:r>
        <w:rPr>
          <w:rFonts w:ascii="SimHei" w:eastAsia="SimHei" w:hAnsi="SimHei" w:cs="SimHei"/>
          <w:color w:val="000000"/>
          <w:spacing w:val="0"/>
          <w:w w:val="100"/>
          <w:position w:val="0"/>
          <w:sz w:val="20"/>
          <w:szCs w:val="20"/>
        </w:rPr>
        <w:t>深府办</w:t>
      </w:r>
      <w:r>
        <w:rPr>
          <w:rFonts w:ascii="Times New Roman" w:eastAsia="Times New Roman" w:hAnsi="Times New Roman" w:cs="Times New Roman"/>
          <w:color w:val="000000"/>
          <w:spacing w:val="0"/>
          <w:w w:val="100"/>
          <w:position w:val="0"/>
          <w:sz w:val="20"/>
          <w:szCs w:val="20"/>
        </w:rPr>
        <w:t>[1993]676</w:t>
      </w:r>
      <w:r>
        <w:rPr>
          <w:rFonts w:ascii="SimHei" w:eastAsia="SimHei" w:hAnsi="SimHei" w:cs="SimHei"/>
          <w:color w:val="000000"/>
          <w:spacing w:val="0"/>
          <w:w w:val="100"/>
          <w:position w:val="0"/>
          <w:sz w:val="20"/>
          <w:szCs w:val="20"/>
        </w:rPr>
        <w:t>号”文批准，本公司改组为股份 有限公司，经深圳市工商行政管理局核准，更名为</w:t>
      </w:r>
      <w:r>
        <w:rPr>
          <w:rFonts w:ascii="SimHei" w:eastAsia="SimHei" w:hAnsi="SimHei" w:cs="SimHei"/>
          <w:color w:val="000000"/>
          <w:spacing w:val="0"/>
          <w:w w:val="100"/>
          <w:position w:val="0"/>
          <w:sz w:val="20"/>
          <w:szCs w:val="20"/>
        </w:rPr>
        <w:t>"</w:t>
      </w:r>
      <w:r>
        <w:rPr>
          <w:rFonts w:ascii="SimHei" w:eastAsia="SimHei" w:hAnsi="SimHei" w:cs="SimHei"/>
          <w:color w:val="000000"/>
          <w:spacing w:val="0"/>
          <w:w w:val="100"/>
          <w:position w:val="0"/>
          <w:sz w:val="20"/>
          <w:szCs w:val="20"/>
        </w:rPr>
        <w:t>深圳市农产品股份有限公司”。</w:t>
      </w:r>
    </w:p>
    <w:p>
      <w:pPr>
        <w:pStyle w:val="Style26"/>
        <w:keepNext w:val="0"/>
        <w:keepLines w:val="0"/>
        <w:widowControl w:val="0"/>
        <w:shd w:val="clear" w:color="auto" w:fill="auto"/>
        <w:bidi w:val="0"/>
        <w:spacing w:before="0" w:after="0" w:line="398"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1996</w:t>
      </w:r>
      <w:r>
        <w:rPr>
          <w:rFonts w:ascii="SimHei" w:eastAsia="SimHei" w:hAnsi="SimHei" w:cs="SimHei"/>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rFonts w:ascii="SimHei" w:eastAsia="SimHei" w:hAnsi="SimHei" w:cs="SimHei"/>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20</w:t>
      </w:r>
      <w:r>
        <w:rPr>
          <w:rFonts w:ascii="SimHei" w:eastAsia="SimHei" w:hAnsi="SimHei" w:cs="SimHei"/>
          <w:color w:val="000000"/>
          <w:spacing w:val="0"/>
          <w:w w:val="100"/>
          <w:position w:val="0"/>
          <w:sz w:val="20"/>
          <w:szCs w:val="20"/>
        </w:rPr>
        <w:t>日，经深圳市人民政府办公厅以</w:t>
      </w:r>
      <w:r>
        <w:rPr>
          <w:rFonts w:ascii="SimHei" w:eastAsia="SimHei" w:hAnsi="SimHei" w:cs="SimHei"/>
          <w:color w:val="000000"/>
          <w:spacing w:val="0"/>
          <w:w w:val="100"/>
          <w:position w:val="0"/>
          <w:sz w:val="20"/>
          <w:szCs w:val="20"/>
        </w:rPr>
        <w:t>"</w:t>
      </w:r>
      <w:r>
        <w:rPr>
          <w:rFonts w:ascii="SimHei" w:eastAsia="SimHei" w:hAnsi="SimHei" w:cs="SimHei"/>
          <w:color w:val="000000"/>
          <w:spacing w:val="0"/>
          <w:w w:val="100"/>
          <w:position w:val="0"/>
          <w:sz w:val="20"/>
          <w:szCs w:val="20"/>
        </w:rPr>
        <w:t>深府办</w:t>
      </w:r>
      <w:r>
        <w:rPr>
          <w:rFonts w:ascii="Times New Roman" w:eastAsia="Times New Roman" w:hAnsi="Times New Roman" w:cs="Times New Roman"/>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1996]150</w:t>
      </w:r>
      <w:r>
        <w:rPr>
          <w:rFonts w:ascii="SimHei" w:eastAsia="SimHei" w:hAnsi="SimHei" w:cs="SimHei"/>
          <w:color w:val="000000"/>
          <w:spacing w:val="0"/>
          <w:w w:val="100"/>
          <w:position w:val="0"/>
          <w:sz w:val="20"/>
          <w:szCs w:val="20"/>
        </w:rPr>
        <w:t>号”文批准，本公 司改组为以公开募集方式设立的股份有限公司，</w:t>
      </w:r>
      <w:r>
        <w:rPr>
          <w:rFonts w:ascii="Times New Roman" w:eastAsia="Times New Roman" w:hAnsi="Times New Roman" w:cs="Times New Roman"/>
          <w:color w:val="000000"/>
          <w:spacing w:val="0"/>
          <w:w w:val="100"/>
          <w:position w:val="0"/>
          <w:sz w:val="20"/>
          <w:szCs w:val="20"/>
        </w:rPr>
        <w:t>1996</w:t>
      </w:r>
      <w:r>
        <w:rPr>
          <w:rFonts w:ascii="SimHei" w:eastAsia="SimHei" w:hAnsi="SimHei" w:cs="SimHei"/>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rFonts w:ascii="SimHei" w:eastAsia="SimHei" w:hAnsi="SimHei" w:cs="SimHei"/>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26</w:t>
      </w:r>
      <w:r>
        <w:rPr>
          <w:rFonts w:ascii="SimHei" w:eastAsia="SimHei" w:hAnsi="SimHei" w:cs="SimHei"/>
          <w:color w:val="000000"/>
          <w:spacing w:val="0"/>
          <w:w w:val="100"/>
          <w:position w:val="0"/>
          <w:sz w:val="20"/>
          <w:szCs w:val="20"/>
        </w:rPr>
        <w:t>日经中国证券监督 管理委员会以</w:t>
      </w:r>
      <w:r>
        <w:rPr>
          <w:rFonts w:ascii="SimHei" w:eastAsia="SimHei" w:hAnsi="SimHei" w:cs="SimHei"/>
          <w:color w:val="000000"/>
          <w:spacing w:val="0"/>
          <w:w w:val="100"/>
          <w:position w:val="0"/>
          <w:sz w:val="20"/>
          <w:szCs w:val="20"/>
        </w:rPr>
        <w:t>"</w:t>
      </w:r>
      <w:r>
        <w:rPr>
          <w:rFonts w:ascii="SimHei" w:eastAsia="SimHei" w:hAnsi="SimHei" w:cs="SimHei"/>
          <w:color w:val="000000"/>
          <w:spacing w:val="0"/>
          <w:w w:val="100"/>
          <w:position w:val="0"/>
          <w:sz w:val="20"/>
          <w:szCs w:val="20"/>
        </w:rPr>
        <w:t>证监发审字（</w:t>
      </w:r>
      <w:r>
        <w:rPr>
          <w:rFonts w:ascii="Times New Roman" w:eastAsia="Times New Roman" w:hAnsi="Times New Roman" w:cs="Times New Roman"/>
          <w:color w:val="000000"/>
          <w:spacing w:val="0"/>
          <w:w w:val="100"/>
          <w:position w:val="0"/>
          <w:sz w:val="20"/>
          <w:szCs w:val="20"/>
        </w:rPr>
        <w:t>1996</w:t>
      </w:r>
      <w:r>
        <w:rPr>
          <w:rFonts w:ascii="SimHei" w:eastAsia="SimHei" w:hAnsi="SimHei" w:cs="SimHei"/>
          <w:color w:val="000000"/>
          <w:spacing w:val="0"/>
          <w:w w:val="100"/>
          <w:position w:val="0"/>
          <w:sz w:val="20"/>
          <w:szCs w:val="20"/>
        </w:rPr>
        <w:t xml:space="preserve">） </w:t>
      </w:r>
      <w:r>
        <w:rPr>
          <w:rFonts w:ascii="Times New Roman" w:eastAsia="Times New Roman" w:hAnsi="Times New Roman" w:cs="Times New Roman"/>
          <w:color w:val="000000"/>
          <w:spacing w:val="0"/>
          <w:w w:val="100"/>
          <w:position w:val="0"/>
          <w:sz w:val="20"/>
          <w:szCs w:val="20"/>
        </w:rPr>
        <w:t>398</w:t>
      </w:r>
      <w:r>
        <w:rPr>
          <w:rFonts w:ascii="SimHei" w:eastAsia="SimHei" w:hAnsi="SimHei" w:cs="SimHei"/>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399</w:t>
      </w:r>
      <w:r>
        <w:rPr>
          <w:rFonts w:ascii="SimHei" w:eastAsia="SimHei" w:hAnsi="SimHei" w:cs="SimHei"/>
          <w:color w:val="000000"/>
          <w:spacing w:val="0"/>
          <w:w w:val="100"/>
          <w:position w:val="0"/>
          <w:sz w:val="20"/>
          <w:szCs w:val="20"/>
        </w:rPr>
        <w:t>号”文批准，向社会公众公开发行境内 上市内资股</w:t>
      </w:r>
      <w:r>
        <w:rPr>
          <w:rFonts w:ascii="SimHei" w:eastAsia="SimHei" w:hAnsi="SimHei" w:cs="SimHei"/>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w:t>
      </w:r>
      <w:r>
        <w:rPr>
          <w:rFonts w:ascii="SimHei" w:eastAsia="SimHei" w:hAnsi="SimHei" w:cs="SimHei"/>
          <w:color w:val="000000"/>
          <w:spacing w:val="0"/>
          <w:w w:val="100"/>
          <w:position w:val="0"/>
          <w:sz w:val="20"/>
          <w:szCs w:val="20"/>
        </w:rPr>
        <w:t>股）</w:t>
      </w:r>
      <w:r>
        <w:rPr>
          <w:rFonts w:ascii="Times New Roman" w:eastAsia="Times New Roman" w:hAnsi="Times New Roman" w:cs="Times New Roman"/>
          <w:color w:val="000000"/>
          <w:spacing w:val="0"/>
          <w:w w:val="100"/>
          <w:position w:val="0"/>
          <w:sz w:val="20"/>
          <w:szCs w:val="20"/>
        </w:rPr>
        <w:t>1900</w:t>
      </w:r>
      <w:r>
        <w:rPr>
          <w:rFonts w:ascii="SimHei" w:eastAsia="SimHei" w:hAnsi="SimHei" w:cs="SimHei"/>
          <w:color w:val="000000"/>
          <w:spacing w:val="0"/>
          <w:w w:val="100"/>
          <w:position w:val="0"/>
          <w:sz w:val="20"/>
          <w:szCs w:val="20"/>
        </w:rPr>
        <w:t>万股，经深圳证券交易所深证发</w:t>
      </w:r>
      <w:r>
        <w:rPr>
          <w:rFonts w:ascii="Times New Roman" w:eastAsia="Times New Roman" w:hAnsi="Times New Roman" w:cs="Times New Roman"/>
          <w:color w:val="000000"/>
          <w:spacing w:val="0"/>
          <w:w w:val="100"/>
          <w:position w:val="0"/>
          <w:sz w:val="20"/>
          <w:szCs w:val="20"/>
        </w:rPr>
        <w:t>[1997]10</w:t>
      </w:r>
      <w:r>
        <w:rPr>
          <w:rFonts w:ascii="SimHei" w:eastAsia="SimHei" w:hAnsi="SimHei" w:cs="SimHei"/>
          <w:color w:val="000000"/>
          <w:spacing w:val="0"/>
          <w:w w:val="100"/>
          <w:position w:val="0"/>
          <w:sz w:val="20"/>
          <w:szCs w:val="20"/>
        </w:rPr>
        <w:t>号文审核同意， 于</w:t>
      </w:r>
      <w:r>
        <w:rPr>
          <w:rFonts w:ascii="Times New Roman" w:eastAsia="Times New Roman" w:hAnsi="Times New Roman" w:cs="Times New Roman"/>
          <w:color w:val="000000"/>
          <w:spacing w:val="0"/>
          <w:w w:val="100"/>
          <w:position w:val="0"/>
          <w:sz w:val="20"/>
          <w:szCs w:val="20"/>
        </w:rPr>
        <w:t>1997</w:t>
      </w:r>
      <w:r>
        <w:rPr>
          <w:rFonts w:ascii="SimHei" w:eastAsia="SimHei" w:hAnsi="SimHei" w:cs="SimHei"/>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rFonts w:ascii="SimHei" w:eastAsia="SimHei" w:hAnsi="SimHei" w:cs="SimHei"/>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10</w:t>
      </w:r>
      <w:r>
        <w:rPr>
          <w:rFonts w:ascii="SimHei" w:eastAsia="SimHei" w:hAnsi="SimHei" w:cs="SimHei"/>
          <w:color w:val="000000"/>
          <w:spacing w:val="0"/>
          <w:w w:val="100"/>
          <w:position w:val="0"/>
          <w:sz w:val="20"/>
          <w:szCs w:val="20"/>
        </w:rPr>
        <w:t>日在深圳证券交易所挂牌上市交易。</w:t>
      </w:r>
    </w:p>
    <w:p>
      <w:pPr>
        <w:pStyle w:val="Style26"/>
        <w:keepNext w:val="0"/>
        <w:keepLines w:val="0"/>
        <w:widowControl w:val="0"/>
        <w:shd w:val="clear" w:color="auto" w:fill="auto"/>
        <w:bidi w:val="0"/>
        <w:spacing w:before="0" w:after="0" w:line="398" w:lineRule="exact"/>
        <w:ind w:left="0" w:right="0" w:firstLine="0"/>
        <w:jc w:val="both"/>
        <w:rPr>
          <w:sz w:val="20"/>
          <w:szCs w:val="20"/>
        </w:rPr>
      </w:pPr>
      <w:r>
        <w:rPr>
          <w:rFonts w:ascii="Times New Roman" w:eastAsia="Times New Roman" w:hAnsi="Times New Roman" w:cs="Times New Roman"/>
          <w:color w:val="000000"/>
          <w:spacing w:val="0"/>
          <w:w w:val="100"/>
          <w:position w:val="0"/>
          <w:sz w:val="20"/>
          <w:szCs w:val="20"/>
        </w:rPr>
        <w:t>2018</w:t>
      </w:r>
      <w:r>
        <w:rPr>
          <w:rFonts w:ascii="SimHei" w:eastAsia="SimHei" w:hAnsi="SimHei" w:cs="SimHei"/>
          <w:color w:val="000000"/>
          <w:spacing w:val="0"/>
          <w:w w:val="100"/>
          <w:position w:val="0"/>
          <w:sz w:val="20"/>
          <w:szCs w:val="20"/>
        </w:rPr>
        <w:t>年公司第六次临时股东大会审议通过了《关于变更公司名称暨修订</w:t>
      </w:r>
      <w:r>
        <w:rPr>
          <w:color w:val="000000"/>
          <w:spacing w:val="0"/>
          <w:w w:val="100"/>
          <w:position w:val="0"/>
          <w:sz w:val="20"/>
          <w:szCs w:val="20"/>
        </w:rPr>
        <w:t>〈</w:t>
      </w:r>
      <w:r>
        <w:rPr>
          <w:rFonts w:ascii="SimHei" w:eastAsia="SimHei" w:hAnsi="SimHei" w:cs="SimHei"/>
          <w:color w:val="000000"/>
          <w:spacing w:val="0"/>
          <w:w w:val="100"/>
          <w:position w:val="0"/>
          <w:sz w:val="20"/>
          <w:szCs w:val="20"/>
        </w:rPr>
        <w:t>公司章程</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 xml:space="preserve"> </w:t>
      </w:r>
      <w:r>
        <w:rPr>
          <w:rFonts w:ascii="SimHei" w:eastAsia="SimHei" w:hAnsi="SimHei" w:cs="SimHei"/>
          <w:color w:val="000000"/>
          <w:spacing w:val="0"/>
          <w:w w:val="100"/>
          <w:position w:val="0"/>
          <w:sz w:val="20"/>
          <w:szCs w:val="20"/>
        </w:rPr>
        <w:t>的议案》,将公司名称由</w:t>
      </w:r>
      <w:r>
        <w:rPr>
          <w:rFonts w:ascii="SimHei" w:eastAsia="SimHei" w:hAnsi="SimHei" w:cs="SimHei"/>
          <w:color w:val="000000"/>
          <w:spacing w:val="0"/>
          <w:w w:val="100"/>
          <w:position w:val="0"/>
          <w:sz w:val="20"/>
          <w:szCs w:val="20"/>
        </w:rPr>
        <w:t>"</w:t>
      </w:r>
      <w:r>
        <w:rPr>
          <w:rFonts w:ascii="SimHei" w:eastAsia="SimHei" w:hAnsi="SimHei" w:cs="SimHei"/>
          <w:color w:val="000000"/>
          <w:spacing w:val="0"/>
          <w:w w:val="100"/>
          <w:position w:val="0"/>
          <w:sz w:val="20"/>
          <w:szCs w:val="20"/>
        </w:rPr>
        <w:t>深圳市农产品股份有限公司”变更为''深圳市农产品集团股份 有限公司”，</w:t>
      </w:r>
      <w:r>
        <w:rPr>
          <w:rFonts w:ascii="Times New Roman" w:eastAsia="Times New Roman" w:hAnsi="Times New Roman" w:cs="Times New Roman"/>
          <w:color w:val="000000"/>
          <w:spacing w:val="0"/>
          <w:w w:val="100"/>
          <w:position w:val="0"/>
          <w:sz w:val="20"/>
          <w:szCs w:val="20"/>
        </w:rPr>
        <w:t>2018</w:t>
      </w:r>
      <w:r>
        <w:rPr>
          <w:rFonts w:ascii="SimHei" w:eastAsia="SimHei" w:hAnsi="SimHei" w:cs="SimHei"/>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11</w:t>
      </w:r>
      <w:r>
        <w:rPr>
          <w:rFonts w:ascii="SimHei" w:eastAsia="SimHei" w:hAnsi="SimHei" w:cs="SimHei"/>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21</w:t>
      </w:r>
      <w:r>
        <w:rPr>
          <w:rFonts w:ascii="SimHei" w:eastAsia="SimHei" w:hAnsi="SimHei" w:cs="SimHei"/>
          <w:color w:val="000000"/>
          <w:spacing w:val="0"/>
          <w:w w:val="100"/>
          <w:position w:val="0"/>
          <w:sz w:val="20"/>
          <w:szCs w:val="20"/>
        </w:rPr>
        <w:t>日，取得深圳市市场监督管理局核发的《营业执照》。</w:t>
      </w:r>
    </w:p>
    <w:p>
      <w:pPr>
        <w:pStyle w:val="Style26"/>
        <w:keepNext w:val="0"/>
        <w:keepLines w:val="0"/>
        <w:widowControl w:val="0"/>
        <w:shd w:val="clear" w:color="auto" w:fill="auto"/>
        <w:bidi w:val="0"/>
        <w:spacing w:before="0" w:after="0" w:line="398" w:lineRule="exact"/>
        <w:ind w:left="0" w:right="0" w:firstLine="0"/>
        <w:jc w:val="both"/>
        <w:rPr>
          <w:sz w:val="20"/>
          <w:szCs w:val="20"/>
        </w:rPr>
      </w:pPr>
      <w:r>
        <w:rPr>
          <w:rFonts w:ascii="SimHei" w:eastAsia="SimHei" w:hAnsi="SimHei" w:cs="SimHei"/>
          <w:color w:val="000000"/>
          <w:spacing w:val="0"/>
          <w:w w:val="100"/>
          <w:position w:val="0"/>
          <w:sz w:val="20"/>
          <w:szCs w:val="20"/>
        </w:rPr>
        <w:t>经过历年的派送红股、配售新股、转增股本及增发新股，截至</w:t>
      </w:r>
      <w:r>
        <w:rPr>
          <w:rFonts w:ascii="Times New Roman" w:eastAsia="Times New Roman" w:hAnsi="Times New Roman" w:cs="Times New Roman"/>
          <w:color w:val="000000"/>
          <w:spacing w:val="0"/>
          <w:w w:val="100"/>
          <w:position w:val="0"/>
          <w:sz w:val="20"/>
          <w:szCs w:val="20"/>
        </w:rPr>
        <w:t>2020</w:t>
      </w:r>
      <w:r>
        <w:rPr>
          <w:rFonts w:ascii="SimHei" w:eastAsia="SimHei" w:hAnsi="SimHei" w:cs="SimHei"/>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rFonts w:ascii="SimHei" w:eastAsia="SimHei" w:hAnsi="SimHei" w:cs="SimHei"/>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rFonts w:ascii="SimHei" w:eastAsia="SimHei" w:hAnsi="SimHei" w:cs="SimHei"/>
          <w:color w:val="000000"/>
          <w:spacing w:val="0"/>
          <w:w w:val="100"/>
          <w:position w:val="0"/>
          <w:sz w:val="20"/>
          <w:szCs w:val="20"/>
        </w:rPr>
        <w:t>日 止，本公司累计发行股本总数</w:t>
      </w:r>
      <w:r>
        <w:rPr>
          <w:rFonts w:ascii="Times New Roman" w:eastAsia="Times New Roman" w:hAnsi="Times New Roman" w:cs="Times New Roman"/>
          <w:color w:val="000000"/>
          <w:spacing w:val="0"/>
          <w:w w:val="100"/>
          <w:position w:val="0"/>
          <w:sz w:val="20"/>
          <w:szCs w:val="20"/>
        </w:rPr>
        <w:t>1,696,964,131</w:t>
      </w:r>
      <w:r>
        <w:rPr>
          <w:rFonts w:ascii="SimHei" w:eastAsia="SimHei" w:hAnsi="SimHei" w:cs="SimHei"/>
          <w:color w:val="000000"/>
          <w:spacing w:val="0"/>
          <w:w w:val="100"/>
          <w:position w:val="0"/>
          <w:sz w:val="20"/>
          <w:szCs w:val="20"/>
        </w:rPr>
        <w:t>股，注册资本为</w:t>
      </w:r>
      <w:r>
        <w:rPr>
          <w:rFonts w:ascii="Times New Roman" w:eastAsia="Times New Roman" w:hAnsi="Times New Roman" w:cs="Times New Roman"/>
          <w:color w:val="000000"/>
          <w:spacing w:val="0"/>
          <w:w w:val="100"/>
          <w:position w:val="0"/>
          <w:sz w:val="20"/>
          <w:szCs w:val="20"/>
        </w:rPr>
        <w:t>1,696,964,131</w:t>
      </w:r>
      <w:r>
        <w:rPr>
          <w:rFonts w:ascii="SimHei" w:eastAsia="SimHei" w:hAnsi="SimHei" w:cs="SimHei"/>
          <w:color w:val="000000"/>
          <w:spacing w:val="0"/>
          <w:w w:val="100"/>
          <w:position w:val="0"/>
          <w:sz w:val="20"/>
          <w:szCs w:val="20"/>
        </w:rPr>
        <w:t>元。</w:t>
      </w:r>
    </w:p>
    <w:p>
      <w:pPr>
        <w:pStyle w:val="Style26"/>
        <w:keepNext w:val="0"/>
        <w:keepLines w:val="0"/>
        <w:widowControl w:val="0"/>
        <w:shd w:val="clear" w:color="auto" w:fill="auto"/>
        <w:bidi w:val="0"/>
        <w:spacing w:before="0" w:after="0" w:line="398" w:lineRule="exact"/>
        <w:ind w:left="0" w:right="0" w:firstLine="0"/>
        <w:jc w:val="both"/>
        <w:rPr>
          <w:sz w:val="20"/>
          <w:szCs w:val="20"/>
        </w:rPr>
      </w:pPr>
      <w:r>
        <w:rPr>
          <w:rFonts w:ascii="SimHei" w:eastAsia="SimHei" w:hAnsi="SimHei" w:cs="SimHei"/>
          <w:color w:val="000000"/>
          <w:spacing w:val="0"/>
          <w:w w:val="100"/>
          <w:position w:val="0"/>
          <w:sz w:val="20"/>
          <w:szCs w:val="20"/>
        </w:rPr>
        <w:t>注册地址：深圳市罗湖区东晓街道布吉路</w:t>
      </w:r>
      <w:r>
        <w:rPr>
          <w:rFonts w:ascii="Times New Roman" w:eastAsia="Times New Roman" w:hAnsi="Times New Roman" w:cs="Times New Roman"/>
          <w:color w:val="000000"/>
          <w:spacing w:val="0"/>
          <w:w w:val="100"/>
          <w:position w:val="0"/>
          <w:sz w:val="20"/>
          <w:szCs w:val="20"/>
        </w:rPr>
        <w:t>1019</w:t>
      </w:r>
      <w:r>
        <w:rPr>
          <w:rFonts w:ascii="SimHei" w:eastAsia="SimHei" w:hAnsi="SimHei" w:cs="SimHei"/>
          <w:color w:val="000000"/>
          <w:spacing w:val="0"/>
          <w:w w:val="100"/>
          <w:position w:val="0"/>
          <w:sz w:val="20"/>
          <w:szCs w:val="20"/>
        </w:rPr>
        <w:t>号农产品批发市场第一层。</w:t>
      </w:r>
    </w:p>
    <w:p>
      <w:pPr>
        <w:pStyle w:val="Style26"/>
        <w:keepNext w:val="0"/>
        <w:keepLines w:val="0"/>
        <w:widowControl w:val="0"/>
        <w:shd w:val="clear" w:color="auto" w:fill="auto"/>
        <w:bidi w:val="0"/>
        <w:spacing w:before="0" w:after="0" w:line="398" w:lineRule="exact"/>
        <w:ind w:left="0" w:right="0" w:firstLine="0"/>
        <w:jc w:val="both"/>
        <w:rPr>
          <w:sz w:val="20"/>
          <w:szCs w:val="20"/>
        </w:rPr>
      </w:pPr>
      <w:r>
        <w:rPr>
          <w:rFonts w:ascii="SimHei" w:eastAsia="SimHei" w:hAnsi="SimHei" w:cs="SimHei"/>
          <w:color w:val="000000"/>
          <w:spacing w:val="0"/>
          <w:w w:val="100"/>
          <w:position w:val="0"/>
          <w:sz w:val="20"/>
          <w:szCs w:val="20"/>
        </w:rPr>
        <w:t>总部地址：深圳市福田区深南大道</w:t>
      </w:r>
      <w:r>
        <w:rPr>
          <w:rFonts w:ascii="Times New Roman" w:eastAsia="Times New Roman" w:hAnsi="Times New Roman" w:cs="Times New Roman"/>
          <w:color w:val="000000"/>
          <w:spacing w:val="0"/>
          <w:w w:val="100"/>
          <w:position w:val="0"/>
          <w:sz w:val="20"/>
          <w:szCs w:val="20"/>
        </w:rPr>
        <w:t>7028</w:t>
      </w:r>
      <w:r>
        <w:rPr>
          <w:rFonts w:ascii="SimHei" w:eastAsia="SimHei" w:hAnsi="SimHei" w:cs="SimHei"/>
          <w:color w:val="000000"/>
          <w:spacing w:val="0"/>
          <w:w w:val="100"/>
          <w:position w:val="0"/>
          <w:sz w:val="20"/>
          <w:szCs w:val="20"/>
        </w:rPr>
        <w:t>号时代科技大厦</w:t>
      </w:r>
      <w:r>
        <w:rPr>
          <w:rFonts w:ascii="Times New Roman" w:eastAsia="Times New Roman" w:hAnsi="Times New Roman" w:cs="Times New Roman"/>
          <w:color w:val="000000"/>
          <w:spacing w:val="0"/>
          <w:w w:val="100"/>
          <w:position w:val="0"/>
          <w:sz w:val="20"/>
          <w:szCs w:val="20"/>
        </w:rPr>
        <w:t>13</w:t>
      </w:r>
      <w:r>
        <w:rPr>
          <w:rFonts w:ascii="SimHei" w:eastAsia="SimHei" w:hAnsi="SimHei" w:cs="SimHei"/>
          <w:color w:val="000000"/>
          <w:spacing w:val="0"/>
          <w:w w:val="100"/>
          <w:position w:val="0"/>
          <w:sz w:val="20"/>
          <w:szCs w:val="20"/>
        </w:rPr>
        <w:t>楼。</w:t>
      </w:r>
    </w:p>
    <w:p>
      <w:pPr>
        <w:pStyle w:val="Style26"/>
        <w:keepNext w:val="0"/>
        <w:keepLines w:val="0"/>
        <w:widowControl w:val="0"/>
        <w:shd w:val="clear" w:color="auto" w:fill="auto"/>
        <w:bidi w:val="0"/>
        <w:spacing w:before="0" w:after="0" w:line="398" w:lineRule="exact"/>
        <w:ind w:left="0" w:right="0" w:firstLine="0"/>
        <w:jc w:val="both"/>
        <w:rPr>
          <w:sz w:val="20"/>
          <w:szCs w:val="20"/>
        </w:rPr>
      </w:pPr>
      <w:r>
        <w:rPr>
          <w:rFonts w:ascii="SimHei" w:eastAsia="SimHei" w:hAnsi="SimHei" w:cs="SimHei"/>
          <w:color w:val="000000"/>
          <w:spacing w:val="0"/>
          <w:w w:val="100"/>
          <w:position w:val="0"/>
          <w:sz w:val="20"/>
          <w:szCs w:val="20"/>
        </w:rPr>
        <w:t>公司实际控制人为深圳市人民政府国有资产监督管理委员会。</w:t>
      </w:r>
    </w:p>
    <w:p>
      <w:pPr>
        <w:pStyle w:val="Style26"/>
        <w:keepNext w:val="0"/>
        <w:keepLines w:val="0"/>
        <w:widowControl w:val="0"/>
        <w:shd w:val="clear" w:color="auto" w:fill="auto"/>
        <w:bidi w:val="0"/>
        <w:spacing w:before="0" w:after="560" w:line="398" w:lineRule="exact"/>
        <w:ind w:left="0" w:right="0" w:firstLine="0"/>
        <w:jc w:val="both"/>
        <w:rPr>
          <w:sz w:val="20"/>
          <w:szCs w:val="20"/>
        </w:rPr>
      </w:pPr>
      <w:r>
        <mc:AlternateContent>
          <mc:Choice Requires="wps">
            <w:drawing>
              <wp:anchor distT="0" distB="0" distL="114300" distR="114300" simplePos="0" relativeHeight="125829443" behindDoc="0" locked="0" layoutInCell="1" allowOverlap="1">
                <wp:simplePos x="0" y="0"/>
                <wp:positionH relativeFrom="page">
                  <wp:posOffset>967105</wp:posOffset>
                </wp:positionH>
                <wp:positionV relativeFrom="paragraph">
                  <wp:posOffset>635000</wp:posOffset>
                </wp:positionV>
                <wp:extent cx="247015" cy="179705"/>
                <wp:wrapSquare wrapText="bothSides"/>
                <wp:docPr id="168" name="Shape 168"/>
                <a:graphic xmlns:a="http://schemas.openxmlformats.org/drawingml/2006/main">
                  <a:graphicData uri="http://schemas.microsoft.com/office/word/2010/wordprocessingShape">
                    <wps:wsp>
                      <wps:cNvSpPr txBox="1"/>
                      <wps:spPr>
                        <a:xfrm>
                          <a:ext cx="247015" cy="17970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w:t>
                            </w:r>
                            <w:r>
                              <w:rPr>
                                <w:rFonts w:ascii="SimHei" w:eastAsia="SimHei" w:hAnsi="SimHei" w:cs="SimHei"/>
                                <w:b/>
                                <w:bCs/>
                                <w:color w:val="000000"/>
                                <w:spacing w:val="0"/>
                                <w:w w:val="100"/>
                                <w:position w:val="0"/>
                              </w:rPr>
                              <w:t>二</w:t>
                            </w:r>
                            <w:r>
                              <w:rPr>
                                <w:b/>
                                <w:bCs/>
                                <w:color w:val="000000"/>
                                <w:spacing w:val="0"/>
                                <w:w w:val="100"/>
                                <w:position w:val="0"/>
                              </w:rPr>
                              <w:t>)</w:t>
                            </w:r>
                          </w:p>
                        </w:txbxContent>
                      </wps:txbx>
                      <wps:bodyPr wrap="none" lIns="0" tIns="0" rIns="0" bIns="0">
                        <a:noAutoFit/>
                      </wps:bodyPr>
                    </wps:wsp>
                  </a:graphicData>
                </a:graphic>
              </wp:anchor>
            </w:drawing>
          </mc:Choice>
          <mc:Fallback>
            <w:pict>
              <v:shape id="_x0000_s1194" type="#_x0000_t202" style="position:absolute;margin-left:76.150000000000006pt;margin-top:50.pt;width:19.449999999999999pt;height:14.15pt;z-index:-125829310;mso-wrap-distance-left:9.pt;mso-wrap-distance-right:9.pt;mso-position-horizontal-relative:page" filled="f" stroked="f">
                <v:textbox inset="0,0,0,0">
                  <w:txbxContent>
                    <w:p>
                      <w:pPr>
                        <w:pStyle w:val="Style7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w:t>
                      </w:r>
                      <w:r>
                        <w:rPr>
                          <w:rFonts w:ascii="SimHei" w:eastAsia="SimHei" w:hAnsi="SimHei" w:cs="SimHei"/>
                          <w:b/>
                          <w:bCs/>
                          <w:color w:val="000000"/>
                          <w:spacing w:val="0"/>
                          <w:w w:val="100"/>
                          <w:position w:val="0"/>
                        </w:rPr>
                        <w:t>二</w:t>
                      </w:r>
                      <w:r>
                        <w:rPr>
                          <w:b/>
                          <w:bCs/>
                          <w:color w:val="000000"/>
                          <w:spacing w:val="0"/>
                          <w:w w:val="100"/>
                          <w:position w:val="0"/>
                        </w:rPr>
                        <w:t>)</w:t>
                      </w:r>
                    </w:p>
                  </w:txbxContent>
                </v:textbox>
                <w10:wrap type="square" anchorx="page"/>
              </v:shape>
            </w:pict>
          </mc:Fallback>
        </mc:AlternateContent>
      </w:r>
      <w:r>
        <w:rPr>
          <w:rFonts w:ascii="SimHei" w:eastAsia="SimHei" w:hAnsi="SimHei" w:cs="SimHei"/>
          <w:color w:val="000000"/>
          <w:spacing w:val="0"/>
          <w:w w:val="100"/>
          <w:position w:val="0"/>
          <w:sz w:val="20"/>
          <w:szCs w:val="20"/>
        </w:rPr>
        <w:t>本财务报表经公司董事会于</w:t>
      </w:r>
      <w:r>
        <w:rPr>
          <w:rFonts w:ascii="Times New Roman" w:eastAsia="Times New Roman" w:hAnsi="Times New Roman" w:cs="Times New Roman"/>
          <w:color w:val="000000"/>
          <w:spacing w:val="0"/>
          <w:w w:val="100"/>
          <w:position w:val="0"/>
          <w:sz w:val="20"/>
          <w:szCs w:val="20"/>
        </w:rPr>
        <w:t>2021</w:t>
      </w:r>
      <w:r>
        <w:rPr>
          <w:rFonts w:ascii="SimHei" w:eastAsia="SimHei" w:hAnsi="SimHei" w:cs="SimHei"/>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04</w:t>
      </w:r>
      <w:r>
        <w:rPr>
          <w:rFonts w:ascii="SimHei" w:eastAsia="SimHei" w:hAnsi="SimHei" w:cs="SimHei"/>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27</w:t>
      </w:r>
      <w:r>
        <w:rPr>
          <w:rFonts w:ascii="SimHei" w:eastAsia="SimHei" w:hAnsi="SimHei" w:cs="SimHei"/>
          <w:color w:val="000000"/>
          <w:spacing w:val="0"/>
          <w:w w:val="100"/>
          <w:position w:val="0"/>
          <w:sz w:val="20"/>
          <w:szCs w:val="20"/>
        </w:rPr>
        <w:t>日批准报出。</w:t>
      </w:r>
    </w:p>
    <w:p>
      <w:pPr>
        <w:pStyle w:val="Style37"/>
        <w:keepNext w:val="0"/>
        <w:keepLines w:val="0"/>
        <w:widowControl w:val="0"/>
        <w:shd w:val="clear" w:color="auto" w:fill="auto"/>
        <w:bidi w:val="0"/>
        <w:spacing w:before="0" w:after="160" w:line="240" w:lineRule="auto"/>
        <w:ind w:left="29" w:right="0" w:firstLine="0"/>
        <w:jc w:val="left"/>
        <w:rPr>
          <w:sz w:val="20"/>
          <w:szCs w:val="20"/>
        </w:rPr>
      </w:pPr>
      <w:r>
        <w:rPr>
          <w:rFonts w:ascii="SimHei" w:eastAsia="SimHei" w:hAnsi="SimHei" w:cs="SimHei"/>
          <w:b/>
          <w:bCs/>
          <w:color w:val="000000"/>
          <w:spacing w:val="0"/>
          <w:w w:val="100"/>
          <w:position w:val="0"/>
          <w:sz w:val="20"/>
          <w:szCs w:val="20"/>
        </w:rPr>
        <w:t>合并财务报表范围</w:t>
      </w:r>
    </w:p>
    <w:p>
      <w:pPr>
        <w:pStyle w:val="Style37"/>
        <w:keepNext w:val="0"/>
        <w:keepLines w:val="0"/>
        <w:widowControl w:val="0"/>
        <w:shd w:val="clear" w:color="auto" w:fill="auto"/>
        <w:bidi w:val="0"/>
        <w:spacing w:before="0" w:after="0" w:line="240" w:lineRule="auto"/>
        <w:ind w:left="29" w:right="0" w:firstLine="0"/>
        <w:jc w:val="left"/>
        <w:rPr>
          <w:sz w:val="20"/>
          <w:szCs w:val="20"/>
        </w:rPr>
      </w:pPr>
      <w:r>
        <w:rPr>
          <w:color w:val="000000"/>
          <w:spacing w:val="0"/>
          <w:w w:val="100"/>
          <w:position w:val="0"/>
          <w:sz w:val="20"/>
          <w:szCs w:val="20"/>
        </w:rPr>
        <w:t>截至</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日，本公司合并财务报表范围内二级子公司共</w:t>
      </w:r>
      <w:r>
        <w:rPr>
          <w:rFonts w:ascii="Times New Roman" w:eastAsia="Times New Roman" w:hAnsi="Times New Roman" w:cs="Times New Roman"/>
          <w:color w:val="000000"/>
          <w:spacing w:val="0"/>
          <w:w w:val="100"/>
          <w:position w:val="0"/>
          <w:sz w:val="20"/>
          <w:szCs w:val="20"/>
        </w:rPr>
        <w:t>40</w:t>
      </w:r>
      <w:r>
        <w:rPr>
          <w:color w:val="000000"/>
          <w:spacing w:val="0"/>
          <w:w w:val="100"/>
          <w:position w:val="0"/>
          <w:sz w:val="20"/>
          <w:szCs w:val="20"/>
        </w:rPr>
        <w:t>户，具体如</w:t>
      </w:r>
    </w:p>
    <w:p>
      <w:pPr>
        <w:pStyle w:val="Style37"/>
        <w:keepNext w:val="0"/>
        <w:keepLines w:val="0"/>
        <w:widowControl w:val="0"/>
        <w:shd w:val="clear" w:color="auto" w:fill="auto"/>
        <w:bidi w:val="0"/>
        <w:spacing w:before="0" w:after="0" w:line="240" w:lineRule="auto"/>
        <w:ind w:left="29" w:right="0" w:firstLine="0"/>
        <w:jc w:val="left"/>
        <w:rPr>
          <w:sz w:val="20"/>
          <w:szCs w:val="20"/>
        </w:rPr>
      </w:pPr>
      <w:r>
        <w:rPr>
          <w:color w:val="000000"/>
          <w:spacing w:val="0"/>
          <w:w w:val="100"/>
          <w:position w:val="0"/>
          <w:sz w:val="20"/>
          <w:szCs w:val="20"/>
        </w:rPr>
        <w:t>下：</w:t>
      </w:r>
    </w:p>
    <w:tbl>
      <w:tblPr>
        <w:tblOverlap w:val="never"/>
        <w:jc w:val="center"/>
        <w:tblLayout w:type="fixed"/>
      </w:tblPr>
      <w:tblGrid>
        <w:gridCol w:w="3595"/>
        <w:gridCol w:w="1104"/>
        <w:gridCol w:w="696"/>
        <w:gridCol w:w="1109"/>
        <w:gridCol w:w="1186"/>
      </w:tblGrid>
      <w:tr>
        <w:trPr>
          <w:trHeight w:val="96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子公司类</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级次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持股比例</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表决权比例</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深圳市福田农产品批发市场有限公司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left"/>
            </w:pPr>
            <w:r>
              <w:rPr>
                <w:color w:val="000000"/>
                <w:spacing w:val="0"/>
                <w:w w:val="100"/>
                <w:position w:val="0"/>
              </w:rPr>
              <w:t>控股子公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72.99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72.99</w:t>
            </w:r>
          </w:p>
        </w:tc>
      </w:tr>
      <w:tr>
        <w:trPr>
          <w:trHeight w:val="581"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深圳市布吉海鲜市场有限公司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left"/>
            </w:pPr>
            <w:r>
              <w:rPr>
                <w:color w:val="000000"/>
                <w:spacing w:val="0"/>
                <w:w w:val="100"/>
                <w:position w:val="0"/>
              </w:rPr>
              <w:t>控股子公 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51.22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51.22</w:t>
            </w:r>
          </w:p>
        </w:tc>
      </w:tr>
    </w:tbl>
    <w:p>
      <w:pPr>
        <w:widowControl w:val="0"/>
        <w:spacing w:line="1" w:lineRule="exact"/>
      </w:pPr>
      <w:r>
        <w:br w:type="page"/>
      </w:r>
    </w:p>
    <w:tbl>
      <w:tblPr>
        <w:tblOverlap w:val="never"/>
        <w:jc w:val="center"/>
        <w:tblLayout w:type="fixed"/>
      </w:tblPr>
      <w:tblGrid>
        <w:gridCol w:w="3595"/>
        <w:gridCol w:w="1104"/>
        <w:gridCol w:w="696"/>
        <w:gridCol w:w="1109"/>
        <w:gridCol w:w="1186"/>
      </w:tblGrid>
      <w:tr>
        <w:trPr>
          <w:trHeight w:val="95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子公司类</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级次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持股比例</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200" w:line="240" w:lineRule="auto"/>
              <w:ind w:left="0" w:right="0" w:firstLine="0"/>
              <w:jc w:val="left"/>
            </w:pPr>
            <w:r>
              <w:rPr>
                <w:color w:val="000000"/>
                <w:spacing w:val="0"/>
                <w:w w:val="100"/>
                <w:position w:val="0"/>
              </w:rPr>
              <w:t>表决权比例</w:t>
            </w:r>
          </w:p>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深圳市农产品运输服务有限公司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both"/>
            </w:pPr>
            <w:r>
              <w:rPr>
                <w:color w:val="000000"/>
                <w:spacing w:val="0"/>
                <w:w w:val="100"/>
                <w:position w:val="0"/>
              </w:rPr>
              <w:t>控股子公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86.50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86.50</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深圳市成业冷冻有限公司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0" w:right="0" w:firstLine="0"/>
              <w:jc w:val="both"/>
            </w:pPr>
            <w:r>
              <w:rPr>
                <w:color w:val="000000"/>
                <w:spacing w:val="0"/>
                <w:w w:val="100"/>
                <w:position w:val="0"/>
              </w:rPr>
              <w:t>全资子公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21" w:lineRule="exact"/>
              <w:ind w:left="140" w:right="0" w:firstLine="0"/>
              <w:jc w:val="left"/>
            </w:pPr>
            <w:r>
              <w:rPr>
                <w:color w:val="000000"/>
                <w:spacing w:val="0"/>
                <w:w w:val="100"/>
                <w:position w:val="0"/>
              </w:rPr>
              <w:t>深圳市海吉星国际农产品物流管理有限公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0" w:right="0" w:firstLine="0"/>
              <w:jc w:val="both"/>
            </w:pPr>
            <w:r>
              <w:rPr>
                <w:color w:val="000000"/>
                <w:spacing w:val="0"/>
                <w:w w:val="100"/>
                <w:position w:val="0"/>
              </w:rPr>
              <w:t>全资子公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深圳市海吉星国际食品产业发展有限公司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both"/>
            </w:pPr>
            <w:r>
              <w:rPr>
                <w:color w:val="000000"/>
                <w:spacing w:val="0"/>
                <w:w w:val="100"/>
                <w:position w:val="0"/>
              </w:rPr>
              <w:t>控股子公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51.00</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color w:val="000000"/>
                <w:spacing w:val="0"/>
                <w:w w:val="100"/>
                <w:position w:val="0"/>
              </w:rPr>
              <w:t>深圳市海吉星投资管理股份有限公司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0" w:right="0" w:firstLine="0"/>
              <w:jc w:val="both"/>
            </w:pPr>
            <w:r>
              <w:rPr>
                <w:color w:val="000000"/>
                <w:spacing w:val="0"/>
                <w:w w:val="100"/>
                <w:position w:val="0"/>
              </w:rPr>
              <w:t>全资子公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color w:val="000000"/>
                <w:spacing w:val="0"/>
                <w:w w:val="100"/>
                <w:position w:val="0"/>
              </w:rPr>
              <w:t>惠州海吉星农产品国际物流有限公司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both"/>
            </w:pPr>
            <w:r>
              <w:rPr>
                <w:color w:val="000000"/>
                <w:spacing w:val="0"/>
                <w:w w:val="100"/>
                <w:position w:val="0"/>
              </w:rPr>
              <w:t>控股子公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51.00</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color w:val="000000"/>
                <w:spacing w:val="0"/>
                <w:w w:val="100"/>
                <w:position w:val="0"/>
              </w:rPr>
              <w:t>九江市琵琶湖农产品物流有限公司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both"/>
            </w:pPr>
            <w:r>
              <w:rPr>
                <w:color w:val="000000"/>
                <w:spacing w:val="0"/>
                <w:w w:val="100"/>
                <w:position w:val="0"/>
              </w:rPr>
              <w:t>控股子公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55.00</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color w:val="000000"/>
                <w:spacing w:val="0"/>
                <w:w w:val="100"/>
                <w:position w:val="0"/>
              </w:rPr>
              <w:t>广西海吉星农产品国际物流有限公司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0" w:right="0" w:firstLine="0"/>
              <w:jc w:val="both"/>
            </w:pPr>
            <w:r>
              <w:rPr>
                <w:color w:val="000000"/>
                <w:spacing w:val="0"/>
                <w:w w:val="100"/>
                <w:position w:val="0"/>
              </w:rPr>
              <w:t>全资子公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color w:val="000000"/>
                <w:spacing w:val="0"/>
                <w:w w:val="100"/>
                <w:position w:val="0"/>
              </w:rPr>
              <w:t>广西新柳邕农产品批发市场有限公司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both"/>
            </w:pPr>
            <w:r>
              <w:rPr>
                <w:color w:val="000000"/>
                <w:spacing w:val="0"/>
                <w:w w:val="100"/>
                <w:position w:val="0"/>
              </w:rPr>
              <w:t>控股子公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65.00</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color w:val="000000"/>
                <w:spacing w:val="0"/>
                <w:w w:val="100"/>
                <w:position w:val="0"/>
              </w:rPr>
              <w:t>云南东盟国际农产品物流有限公司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0" w:right="0" w:firstLine="0"/>
              <w:jc w:val="both"/>
            </w:pPr>
            <w:r>
              <w:rPr>
                <w:color w:val="000000"/>
                <w:spacing w:val="0"/>
                <w:w w:val="100"/>
                <w:position w:val="0"/>
              </w:rPr>
              <w:t>全资子公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color w:val="000000"/>
                <w:spacing w:val="0"/>
                <w:w w:val="100"/>
                <w:position w:val="0"/>
              </w:rPr>
              <w:t>天津韩家墅海吉星农产品物流有限公司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both"/>
            </w:pPr>
            <w:r>
              <w:rPr>
                <w:color w:val="000000"/>
                <w:spacing w:val="0"/>
                <w:w w:val="100"/>
                <w:position w:val="0"/>
              </w:rPr>
              <w:t>控股子公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51.00</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color w:val="000000"/>
                <w:spacing w:val="0"/>
                <w:w w:val="100"/>
                <w:position w:val="0"/>
              </w:rPr>
              <w:t>沈阳海吉星农产品物流有限公司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both"/>
            </w:pPr>
            <w:r>
              <w:rPr>
                <w:color w:val="000000"/>
                <w:spacing w:val="0"/>
                <w:w w:val="100"/>
                <w:position w:val="0"/>
              </w:rPr>
              <w:t>控股子公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95.00</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color w:val="000000"/>
                <w:spacing w:val="0"/>
                <w:w w:val="100"/>
                <w:position w:val="0"/>
              </w:rPr>
              <w:t>长春海吉星农产品物流有限公司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both"/>
            </w:pPr>
            <w:r>
              <w:rPr>
                <w:color w:val="000000"/>
                <w:spacing w:val="0"/>
                <w:w w:val="100"/>
                <w:position w:val="0"/>
              </w:rPr>
              <w:t>控股子公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78.20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78.20</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color w:val="000000"/>
                <w:spacing w:val="0"/>
                <w:w w:val="100"/>
                <w:position w:val="0"/>
              </w:rPr>
              <w:t>宁夏海吉星国际农产品物流有限公司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both"/>
            </w:pPr>
            <w:r>
              <w:rPr>
                <w:color w:val="000000"/>
                <w:spacing w:val="0"/>
                <w:w w:val="100"/>
                <w:position w:val="0"/>
              </w:rPr>
              <w:t>控股子公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55.48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55.48</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color w:val="000000"/>
                <w:spacing w:val="0"/>
                <w:w w:val="100"/>
                <w:position w:val="0"/>
              </w:rPr>
              <w:t>深圳前海农产品交易所股份有限公司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0" w:right="0" w:firstLine="0"/>
              <w:jc w:val="both"/>
            </w:pPr>
            <w:r>
              <w:rPr>
                <w:color w:val="000000"/>
                <w:spacing w:val="0"/>
                <w:w w:val="100"/>
                <w:position w:val="0"/>
              </w:rPr>
              <w:t>全资子公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color w:val="000000"/>
                <w:spacing w:val="0"/>
                <w:w w:val="100"/>
                <w:position w:val="0"/>
              </w:rPr>
              <w:t>深圳市农产品小额贷款有限公司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both"/>
            </w:pPr>
            <w:r>
              <w:rPr>
                <w:color w:val="000000"/>
                <w:spacing w:val="0"/>
                <w:w w:val="100"/>
                <w:position w:val="0"/>
              </w:rPr>
              <w:t>控股子公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75.00</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color w:val="000000"/>
                <w:spacing w:val="0"/>
                <w:w w:val="100"/>
                <w:position w:val="0"/>
              </w:rPr>
              <w:t>深圳市星联国际供应链管理有限公司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0" w:right="0" w:firstLine="0"/>
              <w:jc w:val="both"/>
            </w:pPr>
            <w:r>
              <w:rPr>
                <w:color w:val="000000"/>
                <w:spacing w:val="0"/>
                <w:w w:val="100"/>
                <w:position w:val="0"/>
              </w:rPr>
              <w:t>全资子公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color w:val="000000"/>
                <w:spacing w:val="0"/>
                <w:w w:val="100"/>
                <w:position w:val="0"/>
              </w:rPr>
              <w:t>深圳市深农置地有限公司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0" w:right="0" w:firstLine="0"/>
              <w:jc w:val="both"/>
            </w:pPr>
            <w:r>
              <w:rPr>
                <w:color w:val="000000"/>
                <w:spacing w:val="0"/>
                <w:w w:val="100"/>
                <w:position w:val="0"/>
              </w:rPr>
              <w:t>全资子公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color w:val="000000"/>
                <w:spacing w:val="0"/>
                <w:w w:val="100"/>
                <w:position w:val="0"/>
              </w:rPr>
              <w:t>武汉东海吉星农产品物流管理有限公司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both"/>
            </w:pPr>
            <w:r>
              <w:rPr>
                <w:color w:val="000000"/>
                <w:spacing w:val="0"/>
                <w:w w:val="100"/>
                <w:position w:val="0"/>
              </w:rPr>
              <w:t>控股子公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54.00</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上海泽善电子商务有限公司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both"/>
            </w:pPr>
            <w:r>
              <w:rPr>
                <w:color w:val="000000"/>
                <w:spacing w:val="0"/>
                <w:w w:val="100"/>
                <w:position w:val="0"/>
              </w:rPr>
              <w:t>控股子公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70.00</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color w:val="000000"/>
                <w:spacing w:val="0"/>
                <w:w w:val="100"/>
                <w:position w:val="0"/>
              </w:rPr>
              <w:t>深圳市果菜贸易有限公司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0" w:right="0" w:firstLine="0"/>
              <w:jc w:val="both"/>
            </w:pPr>
            <w:r>
              <w:rPr>
                <w:color w:val="000000"/>
                <w:spacing w:val="0"/>
                <w:w w:val="100"/>
                <w:position w:val="0"/>
              </w:rPr>
              <w:t>全资子公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w:t>
            </w:r>
          </w:p>
        </w:tc>
      </w:tr>
      <w:tr>
        <w:trPr>
          <w:trHeight w:val="56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color w:val="000000"/>
                <w:spacing w:val="0"/>
                <w:w w:val="100"/>
                <w:position w:val="0"/>
              </w:rPr>
              <w:t>南昌深圳农产品中心批发市场有限公司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both"/>
            </w:pPr>
            <w:r>
              <w:rPr>
                <w:color w:val="000000"/>
                <w:spacing w:val="0"/>
                <w:w w:val="100"/>
                <w:position w:val="0"/>
              </w:rPr>
              <w:t>控股子公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51.00</w:t>
            </w:r>
          </w:p>
        </w:tc>
      </w:tr>
      <w:tr>
        <w:trPr>
          <w:trHeight w:val="581"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color w:val="000000"/>
                <w:spacing w:val="0"/>
                <w:w w:val="100"/>
                <w:position w:val="0"/>
              </w:rPr>
              <w:t>上海吉农创业投资有限公司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0" w:right="0" w:firstLine="0"/>
              <w:jc w:val="both"/>
            </w:pPr>
            <w:r>
              <w:rPr>
                <w:color w:val="000000"/>
                <w:spacing w:val="0"/>
                <w:w w:val="100"/>
                <w:position w:val="0"/>
              </w:rPr>
              <w:t>全资子公 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w:t>
            </w:r>
          </w:p>
        </w:tc>
      </w:tr>
    </w:tbl>
    <w:p>
      <w:pPr>
        <w:widowControl w:val="0"/>
        <w:spacing w:line="1" w:lineRule="exact"/>
      </w:pPr>
      <w:r>
        <w:br w:type="page"/>
      </w:r>
    </w:p>
    <w:tbl>
      <w:tblPr>
        <w:tblOverlap w:val="never"/>
        <w:jc w:val="right"/>
        <w:tblLayout w:type="fixed"/>
      </w:tblPr>
      <w:tblGrid>
        <w:gridCol w:w="3595"/>
        <w:gridCol w:w="1104"/>
        <w:gridCol w:w="696"/>
        <w:gridCol w:w="1109"/>
        <w:gridCol w:w="1186"/>
      </w:tblGrid>
      <w:tr>
        <w:trPr>
          <w:trHeight w:val="95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80" w:line="240" w:lineRule="auto"/>
              <w:ind w:left="0" w:right="0" w:firstLine="0"/>
              <w:jc w:val="center"/>
            </w:pPr>
            <w:r>
              <w:rPr>
                <w:color w:val="000000"/>
                <w:spacing w:val="0"/>
                <w:w w:val="100"/>
                <w:position w:val="0"/>
              </w:rPr>
              <w:t>子公司类</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级次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持股比例</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200" w:line="240" w:lineRule="auto"/>
              <w:ind w:left="0" w:right="0" w:firstLine="0"/>
              <w:jc w:val="left"/>
            </w:pPr>
            <w:r>
              <w:rPr>
                <w:color w:val="000000"/>
                <w:spacing w:val="0"/>
                <w:w w:val="100"/>
                <w:position w:val="0"/>
              </w:rPr>
              <w:t>表决权比例</w:t>
            </w:r>
          </w:p>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西安摩尔农产品有限责任公司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both"/>
            </w:pPr>
            <w:r>
              <w:rPr>
                <w:color w:val="000000"/>
                <w:spacing w:val="0"/>
                <w:w w:val="100"/>
                <w:position w:val="0"/>
              </w:rPr>
              <w:t>控股子公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51.00</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长沙马王堆农产品股份有限公司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both"/>
            </w:pPr>
            <w:r>
              <w:rPr>
                <w:color w:val="000000"/>
                <w:spacing w:val="0"/>
                <w:w w:val="100"/>
                <w:position w:val="0"/>
              </w:rPr>
              <w:t>控股子公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50.98</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成都农产品中心批发市场有限责任公司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both"/>
            </w:pPr>
            <w:r>
              <w:rPr>
                <w:color w:val="000000"/>
                <w:spacing w:val="0"/>
                <w:w w:val="100"/>
                <w:position w:val="0"/>
              </w:rPr>
              <w:t>控股子公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51.00</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深圳市南山农产品批发配送有限公司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both"/>
            </w:pPr>
            <w:r>
              <w:rPr>
                <w:color w:val="000000"/>
                <w:spacing w:val="0"/>
                <w:w w:val="100"/>
                <w:position w:val="0"/>
              </w:rPr>
              <w:t>控股子公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58.00</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深圳市南方农产品物流有限公司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both"/>
            </w:pPr>
            <w:r>
              <w:rPr>
                <w:color w:val="000000"/>
                <w:spacing w:val="0"/>
                <w:w w:val="100"/>
                <w:position w:val="0"/>
              </w:rPr>
              <w:t>控股子公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51.00</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天津海吉星农产品物流有限公司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both"/>
            </w:pPr>
            <w:r>
              <w:rPr>
                <w:color w:val="000000"/>
                <w:spacing w:val="0"/>
                <w:w w:val="100"/>
                <w:position w:val="0"/>
              </w:rPr>
              <w:t>控股子公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86.16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86.16</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上海海吉星马克市场管理有限公司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both"/>
            </w:pPr>
            <w:r>
              <w:rPr>
                <w:color w:val="000000"/>
                <w:spacing w:val="0"/>
                <w:w w:val="100"/>
                <w:position w:val="0"/>
              </w:rPr>
              <w:t>控股子公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66.66</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岳阳海吉星国际农产品物流发展有限公司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both"/>
            </w:pPr>
            <w:r>
              <w:rPr>
                <w:color w:val="000000"/>
                <w:spacing w:val="0"/>
                <w:w w:val="100"/>
                <w:position w:val="0"/>
              </w:rPr>
              <w:t>控股子公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51.00</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烟台海吉星国际农产品冷链物流有限公司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both"/>
            </w:pPr>
            <w:r>
              <w:rPr>
                <w:color w:val="000000"/>
                <w:spacing w:val="0"/>
                <w:w w:val="100"/>
                <w:position w:val="0"/>
              </w:rPr>
              <w:t>控股子公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51.00</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26" w:lineRule="exact"/>
              <w:ind w:left="140" w:right="0" w:firstLine="0"/>
              <w:jc w:val="left"/>
            </w:pPr>
            <w:r>
              <w:rPr>
                <w:color w:val="000000"/>
                <w:spacing w:val="0"/>
                <w:w w:val="100"/>
                <w:position w:val="0"/>
              </w:rPr>
              <w:t>上海农产品中心批发市场经营管理有限公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both"/>
            </w:pPr>
            <w:r>
              <w:rPr>
                <w:color w:val="000000"/>
                <w:spacing w:val="0"/>
                <w:w w:val="100"/>
                <w:position w:val="0"/>
              </w:rPr>
              <w:t>控股子公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62.80</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深圳市大白菜科技有限公司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0" w:right="0" w:firstLine="0"/>
              <w:jc w:val="both"/>
            </w:pPr>
            <w:r>
              <w:rPr>
                <w:color w:val="000000"/>
                <w:spacing w:val="0"/>
                <w:w w:val="100"/>
                <w:position w:val="0"/>
              </w:rPr>
              <w:t>全资子公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深圳市海吉星市场管理有限公司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0" w:right="0" w:firstLine="0"/>
              <w:jc w:val="both"/>
            </w:pPr>
            <w:r>
              <w:rPr>
                <w:color w:val="000000"/>
                <w:spacing w:val="0"/>
                <w:w w:val="100"/>
                <w:position w:val="0"/>
              </w:rPr>
              <w:t>全资子公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广西海吉星商业管理有限公司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both"/>
            </w:pPr>
            <w:r>
              <w:rPr>
                <w:color w:val="000000"/>
                <w:spacing w:val="0"/>
                <w:w w:val="100"/>
                <w:position w:val="0"/>
              </w:rPr>
              <w:t>控股子公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51.00</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安庆海吉星农产品物流园有限公司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both"/>
            </w:pPr>
            <w:r>
              <w:rPr>
                <w:color w:val="000000"/>
                <w:spacing w:val="0"/>
                <w:w w:val="100"/>
                <w:position w:val="0"/>
              </w:rPr>
              <w:t>控股子公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80.00</w:t>
            </w:r>
          </w:p>
        </w:tc>
      </w:tr>
      <w:tr>
        <w:trPr>
          <w:trHeight w:val="586"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深圳市深农厨房有限公司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0" w:right="0" w:firstLine="0"/>
              <w:jc w:val="both"/>
            </w:pPr>
            <w:r>
              <w:rPr>
                <w:color w:val="000000"/>
                <w:spacing w:val="0"/>
                <w:w w:val="100"/>
                <w:position w:val="0"/>
              </w:rPr>
              <w:t>全资子公 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二级</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w:t>
            </w:r>
          </w:p>
        </w:tc>
      </w:tr>
    </w:tbl>
    <w:p>
      <w:pPr>
        <w:pStyle w:val="Style26"/>
        <w:keepNext w:val="0"/>
        <w:keepLines w:val="0"/>
        <w:widowControl w:val="0"/>
        <w:shd w:val="clear" w:color="auto" w:fill="auto"/>
        <w:bidi w:val="0"/>
        <w:spacing w:before="0" w:after="400" w:line="394" w:lineRule="exact"/>
        <w:ind w:left="660" w:right="0" w:firstLine="60"/>
        <w:jc w:val="both"/>
        <w:rPr>
          <w:sz w:val="20"/>
          <w:szCs w:val="20"/>
        </w:rPr>
      </w:pPr>
      <w:r>
        <w:rPr>
          <w:rFonts w:ascii="SimHei" w:eastAsia="SimHei" w:hAnsi="SimHei" w:cs="SimHei"/>
          <w:color w:val="000000"/>
          <w:spacing w:val="0"/>
          <w:w w:val="100"/>
          <w:position w:val="0"/>
          <w:sz w:val="20"/>
          <w:szCs w:val="20"/>
        </w:rPr>
        <w:t>本期合并财务报表范围及其变化情况详见本附注</w:t>
      </w:r>
      <w:r>
        <w:rPr>
          <w:color w:val="000000"/>
          <w:spacing w:val="0"/>
          <w:w w:val="100"/>
          <w:position w:val="0"/>
          <w:sz w:val="20"/>
          <w:szCs w:val="20"/>
        </w:rPr>
        <w:t>“</w:t>
      </w:r>
      <w:r>
        <w:rPr>
          <w:rFonts w:ascii="SimHei" w:eastAsia="SimHei" w:hAnsi="SimHei" w:cs="SimHei"/>
          <w:color w:val="000000"/>
          <w:spacing w:val="0"/>
          <w:w w:val="100"/>
          <w:position w:val="0"/>
          <w:sz w:val="20"/>
          <w:szCs w:val="20"/>
        </w:rPr>
        <w:t>六、合并范围的变更</w:t>
      </w:r>
      <w:r>
        <w:rPr>
          <w:color w:val="000000"/>
          <w:spacing w:val="0"/>
          <w:w w:val="100"/>
          <w:position w:val="0"/>
          <w:sz w:val="20"/>
          <w:szCs w:val="20"/>
        </w:rPr>
        <w:t>”</w:t>
      </w:r>
      <w:r>
        <w:rPr>
          <w:rFonts w:ascii="SimHei" w:eastAsia="SimHei" w:hAnsi="SimHei" w:cs="SimHei"/>
          <w:color w:val="000000"/>
          <w:spacing w:val="0"/>
          <w:w w:val="100"/>
          <w:position w:val="0"/>
          <w:sz w:val="20"/>
          <w:szCs w:val="20"/>
        </w:rPr>
        <w:t>和</w:t>
      </w:r>
      <w:r>
        <w:rPr>
          <w:color w:val="000000"/>
          <w:spacing w:val="0"/>
          <w:w w:val="100"/>
          <w:position w:val="0"/>
          <w:sz w:val="20"/>
          <w:szCs w:val="20"/>
        </w:rPr>
        <w:t>“</w:t>
      </w:r>
      <w:r>
        <w:rPr>
          <w:rFonts w:ascii="SimHei" w:eastAsia="SimHei" w:hAnsi="SimHei" w:cs="SimHei"/>
          <w:color w:val="000000"/>
          <w:spacing w:val="0"/>
          <w:w w:val="100"/>
          <w:position w:val="0"/>
          <w:sz w:val="20"/>
          <w:szCs w:val="20"/>
        </w:rPr>
        <w:t>七、 在其他主体中的权益</w:t>
      </w:r>
      <w:r>
        <w:rPr>
          <w:color w:val="000000"/>
          <w:spacing w:val="0"/>
          <w:w w:val="100"/>
          <w:position w:val="0"/>
          <w:sz w:val="20"/>
          <w:szCs w:val="20"/>
        </w:rPr>
        <w:t>”</w:t>
      </w:r>
      <w:r>
        <w:rPr>
          <w:rFonts w:ascii="SimHei" w:eastAsia="SimHei" w:hAnsi="SimHei" w:cs="SimHei"/>
          <w:color w:val="000000"/>
          <w:spacing w:val="0"/>
          <w:w w:val="100"/>
          <w:position w:val="0"/>
          <w:sz w:val="20"/>
          <w:szCs w:val="20"/>
        </w:rPr>
        <w:t>。</w:t>
      </w:r>
    </w:p>
    <w:p>
      <w:pPr>
        <w:pStyle w:val="Style29"/>
        <w:keepNext/>
        <w:keepLines/>
        <w:widowControl w:val="0"/>
        <w:shd w:val="clear" w:color="auto" w:fill="auto"/>
        <w:bidi w:val="0"/>
        <w:spacing w:before="0" w:after="160" w:line="400" w:lineRule="exact"/>
        <w:ind w:left="0" w:right="0" w:firstLine="0"/>
        <w:jc w:val="left"/>
        <w:rPr>
          <w:sz w:val="20"/>
          <w:szCs w:val="20"/>
        </w:rPr>
      </w:pPr>
      <w:bookmarkStart w:id="1058" w:name="bookmark1058"/>
      <w:bookmarkStart w:id="1059" w:name="bookmark1059"/>
      <w:bookmarkStart w:id="1060" w:name="bookmark1060"/>
      <w:bookmarkStart w:id="1061" w:name="bookmark1061"/>
      <w:r>
        <w:rPr>
          <w:rFonts w:ascii="SimHei" w:eastAsia="SimHei" w:hAnsi="SimHei" w:cs="SimHei"/>
          <w:color w:val="000000"/>
          <w:spacing w:val="0"/>
          <w:w w:val="100"/>
          <w:position w:val="0"/>
          <w:sz w:val="20"/>
          <w:szCs w:val="20"/>
        </w:rPr>
        <w:t>二</w:t>
      </w:r>
      <w:bookmarkEnd w:id="1060"/>
      <w:r>
        <w:rPr>
          <w:rFonts w:ascii="SimHei" w:eastAsia="SimHei" w:hAnsi="SimHei" w:cs="SimHei"/>
          <w:color w:val="000000"/>
          <w:spacing w:val="0"/>
          <w:w w:val="100"/>
          <w:position w:val="0"/>
          <w:sz w:val="20"/>
          <w:szCs w:val="20"/>
        </w:rPr>
        <w:t>、财务报表的编制基础</w:t>
      </w:r>
      <w:bookmarkEnd w:id="1058"/>
      <w:bookmarkEnd w:id="1059"/>
      <w:bookmarkEnd w:id="1061"/>
    </w:p>
    <w:p>
      <w:pPr>
        <w:pStyle w:val="Style29"/>
        <w:keepNext/>
        <w:keepLines/>
        <w:widowControl w:val="0"/>
        <w:shd w:val="clear" w:color="auto" w:fill="auto"/>
        <w:tabs>
          <w:tab w:pos="698" w:val="left"/>
        </w:tabs>
        <w:bidi w:val="0"/>
        <w:spacing w:before="0" w:after="0" w:line="418" w:lineRule="auto"/>
        <w:ind w:left="0" w:right="0" w:firstLine="0"/>
        <w:jc w:val="left"/>
        <w:rPr>
          <w:sz w:val="20"/>
          <w:szCs w:val="20"/>
        </w:rPr>
      </w:pPr>
      <w:bookmarkStart w:id="1058" w:name="bookmark1058"/>
      <w:bookmarkStart w:id="1059" w:name="bookmark1059"/>
      <w:bookmarkStart w:id="1062" w:name="bookmark1062"/>
      <w:bookmarkStart w:id="1063" w:name="bookmark1063"/>
      <w:r>
        <w:rPr>
          <w:rFonts w:ascii="Times New Roman" w:eastAsia="Times New Roman" w:hAnsi="Times New Roman" w:cs="Times New Roman"/>
          <w:color w:val="000000"/>
          <w:spacing w:val="0"/>
          <w:w w:val="100"/>
          <w:position w:val="0"/>
          <w:sz w:val="20"/>
          <w:szCs w:val="20"/>
        </w:rPr>
        <w:t>（</w:t>
      </w:r>
      <w:bookmarkEnd w:id="1062"/>
      <w:r>
        <w:rPr>
          <w:rFonts w:ascii="SimHei" w:eastAsia="SimHei" w:hAnsi="SimHei" w:cs="SimHei"/>
          <w:color w:val="000000"/>
          <w:spacing w:val="0"/>
          <w:w w:val="100"/>
          <w:position w:val="0"/>
          <w:sz w:val="20"/>
          <w:szCs w:val="20"/>
        </w:rPr>
        <w:t>一</w:t>
      </w:r>
      <w:r>
        <w:rPr>
          <w:rFonts w:ascii="Times New Roman" w:eastAsia="Times New Roman" w:hAnsi="Times New Roman" w:cs="Times New Roman"/>
          <w:color w:val="000000"/>
          <w:spacing w:val="0"/>
          <w:w w:val="100"/>
          <w:position w:val="0"/>
          <w:sz w:val="20"/>
          <w:szCs w:val="20"/>
        </w:rPr>
        <w:t>）</w:t>
        <w:tab/>
      </w:r>
      <w:r>
        <w:rPr>
          <w:rFonts w:ascii="SimHei" w:eastAsia="SimHei" w:hAnsi="SimHei" w:cs="SimHei"/>
          <w:color w:val="000000"/>
          <w:spacing w:val="0"/>
          <w:w w:val="100"/>
          <w:position w:val="0"/>
          <w:sz w:val="20"/>
          <w:szCs w:val="20"/>
        </w:rPr>
        <w:t>编制基础</w:t>
      </w:r>
      <w:bookmarkEnd w:id="1058"/>
      <w:bookmarkEnd w:id="1059"/>
      <w:bookmarkEnd w:id="1063"/>
    </w:p>
    <w:p>
      <w:pPr>
        <w:pStyle w:val="Style26"/>
        <w:keepNext w:val="0"/>
        <w:keepLines w:val="0"/>
        <w:widowControl w:val="0"/>
        <w:shd w:val="clear" w:color="auto" w:fill="auto"/>
        <w:tabs>
          <w:tab w:leader="hyphen" w:pos="1596" w:val="left"/>
        </w:tabs>
        <w:bidi w:val="0"/>
        <w:spacing w:before="0" w:after="540" w:line="400" w:lineRule="exact"/>
        <w:ind w:left="660" w:right="0" w:firstLine="60"/>
        <w:jc w:val="both"/>
        <w:rPr>
          <w:sz w:val="20"/>
          <w:szCs w:val="20"/>
        </w:rPr>
      </w:pPr>
      <w:r>
        <w:rPr>
          <w:rFonts w:ascii="SimHei" w:eastAsia="SimHei" w:hAnsi="SimHei" w:cs="SimHei"/>
          <w:color w:val="000000"/>
          <w:spacing w:val="0"/>
          <w:w w:val="100"/>
          <w:position w:val="0"/>
          <w:sz w:val="20"/>
          <w:szCs w:val="20"/>
        </w:rPr>
        <w:t>本财务报表按照财政部颁布的《企业会计准则——基本准则》和各项具体会计准则、 企业会计准则应用指南、企业会计准则解释及其他相关规定（以下合称</w:t>
      </w:r>
      <w:r>
        <w:rPr>
          <w:color w:val="000000"/>
          <w:spacing w:val="0"/>
          <w:w w:val="100"/>
          <w:position w:val="0"/>
          <w:sz w:val="20"/>
          <w:szCs w:val="20"/>
        </w:rPr>
        <w:t>“</w:t>
      </w:r>
      <w:r>
        <w:rPr>
          <w:rFonts w:ascii="SimHei" w:eastAsia="SimHei" w:hAnsi="SimHei" w:cs="SimHei"/>
          <w:color w:val="000000"/>
          <w:spacing w:val="0"/>
          <w:w w:val="100"/>
          <w:position w:val="0"/>
          <w:sz w:val="20"/>
          <w:szCs w:val="20"/>
        </w:rPr>
        <w:t>企业会计 准则</w:t>
      </w:r>
      <w:r>
        <w:rPr>
          <w:color w:val="000000"/>
          <w:spacing w:val="0"/>
          <w:w w:val="100"/>
          <w:position w:val="0"/>
          <w:sz w:val="20"/>
          <w:szCs w:val="20"/>
        </w:rPr>
        <w:t>”</w:t>
      </w:r>
      <w:r>
        <w:rPr>
          <w:rFonts w:ascii="SimHei" w:eastAsia="SimHei" w:hAnsi="SimHei" w:cs="SimHei"/>
          <w:color w:val="000000"/>
          <w:spacing w:val="0"/>
          <w:w w:val="100"/>
          <w:position w:val="0"/>
          <w:sz w:val="20"/>
          <w:szCs w:val="20"/>
        </w:rPr>
        <w:t xml:space="preserve">），以及中国证券监督管理委员会《公开发行证券的公司信息披露编报规则第 </w:t>
      </w:r>
      <w:r>
        <w:rPr>
          <w:rFonts w:ascii="Times New Roman" w:eastAsia="Times New Roman" w:hAnsi="Times New Roman" w:cs="Times New Roman"/>
          <w:color w:val="000000"/>
          <w:spacing w:val="0"/>
          <w:w w:val="100"/>
          <w:position w:val="0"/>
          <w:sz w:val="20"/>
          <w:szCs w:val="20"/>
        </w:rPr>
        <w:t>15</w:t>
      </w:r>
      <w:r>
        <w:rPr>
          <w:rFonts w:ascii="SimHei" w:eastAsia="SimHei" w:hAnsi="SimHei" w:cs="SimHei"/>
          <w:color w:val="000000"/>
          <w:spacing w:val="0"/>
          <w:w w:val="100"/>
          <w:position w:val="0"/>
          <w:sz w:val="20"/>
          <w:szCs w:val="20"/>
        </w:rPr>
        <w:t>号</w:t>
        <w:tab/>
        <w:t>财务报告的一般规定》的相关规定编制。</w:t>
      </w:r>
    </w:p>
    <w:p>
      <w:pPr>
        <w:pStyle w:val="Style29"/>
        <w:keepNext/>
        <w:keepLines/>
        <w:widowControl w:val="0"/>
        <w:shd w:val="clear" w:color="auto" w:fill="auto"/>
        <w:tabs>
          <w:tab w:pos="698" w:val="left"/>
        </w:tabs>
        <w:bidi w:val="0"/>
        <w:spacing w:before="0" w:after="400" w:line="418" w:lineRule="auto"/>
        <w:ind w:left="0" w:right="0" w:firstLine="0"/>
        <w:jc w:val="left"/>
        <w:rPr>
          <w:sz w:val="20"/>
          <w:szCs w:val="20"/>
        </w:rPr>
      </w:pPr>
      <w:bookmarkStart w:id="1064" w:name="bookmark1064"/>
      <w:bookmarkStart w:id="1065" w:name="bookmark1065"/>
      <w:bookmarkStart w:id="1066" w:name="bookmark1066"/>
      <w:bookmarkStart w:id="1067" w:name="bookmark1067"/>
      <w:r>
        <w:rPr>
          <w:rFonts w:ascii="Times New Roman" w:eastAsia="Times New Roman" w:hAnsi="Times New Roman" w:cs="Times New Roman"/>
          <w:color w:val="000000"/>
          <w:spacing w:val="0"/>
          <w:w w:val="100"/>
          <w:position w:val="0"/>
          <w:sz w:val="20"/>
          <w:szCs w:val="20"/>
        </w:rPr>
        <w:t>（</w:t>
      </w:r>
      <w:bookmarkEnd w:id="1066"/>
      <w:r>
        <w:rPr>
          <w:rFonts w:ascii="SimHei" w:eastAsia="SimHei" w:hAnsi="SimHei" w:cs="SimHei"/>
          <w:color w:val="000000"/>
          <w:spacing w:val="0"/>
          <w:w w:val="100"/>
          <w:position w:val="0"/>
          <w:sz w:val="20"/>
          <w:szCs w:val="20"/>
        </w:rPr>
        <w:t>二</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rFonts w:ascii="SimHei" w:eastAsia="SimHei" w:hAnsi="SimHei" w:cs="SimHei"/>
          <w:color w:val="000000"/>
          <w:spacing w:val="0"/>
          <w:w w:val="100"/>
          <w:position w:val="0"/>
          <w:sz w:val="20"/>
          <w:szCs w:val="20"/>
        </w:rPr>
        <w:t>持续经营</w:t>
      </w:r>
      <w:bookmarkEnd w:id="1064"/>
      <w:bookmarkEnd w:id="1065"/>
      <w:bookmarkEnd w:id="1067"/>
    </w:p>
    <w:p>
      <w:pPr>
        <w:pStyle w:val="Style119"/>
        <w:keepNext w:val="0"/>
        <w:keepLines w:val="0"/>
        <w:widowControl w:val="0"/>
        <w:shd w:val="clear" w:color="auto" w:fill="auto"/>
        <w:bidi w:val="0"/>
        <w:spacing w:before="0" w:after="380" w:line="402" w:lineRule="exact"/>
        <w:ind w:left="0" w:right="0" w:firstLine="720"/>
        <w:jc w:val="left"/>
      </w:pPr>
      <w:r>
        <w:rPr>
          <w:color w:val="000000"/>
          <w:spacing w:val="0"/>
          <w:w w:val="100"/>
          <w:position w:val="0"/>
        </w:rPr>
        <w:t>本财务报表以持续经营为基础编制。</w:t>
      </w:r>
    </w:p>
    <w:p>
      <w:pPr>
        <w:pStyle w:val="Style29"/>
        <w:keepNext/>
        <w:keepLines/>
        <w:widowControl w:val="0"/>
        <w:shd w:val="clear" w:color="auto" w:fill="auto"/>
        <w:bidi w:val="0"/>
        <w:spacing w:before="0" w:after="560" w:line="402" w:lineRule="exact"/>
        <w:ind w:left="0" w:right="0" w:firstLine="0"/>
        <w:jc w:val="both"/>
        <w:rPr>
          <w:sz w:val="20"/>
          <w:szCs w:val="20"/>
        </w:rPr>
      </w:pPr>
      <w:bookmarkStart w:id="1068" w:name="bookmark1068"/>
      <w:bookmarkStart w:id="1069" w:name="bookmark1069"/>
      <w:bookmarkStart w:id="1070" w:name="bookmark1070"/>
      <w:bookmarkStart w:id="1071" w:name="bookmark1071"/>
      <w:r>
        <w:rPr>
          <w:rFonts w:ascii="SimHei" w:eastAsia="SimHei" w:hAnsi="SimHei" w:cs="SimHei"/>
          <w:color w:val="000000"/>
          <w:spacing w:val="0"/>
          <w:w w:val="100"/>
          <w:position w:val="0"/>
          <w:sz w:val="20"/>
          <w:szCs w:val="20"/>
        </w:rPr>
        <w:t>三</w:t>
      </w:r>
      <w:bookmarkEnd w:id="1070"/>
      <w:r>
        <w:rPr>
          <w:rFonts w:ascii="SimHei" w:eastAsia="SimHei" w:hAnsi="SimHei" w:cs="SimHei"/>
          <w:color w:val="000000"/>
          <w:spacing w:val="0"/>
          <w:w w:val="100"/>
          <w:position w:val="0"/>
          <w:sz w:val="20"/>
          <w:szCs w:val="20"/>
        </w:rPr>
        <w:t>、重要会计政策及会计估计</w:t>
      </w:r>
      <w:bookmarkEnd w:id="1068"/>
      <w:bookmarkEnd w:id="1069"/>
      <w:bookmarkEnd w:id="1071"/>
    </w:p>
    <w:p>
      <w:pPr>
        <w:pStyle w:val="Style29"/>
        <w:keepNext/>
        <w:keepLines/>
        <w:widowControl w:val="0"/>
        <w:shd w:val="clear" w:color="auto" w:fill="auto"/>
        <w:tabs>
          <w:tab w:pos="671" w:val="left"/>
        </w:tabs>
        <w:bidi w:val="0"/>
        <w:spacing w:before="0" w:after="0" w:line="420" w:lineRule="auto"/>
        <w:ind w:left="0" w:right="0" w:firstLine="0"/>
        <w:jc w:val="both"/>
        <w:rPr>
          <w:sz w:val="20"/>
          <w:szCs w:val="20"/>
        </w:rPr>
      </w:pPr>
      <w:bookmarkStart w:id="1068" w:name="bookmark1068"/>
      <w:bookmarkStart w:id="1069" w:name="bookmark1069"/>
      <w:bookmarkStart w:id="1072" w:name="bookmark1072"/>
      <w:bookmarkStart w:id="1073" w:name="bookmark1073"/>
      <w:r>
        <w:rPr>
          <w:rFonts w:ascii="Times New Roman" w:eastAsia="Times New Roman" w:hAnsi="Times New Roman" w:cs="Times New Roman"/>
          <w:color w:val="000000"/>
          <w:spacing w:val="0"/>
          <w:w w:val="100"/>
          <w:position w:val="0"/>
          <w:sz w:val="20"/>
          <w:szCs w:val="20"/>
        </w:rPr>
        <w:t>（</w:t>
      </w:r>
      <w:bookmarkEnd w:id="1072"/>
      <w:r>
        <w:rPr>
          <w:rFonts w:ascii="SimHei" w:eastAsia="SimHei" w:hAnsi="SimHei" w:cs="SimHei"/>
          <w:color w:val="000000"/>
          <w:spacing w:val="0"/>
          <w:w w:val="100"/>
          <w:position w:val="0"/>
          <w:sz w:val="20"/>
          <w:szCs w:val="20"/>
        </w:rPr>
        <w:t>一</w:t>
      </w:r>
      <w:r>
        <w:rPr>
          <w:rFonts w:ascii="Times New Roman" w:eastAsia="Times New Roman" w:hAnsi="Times New Roman" w:cs="Times New Roman"/>
          <w:color w:val="000000"/>
          <w:spacing w:val="0"/>
          <w:w w:val="100"/>
          <w:position w:val="0"/>
          <w:sz w:val="20"/>
          <w:szCs w:val="20"/>
        </w:rPr>
        <w:t>）</w:t>
        <w:tab/>
      </w:r>
      <w:r>
        <w:rPr>
          <w:rFonts w:ascii="SimHei" w:eastAsia="SimHei" w:hAnsi="SimHei" w:cs="SimHei"/>
          <w:color w:val="000000"/>
          <w:spacing w:val="0"/>
          <w:w w:val="100"/>
          <w:position w:val="0"/>
          <w:sz w:val="20"/>
          <w:szCs w:val="20"/>
        </w:rPr>
        <w:t>遵循企业会计准则的声明</w:t>
      </w:r>
      <w:bookmarkEnd w:id="1068"/>
      <w:bookmarkEnd w:id="1069"/>
      <w:bookmarkEnd w:id="1073"/>
    </w:p>
    <w:p>
      <w:pPr>
        <w:pStyle w:val="Style119"/>
        <w:keepNext w:val="0"/>
        <w:keepLines w:val="0"/>
        <w:widowControl w:val="0"/>
        <w:shd w:val="clear" w:color="auto" w:fill="auto"/>
        <w:bidi w:val="0"/>
        <w:spacing w:before="0" w:after="560" w:line="403" w:lineRule="exact"/>
        <w:ind w:left="720" w:right="0" w:firstLine="0"/>
        <w:jc w:val="both"/>
      </w:pPr>
      <w:r>
        <w:rPr>
          <w:color w:val="000000"/>
          <w:spacing w:val="0"/>
          <w:w w:val="100"/>
          <w:position w:val="0"/>
        </w:rPr>
        <w:t>本财务报表符合财政部颁布的企业会计准则的要求，真实、完整地反映了本公司</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年度的合并及母公司经营成果和 现金流量。</w:t>
      </w:r>
    </w:p>
    <w:p>
      <w:pPr>
        <w:pStyle w:val="Style29"/>
        <w:keepNext/>
        <w:keepLines/>
        <w:widowControl w:val="0"/>
        <w:shd w:val="clear" w:color="auto" w:fill="auto"/>
        <w:tabs>
          <w:tab w:pos="671" w:val="left"/>
        </w:tabs>
        <w:bidi w:val="0"/>
        <w:spacing w:before="0" w:after="0" w:line="420" w:lineRule="auto"/>
        <w:ind w:left="0" w:right="0" w:firstLine="0"/>
        <w:jc w:val="both"/>
        <w:rPr>
          <w:sz w:val="20"/>
          <w:szCs w:val="20"/>
        </w:rPr>
      </w:pPr>
      <w:bookmarkStart w:id="1074" w:name="bookmark1074"/>
      <w:bookmarkStart w:id="1075" w:name="bookmark1075"/>
      <w:bookmarkStart w:id="1076" w:name="bookmark1076"/>
      <w:bookmarkStart w:id="1077" w:name="bookmark1077"/>
      <w:r>
        <w:rPr>
          <w:rFonts w:ascii="Times New Roman" w:eastAsia="Times New Roman" w:hAnsi="Times New Roman" w:cs="Times New Roman"/>
          <w:color w:val="000000"/>
          <w:spacing w:val="0"/>
          <w:w w:val="100"/>
          <w:position w:val="0"/>
          <w:sz w:val="20"/>
          <w:szCs w:val="20"/>
        </w:rPr>
        <w:t>（</w:t>
      </w:r>
      <w:bookmarkEnd w:id="1076"/>
      <w:r>
        <w:rPr>
          <w:rFonts w:ascii="SimHei" w:eastAsia="SimHei" w:hAnsi="SimHei" w:cs="SimHei"/>
          <w:color w:val="000000"/>
          <w:spacing w:val="0"/>
          <w:w w:val="100"/>
          <w:position w:val="0"/>
          <w:sz w:val="20"/>
          <w:szCs w:val="20"/>
        </w:rPr>
        <w:t>二</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rFonts w:ascii="SimHei" w:eastAsia="SimHei" w:hAnsi="SimHei" w:cs="SimHei"/>
          <w:color w:val="000000"/>
          <w:spacing w:val="0"/>
          <w:w w:val="100"/>
          <w:position w:val="0"/>
          <w:sz w:val="20"/>
          <w:szCs w:val="20"/>
        </w:rPr>
        <w:t>会计期间</w:t>
      </w:r>
      <w:bookmarkEnd w:id="1074"/>
      <w:bookmarkEnd w:id="1075"/>
      <w:bookmarkEnd w:id="1077"/>
    </w:p>
    <w:p>
      <w:pPr>
        <w:pStyle w:val="Style119"/>
        <w:keepNext w:val="0"/>
        <w:keepLines w:val="0"/>
        <w:widowControl w:val="0"/>
        <w:shd w:val="clear" w:color="auto" w:fill="auto"/>
        <w:bidi w:val="0"/>
        <w:spacing w:before="0" w:after="180" w:line="402" w:lineRule="exact"/>
        <w:ind w:left="0" w:right="0" w:firstLine="720"/>
        <w:jc w:val="left"/>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29"/>
        <w:keepNext/>
        <w:keepLines/>
        <w:widowControl w:val="0"/>
        <w:shd w:val="clear" w:color="auto" w:fill="auto"/>
        <w:tabs>
          <w:tab w:pos="671" w:val="left"/>
        </w:tabs>
        <w:bidi w:val="0"/>
        <w:spacing w:before="0" w:after="0" w:line="420" w:lineRule="auto"/>
        <w:ind w:left="0" w:right="0" w:firstLine="0"/>
        <w:jc w:val="left"/>
        <w:rPr>
          <w:sz w:val="20"/>
          <w:szCs w:val="20"/>
        </w:rPr>
      </w:pPr>
      <w:bookmarkStart w:id="1078" w:name="bookmark1078"/>
      <w:bookmarkStart w:id="1079" w:name="bookmark1079"/>
      <w:bookmarkStart w:id="1080" w:name="bookmark1080"/>
      <w:bookmarkStart w:id="1081" w:name="bookmark1081"/>
      <w:r>
        <w:rPr>
          <w:rFonts w:ascii="Times New Roman" w:eastAsia="Times New Roman" w:hAnsi="Times New Roman" w:cs="Times New Roman"/>
          <w:color w:val="000000"/>
          <w:spacing w:val="0"/>
          <w:w w:val="100"/>
          <w:position w:val="0"/>
          <w:sz w:val="20"/>
          <w:szCs w:val="20"/>
        </w:rPr>
        <w:t>（</w:t>
      </w:r>
      <w:bookmarkEnd w:id="1080"/>
      <w:r>
        <w:rPr>
          <w:rFonts w:ascii="SimHei" w:eastAsia="SimHei" w:hAnsi="SimHei" w:cs="SimHei"/>
          <w:color w:val="000000"/>
          <w:spacing w:val="0"/>
          <w:w w:val="100"/>
          <w:position w:val="0"/>
          <w:sz w:val="20"/>
          <w:szCs w:val="20"/>
        </w:rPr>
        <w:t>三</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rFonts w:ascii="SimHei" w:eastAsia="SimHei" w:hAnsi="SimHei" w:cs="SimHei"/>
          <w:color w:val="000000"/>
          <w:spacing w:val="0"/>
          <w:w w:val="100"/>
          <w:position w:val="0"/>
          <w:sz w:val="20"/>
          <w:szCs w:val="20"/>
        </w:rPr>
        <w:t>营业周期</w:t>
      </w:r>
      <w:bookmarkEnd w:id="1078"/>
      <w:bookmarkEnd w:id="1079"/>
      <w:bookmarkEnd w:id="1081"/>
    </w:p>
    <w:p>
      <w:pPr>
        <w:pStyle w:val="Style119"/>
        <w:keepNext w:val="0"/>
        <w:keepLines w:val="0"/>
        <w:widowControl w:val="0"/>
        <w:shd w:val="clear" w:color="auto" w:fill="auto"/>
        <w:bidi w:val="0"/>
        <w:spacing w:before="0" w:after="560" w:line="402" w:lineRule="exact"/>
        <w:ind w:left="0" w:right="0" w:firstLine="720"/>
        <w:jc w:val="left"/>
      </w:pPr>
      <w:r>
        <w:rPr>
          <w:color w:val="000000"/>
          <w:spacing w:val="0"/>
          <w:w w:val="100"/>
          <w:position w:val="0"/>
        </w:rPr>
        <w:t>本公司营业周期为</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29"/>
        <w:keepNext/>
        <w:keepLines/>
        <w:widowControl w:val="0"/>
        <w:shd w:val="clear" w:color="auto" w:fill="auto"/>
        <w:tabs>
          <w:tab w:pos="671" w:val="left"/>
        </w:tabs>
        <w:bidi w:val="0"/>
        <w:spacing w:before="0" w:after="0" w:line="420" w:lineRule="auto"/>
        <w:ind w:left="0" w:right="0" w:firstLine="0"/>
        <w:jc w:val="both"/>
        <w:rPr>
          <w:sz w:val="20"/>
          <w:szCs w:val="20"/>
        </w:rPr>
      </w:pPr>
      <w:bookmarkStart w:id="1082" w:name="bookmark1082"/>
      <w:bookmarkStart w:id="1083" w:name="bookmark1083"/>
      <w:bookmarkStart w:id="1084" w:name="bookmark1084"/>
      <w:bookmarkStart w:id="1085" w:name="bookmark1085"/>
      <w:r>
        <w:rPr>
          <w:rFonts w:ascii="Times New Roman" w:eastAsia="Times New Roman" w:hAnsi="Times New Roman" w:cs="Times New Roman"/>
          <w:color w:val="000000"/>
          <w:spacing w:val="0"/>
          <w:w w:val="100"/>
          <w:position w:val="0"/>
          <w:sz w:val="20"/>
          <w:szCs w:val="20"/>
        </w:rPr>
        <w:t>（</w:t>
      </w:r>
      <w:bookmarkEnd w:id="1084"/>
      <w:r>
        <w:rPr>
          <w:rFonts w:ascii="SimHei" w:eastAsia="SimHei" w:hAnsi="SimHei" w:cs="SimHei"/>
          <w:color w:val="000000"/>
          <w:spacing w:val="0"/>
          <w:w w:val="100"/>
          <w:position w:val="0"/>
          <w:sz w:val="20"/>
          <w:szCs w:val="20"/>
        </w:rPr>
        <w:t>四</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rFonts w:ascii="SimHei" w:eastAsia="SimHei" w:hAnsi="SimHei" w:cs="SimHei"/>
          <w:color w:val="000000"/>
          <w:spacing w:val="0"/>
          <w:w w:val="100"/>
          <w:position w:val="0"/>
          <w:sz w:val="20"/>
          <w:szCs w:val="20"/>
        </w:rPr>
        <w:t>记账本位币</w:t>
      </w:r>
      <w:bookmarkEnd w:id="1082"/>
      <w:bookmarkEnd w:id="1083"/>
      <w:bookmarkEnd w:id="1085"/>
    </w:p>
    <w:p>
      <w:pPr>
        <w:pStyle w:val="Style119"/>
        <w:keepNext w:val="0"/>
        <w:keepLines w:val="0"/>
        <w:widowControl w:val="0"/>
        <w:shd w:val="clear" w:color="auto" w:fill="auto"/>
        <w:bidi w:val="0"/>
        <w:spacing w:before="0" w:after="380" w:line="402" w:lineRule="exact"/>
        <w:ind w:left="0" w:right="0" w:firstLine="720"/>
        <w:jc w:val="left"/>
      </w:pPr>
      <w:r>
        <w:rPr>
          <w:color w:val="000000"/>
          <w:spacing w:val="0"/>
          <w:w w:val="100"/>
          <w:position w:val="0"/>
        </w:rPr>
        <w:t>本公司采用人民币为记账本位币。</w:t>
      </w:r>
    </w:p>
    <w:p>
      <w:pPr>
        <w:pStyle w:val="Style29"/>
        <w:keepNext/>
        <w:keepLines/>
        <w:widowControl w:val="0"/>
        <w:shd w:val="clear" w:color="auto" w:fill="auto"/>
        <w:tabs>
          <w:tab w:pos="671" w:val="left"/>
        </w:tabs>
        <w:bidi w:val="0"/>
        <w:spacing w:before="0" w:after="0" w:line="402" w:lineRule="exact"/>
        <w:ind w:left="0" w:right="0" w:firstLine="0"/>
        <w:jc w:val="left"/>
        <w:rPr>
          <w:sz w:val="20"/>
          <w:szCs w:val="20"/>
        </w:rPr>
      </w:pPr>
      <w:bookmarkStart w:id="1086" w:name="bookmark1086"/>
      <w:bookmarkStart w:id="1087" w:name="bookmark1087"/>
      <w:bookmarkStart w:id="1088" w:name="bookmark1088"/>
      <w:bookmarkStart w:id="1089" w:name="bookmark1089"/>
      <w:r>
        <w:rPr>
          <w:rFonts w:ascii="Times New Roman" w:eastAsia="Times New Roman" w:hAnsi="Times New Roman" w:cs="Times New Roman"/>
          <w:color w:val="000000"/>
          <w:spacing w:val="0"/>
          <w:w w:val="100"/>
          <w:position w:val="0"/>
          <w:sz w:val="20"/>
          <w:szCs w:val="20"/>
        </w:rPr>
        <w:t>（</w:t>
      </w:r>
      <w:bookmarkEnd w:id="1088"/>
      <w:r>
        <w:rPr>
          <w:rFonts w:ascii="SimHei" w:eastAsia="SimHei" w:hAnsi="SimHei" w:cs="SimHei"/>
          <w:color w:val="000000"/>
          <w:spacing w:val="0"/>
          <w:w w:val="100"/>
          <w:position w:val="0"/>
          <w:sz w:val="20"/>
          <w:szCs w:val="20"/>
        </w:rPr>
        <w:t>五</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rFonts w:ascii="SimHei" w:eastAsia="SimHei" w:hAnsi="SimHei" w:cs="SimHei"/>
          <w:color w:val="000000"/>
          <w:spacing w:val="0"/>
          <w:w w:val="100"/>
          <w:position w:val="0"/>
          <w:sz w:val="20"/>
          <w:szCs w:val="20"/>
        </w:rPr>
        <w:t>同一控制下和非同一控制下企业合并的会计处理方法</w:t>
      </w:r>
      <w:bookmarkEnd w:id="1086"/>
      <w:bookmarkEnd w:id="1087"/>
      <w:bookmarkEnd w:id="1089"/>
    </w:p>
    <w:p>
      <w:pPr>
        <w:pStyle w:val="Style119"/>
        <w:keepNext w:val="0"/>
        <w:keepLines w:val="0"/>
        <w:widowControl w:val="0"/>
        <w:shd w:val="clear" w:color="auto" w:fill="auto"/>
        <w:bidi w:val="0"/>
        <w:spacing w:before="0" w:after="0" w:line="402" w:lineRule="exact"/>
        <w:ind w:left="720" w:right="0" w:firstLine="0"/>
        <w:jc w:val="both"/>
      </w:pPr>
      <w:r>
        <w:rPr>
          <w:color w:val="000000"/>
          <w:spacing w:val="0"/>
          <w:w w:val="100"/>
          <w:position w:val="0"/>
        </w:rPr>
        <w:t>同一控制下企业合并：合并方在企业合并中取得的资产和负债（包括最终控制方收 购被合并方而形成的商誉），按照合并日被合并方资产、负债在最终控制方合并财务 报表中的账面价值为基础计量。在合并中取得的净资产账面价值与支付的合并对价 账面价值（或发行股份面值总额）的差额，调整资本公积中的股本溢价，资本公积 中的股本溢价不足冲减的，调整留存收益。</w:t>
      </w:r>
    </w:p>
    <w:p>
      <w:pPr>
        <w:pStyle w:val="Style119"/>
        <w:keepNext w:val="0"/>
        <w:keepLines w:val="0"/>
        <w:widowControl w:val="0"/>
        <w:shd w:val="clear" w:color="auto" w:fill="auto"/>
        <w:bidi w:val="0"/>
        <w:spacing w:before="0" w:after="0" w:line="402" w:lineRule="exact"/>
        <w:ind w:left="720" w:right="0" w:firstLine="0"/>
        <w:jc w:val="both"/>
      </w:pPr>
      <w:r>
        <w:rPr>
          <w:color w:val="000000"/>
          <w:spacing w:val="0"/>
          <w:w w:val="100"/>
          <w:position w:val="0"/>
        </w:rPr>
        <w:t>非同一控制下企业合并：合并成本为购买方在购买日为取得被购买方的控制权而付 出的资产、发生或承担的负债以及发行的权益性证券的公允价值。合并成本大于合 并中取得的被购买方可辨认净资产公允价值份额的差额，确认为商誉；合并成本小 于合并中取得的被购买方可辨认净资产公允价值份额的差额，计入当期损益。在合 并中取得的被购买方符合确认条件的各项可辨认资产、负债及或有负债在购买日按 公允价值计量。</w:t>
      </w:r>
    </w:p>
    <w:p>
      <w:pPr>
        <w:pStyle w:val="Style119"/>
        <w:keepNext w:val="0"/>
        <w:keepLines w:val="0"/>
        <w:widowControl w:val="0"/>
        <w:shd w:val="clear" w:color="auto" w:fill="auto"/>
        <w:bidi w:val="0"/>
        <w:spacing w:before="0" w:after="560" w:line="402" w:lineRule="exact"/>
        <w:ind w:left="720" w:right="0" w:firstLine="0"/>
        <w:jc w:val="both"/>
      </w:pPr>
      <w:r>
        <w:rPr>
          <w:color w:val="000000"/>
          <w:spacing w:val="0"/>
          <w:w w:val="100"/>
          <w:position w:val="0"/>
        </w:rPr>
        <w:t>为企业合并发生的直接相关费用于发生时计入当期损益；为企业合并而发行权益性 证券或债务性证券的交易费用，计入权益性证券或债务性证券的初始确认金额。</w:t>
      </w:r>
    </w:p>
    <w:p>
      <w:pPr>
        <w:pStyle w:val="Style29"/>
        <w:keepNext/>
        <w:keepLines/>
        <w:widowControl w:val="0"/>
        <w:shd w:val="clear" w:color="auto" w:fill="auto"/>
        <w:tabs>
          <w:tab w:pos="671" w:val="left"/>
        </w:tabs>
        <w:bidi w:val="0"/>
        <w:spacing w:before="0" w:after="0" w:line="420" w:lineRule="auto"/>
        <w:ind w:left="0" w:right="0" w:firstLine="0"/>
        <w:jc w:val="left"/>
        <w:rPr>
          <w:sz w:val="20"/>
          <w:szCs w:val="20"/>
        </w:rPr>
      </w:pPr>
      <w:bookmarkStart w:id="1090" w:name="bookmark1090"/>
      <w:bookmarkStart w:id="1091" w:name="bookmark1091"/>
      <w:bookmarkStart w:id="1092" w:name="bookmark1092"/>
      <w:bookmarkStart w:id="1093" w:name="bookmark1093"/>
      <w:r>
        <w:rPr>
          <w:rFonts w:ascii="Times New Roman" w:eastAsia="Times New Roman" w:hAnsi="Times New Roman" w:cs="Times New Roman"/>
          <w:color w:val="000000"/>
          <w:spacing w:val="0"/>
          <w:w w:val="100"/>
          <w:position w:val="0"/>
          <w:sz w:val="20"/>
          <w:szCs w:val="20"/>
        </w:rPr>
        <w:t>（</w:t>
      </w:r>
      <w:bookmarkEnd w:id="1092"/>
      <w:r>
        <w:rPr>
          <w:rFonts w:ascii="SimHei" w:eastAsia="SimHei" w:hAnsi="SimHei" w:cs="SimHei"/>
          <w:color w:val="000000"/>
          <w:spacing w:val="0"/>
          <w:w w:val="100"/>
          <w:position w:val="0"/>
          <w:sz w:val="20"/>
          <w:szCs w:val="20"/>
        </w:rPr>
        <w:t>六</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rFonts w:ascii="SimHei" w:eastAsia="SimHei" w:hAnsi="SimHei" w:cs="SimHei"/>
          <w:color w:val="000000"/>
          <w:spacing w:val="0"/>
          <w:w w:val="100"/>
          <w:position w:val="0"/>
          <w:sz w:val="20"/>
          <w:szCs w:val="20"/>
        </w:rPr>
        <w:t>合并财务报表的编制方法</w:t>
      </w:r>
      <w:bookmarkEnd w:id="1090"/>
      <w:bookmarkEnd w:id="1091"/>
      <w:bookmarkEnd w:id="1093"/>
    </w:p>
    <w:p>
      <w:pPr>
        <w:pStyle w:val="Style29"/>
        <w:keepNext/>
        <w:keepLines/>
        <w:widowControl w:val="0"/>
        <w:shd w:val="clear" w:color="auto" w:fill="auto"/>
        <w:tabs>
          <w:tab w:pos="1282" w:val="left"/>
        </w:tabs>
        <w:bidi w:val="0"/>
        <w:spacing w:before="0" w:after="560" w:line="420" w:lineRule="auto"/>
        <w:ind w:left="0" w:right="0" w:firstLine="720"/>
        <w:jc w:val="both"/>
        <w:rPr>
          <w:sz w:val="20"/>
          <w:szCs w:val="20"/>
        </w:rPr>
      </w:pPr>
      <w:bookmarkStart w:id="1090" w:name="bookmark1090"/>
      <w:bookmarkStart w:id="1091" w:name="bookmark1091"/>
      <w:bookmarkStart w:id="1094" w:name="bookmark1094"/>
      <w:bookmarkStart w:id="1095" w:name="bookmark1095"/>
      <w:r>
        <w:rPr>
          <w:rFonts w:ascii="Times New Roman" w:eastAsia="Times New Roman" w:hAnsi="Times New Roman" w:cs="Times New Roman"/>
          <w:color w:val="000000"/>
          <w:spacing w:val="0"/>
          <w:w w:val="100"/>
          <w:position w:val="0"/>
          <w:sz w:val="20"/>
          <w:szCs w:val="20"/>
          <w:shd w:val="clear" w:color="auto" w:fill="FFFFFF"/>
        </w:rPr>
        <w:t>1</w:t>
      </w:r>
      <w:bookmarkEnd w:id="1094"/>
      <w:r>
        <w:rPr>
          <w:rFonts w:ascii="SimHei" w:eastAsia="SimHei" w:hAnsi="SimHei" w:cs="SimHei"/>
          <w:color w:val="000000"/>
          <w:spacing w:val="0"/>
          <w:w w:val="100"/>
          <w:position w:val="0"/>
          <w:sz w:val="20"/>
          <w:szCs w:val="20"/>
          <w:shd w:val="clear" w:color="auto" w:fill="FFFFFF"/>
        </w:rPr>
        <w:t>、</w:t>
      </w:r>
      <w:r>
        <w:rPr>
          <w:rFonts w:ascii="SimHei" w:eastAsia="SimHei" w:hAnsi="SimHei" w:cs="SimHei"/>
          <w:color w:val="000000"/>
          <w:spacing w:val="0"/>
          <w:w w:val="100"/>
          <w:position w:val="0"/>
          <w:sz w:val="20"/>
          <w:szCs w:val="20"/>
        </w:rPr>
        <w:tab/>
        <w:t>合并范围</w:t>
      </w:r>
      <w:bookmarkEnd w:id="1090"/>
      <w:bookmarkEnd w:id="1091"/>
      <w:bookmarkEnd w:id="1095"/>
    </w:p>
    <w:p>
      <w:pPr>
        <w:pStyle w:val="Style119"/>
        <w:keepNext w:val="0"/>
        <w:keepLines w:val="0"/>
        <w:widowControl w:val="0"/>
        <w:shd w:val="clear" w:color="auto" w:fill="auto"/>
        <w:bidi w:val="0"/>
        <w:spacing w:before="0" w:after="560" w:line="396" w:lineRule="exact"/>
        <w:ind w:right="0" w:firstLine="0"/>
        <w:jc w:val="both"/>
      </w:pPr>
      <w:r>
        <w:rPr>
          <w:color w:val="000000"/>
          <w:spacing w:val="0"/>
          <w:w w:val="100"/>
          <w:position w:val="0"/>
        </w:rPr>
        <w:t>合并财务报表的合并范围以控制为基础确定，合并范围包括本公司及全部子公 司。控制，是指公司拥有对被投资方的权力，通过参与被投资方的相关活动而 享有可变回报，并且有能力运用对被投资方的权力影响其回报金额。</w:t>
      </w:r>
    </w:p>
    <w:p>
      <w:pPr>
        <w:pStyle w:val="Style29"/>
        <w:keepNext/>
        <w:keepLines/>
        <w:widowControl w:val="0"/>
        <w:shd w:val="clear" w:color="auto" w:fill="auto"/>
        <w:tabs>
          <w:tab w:pos="1267" w:val="left"/>
        </w:tabs>
        <w:bidi w:val="0"/>
        <w:spacing w:before="0" w:after="0" w:line="418" w:lineRule="auto"/>
        <w:ind w:left="0" w:right="0" w:firstLine="720"/>
        <w:jc w:val="both"/>
        <w:rPr>
          <w:sz w:val="20"/>
          <w:szCs w:val="20"/>
        </w:rPr>
      </w:pPr>
      <w:bookmarkStart w:id="1096" w:name="bookmark1096"/>
      <w:bookmarkStart w:id="1097" w:name="bookmark1097"/>
      <w:bookmarkStart w:id="1098" w:name="bookmark1098"/>
      <w:bookmarkStart w:id="1099" w:name="bookmark1099"/>
      <w:r>
        <w:rPr>
          <w:rFonts w:ascii="Times New Roman" w:eastAsia="Times New Roman" w:hAnsi="Times New Roman" w:cs="Times New Roman"/>
          <w:color w:val="000000"/>
          <w:spacing w:val="0"/>
          <w:w w:val="100"/>
          <w:position w:val="0"/>
          <w:sz w:val="20"/>
          <w:szCs w:val="20"/>
        </w:rPr>
        <w:t>2</w:t>
      </w:r>
      <w:bookmarkEnd w:id="1098"/>
      <w:r>
        <w:rPr>
          <w:rFonts w:ascii="SimHei" w:eastAsia="SimHei" w:hAnsi="SimHei" w:cs="SimHei"/>
          <w:color w:val="000000"/>
          <w:spacing w:val="0"/>
          <w:w w:val="100"/>
          <w:position w:val="0"/>
          <w:sz w:val="20"/>
          <w:szCs w:val="20"/>
        </w:rPr>
        <w:t>、</w:t>
        <w:tab/>
        <w:t>合并程序</w:t>
      </w:r>
      <w:bookmarkEnd w:id="1096"/>
      <w:bookmarkEnd w:id="1097"/>
      <w:bookmarkEnd w:id="1099"/>
    </w:p>
    <w:p>
      <w:pPr>
        <w:pStyle w:val="Style119"/>
        <w:keepNext w:val="0"/>
        <w:keepLines w:val="0"/>
        <w:widowControl w:val="0"/>
        <w:shd w:val="clear" w:color="auto" w:fill="auto"/>
        <w:bidi w:val="0"/>
        <w:spacing w:before="0" w:after="0"/>
        <w:ind w:right="0" w:firstLine="0"/>
        <w:jc w:val="both"/>
      </w:pPr>
      <w:r>
        <w:rPr>
          <w:color w:val="000000"/>
          <w:spacing w:val="0"/>
          <w:w w:val="100"/>
          <w:position w:val="0"/>
        </w:rPr>
        <w:t>本公司将整个企业集团视为一个会计主体，按照统一的会计政策编制合并财务 报表，反映本企业集团整体财务状况、经营成果和现金流量。本公司与子公司、 子公司相互之间发生的内部交易的影响予以抵销。内部交易表明相关资产发生 减值损失的，全额确认该部分损失。如子公司采用的会计政策、会计期间与本 公司不一致的，在编制合并财务报表时，按本公司的会计政策、会计期间进行 必要的调整。</w:t>
      </w:r>
    </w:p>
    <w:p>
      <w:pPr>
        <w:pStyle w:val="Style119"/>
        <w:keepNext w:val="0"/>
        <w:keepLines w:val="0"/>
        <w:widowControl w:val="0"/>
        <w:shd w:val="clear" w:color="auto" w:fill="auto"/>
        <w:bidi w:val="0"/>
        <w:spacing w:before="0" w:after="380"/>
        <w:ind w:right="0" w:firstLine="0"/>
        <w:jc w:val="both"/>
      </w:pPr>
      <w:r>
        <w:rPr>
          <w:color w:val="000000"/>
          <w:spacing w:val="0"/>
          <w:w w:val="100"/>
          <w:position w:val="0"/>
        </w:rPr>
        <w:t>子公司所有者权益、当期净损益和当期综合收益中属于少数股东的份额分别在 合并资产负债表中所有者权益项目下、合并利润表中净利润项目下和综合收益 总额项目下单独列示。子公司少数股东分担的当期亏损超过了少数股东在该子 公司期初所有者权益中所享有份额而形成的余额，冲减少数股东权益。</w:t>
      </w:r>
    </w:p>
    <w:p>
      <w:pPr>
        <w:pStyle w:val="Style119"/>
        <w:keepNext w:val="0"/>
        <w:keepLines w:val="0"/>
        <w:widowControl w:val="0"/>
        <w:shd w:val="clear" w:color="auto" w:fill="auto"/>
        <w:tabs>
          <w:tab w:pos="1666" w:val="left"/>
        </w:tabs>
        <w:bidi w:val="0"/>
        <w:spacing w:before="0" w:after="0" w:line="399" w:lineRule="exact"/>
        <w:ind w:right="0" w:firstLine="0"/>
        <w:jc w:val="both"/>
      </w:pPr>
      <w:bookmarkStart w:id="1100" w:name="bookmark1100"/>
      <w:r>
        <w:rPr>
          <w:color w:val="000000"/>
          <w:spacing w:val="0"/>
          <w:w w:val="100"/>
          <w:position w:val="0"/>
        </w:rPr>
        <w:t>（</w:t>
      </w:r>
      <w:bookmarkEnd w:id="1100"/>
      <w:r>
        <w:rPr>
          <w:rFonts w:ascii="Times New Roman" w:eastAsia="Times New Roman" w:hAnsi="Times New Roman" w:cs="Times New Roman"/>
          <w:color w:val="000000"/>
          <w:spacing w:val="0"/>
          <w:w w:val="100"/>
          <w:position w:val="0"/>
        </w:rPr>
        <w:t>1</w:t>
      </w:r>
      <w:r>
        <w:rPr>
          <w:color w:val="000000"/>
          <w:spacing w:val="0"/>
          <w:w w:val="100"/>
          <w:position w:val="0"/>
        </w:rPr>
        <w:t>）</w:t>
        <w:tab/>
        <w:t>增加子公司或业务</w:t>
      </w:r>
    </w:p>
    <w:p>
      <w:pPr>
        <w:pStyle w:val="Style119"/>
        <w:keepNext w:val="0"/>
        <w:keepLines w:val="0"/>
        <w:widowControl w:val="0"/>
        <w:shd w:val="clear" w:color="auto" w:fill="auto"/>
        <w:bidi w:val="0"/>
        <w:spacing w:before="0" w:after="0" w:line="399" w:lineRule="exact"/>
        <w:ind w:right="0" w:firstLine="0"/>
        <w:jc w:val="both"/>
      </w:pPr>
      <w:r>
        <w:rPr>
          <w:color w:val="000000"/>
          <w:spacing w:val="0"/>
          <w:w w:val="100"/>
          <w:position w:val="0"/>
        </w:rPr>
        <w:t>在报告期内，因同一控制下企业合并增加子公司或业务的，将子公司或业务合 并当期期初至报告期末的经营成果和现金流量纳入合并财务报表，同时对合并 财务报表的期初数和比较报表的相关项目进行调整，视同合并后的报告主体自 最终控制方开始控制时点起一直存在。</w:t>
      </w:r>
    </w:p>
    <w:p>
      <w:pPr>
        <w:pStyle w:val="Style119"/>
        <w:keepNext w:val="0"/>
        <w:keepLines w:val="0"/>
        <w:widowControl w:val="0"/>
        <w:shd w:val="clear" w:color="auto" w:fill="auto"/>
        <w:bidi w:val="0"/>
        <w:spacing w:before="0" w:after="380" w:line="399" w:lineRule="exact"/>
        <w:ind w:right="0" w:firstLine="0"/>
        <w:jc w:val="both"/>
      </w:pPr>
      <w:r>
        <w:rPr>
          <w:color w:val="000000"/>
          <w:spacing w:val="0"/>
          <w:w w:val="100"/>
          <w:position w:val="0"/>
        </w:rPr>
        <w:t>在报告期内，因非同一控制下企业合并增加子公司或业务的，以购买日确定的 各项可辨认资产、负债及或有负债的公允价值为基础自购买日起纳入合并财务 报表。</w:t>
      </w:r>
    </w:p>
    <w:p>
      <w:pPr>
        <w:pStyle w:val="Style119"/>
        <w:keepNext w:val="0"/>
        <w:keepLines w:val="0"/>
        <w:widowControl w:val="0"/>
        <w:shd w:val="clear" w:color="auto" w:fill="auto"/>
        <w:tabs>
          <w:tab w:pos="1666" w:val="left"/>
        </w:tabs>
        <w:bidi w:val="0"/>
        <w:spacing w:before="0" w:after="0" w:line="401" w:lineRule="exact"/>
        <w:ind w:right="0" w:firstLine="0"/>
        <w:jc w:val="both"/>
      </w:pPr>
      <w:bookmarkStart w:id="1101" w:name="bookmark1101"/>
      <w:r>
        <w:rPr>
          <w:color w:val="000000"/>
          <w:spacing w:val="0"/>
          <w:w w:val="100"/>
          <w:position w:val="0"/>
        </w:rPr>
        <w:t>（</w:t>
      </w:r>
      <w:bookmarkEnd w:id="1101"/>
      <w:r>
        <w:rPr>
          <w:rFonts w:ascii="Times New Roman" w:eastAsia="Times New Roman" w:hAnsi="Times New Roman" w:cs="Times New Roman"/>
          <w:color w:val="000000"/>
          <w:spacing w:val="0"/>
          <w:w w:val="100"/>
          <w:position w:val="0"/>
        </w:rPr>
        <w:t>2</w:t>
      </w:r>
      <w:r>
        <w:rPr>
          <w:color w:val="000000"/>
          <w:spacing w:val="0"/>
          <w:w w:val="100"/>
          <w:position w:val="0"/>
        </w:rPr>
        <w:t>）</w:t>
        <w:tab/>
        <w:t>处置子公司</w:t>
      </w:r>
    </w:p>
    <w:p>
      <w:pPr>
        <w:pStyle w:val="Style119"/>
        <w:keepNext w:val="0"/>
        <w:keepLines w:val="0"/>
        <w:widowControl w:val="0"/>
        <w:shd w:val="clear" w:color="auto" w:fill="auto"/>
        <w:bidi w:val="0"/>
        <w:spacing w:before="0" w:after="0" w:line="401" w:lineRule="exact"/>
        <w:ind w:right="0" w:firstLine="0"/>
        <w:jc w:val="both"/>
      </w:pPr>
      <w:r>
        <w:rPr>
          <w:rFonts w:ascii="SimSun" w:eastAsia="SimSun" w:hAnsi="SimSun" w:cs="SimSun"/>
          <w:color w:val="000000"/>
          <w:spacing w:val="0"/>
          <w:w w:val="100"/>
          <w:position w:val="0"/>
        </w:rPr>
        <w:t>①</w:t>
      </w:r>
      <w:r>
        <w:rPr>
          <w:color w:val="000000"/>
          <w:spacing w:val="0"/>
          <w:w w:val="100"/>
          <w:position w:val="0"/>
        </w:rPr>
        <w:t>一般处理方法</w:t>
      </w:r>
    </w:p>
    <w:p>
      <w:pPr>
        <w:pStyle w:val="Style119"/>
        <w:keepNext w:val="0"/>
        <w:keepLines w:val="0"/>
        <w:widowControl w:val="0"/>
        <w:shd w:val="clear" w:color="auto" w:fill="auto"/>
        <w:bidi w:val="0"/>
        <w:spacing w:before="0" w:after="380" w:line="401" w:lineRule="exact"/>
        <w:ind w:right="0" w:firstLine="0"/>
        <w:jc w:val="both"/>
      </w:pPr>
      <w:r>
        <w:rPr>
          <w:color w:val="000000"/>
          <w:spacing w:val="0"/>
          <w:w w:val="100"/>
          <w:position w:val="0"/>
        </w:rPr>
        <w:t>因处置部分股权投资或其他原因丧失了对被投资方控制权时，对于处置后的剩 余股权投资，按照其在丧失控制权日的公允价值进行重新计量。处置股权取得 的对价与剩余股权公允价值之和，减去按原持股比例计算应享有原有子公司自 购买日或合并日开始持续计算的净资产的份额与商誉之和的差额，计入丧失控 制权当期的投资收益。与原有子公司股权投资相关的以后可重分类进损益的其 他综合收益、权益法核算下的其他所有者权益变动，在丧失控制权时转为当期 投资收益。</w:t>
      </w:r>
    </w:p>
    <w:p>
      <w:pPr>
        <w:pStyle w:val="Style119"/>
        <w:keepNext w:val="0"/>
        <w:keepLines w:val="0"/>
        <w:widowControl w:val="0"/>
        <w:shd w:val="clear" w:color="auto" w:fill="auto"/>
        <w:bidi w:val="0"/>
        <w:spacing w:before="0" w:after="0" w:line="398" w:lineRule="exact"/>
        <w:ind w:right="0" w:firstLine="0"/>
        <w:jc w:val="both"/>
      </w:pPr>
      <w:r>
        <w:rPr>
          <w:color w:val="000000"/>
          <w:spacing w:val="0"/>
          <w:w w:val="100"/>
          <w:position w:val="0"/>
        </w:rPr>
        <w:t>②分步处置子公司</w:t>
      </w:r>
    </w:p>
    <w:p>
      <w:pPr>
        <w:pStyle w:val="Style119"/>
        <w:keepNext w:val="0"/>
        <w:keepLines w:val="0"/>
        <w:widowControl w:val="0"/>
        <w:shd w:val="clear" w:color="auto" w:fill="auto"/>
        <w:bidi w:val="0"/>
        <w:spacing w:before="0" w:after="160" w:line="398" w:lineRule="exact"/>
        <w:ind w:right="0" w:firstLine="0"/>
        <w:jc w:val="both"/>
      </w:pPr>
      <w:r>
        <w:rPr>
          <w:color w:val="000000"/>
          <w:spacing w:val="0"/>
          <w:w w:val="100"/>
          <w:position w:val="0"/>
        </w:rPr>
        <w:t>通过多次交易分步处置对子公司股权投资直至丧失控制权的，处置对子公司股 权投资的各项交易的条款、条件以及经济影响符合以下一种或多种情况，通常 表明该多次交易事项为一揽子交易：</w:t>
      </w:r>
    </w:p>
    <w:p>
      <w:pPr>
        <w:pStyle w:val="Style119"/>
        <w:keepNext w:val="0"/>
        <w:keepLines w:val="0"/>
        <w:widowControl w:val="0"/>
        <w:numPr>
          <w:ilvl w:val="0"/>
          <w:numId w:val="19"/>
        </w:numPr>
        <w:shd w:val="clear" w:color="auto" w:fill="auto"/>
        <w:tabs>
          <w:tab w:pos="1706" w:val="left"/>
        </w:tabs>
        <w:bidi w:val="0"/>
        <w:spacing w:before="0" w:after="0" w:line="415" w:lineRule="auto"/>
        <w:ind w:right="0" w:firstLine="0"/>
        <w:jc w:val="both"/>
      </w:pPr>
      <w:bookmarkStart w:id="1102" w:name="bookmark1102"/>
      <w:bookmarkEnd w:id="1102"/>
      <w:r>
        <w:rPr>
          <w:color w:val="000000"/>
          <w:spacing w:val="0"/>
          <w:w w:val="100"/>
          <w:position w:val="0"/>
        </w:rPr>
        <w:t>这些交易是同时或者在考虑了彼此影响的情况下订立的；</w:t>
      </w:r>
    </w:p>
    <w:p>
      <w:pPr>
        <w:pStyle w:val="Style119"/>
        <w:keepNext w:val="0"/>
        <w:keepLines w:val="0"/>
        <w:widowControl w:val="0"/>
        <w:numPr>
          <w:ilvl w:val="0"/>
          <w:numId w:val="19"/>
        </w:numPr>
        <w:shd w:val="clear" w:color="auto" w:fill="auto"/>
        <w:tabs>
          <w:tab w:pos="1810" w:val="left"/>
        </w:tabs>
        <w:bidi w:val="0"/>
        <w:spacing w:before="0" w:after="0" w:line="415" w:lineRule="auto"/>
        <w:ind w:left="1360" w:right="0" w:firstLine="0"/>
        <w:jc w:val="left"/>
      </w:pPr>
      <w:bookmarkStart w:id="1103" w:name="bookmark1103"/>
      <w:bookmarkEnd w:id="1103"/>
      <w:r>
        <w:rPr>
          <w:color w:val="000000"/>
          <w:spacing w:val="0"/>
          <w:w w:val="100"/>
          <w:position w:val="0"/>
        </w:rPr>
        <w:t>这些交易整体才能达成一项完整的商业结果；</w:t>
      </w:r>
    </w:p>
    <w:p>
      <w:pPr>
        <w:pStyle w:val="Style119"/>
        <w:keepNext w:val="0"/>
        <w:keepLines w:val="0"/>
        <w:widowControl w:val="0"/>
        <w:numPr>
          <w:ilvl w:val="0"/>
          <w:numId w:val="19"/>
        </w:numPr>
        <w:shd w:val="clear" w:color="auto" w:fill="auto"/>
        <w:tabs>
          <w:tab w:pos="1834" w:val="left"/>
        </w:tabs>
        <w:bidi w:val="0"/>
        <w:spacing w:before="0" w:after="0" w:line="415" w:lineRule="auto"/>
        <w:ind w:left="1360" w:right="0" w:firstLine="0"/>
        <w:jc w:val="left"/>
      </w:pPr>
      <w:bookmarkStart w:id="1104" w:name="bookmark1104"/>
      <w:bookmarkEnd w:id="1104"/>
      <w:r>
        <w:rPr>
          <w:color w:val="000000"/>
          <w:spacing w:val="0"/>
          <w:w w:val="100"/>
          <w:position w:val="0"/>
        </w:rPr>
        <w:t>—</w:t>
      </w:r>
      <w:r>
        <w:rPr>
          <w:color w:val="000000"/>
          <w:spacing w:val="0"/>
          <w:w w:val="100"/>
          <w:position w:val="0"/>
        </w:rPr>
        <w:t>项交易的发生取决于其他至少一项交易的发生；</w:t>
      </w:r>
    </w:p>
    <w:p>
      <w:pPr>
        <w:pStyle w:val="Style119"/>
        <w:keepNext w:val="0"/>
        <w:keepLines w:val="0"/>
        <w:widowControl w:val="0"/>
        <w:shd w:val="clear" w:color="auto" w:fill="auto"/>
        <w:bidi w:val="0"/>
        <w:spacing w:before="0" w:after="0" w:line="415" w:lineRule="auto"/>
        <w:ind w:right="0" w:firstLine="0"/>
        <w:jc w:val="both"/>
      </w:pPr>
      <w:r>
        <w:rPr>
          <w:rFonts w:ascii="Times New Roman" w:eastAsia="Times New Roman" w:hAnsi="Times New Roman" w:cs="Times New Roman"/>
          <w:color w:val="000000"/>
          <w:spacing w:val="0"/>
          <w:w w:val="100"/>
          <w:position w:val="0"/>
        </w:rPr>
        <w:t xml:space="preserve">iv </w:t>
      </w:r>
      <w:r>
        <w:rPr>
          <w:color w:val="000000"/>
          <w:spacing w:val="0"/>
          <w:w w:val="100"/>
          <w:position w:val="0"/>
        </w:rPr>
        <w:t>.一</w:t>
      </w:r>
      <w:r>
        <w:rPr>
          <w:color w:val="000000"/>
          <w:spacing w:val="0"/>
          <w:w w:val="100"/>
          <w:position w:val="0"/>
        </w:rPr>
        <w:t>项交易单独看是不经济的，但是和其他交易一并考虑时是经济的。</w:t>
      </w:r>
    </w:p>
    <w:p>
      <w:pPr>
        <w:pStyle w:val="Style119"/>
        <w:keepNext w:val="0"/>
        <w:keepLines w:val="0"/>
        <w:widowControl w:val="0"/>
        <w:shd w:val="clear" w:color="auto" w:fill="auto"/>
        <w:bidi w:val="0"/>
        <w:spacing w:before="0" w:after="0" w:line="398" w:lineRule="exact"/>
        <w:ind w:right="0" w:firstLine="0"/>
        <w:jc w:val="both"/>
      </w:pPr>
      <w:r>
        <w:rPr>
          <w:color w:val="000000"/>
          <w:spacing w:val="0"/>
          <w:w w:val="100"/>
          <w:position w:val="0"/>
        </w:rPr>
        <w:t>各项交易属于一揽子交易的，将各项交易作为一项处置子公司并丧失控制权的 交易进行会计处理;在丧失控制权之前每一次处置价款与处置投资对应的享有 该子公司净资产份额的差额，在合并财务报表中确认为其他综合收益，在丧失 控制权时一并转入丧失控制权当期的损益。</w:t>
      </w:r>
    </w:p>
    <w:p>
      <w:pPr>
        <w:pStyle w:val="Style119"/>
        <w:keepNext w:val="0"/>
        <w:keepLines w:val="0"/>
        <w:widowControl w:val="0"/>
        <w:shd w:val="clear" w:color="auto" w:fill="auto"/>
        <w:bidi w:val="0"/>
        <w:spacing w:before="0" w:after="380" w:line="398" w:lineRule="exact"/>
        <w:ind w:right="0" w:firstLine="0"/>
        <w:jc w:val="both"/>
      </w:pPr>
      <w:r>
        <w:rPr>
          <w:color w:val="000000"/>
          <w:spacing w:val="0"/>
          <w:w w:val="100"/>
          <w:position w:val="0"/>
        </w:rPr>
        <w:t>各项交易不属于一揽子交易的，在丧失控制权之前，按不丧失控制权的情况下 部分处置对子公司的股权投资进行会计处理；在丧失控制权时，按处置子公司 一般处理方法进行会计处理。</w:t>
      </w:r>
    </w:p>
    <w:p>
      <w:pPr>
        <w:pStyle w:val="Style119"/>
        <w:keepNext w:val="0"/>
        <w:keepLines w:val="0"/>
        <w:widowControl w:val="0"/>
        <w:numPr>
          <w:ilvl w:val="0"/>
          <w:numId w:val="21"/>
        </w:numPr>
        <w:shd w:val="clear" w:color="auto" w:fill="auto"/>
        <w:tabs>
          <w:tab w:pos="1710" w:val="left"/>
        </w:tabs>
        <w:bidi w:val="0"/>
        <w:spacing w:before="0" w:after="0" w:line="398" w:lineRule="exact"/>
        <w:ind w:right="0" w:firstLine="0"/>
        <w:jc w:val="both"/>
      </w:pPr>
      <w:bookmarkStart w:id="1105" w:name="bookmark1105"/>
      <w:bookmarkEnd w:id="1105"/>
      <w:r>
        <w:rPr>
          <w:color w:val="000000"/>
          <w:spacing w:val="0"/>
          <w:w w:val="100"/>
          <w:position w:val="0"/>
        </w:rPr>
        <w:t>购买子公司少数股权</w:t>
      </w:r>
    </w:p>
    <w:p>
      <w:pPr>
        <w:pStyle w:val="Style119"/>
        <w:keepNext w:val="0"/>
        <w:keepLines w:val="0"/>
        <w:widowControl w:val="0"/>
        <w:shd w:val="clear" w:color="auto" w:fill="auto"/>
        <w:bidi w:val="0"/>
        <w:spacing w:before="0" w:after="380" w:line="398" w:lineRule="exact"/>
        <w:ind w:right="0" w:firstLine="0"/>
        <w:jc w:val="both"/>
      </w:pPr>
      <w:r>
        <w:rPr>
          <w:color w:val="000000"/>
          <w:spacing w:val="0"/>
          <w:w w:val="100"/>
          <w:position w:val="0"/>
        </w:rPr>
        <w:t>因购买少数股权新取得的长期股权投资与按照新增持股比例计算应享有子公 司自购买日或合并日开始持续计算的净资产份额之间的差额，调整合并资产负 债表中的资本公积中的股本溢价，资本公积中的股本溢价不足冲减的，调整留 存收益。</w:t>
      </w:r>
    </w:p>
    <w:p>
      <w:pPr>
        <w:pStyle w:val="Style119"/>
        <w:keepNext w:val="0"/>
        <w:keepLines w:val="0"/>
        <w:widowControl w:val="0"/>
        <w:numPr>
          <w:ilvl w:val="0"/>
          <w:numId w:val="21"/>
        </w:numPr>
        <w:shd w:val="clear" w:color="auto" w:fill="auto"/>
        <w:tabs>
          <w:tab w:pos="1710" w:val="left"/>
        </w:tabs>
        <w:bidi w:val="0"/>
        <w:spacing w:before="0" w:after="0" w:line="406" w:lineRule="exact"/>
        <w:ind w:right="0" w:firstLine="0"/>
        <w:jc w:val="both"/>
      </w:pPr>
      <w:bookmarkStart w:id="1106" w:name="bookmark1106"/>
      <w:bookmarkEnd w:id="1106"/>
      <w:r>
        <w:rPr>
          <w:color w:val="000000"/>
          <w:spacing w:val="0"/>
          <w:w w:val="100"/>
          <w:position w:val="0"/>
        </w:rPr>
        <w:t>不丧失控制权的情况下部分处置对子公司的股权投资</w:t>
      </w:r>
    </w:p>
    <w:p>
      <w:pPr>
        <w:pStyle w:val="Style119"/>
        <w:keepNext w:val="0"/>
        <w:keepLines w:val="0"/>
        <w:widowControl w:val="0"/>
        <w:shd w:val="clear" w:color="auto" w:fill="auto"/>
        <w:bidi w:val="0"/>
        <w:spacing w:before="0" w:after="560" w:line="406" w:lineRule="exact"/>
        <w:ind w:right="0" w:firstLine="0"/>
        <w:jc w:val="both"/>
      </w:pPr>
      <w:r>
        <w:rPr>
          <w:color w:val="000000"/>
          <w:spacing w:val="0"/>
          <w:w w:val="100"/>
          <w:position w:val="0"/>
        </w:rPr>
        <w:t>处置价款与处置长期股权投资相对应享有子公司自购买日或合并日开始持续 计算的净资产份额之间的差额，调整合并资产负债表中的资本公积中的股本溢 价，资本公积中的股本溢价不足冲减的，调整留存收益。</w:t>
      </w:r>
    </w:p>
    <w:p>
      <w:pPr>
        <w:pStyle w:val="Style29"/>
        <w:keepNext/>
        <w:keepLines/>
        <w:widowControl w:val="0"/>
        <w:numPr>
          <w:ilvl w:val="0"/>
          <w:numId w:val="23"/>
        </w:numPr>
        <w:shd w:val="clear" w:color="auto" w:fill="auto"/>
        <w:bidi w:val="0"/>
        <w:spacing w:before="0" w:after="0" w:line="415" w:lineRule="auto"/>
        <w:ind w:left="0" w:right="0" w:firstLine="0"/>
        <w:jc w:val="left"/>
        <w:rPr>
          <w:sz w:val="20"/>
          <w:szCs w:val="20"/>
        </w:rPr>
      </w:pPr>
      <w:bookmarkStart w:id="1107" w:name="bookmark1107"/>
      <w:bookmarkStart w:id="1108" w:name="bookmark1108"/>
      <w:bookmarkStart w:id="1109" w:name="bookmark1109"/>
      <w:bookmarkStart w:id="1110" w:name="bookmark1110"/>
      <w:bookmarkEnd w:id="1109"/>
      <w:r>
        <w:rPr>
          <w:rFonts w:ascii="SimHei" w:eastAsia="SimHei" w:hAnsi="SimHei" w:cs="SimHei"/>
          <w:color w:val="000000"/>
          <w:spacing w:val="0"/>
          <w:w w:val="100"/>
          <w:position w:val="0"/>
          <w:sz w:val="20"/>
          <w:szCs w:val="20"/>
        </w:rPr>
        <w:t>合营安排分类及共同经营会计处理方法</w:t>
      </w:r>
      <w:bookmarkEnd w:id="1107"/>
      <w:bookmarkEnd w:id="1108"/>
      <w:bookmarkEnd w:id="1110"/>
    </w:p>
    <w:p>
      <w:pPr>
        <w:pStyle w:val="Style119"/>
        <w:keepNext w:val="0"/>
        <w:keepLines w:val="0"/>
        <w:widowControl w:val="0"/>
        <w:shd w:val="clear" w:color="auto" w:fill="auto"/>
        <w:bidi w:val="0"/>
        <w:spacing w:before="0" w:after="0" w:line="398" w:lineRule="exact"/>
        <w:ind w:left="0" w:right="0" w:firstLine="720"/>
        <w:jc w:val="both"/>
      </w:pPr>
      <w:r>
        <w:rPr>
          <w:color w:val="000000"/>
          <w:spacing w:val="0"/>
          <w:w w:val="100"/>
          <w:position w:val="0"/>
        </w:rPr>
        <w:t>合营安排分为共同经营和合营企业。</w:t>
      </w:r>
    </w:p>
    <w:p>
      <w:pPr>
        <w:pStyle w:val="Style119"/>
        <w:keepNext w:val="0"/>
        <w:keepLines w:val="0"/>
        <w:widowControl w:val="0"/>
        <w:shd w:val="clear" w:color="auto" w:fill="auto"/>
        <w:bidi w:val="0"/>
        <w:spacing w:before="0" w:after="0" w:line="398" w:lineRule="exact"/>
        <w:ind w:left="0" w:right="0" w:firstLine="720"/>
        <w:jc w:val="both"/>
      </w:pPr>
      <w:r>
        <w:rPr>
          <w:color w:val="000000"/>
          <w:spacing w:val="0"/>
          <w:w w:val="100"/>
          <w:position w:val="0"/>
        </w:rPr>
        <w:t>共同经营，是指合营方享有该安排相关资产且承担该安排相关负债的合营安排。</w:t>
      </w:r>
    </w:p>
    <w:p>
      <w:pPr>
        <w:pStyle w:val="Style119"/>
        <w:keepNext w:val="0"/>
        <w:keepLines w:val="0"/>
        <w:widowControl w:val="0"/>
        <w:shd w:val="clear" w:color="auto" w:fill="auto"/>
        <w:bidi w:val="0"/>
        <w:spacing w:before="0" w:after="0" w:line="398" w:lineRule="exact"/>
        <w:ind w:left="0" w:right="0" w:firstLine="720"/>
        <w:jc w:val="both"/>
      </w:pPr>
      <w:r>
        <w:rPr>
          <w:color w:val="000000"/>
          <w:spacing w:val="0"/>
          <w:w w:val="100"/>
          <w:position w:val="0"/>
        </w:rPr>
        <w:t>本公司确认与共同经营中利益份额相关的下列项目：</w:t>
      </w:r>
    </w:p>
    <w:p>
      <w:pPr>
        <w:pStyle w:val="Style119"/>
        <w:keepNext w:val="0"/>
        <w:keepLines w:val="0"/>
        <w:widowControl w:val="0"/>
        <w:numPr>
          <w:ilvl w:val="0"/>
          <w:numId w:val="25"/>
        </w:numPr>
        <w:shd w:val="clear" w:color="auto" w:fill="auto"/>
        <w:tabs>
          <w:tab w:pos="1150" w:val="left"/>
        </w:tabs>
        <w:bidi w:val="0"/>
        <w:spacing w:before="0" w:after="0" w:line="398" w:lineRule="exact"/>
        <w:ind w:left="0" w:right="0" w:firstLine="720"/>
        <w:jc w:val="both"/>
      </w:pPr>
      <w:bookmarkStart w:id="1111" w:name="bookmark1111"/>
      <w:bookmarkEnd w:id="1111"/>
      <w:r>
        <w:rPr>
          <w:color w:val="000000"/>
          <w:spacing w:val="0"/>
          <w:w w:val="100"/>
          <w:position w:val="0"/>
        </w:rPr>
        <w:t>确认本公司单独所持有的资产，以及按本公司份额确认共同持有的资产；</w:t>
      </w:r>
    </w:p>
    <w:p>
      <w:pPr>
        <w:pStyle w:val="Style119"/>
        <w:keepNext w:val="0"/>
        <w:keepLines w:val="0"/>
        <w:widowControl w:val="0"/>
        <w:numPr>
          <w:ilvl w:val="0"/>
          <w:numId w:val="25"/>
        </w:numPr>
        <w:shd w:val="clear" w:color="auto" w:fill="auto"/>
        <w:tabs>
          <w:tab w:pos="1150" w:val="left"/>
        </w:tabs>
        <w:bidi w:val="0"/>
        <w:spacing w:before="0" w:after="0" w:line="398" w:lineRule="exact"/>
        <w:ind w:left="0" w:right="0" w:firstLine="720"/>
        <w:jc w:val="both"/>
      </w:pPr>
      <w:bookmarkStart w:id="1112" w:name="bookmark1112"/>
      <w:bookmarkEnd w:id="1112"/>
      <w:r>
        <w:rPr>
          <w:color w:val="000000"/>
          <w:spacing w:val="0"/>
          <w:w w:val="100"/>
          <w:position w:val="0"/>
        </w:rPr>
        <w:t>确认本公司单独所承担的负债，以及按本公司份额确认共同承担的负债；</w:t>
      </w:r>
    </w:p>
    <w:p>
      <w:pPr>
        <w:pStyle w:val="Style119"/>
        <w:keepNext w:val="0"/>
        <w:keepLines w:val="0"/>
        <w:widowControl w:val="0"/>
        <w:numPr>
          <w:ilvl w:val="0"/>
          <w:numId w:val="25"/>
        </w:numPr>
        <w:shd w:val="clear" w:color="auto" w:fill="auto"/>
        <w:tabs>
          <w:tab w:pos="1150" w:val="left"/>
        </w:tabs>
        <w:bidi w:val="0"/>
        <w:spacing w:before="0" w:after="80" w:line="398" w:lineRule="exact"/>
        <w:ind w:left="0" w:right="0" w:firstLine="720"/>
        <w:jc w:val="both"/>
      </w:pPr>
      <w:bookmarkStart w:id="1113" w:name="bookmark1113"/>
      <w:bookmarkEnd w:id="1113"/>
      <w:r>
        <w:rPr>
          <w:color w:val="000000"/>
          <w:spacing w:val="0"/>
          <w:w w:val="100"/>
          <w:position w:val="0"/>
        </w:rPr>
        <w:t>确认出售本公司享有的共同经营产出份额所产生的收入；</w:t>
      </w:r>
    </w:p>
    <w:p>
      <w:pPr>
        <w:pStyle w:val="Style119"/>
        <w:keepNext w:val="0"/>
        <w:keepLines w:val="0"/>
        <w:widowControl w:val="0"/>
        <w:shd w:val="clear" w:color="auto" w:fill="auto"/>
        <w:tabs>
          <w:tab w:pos="1233" w:val="left"/>
        </w:tabs>
        <w:bidi w:val="0"/>
        <w:spacing w:before="0" w:after="0" w:line="408" w:lineRule="exact"/>
        <w:ind w:left="0" w:right="0" w:firstLine="720"/>
        <w:jc w:val="both"/>
      </w:pPr>
      <w:bookmarkStart w:id="1114" w:name="bookmark1114"/>
      <w:r>
        <w:rPr>
          <w:color w:val="000000"/>
          <w:spacing w:val="0"/>
          <w:w w:val="100"/>
          <w:position w:val="0"/>
        </w:rPr>
        <w:t>（</w:t>
      </w:r>
      <w:bookmarkEnd w:id="1114"/>
      <w:r>
        <w:rPr>
          <w:rFonts w:ascii="Times New Roman" w:eastAsia="Times New Roman" w:hAnsi="Times New Roman" w:cs="Times New Roman"/>
          <w:color w:val="000000"/>
          <w:spacing w:val="0"/>
          <w:w w:val="100"/>
          <w:position w:val="0"/>
        </w:rPr>
        <w:t>4</w:t>
      </w:r>
      <w:r>
        <w:rPr>
          <w:color w:val="000000"/>
          <w:spacing w:val="0"/>
          <w:w w:val="100"/>
          <w:position w:val="0"/>
        </w:rPr>
        <w:t>）</w:t>
        <w:tab/>
        <w:t>按本公司份额确认共同经营因出售产出所产生的收入；</w:t>
      </w:r>
    </w:p>
    <w:p>
      <w:pPr>
        <w:pStyle w:val="Style119"/>
        <w:keepNext w:val="0"/>
        <w:keepLines w:val="0"/>
        <w:widowControl w:val="0"/>
        <w:shd w:val="clear" w:color="auto" w:fill="auto"/>
        <w:tabs>
          <w:tab w:pos="1290" w:val="left"/>
        </w:tabs>
        <w:bidi w:val="0"/>
        <w:spacing w:before="0" w:after="400" w:line="408" w:lineRule="exact"/>
        <w:ind w:left="720" w:right="0" w:firstLine="0"/>
        <w:jc w:val="both"/>
      </w:pPr>
      <w:bookmarkStart w:id="1115" w:name="bookmark1115"/>
      <w:r>
        <w:rPr>
          <w:color w:val="000000"/>
          <w:spacing w:val="0"/>
          <w:w w:val="100"/>
          <w:position w:val="0"/>
        </w:rPr>
        <w:t>（</w:t>
      </w:r>
      <w:bookmarkEnd w:id="1115"/>
      <w:r>
        <w:rPr>
          <w:rFonts w:ascii="Times New Roman" w:eastAsia="Times New Roman" w:hAnsi="Times New Roman" w:cs="Times New Roman"/>
          <w:color w:val="000000"/>
          <w:spacing w:val="0"/>
          <w:w w:val="100"/>
          <w:position w:val="0"/>
        </w:rPr>
        <w:t>5</w:t>
      </w:r>
      <w:r>
        <w:rPr>
          <w:color w:val="000000"/>
          <w:spacing w:val="0"/>
          <w:w w:val="100"/>
          <w:position w:val="0"/>
        </w:rPr>
        <w:t>）</w:t>
        <w:tab/>
        <w:t>确认单独所发生的费用，以及按本公司份额确认共同经营发生的费用。 本公司对合营企业的投资采用权益法核算，详见本附注</w:t>
      </w:r>
      <w:r>
        <w:rPr>
          <w:rFonts w:ascii="Times New Roman" w:eastAsia="Times New Roman" w:hAnsi="Times New Roman" w:cs="Times New Roman"/>
          <w:color w:val="000000"/>
          <w:spacing w:val="0"/>
          <w:w w:val="100"/>
          <w:position w:val="0"/>
        </w:rPr>
        <w:t>“</w:t>
      </w:r>
      <w:r>
        <w:rPr>
          <w:color w:val="000000"/>
          <w:spacing w:val="0"/>
          <w:w w:val="100"/>
          <w:position w:val="0"/>
        </w:rPr>
        <w:t>三、（十五）长期股权投资</w:t>
      </w:r>
    </w:p>
    <w:p>
      <w:pPr>
        <w:pStyle w:val="Style29"/>
        <w:keepNext/>
        <w:keepLines/>
        <w:widowControl w:val="0"/>
        <w:shd w:val="clear" w:color="auto" w:fill="auto"/>
        <w:tabs>
          <w:tab w:pos="686" w:val="left"/>
        </w:tabs>
        <w:bidi w:val="0"/>
        <w:spacing w:before="0" w:after="0" w:line="399" w:lineRule="exact"/>
        <w:ind w:left="0" w:right="0" w:firstLine="0"/>
        <w:jc w:val="left"/>
        <w:rPr>
          <w:sz w:val="20"/>
          <w:szCs w:val="20"/>
        </w:rPr>
      </w:pPr>
      <w:bookmarkStart w:id="1116" w:name="bookmark1116"/>
      <w:bookmarkStart w:id="1117" w:name="bookmark1117"/>
      <w:bookmarkStart w:id="1118" w:name="bookmark1118"/>
      <w:bookmarkStart w:id="1119" w:name="bookmark1119"/>
      <w:r>
        <w:rPr>
          <w:rFonts w:ascii="Times New Roman" w:eastAsia="Times New Roman" w:hAnsi="Times New Roman" w:cs="Times New Roman"/>
          <w:color w:val="000000"/>
          <w:spacing w:val="0"/>
          <w:w w:val="100"/>
          <w:position w:val="0"/>
          <w:sz w:val="20"/>
          <w:szCs w:val="20"/>
        </w:rPr>
        <w:t>（</w:t>
      </w:r>
      <w:bookmarkEnd w:id="1118"/>
      <w:r>
        <w:rPr>
          <w:rFonts w:ascii="SimHei" w:eastAsia="SimHei" w:hAnsi="SimHei" w:cs="SimHei"/>
          <w:color w:val="000000"/>
          <w:spacing w:val="0"/>
          <w:w w:val="100"/>
          <w:position w:val="0"/>
          <w:sz w:val="20"/>
          <w:szCs w:val="20"/>
        </w:rPr>
        <w:t>八</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rFonts w:ascii="SimHei" w:eastAsia="SimHei" w:hAnsi="SimHei" w:cs="SimHei"/>
          <w:color w:val="000000"/>
          <w:spacing w:val="0"/>
          <w:w w:val="100"/>
          <w:position w:val="0"/>
          <w:sz w:val="20"/>
          <w:szCs w:val="20"/>
        </w:rPr>
        <w:t>现金及现金等价物的确定标准</w:t>
      </w:r>
      <w:bookmarkEnd w:id="1116"/>
      <w:bookmarkEnd w:id="1117"/>
      <w:bookmarkEnd w:id="1119"/>
    </w:p>
    <w:p>
      <w:pPr>
        <w:pStyle w:val="Style119"/>
        <w:keepNext w:val="0"/>
        <w:keepLines w:val="0"/>
        <w:widowControl w:val="0"/>
        <w:shd w:val="clear" w:color="auto" w:fill="auto"/>
        <w:bidi w:val="0"/>
        <w:spacing w:before="0" w:after="0" w:line="399" w:lineRule="exact"/>
        <w:ind w:left="720" w:right="0" w:firstLine="0"/>
        <w:jc w:val="both"/>
      </w:pPr>
      <w:r>
        <w:rPr>
          <w:color w:val="000000"/>
          <w:spacing w:val="0"/>
          <w:w w:val="100"/>
          <w:position w:val="0"/>
        </w:rPr>
        <w:t>现金，是指本公司的库存现金以及可以随时用于支付的存款。现金等价物，是指本 公司持有的期限短、流动性强、易于转换为已知金额的现金、价值变动风险很小的 投资。</w:t>
      </w:r>
    </w:p>
    <w:p>
      <w:pPr>
        <w:pStyle w:val="Style29"/>
        <w:keepNext/>
        <w:keepLines/>
        <w:widowControl w:val="0"/>
        <w:shd w:val="clear" w:color="auto" w:fill="auto"/>
        <w:tabs>
          <w:tab w:pos="686" w:val="left"/>
        </w:tabs>
        <w:bidi w:val="0"/>
        <w:spacing w:before="0" w:after="0" w:line="399" w:lineRule="exact"/>
        <w:ind w:left="0" w:right="0" w:firstLine="0"/>
        <w:jc w:val="both"/>
        <w:rPr>
          <w:sz w:val="20"/>
          <w:szCs w:val="20"/>
        </w:rPr>
      </w:pPr>
      <w:bookmarkStart w:id="1120" w:name="bookmark1120"/>
      <w:bookmarkStart w:id="1121" w:name="bookmark1121"/>
      <w:bookmarkStart w:id="1122" w:name="bookmark1122"/>
      <w:bookmarkStart w:id="1123" w:name="bookmark1123"/>
      <w:r>
        <w:rPr>
          <w:rFonts w:ascii="Times New Roman" w:eastAsia="Times New Roman" w:hAnsi="Times New Roman" w:cs="Times New Roman"/>
          <w:color w:val="000000"/>
          <w:spacing w:val="0"/>
          <w:w w:val="100"/>
          <w:position w:val="0"/>
          <w:sz w:val="20"/>
          <w:szCs w:val="20"/>
        </w:rPr>
        <w:t>（</w:t>
      </w:r>
      <w:bookmarkEnd w:id="1122"/>
      <w:r>
        <w:rPr>
          <w:rFonts w:ascii="SimHei" w:eastAsia="SimHei" w:hAnsi="SimHei" w:cs="SimHei"/>
          <w:color w:val="000000"/>
          <w:spacing w:val="0"/>
          <w:w w:val="100"/>
          <w:position w:val="0"/>
          <w:sz w:val="20"/>
          <w:szCs w:val="20"/>
        </w:rPr>
        <w:t>九</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rFonts w:ascii="SimHei" w:eastAsia="SimHei" w:hAnsi="SimHei" w:cs="SimHei"/>
          <w:color w:val="000000"/>
          <w:spacing w:val="0"/>
          <w:w w:val="100"/>
          <w:position w:val="0"/>
          <w:sz w:val="20"/>
          <w:szCs w:val="20"/>
        </w:rPr>
        <w:t>外币业务和外币报表折算</w:t>
      </w:r>
      <w:bookmarkEnd w:id="1120"/>
      <w:bookmarkEnd w:id="1121"/>
      <w:bookmarkEnd w:id="1123"/>
    </w:p>
    <w:p>
      <w:pPr>
        <w:pStyle w:val="Style29"/>
        <w:keepNext/>
        <w:keepLines/>
        <w:widowControl w:val="0"/>
        <w:shd w:val="clear" w:color="auto" w:fill="auto"/>
        <w:tabs>
          <w:tab w:pos="1233" w:val="left"/>
        </w:tabs>
        <w:bidi w:val="0"/>
        <w:spacing w:before="0" w:after="0" w:line="399" w:lineRule="exact"/>
        <w:ind w:left="0" w:right="0" w:firstLine="720"/>
        <w:jc w:val="both"/>
        <w:rPr>
          <w:sz w:val="20"/>
          <w:szCs w:val="20"/>
        </w:rPr>
      </w:pPr>
      <w:bookmarkStart w:id="1120" w:name="bookmark1120"/>
      <w:bookmarkStart w:id="1121" w:name="bookmark1121"/>
      <w:bookmarkStart w:id="1124" w:name="bookmark1124"/>
      <w:bookmarkStart w:id="1125" w:name="bookmark1125"/>
      <w:r>
        <w:rPr>
          <w:rFonts w:ascii="Times New Roman" w:eastAsia="Times New Roman" w:hAnsi="Times New Roman" w:cs="Times New Roman"/>
          <w:color w:val="000000"/>
          <w:spacing w:val="0"/>
          <w:w w:val="100"/>
          <w:position w:val="0"/>
          <w:sz w:val="20"/>
          <w:szCs w:val="20"/>
        </w:rPr>
        <w:t>1</w:t>
      </w:r>
      <w:bookmarkEnd w:id="1124"/>
      <w:r>
        <w:rPr>
          <w:rFonts w:ascii="SimHei" w:eastAsia="SimHei" w:hAnsi="SimHei" w:cs="SimHei"/>
          <w:color w:val="000000"/>
          <w:spacing w:val="0"/>
          <w:w w:val="100"/>
          <w:position w:val="0"/>
          <w:sz w:val="20"/>
          <w:szCs w:val="20"/>
        </w:rPr>
        <w:t>、</w:t>
        <w:tab/>
        <w:t>外币业务</w:t>
      </w:r>
      <w:bookmarkEnd w:id="1120"/>
      <w:bookmarkEnd w:id="1121"/>
      <w:bookmarkEnd w:id="1125"/>
    </w:p>
    <w:p>
      <w:pPr>
        <w:pStyle w:val="Style119"/>
        <w:keepNext w:val="0"/>
        <w:keepLines w:val="0"/>
        <w:widowControl w:val="0"/>
        <w:shd w:val="clear" w:color="auto" w:fill="auto"/>
        <w:bidi w:val="0"/>
        <w:spacing w:before="0" w:after="0" w:line="399" w:lineRule="exact"/>
        <w:ind w:right="0" w:firstLine="0"/>
        <w:jc w:val="both"/>
      </w:pPr>
      <w:r>
        <w:rPr>
          <w:color w:val="000000"/>
          <w:spacing w:val="0"/>
          <w:w w:val="100"/>
          <w:position w:val="0"/>
        </w:rPr>
        <w:t>外币业务采用交易发生日的即期汇率作为折算汇率将外币金额折合成人民币 记账。</w:t>
      </w:r>
    </w:p>
    <w:p>
      <w:pPr>
        <w:pStyle w:val="Style119"/>
        <w:keepNext w:val="0"/>
        <w:keepLines w:val="0"/>
        <w:widowControl w:val="0"/>
        <w:shd w:val="clear" w:color="auto" w:fill="auto"/>
        <w:bidi w:val="0"/>
        <w:spacing w:before="0" w:after="400" w:line="399" w:lineRule="exact"/>
        <w:ind w:right="0" w:firstLine="0"/>
        <w:jc w:val="both"/>
      </w:pPr>
      <w:r>
        <w:rPr>
          <w:color w:val="000000"/>
          <w:spacing w:val="0"/>
          <w:w w:val="100"/>
          <w:position w:val="0"/>
        </w:rPr>
        <w:t>资产负债表日外币货币性项目余额按资产负债表日即期汇率折算，由此产生的 汇兑差额，除属于与购建符合资本化条件的资产相关的外币专门借款产生的汇 兑差额按照借款费用资本化的原则处理外，均计入当期损益。</w:t>
      </w:r>
    </w:p>
    <w:p>
      <w:pPr>
        <w:pStyle w:val="Style29"/>
        <w:keepNext/>
        <w:keepLines/>
        <w:widowControl w:val="0"/>
        <w:shd w:val="clear" w:color="auto" w:fill="auto"/>
        <w:tabs>
          <w:tab w:pos="1233" w:val="left"/>
        </w:tabs>
        <w:bidi w:val="0"/>
        <w:spacing w:before="0" w:after="0" w:line="402" w:lineRule="exact"/>
        <w:ind w:left="0" w:right="0" w:firstLine="720"/>
        <w:jc w:val="both"/>
        <w:rPr>
          <w:sz w:val="20"/>
          <w:szCs w:val="20"/>
        </w:rPr>
      </w:pPr>
      <w:bookmarkStart w:id="1126" w:name="bookmark1126"/>
      <w:bookmarkStart w:id="1127" w:name="bookmark1127"/>
      <w:bookmarkStart w:id="1128" w:name="bookmark1128"/>
      <w:bookmarkStart w:id="1129" w:name="bookmark1129"/>
      <w:r>
        <w:rPr>
          <w:rFonts w:ascii="Times New Roman" w:eastAsia="Times New Roman" w:hAnsi="Times New Roman" w:cs="Times New Roman"/>
          <w:color w:val="000000"/>
          <w:spacing w:val="0"/>
          <w:w w:val="100"/>
          <w:position w:val="0"/>
          <w:sz w:val="20"/>
          <w:szCs w:val="20"/>
        </w:rPr>
        <w:t>2</w:t>
      </w:r>
      <w:bookmarkEnd w:id="1128"/>
      <w:r>
        <w:rPr>
          <w:rFonts w:ascii="SimHei" w:eastAsia="SimHei" w:hAnsi="SimHei" w:cs="SimHei"/>
          <w:color w:val="000000"/>
          <w:spacing w:val="0"/>
          <w:w w:val="100"/>
          <w:position w:val="0"/>
          <w:sz w:val="20"/>
          <w:szCs w:val="20"/>
        </w:rPr>
        <w:t>、</w:t>
        <w:tab/>
        <w:t>外币财务报表的折算</w:t>
      </w:r>
      <w:bookmarkEnd w:id="1126"/>
      <w:bookmarkEnd w:id="1127"/>
      <w:bookmarkEnd w:id="1129"/>
    </w:p>
    <w:p>
      <w:pPr>
        <w:pStyle w:val="Style119"/>
        <w:keepNext w:val="0"/>
        <w:keepLines w:val="0"/>
        <w:widowControl w:val="0"/>
        <w:shd w:val="clear" w:color="auto" w:fill="auto"/>
        <w:bidi w:val="0"/>
        <w:spacing w:before="0" w:after="0" w:line="402" w:lineRule="exact"/>
        <w:ind w:right="0" w:firstLine="0"/>
        <w:jc w:val="both"/>
      </w:pPr>
      <w:r>
        <w:rPr>
          <w:color w:val="000000"/>
          <w:spacing w:val="0"/>
          <w:w w:val="100"/>
          <w:position w:val="0"/>
        </w:rPr>
        <w:t>资产负债表中的资产和负债项目，采用资产负债表日的即期汇率折算；所有者 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rFonts w:ascii="Times New Roman" w:eastAsia="Times New Roman" w:hAnsi="Times New Roman" w:cs="Times New Roman"/>
          <w:color w:val="000000"/>
          <w:spacing w:val="0"/>
          <w:w w:val="100"/>
          <w:position w:val="0"/>
        </w:rPr>
        <w:t>”</w:t>
      </w:r>
      <w:r>
        <w:rPr>
          <w:color w:val="000000"/>
          <w:spacing w:val="0"/>
          <w:w w:val="100"/>
          <w:position w:val="0"/>
        </w:rPr>
        <w:t>项目外，其他项目采用发生时的即期汇率折算。利润 表中的收入和费用项目，采用交易发生日的即期汇率折算。</w:t>
      </w:r>
    </w:p>
    <w:p>
      <w:pPr>
        <w:pStyle w:val="Style119"/>
        <w:keepNext w:val="0"/>
        <w:keepLines w:val="0"/>
        <w:widowControl w:val="0"/>
        <w:shd w:val="clear" w:color="auto" w:fill="auto"/>
        <w:bidi w:val="0"/>
        <w:spacing w:before="0" w:after="400" w:line="402" w:lineRule="exact"/>
        <w:ind w:right="0" w:firstLine="0"/>
        <w:jc w:val="both"/>
      </w:pPr>
      <w:r>
        <w:rPr>
          <w:color w:val="000000"/>
          <w:spacing w:val="0"/>
          <w:w w:val="100"/>
          <w:position w:val="0"/>
        </w:rPr>
        <w:t>处置境外经营时，将与该境外经营相关的外币财务报表折算差额，自所有者权 益项目转入处置当期损益。</w:t>
      </w:r>
    </w:p>
    <w:p>
      <w:pPr>
        <w:pStyle w:val="Style29"/>
        <w:keepNext/>
        <w:keepLines/>
        <w:widowControl w:val="0"/>
        <w:shd w:val="clear" w:color="auto" w:fill="auto"/>
        <w:bidi w:val="0"/>
        <w:spacing w:before="0" w:after="0" w:line="398" w:lineRule="exact"/>
        <w:ind w:left="0" w:right="0" w:firstLine="0"/>
        <w:jc w:val="both"/>
        <w:rPr>
          <w:sz w:val="20"/>
          <w:szCs w:val="20"/>
        </w:rPr>
      </w:pPr>
      <w:bookmarkStart w:id="1130" w:name="bookmark1130"/>
      <w:bookmarkStart w:id="1131" w:name="bookmark1131"/>
      <w:bookmarkStart w:id="1132" w:name="bookmark1132"/>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十</w:t>
      </w:r>
      <w:r>
        <w:rPr>
          <w:color w:val="000000"/>
          <w:spacing w:val="0"/>
          <w:w w:val="100"/>
          <w:position w:val="0"/>
          <w:sz w:val="20"/>
          <w:szCs w:val="20"/>
        </w:rPr>
        <w:t>）</w:t>
      </w:r>
      <w:r>
        <w:rPr>
          <w:rFonts w:ascii="SimHei" w:eastAsia="SimHei" w:hAnsi="SimHei" w:cs="SimHei"/>
          <w:color w:val="000000"/>
          <w:spacing w:val="0"/>
          <w:w w:val="100"/>
          <w:position w:val="0"/>
          <w:sz w:val="20"/>
          <w:szCs w:val="20"/>
        </w:rPr>
        <w:t>金融工具</w:t>
      </w:r>
      <w:bookmarkEnd w:id="1130"/>
      <w:bookmarkEnd w:id="1131"/>
      <w:bookmarkEnd w:id="1132"/>
    </w:p>
    <w:p>
      <w:pPr>
        <w:pStyle w:val="Style43"/>
        <w:keepNext w:val="0"/>
        <w:keepLines w:val="0"/>
        <w:widowControl w:val="0"/>
        <w:shd w:val="clear" w:color="auto" w:fill="auto"/>
        <w:tabs>
          <w:tab w:pos="1267" w:val="left"/>
        </w:tabs>
        <w:bidi w:val="0"/>
        <w:spacing w:before="0" w:after="0" w:line="398" w:lineRule="exact"/>
        <w:ind w:left="0" w:right="0" w:firstLine="720"/>
        <w:jc w:val="both"/>
      </w:pPr>
      <w:r>
        <w:rPr>
          <w:color w:val="000000"/>
          <w:spacing w:val="0"/>
          <w:w w:val="100"/>
          <w:position w:val="0"/>
          <w:shd w:val="clear" w:color="auto" w:fill="FFFFFF"/>
        </w:rPr>
        <w:t>本公司在成为金融工具合同的一方时，确认一项金融资产、金融负债或权益工具。</w:t>
      </w:r>
    </w:p>
    <w:p>
      <w:pPr>
        <w:pStyle w:val="Style29"/>
        <w:keepNext/>
        <w:keepLines/>
        <w:widowControl w:val="0"/>
        <w:shd w:val="clear" w:color="auto" w:fill="auto"/>
        <w:tabs>
          <w:tab w:pos="1233" w:val="left"/>
        </w:tabs>
        <w:bidi w:val="0"/>
        <w:spacing w:before="0" w:after="0" w:line="398" w:lineRule="exact"/>
        <w:ind w:left="0" w:right="0" w:firstLine="720"/>
        <w:jc w:val="both"/>
        <w:rPr>
          <w:sz w:val="20"/>
          <w:szCs w:val="20"/>
        </w:rPr>
      </w:pPr>
      <w:bookmarkStart w:id="1133" w:name="bookmark1133"/>
      <w:bookmarkStart w:id="1134" w:name="bookmark1134"/>
      <w:bookmarkStart w:id="1135" w:name="bookmark1135"/>
      <w:bookmarkStart w:id="1136" w:name="bookmark1136"/>
      <w:r>
        <w:rPr>
          <w:rFonts w:ascii="Times New Roman" w:eastAsia="Times New Roman" w:hAnsi="Times New Roman" w:cs="Times New Roman"/>
          <w:color w:val="000000"/>
          <w:spacing w:val="0"/>
          <w:w w:val="100"/>
          <w:position w:val="0"/>
          <w:sz w:val="20"/>
          <w:szCs w:val="20"/>
        </w:rPr>
        <w:t>1</w:t>
      </w:r>
      <w:bookmarkEnd w:id="1135"/>
      <w:r>
        <w:rPr>
          <w:color w:val="000000"/>
          <w:spacing w:val="0"/>
          <w:w w:val="100"/>
          <w:position w:val="0"/>
          <w:sz w:val="20"/>
          <w:szCs w:val="20"/>
        </w:rPr>
        <w:t>、</w:t>
        <w:tab/>
      </w:r>
      <w:r>
        <w:rPr>
          <w:rFonts w:ascii="SimHei" w:eastAsia="SimHei" w:hAnsi="SimHei" w:cs="SimHei"/>
          <w:color w:val="000000"/>
          <w:spacing w:val="0"/>
          <w:w w:val="100"/>
          <w:position w:val="0"/>
          <w:sz w:val="20"/>
          <w:szCs w:val="20"/>
        </w:rPr>
        <w:t>金融工具的分类</w:t>
      </w:r>
      <w:bookmarkEnd w:id="1133"/>
      <w:bookmarkEnd w:id="1134"/>
      <w:bookmarkEnd w:id="1136"/>
    </w:p>
    <w:p>
      <w:pPr>
        <w:pStyle w:val="Style43"/>
        <w:keepNext w:val="0"/>
        <w:keepLines w:val="0"/>
        <w:widowControl w:val="0"/>
        <w:shd w:val="clear" w:color="auto" w:fill="auto"/>
        <w:bidi w:val="0"/>
        <w:spacing w:before="0" w:after="400" w:line="398" w:lineRule="exact"/>
        <w:ind w:left="1280" w:right="0" w:firstLine="0"/>
        <w:jc w:val="both"/>
      </w:pPr>
      <w:r>
        <w:rPr>
          <w:color w:val="000000"/>
          <w:spacing w:val="0"/>
          <w:w w:val="100"/>
          <w:position w:val="0"/>
        </w:rPr>
        <w:t>根据本公司管理金融资产的业务模式和金融资产的合同现金流量特征，金融资 产于初始确认时分类为：以摊余成本计量的金融资产、以公允价值计量且其变 动计入其他综合收益的金融资产和以公允价值计量且其变动计入当期损益的 金融资产。</w:t>
      </w:r>
    </w:p>
    <w:p>
      <w:pPr>
        <w:pStyle w:val="Style119"/>
        <w:keepNext w:val="0"/>
        <w:keepLines w:val="0"/>
        <w:widowControl w:val="0"/>
        <w:shd w:val="clear" w:color="auto" w:fill="auto"/>
        <w:bidi w:val="0"/>
        <w:spacing w:before="0" w:after="0" w:line="398" w:lineRule="exact"/>
        <w:ind w:right="0" w:firstLine="0"/>
        <w:jc w:val="both"/>
      </w:pPr>
      <w:r>
        <w:rPr>
          <w:color w:val="000000"/>
          <w:spacing w:val="0"/>
          <w:w w:val="100"/>
          <w:position w:val="0"/>
        </w:rPr>
        <w:t>本公司将同时符合下列条件且未被指定为以公允价值计量且其变动计入当期 损益的金融资产，分类为以摊余成本计量的金融资产：</w:t>
      </w:r>
    </w:p>
    <w:p>
      <w:pPr>
        <w:pStyle w:val="Style43"/>
        <w:keepNext w:val="0"/>
        <w:keepLines w:val="0"/>
        <w:widowControl w:val="0"/>
        <w:shd w:val="clear" w:color="auto" w:fill="auto"/>
        <w:bidi w:val="0"/>
        <w:spacing w:before="0" w:after="400" w:line="398" w:lineRule="exact"/>
        <w:ind w:left="1280" w:right="0" w:firstLine="0"/>
        <w:jc w:val="both"/>
      </w:pPr>
      <w:r>
        <w:rPr>
          <w:color w:val="000000"/>
          <w:spacing w:val="0"/>
          <w:w w:val="100"/>
          <w:position w:val="0"/>
        </w:rPr>
        <w:t>—业务模式是以收取合同现金流量为目标；</w:t>
      </w:r>
    </w:p>
    <w:p>
      <w:pPr>
        <w:pStyle w:val="Style119"/>
        <w:keepNext w:val="0"/>
        <w:keepLines w:val="0"/>
        <w:widowControl w:val="0"/>
        <w:shd w:val="clear" w:color="auto" w:fill="auto"/>
        <w:bidi w:val="0"/>
        <w:spacing w:before="0" w:after="0" w:line="400" w:lineRule="exact"/>
        <w:ind w:left="1180" w:right="0" w:firstLine="0"/>
        <w:jc w:val="both"/>
      </w:pPr>
      <w:r>
        <w:rPr>
          <w:rFonts w:ascii="SimSun" w:eastAsia="SimSun" w:hAnsi="SimSun" w:cs="SimSun"/>
          <w:color w:val="000000"/>
          <w:spacing w:val="0"/>
          <w:w w:val="100"/>
          <w:position w:val="0"/>
        </w:rPr>
        <w:t xml:space="preserve">—合同现金流量仅为对本金和以未偿付本金金额为基础的利息的支付。 </w:t>
      </w:r>
      <w:r>
        <w:rPr>
          <w:color w:val="000000"/>
          <w:spacing w:val="0"/>
          <w:w w:val="100"/>
          <w:position w:val="0"/>
        </w:rPr>
        <w:t>本公司将同时符合下列条件且未被指定为</w:t>
      </w:r>
      <w:r>
        <w:rPr>
          <w:rFonts w:ascii="SimSun" w:eastAsia="SimSun" w:hAnsi="SimSun" w:cs="SimSun"/>
          <w:color w:val="000000"/>
          <w:spacing w:val="0"/>
          <w:w w:val="100"/>
          <w:position w:val="0"/>
        </w:rPr>
        <w:t>以公允价值计量且其变动计入当期 损益</w:t>
      </w:r>
      <w:r>
        <w:rPr>
          <w:color w:val="000000"/>
          <w:spacing w:val="0"/>
          <w:w w:val="100"/>
          <w:position w:val="0"/>
        </w:rPr>
        <w:t>的金融资产，分类为以公允价值计量且其变动计入其他综合收益的金融资 产（债务工具）：</w:t>
      </w:r>
    </w:p>
    <w:p>
      <w:pPr>
        <w:pStyle w:val="Style43"/>
        <w:keepNext w:val="0"/>
        <w:keepLines w:val="0"/>
        <w:widowControl w:val="0"/>
        <w:shd w:val="clear" w:color="auto" w:fill="auto"/>
        <w:bidi w:val="0"/>
        <w:spacing w:before="0" w:after="0" w:line="400" w:lineRule="exact"/>
        <w:ind w:left="1180" w:right="0" w:firstLine="0"/>
        <w:jc w:val="both"/>
      </w:pPr>
      <w:r>
        <w:rPr>
          <w:color w:val="000000"/>
          <w:spacing w:val="0"/>
          <w:w w:val="100"/>
          <w:position w:val="0"/>
        </w:rPr>
        <w:t>—业务模式既以收取合同现金流量又以出售该金融资产为目标；</w:t>
      </w:r>
    </w:p>
    <w:p>
      <w:pPr>
        <w:pStyle w:val="Style43"/>
        <w:keepNext w:val="0"/>
        <w:keepLines w:val="0"/>
        <w:widowControl w:val="0"/>
        <w:shd w:val="clear" w:color="auto" w:fill="auto"/>
        <w:bidi w:val="0"/>
        <w:spacing w:before="0" w:after="380" w:line="400" w:lineRule="exact"/>
        <w:ind w:left="1180" w:right="0" w:firstLine="0"/>
        <w:jc w:val="both"/>
      </w:pPr>
      <w:r>
        <w:rPr>
          <w:color w:val="000000"/>
          <w:spacing w:val="0"/>
          <w:w w:val="100"/>
          <w:position w:val="0"/>
        </w:rPr>
        <w:t>—合同现金流量仅为对本金和以未偿付本金金额为基础的利息的支付。 对于非交易性权益工具投资，本公司可以在初始确认时将其不可撤销地指定为 以公允价值计量且其变动计入其他综合收益的金融资产（权益工具）。该指定 在单项投资的基础上作出，且相关投资从发行者的角度符合权益工具的定义。</w:t>
      </w:r>
    </w:p>
    <w:p>
      <w:pPr>
        <w:pStyle w:val="Style119"/>
        <w:keepNext w:val="0"/>
        <w:keepLines w:val="0"/>
        <w:widowControl w:val="0"/>
        <w:shd w:val="clear" w:color="auto" w:fill="auto"/>
        <w:bidi w:val="0"/>
        <w:spacing w:before="0" w:after="380" w:line="401" w:lineRule="exact"/>
        <w:ind w:left="1180" w:right="0" w:firstLine="0"/>
        <w:jc w:val="both"/>
      </w:pPr>
      <w:r>
        <w:rPr>
          <w:color w:val="000000"/>
          <w:spacing w:val="0"/>
          <w:w w:val="100"/>
          <w:position w:val="0"/>
        </w:rPr>
        <w:t>除上述以摊余成本计量和以公允价值计量且其变动计入其他综合收益的金融 资产外，本公司将其余所有的金融资产分类为以公允价值计量且其变动计入当 期损益的金融资产。在初始确认时，如果能够消除或显著减少会计错配，本公 司可以将本应分类为摊余成本计量或以公允价值计量且其变动计入其他综合 收益的金融资产不可撤销地指定为以公允价值计量且其变动计入当期损益的 金融资产。</w:t>
      </w:r>
    </w:p>
    <w:p>
      <w:pPr>
        <w:pStyle w:val="Style43"/>
        <w:keepNext w:val="0"/>
        <w:keepLines w:val="0"/>
        <w:widowControl w:val="0"/>
        <w:shd w:val="clear" w:color="auto" w:fill="auto"/>
        <w:bidi w:val="0"/>
        <w:spacing w:before="0" w:after="380" w:line="398" w:lineRule="exact"/>
        <w:ind w:left="1180" w:right="0" w:firstLine="0"/>
        <w:jc w:val="both"/>
      </w:pPr>
      <w:r>
        <w:rPr>
          <w:color w:val="000000"/>
          <w:spacing w:val="0"/>
          <w:w w:val="100"/>
          <w:position w:val="0"/>
        </w:rPr>
        <w:t>金融负债于初始确认时分类为：以公允价值计量且其变动计入当期损益的金融 负债和以摊余成本计量的金融负债。</w:t>
      </w:r>
    </w:p>
    <w:p>
      <w:pPr>
        <w:pStyle w:val="Style43"/>
        <w:keepNext w:val="0"/>
        <w:keepLines w:val="0"/>
        <w:widowControl w:val="0"/>
        <w:shd w:val="clear" w:color="auto" w:fill="auto"/>
        <w:bidi w:val="0"/>
        <w:spacing w:before="0" w:after="180" w:line="398" w:lineRule="exact"/>
        <w:ind w:left="1180" w:right="0" w:firstLine="0"/>
        <w:jc w:val="both"/>
      </w:pPr>
      <w:r>
        <w:rPr>
          <w:color w:val="000000"/>
          <w:spacing w:val="0"/>
          <w:w w:val="100"/>
          <w:position w:val="0"/>
        </w:rPr>
        <w:t>符合以下条件之一的金融负债可在初始计量时指定为以公允价值计量且其变 动计入当期损益的金融负债：</w:t>
      </w:r>
    </w:p>
    <w:p>
      <w:pPr>
        <w:pStyle w:val="Style43"/>
        <w:keepNext w:val="0"/>
        <w:keepLines w:val="0"/>
        <w:widowControl w:val="0"/>
        <w:shd w:val="clear" w:color="auto" w:fill="auto"/>
        <w:tabs>
          <w:tab w:pos="1509" w:val="left"/>
        </w:tabs>
        <w:bidi w:val="0"/>
        <w:spacing w:before="0" w:after="0" w:line="415" w:lineRule="auto"/>
        <w:ind w:left="1180" w:right="0" w:firstLine="0"/>
        <w:jc w:val="both"/>
      </w:pPr>
      <w:bookmarkStart w:id="1137" w:name="bookmark1137"/>
      <w:r>
        <w:rPr>
          <w:rFonts w:ascii="Times New Roman" w:eastAsia="Times New Roman" w:hAnsi="Times New Roman" w:cs="Times New Roman"/>
          <w:color w:val="000000"/>
          <w:spacing w:val="0"/>
          <w:w w:val="100"/>
          <w:position w:val="0"/>
        </w:rPr>
        <w:t>1</w:t>
      </w:r>
      <w:bookmarkEnd w:id="1137"/>
      <w:r>
        <w:rPr>
          <w:color w:val="000000"/>
          <w:spacing w:val="0"/>
          <w:w w:val="100"/>
          <w:position w:val="0"/>
        </w:rPr>
        <w:t>）</w:t>
        <w:tab/>
        <w:t>该项指定能够消除或显著减少会计错配。</w:t>
      </w:r>
    </w:p>
    <w:p>
      <w:pPr>
        <w:pStyle w:val="Style43"/>
        <w:keepNext w:val="0"/>
        <w:keepLines w:val="0"/>
        <w:widowControl w:val="0"/>
        <w:shd w:val="clear" w:color="auto" w:fill="auto"/>
        <w:tabs>
          <w:tab w:pos="1528" w:val="left"/>
        </w:tabs>
        <w:bidi w:val="0"/>
        <w:spacing w:before="0" w:after="180" w:line="398" w:lineRule="exact"/>
        <w:ind w:left="1180" w:right="0" w:firstLine="0"/>
        <w:jc w:val="both"/>
      </w:pPr>
      <w:bookmarkStart w:id="1138" w:name="bookmark1138"/>
      <w:r>
        <w:rPr>
          <w:rFonts w:ascii="Times New Roman" w:eastAsia="Times New Roman" w:hAnsi="Times New Roman" w:cs="Times New Roman"/>
          <w:color w:val="000000"/>
          <w:spacing w:val="0"/>
          <w:w w:val="100"/>
          <w:position w:val="0"/>
        </w:rPr>
        <w:t>2</w:t>
      </w:r>
      <w:bookmarkEnd w:id="1138"/>
      <w:r>
        <w:rPr>
          <w:color w:val="000000"/>
          <w:spacing w:val="0"/>
          <w:w w:val="100"/>
          <w:position w:val="0"/>
        </w:rPr>
        <w:t>）</w:t>
        <w:tab/>
        <w:t>根据正式书面文件载明的企业风险管理或投资策略，以公允价值为基础对 金融负债组合或金融资产和金融负债组合进行管理和业绩评价，并在企业内部 以此为基础向关键管理人员报告。</w:t>
      </w:r>
    </w:p>
    <w:p>
      <w:pPr>
        <w:pStyle w:val="Style43"/>
        <w:keepNext w:val="0"/>
        <w:keepLines w:val="0"/>
        <w:widowControl w:val="0"/>
        <w:shd w:val="clear" w:color="auto" w:fill="auto"/>
        <w:tabs>
          <w:tab w:pos="1528" w:val="left"/>
        </w:tabs>
        <w:bidi w:val="0"/>
        <w:spacing w:before="0" w:after="380" w:line="415" w:lineRule="auto"/>
        <w:ind w:left="1180" w:right="0" w:firstLine="0"/>
        <w:jc w:val="both"/>
      </w:pPr>
      <w:bookmarkStart w:id="1139" w:name="bookmark1139"/>
      <w:r>
        <w:rPr>
          <w:rFonts w:ascii="Times New Roman" w:eastAsia="Times New Roman" w:hAnsi="Times New Roman" w:cs="Times New Roman"/>
          <w:color w:val="000000"/>
          <w:spacing w:val="0"/>
          <w:w w:val="100"/>
          <w:position w:val="0"/>
        </w:rPr>
        <w:t>3</w:t>
      </w:r>
      <w:bookmarkEnd w:id="1139"/>
      <w:r>
        <w:rPr>
          <w:color w:val="000000"/>
          <w:spacing w:val="0"/>
          <w:w w:val="100"/>
          <w:position w:val="0"/>
        </w:rPr>
        <w:t>）</w:t>
        <w:tab/>
        <w:t>该金融负债包含需单独分拆的嵌入衍生工具。</w:t>
      </w:r>
    </w:p>
    <w:p>
      <w:pPr>
        <w:pStyle w:val="Style31"/>
        <w:keepNext/>
        <w:keepLines/>
        <w:widowControl w:val="0"/>
        <w:shd w:val="clear" w:color="auto" w:fill="auto"/>
        <w:tabs>
          <w:tab w:pos="1147" w:val="left"/>
        </w:tabs>
        <w:bidi w:val="0"/>
        <w:spacing w:before="0" w:after="0" w:line="415" w:lineRule="auto"/>
        <w:ind w:left="0" w:right="0" w:firstLine="600"/>
        <w:jc w:val="both"/>
      </w:pPr>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2</w:t>
      </w:r>
      <w:r>
        <w:rPr>
          <w:color w:val="000000"/>
          <w:spacing w:val="0"/>
          <w:w w:val="100"/>
          <w:position w:val="0"/>
        </w:rPr>
        <w:t>、</w:t>
        <w:tab/>
        <w:t>金融工具的确认依据和计量方法</w:t>
      </w:r>
      <w:bookmarkEnd w:id="1140"/>
      <w:bookmarkEnd w:id="1141"/>
      <w:bookmarkEnd w:id="1142"/>
    </w:p>
    <w:p>
      <w:pPr>
        <w:pStyle w:val="Style43"/>
        <w:keepNext w:val="0"/>
        <w:keepLines w:val="0"/>
        <w:widowControl w:val="0"/>
        <w:shd w:val="clear" w:color="auto" w:fill="auto"/>
        <w:bidi w:val="0"/>
        <w:spacing w:before="0" w:after="0" w:line="398" w:lineRule="exact"/>
        <w:ind w:left="1180" w:right="0" w:firstLine="0"/>
        <w:jc w:val="both"/>
      </w:pPr>
      <w:bookmarkStart w:id="1143" w:name="bookmark1143"/>
      <w:r>
        <w:rPr>
          <w:color w:val="000000"/>
          <w:spacing w:val="0"/>
          <w:w w:val="100"/>
          <w:position w:val="0"/>
        </w:rPr>
        <w:t>（</w:t>
      </w:r>
      <w:bookmarkEnd w:id="1143"/>
      <w:r>
        <w:rPr>
          <w:rFonts w:ascii="Times New Roman" w:eastAsia="Times New Roman" w:hAnsi="Times New Roman" w:cs="Times New Roman"/>
          <w:color w:val="000000"/>
          <w:spacing w:val="0"/>
          <w:w w:val="100"/>
          <w:position w:val="0"/>
        </w:rPr>
        <w:t>1</w:t>
      </w:r>
      <w:r>
        <w:rPr>
          <w:color w:val="000000"/>
          <w:spacing w:val="0"/>
          <w:w w:val="100"/>
          <w:position w:val="0"/>
        </w:rPr>
        <w:t>）以摊余成本计量的金融资产</w:t>
      </w:r>
    </w:p>
    <w:p>
      <w:pPr>
        <w:pStyle w:val="Style43"/>
        <w:keepNext w:val="0"/>
        <w:keepLines w:val="0"/>
        <w:widowControl w:val="0"/>
        <w:shd w:val="clear" w:color="auto" w:fill="auto"/>
        <w:bidi w:val="0"/>
        <w:spacing w:before="0" w:after="380" w:line="398" w:lineRule="exact"/>
        <w:ind w:left="1180" w:right="0" w:firstLine="0"/>
        <w:jc w:val="both"/>
      </w:pPr>
      <w:r>
        <w:rPr>
          <w:color w:val="000000"/>
          <w:spacing w:val="0"/>
          <w:w w:val="100"/>
          <w:position w:val="0"/>
        </w:rPr>
        <w:t>以摊余成本计量的金融资产包括应收票据、应收账款、其他应收款、长期应收 款、债权投资等，按公允价值进行初始计量，相关交易费用计入初始确认金额； 不包含重大融资成分的应收账款以及本公司决定不考虑不超过一年的融资成 分的应收账款，以合同交易价格进行初始计量。</w:t>
      </w:r>
    </w:p>
    <w:p>
      <w:pPr>
        <w:pStyle w:val="Style43"/>
        <w:keepNext w:val="0"/>
        <w:keepLines w:val="0"/>
        <w:widowControl w:val="0"/>
        <w:shd w:val="clear" w:color="auto" w:fill="auto"/>
        <w:bidi w:val="0"/>
        <w:spacing w:before="0" w:after="0" w:line="402" w:lineRule="exact"/>
        <w:ind w:left="1080" w:right="0" w:firstLine="0"/>
        <w:jc w:val="left"/>
      </w:pPr>
      <w:r>
        <w:rPr>
          <w:color w:val="000000"/>
          <w:spacing w:val="0"/>
          <w:w w:val="100"/>
          <w:position w:val="0"/>
        </w:rPr>
        <w:t>持有期间采用实际利率法计算的利息计入当期损益。</w:t>
      </w:r>
    </w:p>
    <w:p>
      <w:pPr>
        <w:pStyle w:val="Style43"/>
        <w:keepNext w:val="0"/>
        <w:keepLines w:val="0"/>
        <w:widowControl w:val="0"/>
        <w:shd w:val="clear" w:color="auto" w:fill="auto"/>
        <w:bidi w:val="0"/>
        <w:spacing w:before="0" w:after="380" w:line="402" w:lineRule="exact"/>
        <w:ind w:left="1080" w:right="0" w:firstLine="0"/>
        <w:jc w:val="left"/>
      </w:pPr>
      <w:r>
        <w:rPr>
          <w:color w:val="000000"/>
          <w:spacing w:val="0"/>
          <w:w w:val="100"/>
          <w:position w:val="0"/>
        </w:rPr>
        <w:t>收回或处置时，将取得的价款与该金融资产账面价值之间的差额计入当期损益。</w:t>
      </w:r>
    </w:p>
    <w:p>
      <w:pPr>
        <w:pStyle w:val="Style43"/>
        <w:keepNext w:val="0"/>
        <w:keepLines w:val="0"/>
        <w:widowControl w:val="0"/>
        <w:shd w:val="clear" w:color="auto" w:fill="auto"/>
        <w:tabs>
          <w:tab w:pos="1638" w:val="left"/>
        </w:tabs>
        <w:bidi w:val="0"/>
        <w:spacing w:before="0" w:after="380" w:line="402" w:lineRule="exact"/>
        <w:ind w:left="1080" w:right="0" w:firstLine="0"/>
        <w:jc w:val="left"/>
      </w:pPr>
      <w:bookmarkStart w:id="1144" w:name="bookmark1144"/>
      <w:r>
        <w:rPr>
          <w:color w:val="000000"/>
          <w:spacing w:val="0"/>
          <w:w w:val="100"/>
          <w:position w:val="0"/>
        </w:rPr>
        <w:t>（</w:t>
      </w:r>
      <w:bookmarkEnd w:id="1144"/>
      <w:r>
        <w:rPr>
          <w:rFonts w:ascii="Times New Roman" w:eastAsia="Times New Roman" w:hAnsi="Times New Roman" w:cs="Times New Roman"/>
          <w:color w:val="000000"/>
          <w:spacing w:val="0"/>
          <w:w w:val="100"/>
          <w:position w:val="0"/>
        </w:rPr>
        <w:t>2</w:t>
      </w:r>
      <w:r>
        <w:rPr>
          <w:color w:val="000000"/>
          <w:spacing w:val="0"/>
          <w:w w:val="100"/>
          <w:position w:val="0"/>
        </w:rPr>
        <w:t>）</w:t>
        <w:tab/>
        <w:t>以公允价值计量且其变动计入其他综合收益的金融资产（债务工具） 以公允价值计量且其变动计入其他综合收益的金融资产（债务工具）包括应收 款项融资、其他债权投资等，按公允价值进行初始计量，相关交易费用计入初 始确认金额。该金融资产按公允价值进行后续计量，公允价值变动除采用实际 利率法计算的利息、减值损失或利得和汇兑损益之外，均计入其他综合收益。 终止确认时，之前计入其他综合收益的累计利得或损失从其他综合收益中转出, 计入当期损益。</w:t>
      </w:r>
    </w:p>
    <w:p>
      <w:pPr>
        <w:pStyle w:val="Style43"/>
        <w:keepNext w:val="0"/>
        <w:keepLines w:val="0"/>
        <w:widowControl w:val="0"/>
        <w:shd w:val="clear" w:color="auto" w:fill="auto"/>
        <w:tabs>
          <w:tab w:pos="1638" w:val="left"/>
        </w:tabs>
        <w:bidi w:val="0"/>
        <w:spacing w:before="0" w:after="0" w:line="404" w:lineRule="exact"/>
        <w:ind w:left="1080" w:right="0" w:firstLine="0"/>
        <w:jc w:val="left"/>
      </w:pPr>
      <w:bookmarkStart w:id="1145" w:name="bookmark1145"/>
      <w:r>
        <w:rPr>
          <w:color w:val="000000"/>
          <w:spacing w:val="0"/>
          <w:w w:val="100"/>
          <w:position w:val="0"/>
        </w:rPr>
        <w:t>（</w:t>
      </w:r>
      <w:bookmarkEnd w:id="1145"/>
      <w:r>
        <w:rPr>
          <w:rFonts w:ascii="Times New Roman" w:eastAsia="Times New Roman" w:hAnsi="Times New Roman" w:cs="Times New Roman"/>
          <w:color w:val="000000"/>
          <w:spacing w:val="0"/>
          <w:w w:val="100"/>
          <w:position w:val="0"/>
        </w:rPr>
        <w:t>3</w:t>
      </w:r>
      <w:r>
        <w:rPr>
          <w:color w:val="000000"/>
          <w:spacing w:val="0"/>
          <w:w w:val="100"/>
          <w:position w:val="0"/>
        </w:rPr>
        <w:t>）</w:t>
        <w:tab/>
        <w:t>以公允价值计量且其变动计入其他综合收益的金融资产（权益工具） 以公允价值计量且其变动计入其他综合收益的金融资产（权益工具）包括其他 权益工具投资等，按公允价值进行初始计量，相关交易费用计入初始确认金额。 该金融资产按公允价值进行后续计量，公允价值变动计入其他综合收益。取得 的股利计入当期损益。</w:t>
      </w:r>
    </w:p>
    <w:p>
      <w:pPr>
        <w:pStyle w:val="Style43"/>
        <w:keepNext w:val="0"/>
        <w:keepLines w:val="0"/>
        <w:widowControl w:val="0"/>
        <w:shd w:val="clear" w:color="auto" w:fill="auto"/>
        <w:bidi w:val="0"/>
        <w:spacing w:before="0" w:after="380" w:line="404" w:lineRule="exact"/>
        <w:ind w:left="1080" w:right="0" w:firstLine="0"/>
        <w:jc w:val="left"/>
      </w:pPr>
      <w:r>
        <w:rPr>
          <w:color w:val="000000"/>
          <w:spacing w:val="0"/>
          <w:w w:val="100"/>
          <w:position w:val="0"/>
        </w:rPr>
        <w:t>终止确认时，之前计入其他综合收益的累计利得或损失从其他综合收益中转出, 计入留存收益。</w:t>
      </w:r>
    </w:p>
    <w:p>
      <w:pPr>
        <w:pStyle w:val="Style43"/>
        <w:keepNext w:val="0"/>
        <w:keepLines w:val="0"/>
        <w:widowControl w:val="0"/>
        <w:shd w:val="clear" w:color="auto" w:fill="auto"/>
        <w:tabs>
          <w:tab w:pos="1551" w:val="left"/>
        </w:tabs>
        <w:bidi w:val="0"/>
        <w:spacing w:before="0" w:after="0" w:line="402" w:lineRule="exact"/>
        <w:ind w:left="1080" w:right="0" w:firstLine="0"/>
        <w:jc w:val="left"/>
      </w:pPr>
      <w:bookmarkStart w:id="1146" w:name="bookmark1146"/>
      <w:r>
        <w:rPr>
          <w:color w:val="000000"/>
          <w:spacing w:val="0"/>
          <w:w w:val="100"/>
          <w:position w:val="0"/>
        </w:rPr>
        <w:t>（</w:t>
      </w:r>
      <w:bookmarkEnd w:id="1146"/>
      <w:r>
        <w:rPr>
          <w:rFonts w:ascii="Times New Roman" w:eastAsia="Times New Roman" w:hAnsi="Times New Roman" w:cs="Times New Roman"/>
          <w:color w:val="000000"/>
          <w:spacing w:val="0"/>
          <w:w w:val="100"/>
          <w:position w:val="0"/>
        </w:rPr>
        <w:t>4</w:t>
      </w:r>
      <w:r>
        <w:rPr>
          <w:color w:val="000000"/>
          <w:spacing w:val="0"/>
          <w:w w:val="100"/>
          <w:position w:val="0"/>
        </w:rPr>
        <w:t>）</w:t>
        <w:tab/>
        <w:t>以公允价值计量且其变动计入当期损益的金融资产</w:t>
      </w:r>
    </w:p>
    <w:p>
      <w:pPr>
        <w:pStyle w:val="Style43"/>
        <w:keepNext w:val="0"/>
        <w:keepLines w:val="0"/>
        <w:widowControl w:val="0"/>
        <w:shd w:val="clear" w:color="auto" w:fill="auto"/>
        <w:bidi w:val="0"/>
        <w:spacing w:before="0" w:after="380" w:line="397" w:lineRule="exact"/>
        <w:ind w:left="1080" w:right="0" w:firstLine="0"/>
        <w:jc w:val="left"/>
      </w:pPr>
      <w:r>
        <w:rPr>
          <w:color w:val="000000"/>
          <w:spacing w:val="0"/>
          <w:w w:val="100"/>
          <w:position w:val="0"/>
        </w:rPr>
        <w:t>以公允价值计量且其变动计入当期损益的金融资产包括交易性金融资产、衍生 金融资产、其他非流动金融资产等，按公允价值进行初始计量，相关交易费用 计入当期损益。该金融资产按公允价值进行后续计量，公允价值变动计入当期 损益。</w:t>
      </w:r>
    </w:p>
    <w:p>
      <w:pPr>
        <w:pStyle w:val="Style43"/>
        <w:keepNext w:val="0"/>
        <w:keepLines w:val="0"/>
        <w:widowControl w:val="0"/>
        <w:shd w:val="clear" w:color="auto" w:fill="auto"/>
        <w:tabs>
          <w:tab w:pos="1551" w:val="left"/>
        </w:tabs>
        <w:bidi w:val="0"/>
        <w:spacing w:before="0" w:after="0" w:line="398" w:lineRule="exact"/>
        <w:ind w:left="1080" w:right="0" w:firstLine="0"/>
        <w:jc w:val="left"/>
      </w:pPr>
      <w:bookmarkStart w:id="1147" w:name="bookmark1147"/>
      <w:r>
        <w:rPr>
          <w:color w:val="000000"/>
          <w:spacing w:val="0"/>
          <w:w w:val="100"/>
          <w:position w:val="0"/>
        </w:rPr>
        <w:t>（</w:t>
      </w:r>
      <w:bookmarkEnd w:id="1147"/>
      <w:r>
        <w:rPr>
          <w:rFonts w:ascii="Times New Roman" w:eastAsia="Times New Roman" w:hAnsi="Times New Roman" w:cs="Times New Roman"/>
          <w:color w:val="000000"/>
          <w:spacing w:val="0"/>
          <w:w w:val="100"/>
          <w:position w:val="0"/>
        </w:rPr>
        <w:t>5</w:t>
      </w:r>
      <w:r>
        <w:rPr>
          <w:color w:val="000000"/>
          <w:spacing w:val="0"/>
          <w:w w:val="100"/>
          <w:position w:val="0"/>
        </w:rPr>
        <w:t>）</w:t>
        <w:tab/>
        <w:t>以公允价值计量且其变动计入当期损益的金融负债</w:t>
      </w:r>
    </w:p>
    <w:p>
      <w:pPr>
        <w:pStyle w:val="Style43"/>
        <w:keepNext w:val="0"/>
        <w:keepLines w:val="0"/>
        <w:widowControl w:val="0"/>
        <w:shd w:val="clear" w:color="auto" w:fill="auto"/>
        <w:bidi w:val="0"/>
        <w:spacing w:before="0" w:after="0" w:line="398" w:lineRule="exact"/>
        <w:ind w:left="1080" w:right="0" w:firstLine="0"/>
        <w:jc w:val="left"/>
      </w:pPr>
      <w:r>
        <w:rPr>
          <w:color w:val="000000"/>
          <w:spacing w:val="0"/>
          <w:w w:val="100"/>
          <w:position w:val="0"/>
        </w:rPr>
        <w:t>以公允价值计量且其变动计入当期损益的金融负债包括交易性金融负债、衍生 金融负债等，按公允价值进行初始计量，相关交易费用计入当期损益。该金融 负债按公允价值进行后续计量，公允价值变动计入当期损益。</w:t>
      </w:r>
    </w:p>
    <w:p>
      <w:pPr>
        <w:pStyle w:val="Style43"/>
        <w:keepNext w:val="0"/>
        <w:keepLines w:val="0"/>
        <w:widowControl w:val="0"/>
        <w:shd w:val="clear" w:color="auto" w:fill="auto"/>
        <w:bidi w:val="0"/>
        <w:spacing w:before="0" w:after="380" w:line="398" w:lineRule="exact"/>
        <w:ind w:left="1080" w:right="0" w:firstLine="0"/>
        <w:jc w:val="both"/>
      </w:pPr>
      <w:r>
        <w:rPr>
          <w:color w:val="000000"/>
          <w:spacing w:val="0"/>
          <w:w w:val="100"/>
          <w:position w:val="0"/>
        </w:rPr>
        <w:t>终止确认时，其账面价值与支付的对价之间的差额计入当期损益。</w:t>
      </w:r>
    </w:p>
    <w:p>
      <w:pPr>
        <w:pStyle w:val="Style43"/>
        <w:keepNext w:val="0"/>
        <w:keepLines w:val="0"/>
        <w:widowControl w:val="0"/>
        <w:shd w:val="clear" w:color="auto" w:fill="auto"/>
        <w:tabs>
          <w:tab w:pos="1551" w:val="left"/>
        </w:tabs>
        <w:bidi w:val="0"/>
        <w:spacing w:before="0" w:after="0" w:line="394" w:lineRule="exact"/>
        <w:ind w:left="1080" w:right="0" w:firstLine="0"/>
        <w:jc w:val="both"/>
      </w:pPr>
      <w:bookmarkStart w:id="1148" w:name="bookmark1148"/>
      <w:r>
        <w:rPr>
          <w:color w:val="000000"/>
          <w:spacing w:val="0"/>
          <w:w w:val="100"/>
          <w:position w:val="0"/>
        </w:rPr>
        <w:t>（</w:t>
      </w:r>
      <w:bookmarkEnd w:id="1148"/>
      <w:r>
        <w:rPr>
          <w:rFonts w:ascii="Times New Roman" w:eastAsia="Times New Roman" w:hAnsi="Times New Roman" w:cs="Times New Roman"/>
          <w:color w:val="000000"/>
          <w:spacing w:val="0"/>
          <w:w w:val="100"/>
          <w:position w:val="0"/>
        </w:rPr>
        <w:t>6</w:t>
      </w:r>
      <w:r>
        <w:rPr>
          <w:color w:val="000000"/>
          <w:spacing w:val="0"/>
          <w:w w:val="100"/>
          <w:position w:val="0"/>
        </w:rPr>
        <w:t>）</w:t>
        <w:tab/>
        <w:t>以摊余成本计量的金融负债</w:t>
      </w:r>
    </w:p>
    <w:p>
      <w:pPr>
        <w:pStyle w:val="Style43"/>
        <w:keepNext w:val="0"/>
        <w:keepLines w:val="0"/>
        <w:widowControl w:val="0"/>
        <w:shd w:val="clear" w:color="auto" w:fill="auto"/>
        <w:bidi w:val="0"/>
        <w:spacing w:before="0" w:after="380" w:line="394" w:lineRule="exact"/>
        <w:ind w:left="1080" w:right="0" w:firstLine="0"/>
        <w:jc w:val="both"/>
      </w:pPr>
      <w:r>
        <w:rPr>
          <w:color w:val="000000"/>
          <w:spacing w:val="0"/>
          <w:w w:val="100"/>
          <w:position w:val="0"/>
        </w:rPr>
        <w:t>以摊余成本计量的金融负债包括短期借款、应付票据、应付账款、其他应付款、 长期借款、应付债券、长期应付款，按公允价值进行初始计量，相关交易费用</w:t>
      </w:r>
    </w:p>
    <w:p>
      <w:pPr>
        <w:pStyle w:val="Style43"/>
        <w:keepNext w:val="0"/>
        <w:keepLines w:val="0"/>
        <w:widowControl w:val="0"/>
        <w:shd w:val="clear" w:color="auto" w:fill="auto"/>
        <w:bidi w:val="0"/>
        <w:spacing w:before="0" w:after="160" w:line="240" w:lineRule="auto"/>
        <w:ind w:left="1080" w:right="0" w:firstLine="0"/>
        <w:jc w:val="left"/>
      </w:pPr>
      <w:r>
        <w:rPr>
          <w:color w:val="000000"/>
          <w:spacing w:val="0"/>
          <w:w w:val="100"/>
          <w:position w:val="0"/>
        </w:rPr>
        <w:t>计入初始确认金额。</w:t>
      </w:r>
    </w:p>
    <w:p>
      <w:pPr>
        <w:pStyle w:val="Style43"/>
        <w:keepNext w:val="0"/>
        <w:keepLines w:val="0"/>
        <w:widowControl w:val="0"/>
        <w:shd w:val="clear" w:color="auto" w:fill="auto"/>
        <w:bidi w:val="0"/>
        <w:spacing w:before="0" w:after="160" w:line="240" w:lineRule="auto"/>
        <w:ind w:left="1080" w:right="0" w:firstLine="0"/>
        <w:jc w:val="left"/>
      </w:pPr>
      <w:r>
        <w:rPr>
          <w:color w:val="000000"/>
          <w:spacing w:val="0"/>
          <w:w w:val="100"/>
          <w:position w:val="0"/>
        </w:rPr>
        <w:t>持有期间采用实际利率法计算的利息计入当期损益。</w:t>
      </w:r>
    </w:p>
    <w:p>
      <w:pPr>
        <w:pStyle w:val="Style43"/>
        <w:keepNext w:val="0"/>
        <w:keepLines w:val="0"/>
        <w:widowControl w:val="0"/>
        <w:shd w:val="clear" w:color="auto" w:fill="auto"/>
        <w:bidi w:val="0"/>
        <w:spacing w:before="0" w:after="800" w:line="240" w:lineRule="auto"/>
        <w:ind w:left="1080" w:right="0" w:firstLine="0"/>
        <w:jc w:val="left"/>
      </w:pPr>
      <w:r>
        <w:rPr>
          <w:color w:val="000000"/>
          <w:spacing w:val="0"/>
          <w:w w:val="100"/>
          <w:position w:val="0"/>
        </w:rPr>
        <w:t>终止确认时，将支付的对价与该金融负债账面价值之间的差额计入当期损益。</w:t>
      </w:r>
    </w:p>
    <w:p>
      <w:pPr>
        <w:pStyle w:val="Style43"/>
        <w:keepNext w:val="0"/>
        <w:keepLines w:val="0"/>
        <w:widowControl w:val="0"/>
        <w:shd w:val="clear" w:color="auto" w:fill="auto"/>
        <w:tabs>
          <w:tab w:pos="1047" w:val="left"/>
        </w:tabs>
        <w:bidi w:val="0"/>
        <w:spacing w:before="0" w:after="0" w:line="402" w:lineRule="exact"/>
        <w:ind w:left="0" w:right="0" w:firstLine="500"/>
        <w:jc w:val="left"/>
      </w:pPr>
      <w:bookmarkStart w:id="1149" w:name="bookmark1149"/>
      <w:r>
        <w:rPr>
          <w:rFonts w:ascii="Times New Roman" w:eastAsia="Times New Roman" w:hAnsi="Times New Roman" w:cs="Times New Roman"/>
          <w:b/>
          <w:bCs/>
          <w:color w:val="000000"/>
          <w:spacing w:val="0"/>
          <w:w w:val="100"/>
          <w:position w:val="0"/>
        </w:rPr>
        <w:t>3</w:t>
      </w:r>
      <w:bookmarkEnd w:id="1149"/>
      <w:r>
        <w:rPr>
          <w:b/>
          <w:bCs/>
          <w:color w:val="000000"/>
          <w:spacing w:val="0"/>
          <w:w w:val="100"/>
          <w:position w:val="0"/>
        </w:rPr>
        <w:t>、</w:t>
        <w:tab/>
        <w:t>金融资产终止确认和金融资产转移</w:t>
      </w:r>
    </w:p>
    <w:p>
      <w:pPr>
        <w:pStyle w:val="Style119"/>
        <w:keepNext w:val="0"/>
        <w:keepLines w:val="0"/>
        <w:widowControl w:val="0"/>
        <w:shd w:val="clear" w:color="auto" w:fill="auto"/>
        <w:bidi w:val="0"/>
        <w:spacing w:before="0" w:after="0" w:line="402" w:lineRule="exact"/>
        <w:ind w:left="1080" w:right="0" w:firstLine="0"/>
        <w:jc w:val="left"/>
      </w:pPr>
      <w:r>
        <w:rPr>
          <w:color w:val="000000"/>
          <w:spacing w:val="0"/>
          <w:w w:val="100"/>
          <w:position w:val="0"/>
        </w:rPr>
        <w:t>满足下列条件之一时，本公司终止确认金融资产：</w:t>
      </w:r>
    </w:p>
    <w:p>
      <w:pPr>
        <w:pStyle w:val="Style43"/>
        <w:keepNext w:val="0"/>
        <w:keepLines w:val="0"/>
        <w:widowControl w:val="0"/>
        <w:shd w:val="clear" w:color="auto" w:fill="auto"/>
        <w:bidi w:val="0"/>
        <w:spacing w:before="0" w:after="0" w:line="402" w:lineRule="exact"/>
        <w:ind w:left="1080" w:right="0" w:firstLine="0"/>
        <w:jc w:val="left"/>
      </w:pPr>
      <w:r>
        <w:rPr>
          <w:color w:val="000000"/>
          <w:spacing w:val="0"/>
          <w:w w:val="100"/>
          <w:position w:val="0"/>
        </w:rPr>
        <w:t>—收取金融资产现金流量的合同权利终止；</w:t>
      </w:r>
    </w:p>
    <w:p>
      <w:pPr>
        <w:pStyle w:val="Style43"/>
        <w:keepNext w:val="0"/>
        <w:keepLines w:val="0"/>
        <w:widowControl w:val="0"/>
        <w:shd w:val="clear" w:color="auto" w:fill="auto"/>
        <w:bidi w:val="0"/>
        <w:spacing w:before="0" w:after="0" w:line="402" w:lineRule="exact"/>
        <w:ind w:left="1080" w:right="0" w:firstLine="0"/>
        <w:jc w:val="left"/>
      </w:pPr>
      <w:r>
        <w:rPr>
          <w:color w:val="000000"/>
          <w:spacing w:val="0"/>
          <w:w w:val="100"/>
          <w:position w:val="0"/>
        </w:rPr>
        <w:t>—金融资产已转移，且已将金融资产所有权上几乎所有的风险和报酬转移给 转入方；</w:t>
      </w:r>
    </w:p>
    <w:p>
      <w:pPr>
        <w:pStyle w:val="Style119"/>
        <w:keepNext w:val="0"/>
        <w:keepLines w:val="0"/>
        <w:widowControl w:val="0"/>
        <w:shd w:val="clear" w:color="auto" w:fill="auto"/>
        <w:bidi w:val="0"/>
        <w:spacing w:before="0" w:after="0" w:line="402" w:lineRule="exact"/>
        <w:ind w:left="1080" w:right="0" w:firstLine="0"/>
        <w:jc w:val="left"/>
      </w:pPr>
      <w:r>
        <w:rPr>
          <w:rFonts w:ascii="SimSun" w:eastAsia="SimSun" w:hAnsi="SimSun" w:cs="SimSun"/>
          <w:color w:val="000000"/>
          <w:spacing w:val="0"/>
          <w:w w:val="100"/>
          <w:position w:val="0"/>
        </w:rPr>
        <w:t>—</w:t>
      </w:r>
      <w:r>
        <w:rPr>
          <w:color w:val="000000"/>
          <w:spacing w:val="0"/>
          <w:w w:val="100"/>
          <w:position w:val="0"/>
        </w:rPr>
        <w:t>金融资产已转移，虽然本公司既没有转移也没有保留金融资产所有权上几 乎所有的风险和报酬，但是未保留对金融资产的控制</w:t>
      </w:r>
    </w:p>
    <w:p>
      <w:pPr>
        <w:pStyle w:val="Style119"/>
        <w:keepNext w:val="0"/>
        <w:keepLines w:val="0"/>
        <w:widowControl w:val="0"/>
        <w:shd w:val="clear" w:color="auto" w:fill="auto"/>
        <w:bidi w:val="0"/>
        <w:spacing w:before="0" w:after="360" w:line="402" w:lineRule="exact"/>
        <w:ind w:left="1080" w:right="0" w:firstLine="0"/>
        <w:jc w:val="left"/>
      </w:pPr>
      <w:r>
        <w:rPr>
          <w:color w:val="000000"/>
          <w:spacing w:val="0"/>
          <w:w w:val="100"/>
          <w:position w:val="0"/>
        </w:rPr>
        <w:t>发生金融资产转移时，如保留了金融资产所有权上几乎所有的风险和报酬的， 则不终止确认该金融资产。</w:t>
      </w:r>
    </w:p>
    <w:p>
      <w:pPr>
        <w:pStyle w:val="Style119"/>
        <w:keepNext w:val="0"/>
        <w:keepLines w:val="0"/>
        <w:widowControl w:val="0"/>
        <w:shd w:val="clear" w:color="auto" w:fill="auto"/>
        <w:bidi w:val="0"/>
        <w:spacing w:before="0" w:after="0" w:line="405" w:lineRule="exact"/>
        <w:ind w:left="1080" w:right="0" w:firstLine="0"/>
        <w:jc w:val="left"/>
      </w:pPr>
      <w:r>
        <w:rPr>
          <w:color w:val="000000"/>
          <w:spacing w:val="0"/>
          <w:w w:val="100"/>
          <w:position w:val="0"/>
        </w:rPr>
        <w:t>在判断金融资产转移是否满足上述金融资产终止确认条件时，采用实质重于形 式的原则。</w:t>
      </w:r>
    </w:p>
    <w:p>
      <w:pPr>
        <w:pStyle w:val="Style119"/>
        <w:keepNext w:val="0"/>
        <w:keepLines w:val="0"/>
        <w:widowControl w:val="0"/>
        <w:shd w:val="clear" w:color="auto" w:fill="auto"/>
        <w:bidi w:val="0"/>
        <w:spacing w:before="0" w:after="0" w:line="405" w:lineRule="exact"/>
        <w:ind w:left="1080" w:right="0" w:firstLine="0"/>
        <w:jc w:val="left"/>
      </w:pPr>
      <w:r>
        <w:rPr>
          <w:color w:val="000000"/>
          <w:spacing w:val="0"/>
          <w:w w:val="100"/>
          <w:position w:val="0"/>
        </w:rPr>
        <w:t>公司将金融资产转移区分为金融资产整体转移和部分转移。金融资产整体转移 满足终止确认条件的，将下列两项金额的差额计入当期损益：</w:t>
      </w:r>
    </w:p>
    <w:p>
      <w:pPr>
        <w:pStyle w:val="Style119"/>
        <w:keepNext w:val="0"/>
        <w:keepLines w:val="0"/>
        <w:widowControl w:val="0"/>
        <w:shd w:val="clear" w:color="auto" w:fill="auto"/>
        <w:tabs>
          <w:tab w:pos="1510" w:val="left"/>
        </w:tabs>
        <w:bidi w:val="0"/>
        <w:spacing w:before="0" w:after="0" w:line="405" w:lineRule="exact"/>
        <w:ind w:left="1080" w:right="0" w:firstLine="0"/>
        <w:jc w:val="left"/>
      </w:pPr>
      <w:bookmarkStart w:id="1150" w:name="bookmark1150"/>
      <w:r>
        <w:rPr>
          <w:color w:val="000000"/>
          <w:spacing w:val="0"/>
          <w:w w:val="100"/>
          <w:position w:val="0"/>
        </w:rPr>
        <w:t>（</w:t>
      </w:r>
      <w:bookmarkEnd w:id="1150"/>
      <w:r>
        <w:rPr>
          <w:rFonts w:ascii="Times New Roman" w:eastAsia="Times New Roman" w:hAnsi="Times New Roman" w:cs="Times New Roman"/>
          <w:color w:val="000000"/>
          <w:spacing w:val="0"/>
          <w:w w:val="100"/>
          <w:position w:val="0"/>
        </w:rPr>
        <w:t>1</w:t>
      </w:r>
      <w:r>
        <w:rPr>
          <w:color w:val="000000"/>
          <w:spacing w:val="0"/>
          <w:w w:val="100"/>
          <w:position w:val="0"/>
        </w:rPr>
        <w:t>）</w:t>
        <w:tab/>
        <w:t>所转移金融资产的账面价值；</w:t>
      </w:r>
    </w:p>
    <w:p>
      <w:pPr>
        <w:pStyle w:val="Style119"/>
        <w:keepNext w:val="0"/>
        <w:keepLines w:val="0"/>
        <w:widowControl w:val="0"/>
        <w:shd w:val="clear" w:color="auto" w:fill="auto"/>
        <w:tabs>
          <w:tab w:pos="1510" w:val="left"/>
        </w:tabs>
        <w:bidi w:val="0"/>
        <w:spacing w:before="0" w:after="0" w:line="405" w:lineRule="exact"/>
        <w:ind w:left="1080" w:right="0" w:firstLine="0"/>
        <w:jc w:val="left"/>
      </w:pPr>
      <w:bookmarkStart w:id="1151" w:name="bookmark1151"/>
      <w:r>
        <w:rPr>
          <w:color w:val="000000"/>
          <w:spacing w:val="0"/>
          <w:w w:val="100"/>
          <w:position w:val="0"/>
        </w:rPr>
        <w:t>（</w:t>
      </w:r>
      <w:bookmarkEnd w:id="1151"/>
      <w:r>
        <w:rPr>
          <w:rFonts w:ascii="Times New Roman" w:eastAsia="Times New Roman" w:hAnsi="Times New Roman" w:cs="Times New Roman"/>
          <w:color w:val="000000"/>
          <w:spacing w:val="0"/>
          <w:w w:val="100"/>
          <w:position w:val="0"/>
        </w:rPr>
        <w:t>2</w:t>
      </w:r>
      <w:r>
        <w:rPr>
          <w:color w:val="000000"/>
          <w:spacing w:val="0"/>
          <w:w w:val="100"/>
          <w:position w:val="0"/>
        </w:rPr>
        <w:t>）</w:t>
        <w:tab/>
        <w:t>因转移而收到的对价，与原直接计入所有者权益的公允价值变动累计额 （涉及转移的金融资产为以公允价值计量且其变动计入其他综合收益的金融</w:t>
      </w:r>
    </w:p>
    <w:p>
      <w:pPr>
        <w:pStyle w:val="Style119"/>
        <w:keepNext w:val="0"/>
        <w:keepLines w:val="0"/>
        <w:widowControl w:val="0"/>
        <w:shd w:val="clear" w:color="auto" w:fill="auto"/>
        <w:bidi w:val="0"/>
        <w:spacing w:before="0" w:after="360" w:line="405" w:lineRule="exact"/>
        <w:ind w:left="1080" w:right="0" w:firstLine="0"/>
        <w:jc w:val="left"/>
      </w:pPr>
      <w:r>
        <w:rPr>
          <w:color w:val="000000"/>
          <w:spacing w:val="0"/>
          <w:w w:val="100"/>
          <w:position w:val="0"/>
        </w:rPr>
        <w:t>资产（债务工具）的情形）之和。</w:t>
      </w:r>
    </w:p>
    <w:p>
      <w:pPr>
        <w:pStyle w:val="Style119"/>
        <w:keepNext w:val="0"/>
        <w:keepLines w:val="0"/>
        <w:widowControl w:val="0"/>
        <w:shd w:val="clear" w:color="auto" w:fill="auto"/>
        <w:bidi w:val="0"/>
        <w:spacing w:before="0" w:after="0" w:line="413" w:lineRule="exact"/>
        <w:ind w:left="1080" w:right="0" w:firstLine="0"/>
        <w:jc w:val="left"/>
      </w:pPr>
      <w:r>
        <w:rPr>
          <w:color w:val="000000"/>
          <w:spacing w:val="0"/>
          <w:w w:val="100"/>
          <w:position w:val="0"/>
        </w:rPr>
        <w:t>金融资产部分转移满足终止确认条件的，将所转移金融资产整体的账面价值， 在终止确认部分和未终止确认部分之间，按照各自的相对公允价值进行分摊， 并将下列两项金额的差额计入当期损益：</w:t>
      </w:r>
    </w:p>
    <w:p>
      <w:pPr>
        <w:pStyle w:val="Style119"/>
        <w:keepNext w:val="0"/>
        <w:keepLines w:val="0"/>
        <w:widowControl w:val="0"/>
        <w:shd w:val="clear" w:color="auto" w:fill="auto"/>
        <w:tabs>
          <w:tab w:pos="1510" w:val="left"/>
        </w:tabs>
        <w:bidi w:val="0"/>
        <w:spacing w:before="0" w:after="0" w:line="413" w:lineRule="exact"/>
        <w:ind w:left="1080" w:right="0" w:firstLine="0"/>
        <w:jc w:val="left"/>
      </w:pPr>
      <w:bookmarkStart w:id="1152" w:name="bookmark1152"/>
      <w:r>
        <w:rPr>
          <w:color w:val="000000"/>
          <w:spacing w:val="0"/>
          <w:w w:val="100"/>
          <w:position w:val="0"/>
        </w:rPr>
        <w:t>（</w:t>
      </w:r>
      <w:bookmarkEnd w:id="1152"/>
      <w:r>
        <w:rPr>
          <w:rFonts w:ascii="Times New Roman" w:eastAsia="Times New Roman" w:hAnsi="Times New Roman" w:cs="Times New Roman"/>
          <w:color w:val="000000"/>
          <w:spacing w:val="0"/>
          <w:w w:val="100"/>
          <w:position w:val="0"/>
        </w:rPr>
        <w:t>1</w:t>
      </w:r>
      <w:r>
        <w:rPr>
          <w:color w:val="000000"/>
          <w:spacing w:val="0"/>
          <w:w w:val="100"/>
          <w:position w:val="0"/>
        </w:rPr>
        <w:t>）</w:t>
        <w:tab/>
        <w:t>终止确认部分的账面价值；</w:t>
      </w:r>
    </w:p>
    <w:p>
      <w:pPr>
        <w:pStyle w:val="Style119"/>
        <w:keepNext w:val="0"/>
        <w:keepLines w:val="0"/>
        <w:widowControl w:val="0"/>
        <w:shd w:val="clear" w:color="auto" w:fill="auto"/>
        <w:tabs>
          <w:tab w:pos="1650" w:val="left"/>
        </w:tabs>
        <w:bidi w:val="0"/>
        <w:spacing w:before="0" w:after="0" w:line="403" w:lineRule="exact"/>
        <w:ind w:left="1080" w:right="0" w:firstLine="0"/>
        <w:jc w:val="left"/>
      </w:pPr>
      <w:bookmarkStart w:id="1153" w:name="bookmark1153"/>
      <w:r>
        <w:rPr>
          <w:color w:val="000000"/>
          <w:spacing w:val="0"/>
          <w:w w:val="100"/>
          <w:position w:val="0"/>
        </w:rPr>
        <w:t>（</w:t>
      </w:r>
      <w:bookmarkEnd w:id="1153"/>
      <w:r>
        <w:rPr>
          <w:rFonts w:ascii="Times New Roman" w:eastAsia="Times New Roman" w:hAnsi="Times New Roman" w:cs="Times New Roman"/>
          <w:color w:val="000000"/>
          <w:spacing w:val="0"/>
          <w:w w:val="100"/>
          <w:position w:val="0"/>
        </w:rPr>
        <w:t>2</w:t>
      </w:r>
      <w:r>
        <w:rPr>
          <w:color w:val="000000"/>
          <w:spacing w:val="0"/>
          <w:w w:val="100"/>
          <w:position w:val="0"/>
        </w:rPr>
        <w:t>）</w:t>
        <w:tab/>
        <w:t>终止确认部分的对价，与原直接计入所有者权益的公允价值变动累计额 中对应终止确认部分的金额（涉及转移的金融资产为</w:t>
      </w:r>
      <w:r>
        <w:rPr>
          <w:rFonts w:ascii="SimSun" w:eastAsia="SimSun" w:hAnsi="SimSun" w:cs="SimSun"/>
          <w:color w:val="000000"/>
          <w:spacing w:val="0"/>
          <w:w w:val="100"/>
          <w:position w:val="0"/>
        </w:rPr>
        <w:t>以公允价值计量且其变动 计入其他综合收益的金融资产（债务工具）</w:t>
      </w:r>
      <w:r>
        <w:rPr>
          <w:color w:val="000000"/>
          <w:spacing w:val="0"/>
          <w:w w:val="100"/>
          <w:position w:val="0"/>
        </w:rPr>
        <w:t>的情形）之和。</w:t>
      </w:r>
    </w:p>
    <w:p>
      <w:pPr>
        <w:pStyle w:val="Style119"/>
        <w:keepNext w:val="0"/>
        <w:keepLines w:val="0"/>
        <w:widowControl w:val="0"/>
        <w:shd w:val="clear" w:color="auto" w:fill="auto"/>
        <w:bidi w:val="0"/>
        <w:spacing w:before="0" w:after="160" w:line="403" w:lineRule="exact"/>
        <w:ind w:left="1080" w:right="0" w:firstLine="0"/>
        <w:jc w:val="left"/>
      </w:pPr>
      <w:r>
        <w:rPr>
          <w:color w:val="000000"/>
          <w:spacing w:val="0"/>
          <w:w w:val="100"/>
          <w:position w:val="0"/>
        </w:rPr>
        <w:t>金融资产转移不满足终止确认条件的，继续确认该金融资产，所收到的对价确 认为一项金融负债。</w:t>
      </w:r>
    </w:p>
    <w:p>
      <w:pPr>
        <w:pStyle w:val="Style29"/>
        <w:keepNext/>
        <w:keepLines/>
        <w:widowControl w:val="0"/>
        <w:shd w:val="clear" w:color="auto" w:fill="auto"/>
        <w:tabs>
          <w:tab w:pos="1076" w:val="left"/>
        </w:tabs>
        <w:bidi w:val="0"/>
        <w:spacing w:before="0" w:after="0" w:line="401" w:lineRule="exact"/>
        <w:ind w:left="0" w:right="0" w:firstLine="500"/>
        <w:jc w:val="left"/>
        <w:rPr>
          <w:sz w:val="20"/>
          <w:szCs w:val="20"/>
        </w:rPr>
      </w:pPr>
      <w:bookmarkStart w:id="1154" w:name="bookmark1154"/>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sz w:val="20"/>
          <w:szCs w:val="20"/>
        </w:rPr>
        <w:t>4</w:t>
      </w:r>
      <w:bookmarkEnd w:id="1156"/>
      <w:r>
        <w:rPr>
          <w:rFonts w:ascii="SimHei" w:eastAsia="SimHei" w:hAnsi="SimHei" w:cs="SimHei"/>
          <w:color w:val="000000"/>
          <w:spacing w:val="0"/>
          <w:w w:val="100"/>
          <w:position w:val="0"/>
          <w:sz w:val="20"/>
          <w:szCs w:val="20"/>
        </w:rPr>
        <w:t>、</w:t>
        <w:tab/>
        <w:t>金融负债终止确认</w:t>
      </w:r>
      <w:bookmarkEnd w:id="1154"/>
      <w:bookmarkEnd w:id="1155"/>
      <w:bookmarkEnd w:id="1157"/>
    </w:p>
    <w:p>
      <w:pPr>
        <w:pStyle w:val="Style119"/>
        <w:keepNext w:val="0"/>
        <w:keepLines w:val="0"/>
        <w:widowControl w:val="0"/>
        <w:shd w:val="clear" w:color="auto" w:fill="auto"/>
        <w:bidi w:val="0"/>
        <w:spacing w:before="0" w:after="0" w:line="401" w:lineRule="exact"/>
        <w:ind w:left="1080" w:right="0" w:firstLine="0"/>
        <w:jc w:val="left"/>
      </w:pPr>
      <w:r>
        <w:rPr>
          <w:color w:val="000000"/>
          <w:spacing w:val="0"/>
          <w:w w:val="100"/>
          <w:position w:val="0"/>
        </w:rPr>
        <w:t>金融负债的现时义务全部或部分已经解除的，则终止确认该金融负债或其一部 分；本公司若与债权人签定协议，以承担新金融负债方式替换现存金融负债, 且新金融负债与现存金融负债的合同条款实质上不同的，则终止确认现存金融 负债，并同时确认新金融负债。</w:t>
      </w:r>
    </w:p>
    <w:p>
      <w:pPr>
        <w:pStyle w:val="Style119"/>
        <w:keepNext w:val="0"/>
        <w:keepLines w:val="0"/>
        <w:widowControl w:val="0"/>
        <w:shd w:val="clear" w:color="auto" w:fill="auto"/>
        <w:bidi w:val="0"/>
        <w:spacing w:before="0" w:after="0" w:line="401" w:lineRule="exact"/>
        <w:ind w:left="1080" w:right="0" w:firstLine="0"/>
        <w:jc w:val="left"/>
      </w:pPr>
      <w:r>
        <w:rPr>
          <w:color w:val="000000"/>
          <w:spacing w:val="0"/>
          <w:w w:val="100"/>
          <w:position w:val="0"/>
        </w:rPr>
        <w:t>对现存金融负债全部或部分合同条款作出实质性修改的，则终止确认现存金融 负债或其一部分，同时将修改条款后的金融负债确认为一项新金融负债。</w:t>
      </w:r>
    </w:p>
    <w:p>
      <w:pPr>
        <w:pStyle w:val="Style119"/>
        <w:keepNext w:val="0"/>
        <w:keepLines w:val="0"/>
        <w:widowControl w:val="0"/>
        <w:shd w:val="clear" w:color="auto" w:fill="auto"/>
        <w:bidi w:val="0"/>
        <w:spacing w:before="0" w:after="0" w:line="401" w:lineRule="exact"/>
        <w:ind w:left="1080" w:right="0" w:firstLine="0"/>
        <w:jc w:val="left"/>
      </w:pPr>
      <w:r>
        <w:rPr>
          <w:color w:val="000000"/>
          <w:spacing w:val="0"/>
          <w:w w:val="100"/>
          <w:position w:val="0"/>
        </w:rPr>
        <w:t>金融负债全部或部分终止确认时，终止确认的金融负债账面价值与支付对价</w:t>
      </w:r>
    </w:p>
    <w:p>
      <w:pPr>
        <w:pStyle w:val="Style119"/>
        <w:keepNext w:val="0"/>
        <w:keepLines w:val="0"/>
        <w:widowControl w:val="0"/>
        <w:shd w:val="clear" w:color="auto" w:fill="auto"/>
        <w:bidi w:val="0"/>
        <w:spacing w:before="0" w:after="380" w:line="401" w:lineRule="exact"/>
        <w:ind w:left="1080" w:right="0" w:firstLine="0"/>
        <w:jc w:val="left"/>
      </w:pPr>
      <w:r>
        <w:rPr>
          <w:color w:val="000000"/>
          <w:spacing w:val="0"/>
          <w:w w:val="100"/>
          <w:position w:val="0"/>
        </w:rPr>
        <w:t>（包括转出的非现金资产或承担的新金融负债）之间的差额，计入当期损益。 本公司若回购部分金融负债的，在回购日按照继续确认部分与终止确认部分的 相对公允价值，将该金融负债整体的账面价值进行分配。分配给终止确认部分 的账面价值与支付的对价（包括转出的非现金资产或承担的新金融负债）之间 的差额，计入当期损益。</w:t>
      </w:r>
    </w:p>
    <w:p>
      <w:pPr>
        <w:pStyle w:val="Style29"/>
        <w:keepNext/>
        <w:keepLines/>
        <w:widowControl w:val="0"/>
        <w:shd w:val="clear" w:color="auto" w:fill="auto"/>
        <w:tabs>
          <w:tab w:pos="1076" w:val="left"/>
        </w:tabs>
        <w:bidi w:val="0"/>
        <w:spacing w:before="0" w:after="0" w:line="402" w:lineRule="exact"/>
        <w:ind w:left="0" w:right="0" w:firstLine="500"/>
        <w:jc w:val="left"/>
        <w:rPr>
          <w:sz w:val="20"/>
          <w:szCs w:val="20"/>
        </w:rPr>
      </w:pPr>
      <w:bookmarkStart w:id="1158" w:name="bookmark1158"/>
      <w:bookmarkStart w:id="1159" w:name="bookmark1159"/>
      <w:bookmarkStart w:id="1160" w:name="bookmark1160"/>
      <w:bookmarkStart w:id="1161" w:name="bookmark1161"/>
      <w:r>
        <w:rPr>
          <w:rFonts w:ascii="Times New Roman" w:eastAsia="Times New Roman" w:hAnsi="Times New Roman" w:cs="Times New Roman"/>
          <w:color w:val="000000"/>
          <w:spacing w:val="0"/>
          <w:w w:val="100"/>
          <w:position w:val="0"/>
          <w:sz w:val="20"/>
          <w:szCs w:val="20"/>
        </w:rPr>
        <w:t>5</w:t>
      </w:r>
      <w:bookmarkEnd w:id="1160"/>
      <w:r>
        <w:rPr>
          <w:rFonts w:ascii="SimHei" w:eastAsia="SimHei" w:hAnsi="SimHei" w:cs="SimHei"/>
          <w:color w:val="000000"/>
          <w:spacing w:val="0"/>
          <w:w w:val="100"/>
          <w:position w:val="0"/>
          <w:sz w:val="20"/>
          <w:szCs w:val="20"/>
        </w:rPr>
        <w:t>、</w:t>
        <w:tab/>
        <w:t>金融资产和金融负债的公允价值的确定方法</w:t>
      </w:r>
      <w:bookmarkEnd w:id="1158"/>
      <w:bookmarkEnd w:id="1159"/>
      <w:bookmarkEnd w:id="1161"/>
    </w:p>
    <w:p>
      <w:pPr>
        <w:pStyle w:val="Style119"/>
        <w:keepNext w:val="0"/>
        <w:keepLines w:val="0"/>
        <w:widowControl w:val="0"/>
        <w:shd w:val="clear" w:color="auto" w:fill="auto"/>
        <w:bidi w:val="0"/>
        <w:spacing w:before="0" w:after="380" w:line="402" w:lineRule="exact"/>
        <w:ind w:left="1080" w:right="0" w:firstLine="0"/>
        <w:jc w:val="both"/>
      </w:pPr>
      <w:r>
        <w:rPr>
          <w:color w:val="000000"/>
          <w:spacing w:val="0"/>
          <w:w w:val="100"/>
          <w:position w:val="0"/>
        </w:rPr>
        <w:t>存在活跃市场的金融工具，以活跃市场中的报价确定其公允价值。不存在活跃 市场的金融工具，采用估值技术确定其公允价值。在估值时，本公司采用在当 前情况下适用并且有足够可利用数据和其他信息支持的估值技术，选择与市场 参与者在相关资产或负债的交易中所考虑的资产或负债特征相一致的输入值, 并优先使用相关可观察输入值。只有在相关可观察输入值无法取得或取得不切 实可行的情况下，才使用不可观察输入值。</w:t>
      </w:r>
    </w:p>
    <w:p>
      <w:pPr>
        <w:pStyle w:val="Style29"/>
        <w:keepNext/>
        <w:keepLines/>
        <w:widowControl w:val="0"/>
        <w:shd w:val="clear" w:color="auto" w:fill="auto"/>
        <w:tabs>
          <w:tab w:pos="1076" w:val="left"/>
        </w:tabs>
        <w:bidi w:val="0"/>
        <w:spacing w:before="0" w:after="0" w:line="401" w:lineRule="exact"/>
        <w:ind w:left="0" w:right="0" w:firstLine="500"/>
        <w:jc w:val="left"/>
        <w:rPr>
          <w:sz w:val="20"/>
          <w:szCs w:val="20"/>
        </w:rPr>
      </w:pPr>
      <w:bookmarkStart w:id="1162" w:name="bookmark1162"/>
      <w:bookmarkStart w:id="1163" w:name="bookmark1163"/>
      <w:bookmarkStart w:id="1164" w:name="bookmark1164"/>
      <w:bookmarkStart w:id="1165" w:name="bookmark1165"/>
      <w:r>
        <w:rPr>
          <w:rFonts w:ascii="Times New Roman" w:eastAsia="Times New Roman" w:hAnsi="Times New Roman" w:cs="Times New Roman"/>
          <w:color w:val="000000"/>
          <w:spacing w:val="0"/>
          <w:w w:val="100"/>
          <w:position w:val="0"/>
          <w:sz w:val="20"/>
          <w:szCs w:val="20"/>
        </w:rPr>
        <w:t>6</w:t>
      </w:r>
      <w:bookmarkEnd w:id="1164"/>
      <w:r>
        <w:rPr>
          <w:color w:val="000000"/>
          <w:spacing w:val="0"/>
          <w:w w:val="100"/>
          <w:position w:val="0"/>
          <w:sz w:val="20"/>
          <w:szCs w:val="20"/>
        </w:rPr>
        <w:t>、</w:t>
        <w:tab/>
      </w:r>
      <w:r>
        <w:rPr>
          <w:rFonts w:ascii="SimHei" w:eastAsia="SimHei" w:hAnsi="SimHei" w:cs="SimHei"/>
          <w:color w:val="000000"/>
          <w:spacing w:val="0"/>
          <w:w w:val="100"/>
          <w:position w:val="0"/>
          <w:sz w:val="20"/>
          <w:szCs w:val="20"/>
        </w:rPr>
        <w:t>金融资产减值的测试方法及会计处理方法</w:t>
      </w:r>
      <w:bookmarkEnd w:id="1162"/>
      <w:bookmarkEnd w:id="1163"/>
      <w:bookmarkEnd w:id="1165"/>
    </w:p>
    <w:p>
      <w:pPr>
        <w:pStyle w:val="Style43"/>
        <w:keepNext w:val="0"/>
        <w:keepLines w:val="0"/>
        <w:widowControl w:val="0"/>
        <w:shd w:val="clear" w:color="auto" w:fill="auto"/>
        <w:bidi w:val="0"/>
        <w:spacing w:before="0" w:after="380" w:line="398" w:lineRule="exact"/>
        <w:ind w:left="1080" w:right="0" w:firstLine="0"/>
        <w:jc w:val="both"/>
      </w:pPr>
      <w:r>
        <w:rPr>
          <w:color w:val="000000"/>
          <w:spacing w:val="0"/>
          <w:w w:val="100"/>
          <w:position w:val="0"/>
        </w:rPr>
        <w:t>本公司以单项或组合的方式对以摊余成本计量的金融资产、以公允价值计量且 其变动计入其他综合收益的金融资产（债务工具）和财务担保合同等的预期信 用损失进行估计。</w:t>
      </w:r>
    </w:p>
    <w:p>
      <w:pPr>
        <w:pStyle w:val="Style43"/>
        <w:keepNext w:val="0"/>
        <w:keepLines w:val="0"/>
        <w:widowControl w:val="0"/>
        <w:shd w:val="clear" w:color="auto" w:fill="auto"/>
        <w:bidi w:val="0"/>
        <w:spacing w:before="0" w:after="0" w:line="400" w:lineRule="exact"/>
        <w:ind w:left="1080" w:right="0" w:firstLine="0"/>
        <w:jc w:val="both"/>
      </w:pPr>
      <w:r>
        <w:rPr>
          <w:color w:val="000000"/>
          <w:spacing w:val="0"/>
          <w:w w:val="100"/>
          <w:position w:val="0"/>
        </w:rPr>
        <w:t>本公司考虑有关过去事项、当前状况以及对未来经济状况的预测等合理且有依 据的信息，以发生违约的风险为权重，计算合同应收的现金流量与预期能收到 的现金流量之间差额的现值的概率加权金额，确认预期信用损失。</w:t>
      </w:r>
    </w:p>
    <w:p>
      <w:pPr>
        <w:pStyle w:val="Style43"/>
        <w:keepNext w:val="0"/>
        <w:keepLines w:val="0"/>
        <w:widowControl w:val="0"/>
        <w:shd w:val="clear" w:color="auto" w:fill="auto"/>
        <w:bidi w:val="0"/>
        <w:spacing w:before="0" w:after="0" w:line="400" w:lineRule="exact"/>
        <w:ind w:left="1080" w:right="0" w:firstLine="0"/>
        <w:jc w:val="both"/>
      </w:pPr>
      <w:r>
        <w:rPr>
          <w:color w:val="000000"/>
          <w:spacing w:val="0"/>
          <w:w w:val="100"/>
          <w:position w:val="0"/>
        </w:rPr>
        <w:t>如果该金融工具的信用风险自初始确认后已显著增加，本公司按照相当于该金 融工具整个存续期内预期信用损失的金额计量其损失准备;如果该金融工具的 信用风险自初始确认后并未显著增加，本公司按照相当于该金融工具未来</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个月内预期信用损失的金额计量其损失准备。由此形成的损失准备的增加或转 </w:t>
      </w:r>
      <w:r>
        <w:rPr>
          <w:color w:val="000000"/>
          <w:spacing w:val="0"/>
          <w:w w:val="100"/>
          <w:position w:val="0"/>
        </w:rPr>
        <w:t>回金额，作为减值损失或利得计入当期损益。</w:t>
      </w:r>
    </w:p>
    <w:p>
      <w:pPr>
        <w:pStyle w:val="Style43"/>
        <w:keepNext w:val="0"/>
        <w:keepLines w:val="0"/>
        <w:widowControl w:val="0"/>
        <w:shd w:val="clear" w:color="auto" w:fill="auto"/>
        <w:bidi w:val="0"/>
        <w:spacing w:before="0" w:after="0" w:line="400" w:lineRule="exact"/>
        <w:ind w:left="1080" w:right="0" w:firstLine="0"/>
        <w:jc w:val="both"/>
      </w:pPr>
      <w:r>
        <w:rPr>
          <w:color w:val="000000"/>
          <w:spacing w:val="0"/>
          <w:w w:val="100"/>
          <w:position w:val="0"/>
        </w:rPr>
        <w:t>本公司通过比较金融工具在资产负债表日发生违约的风险与在初始确认日发 生违约的风险，以确定金融工具预计存续期内发生违约风险的相对变化，以评 估金融工具的信用风险自初始确认后是否已显著增加。通常逾期超过</w:t>
      </w:r>
      <w:r>
        <w:rPr>
          <w:rFonts w:ascii="Times New Roman" w:eastAsia="Times New Roman" w:hAnsi="Times New Roman" w:cs="Times New Roman"/>
          <w:color w:val="000000"/>
          <w:spacing w:val="0"/>
          <w:w w:val="100"/>
          <w:position w:val="0"/>
        </w:rPr>
        <w:t>30</w:t>
      </w:r>
      <w:r>
        <w:rPr>
          <w:color w:val="000000"/>
          <w:spacing w:val="0"/>
          <w:w w:val="100"/>
          <w:position w:val="0"/>
        </w:rPr>
        <w:t>日， 本公司即认为该金融工具的信用风险已显著增加，除非有确凿证据证明该金融 工具的信用风险自初始确认后并未显著增加。</w:t>
      </w:r>
    </w:p>
    <w:p>
      <w:pPr>
        <w:pStyle w:val="Style43"/>
        <w:keepNext w:val="0"/>
        <w:keepLines w:val="0"/>
        <w:widowControl w:val="0"/>
        <w:shd w:val="clear" w:color="auto" w:fill="auto"/>
        <w:bidi w:val="0"/>
        <w:spacing w:before="0" w:after="0" w:line="400" w:lineRule="exact"/>
        <w:ind w:left="1080" w:right="0" w:firstLine="0"/>
        <w:jc w:val="both"/>
      </w:pPr>
      <w:r>
        <w:rPr>
          <w:color w:val="000000"/>
          <w:spacing w:val="0"/>
          <w:w w:val="100"/>
          <w:position w:val="0"/>
        </w:rPr>
        <w:t>如果金融工具于资产负债表日的信用风险较低，本公司即认为该金融工具的信 用风险自初始确认后并未显著增加。</w:t>
      </w:r>
    </w:p>
    <w:p>
      <w:pPr>
        <w:pStyle w:val="Style43"/>
        <w:keepNext w:val="0"/>
        <w:keepLines w:val="0"/>
        <w:widowControl w:val="0"/>
        <w:shd w:val="clear" w:color="auto" w:fill="auto"/>
        <w:bidi w:val="0"/>
        <w:spacing w:before="0" w:after="0" w:line="400" w:lineRule="exact"/>
        <w:ind w:left="1080" w:right="0" w:firstLine="0"/>
        <w:jc w:val="both"/>
      </w:pPr>
      <w:r>
        <w:rPr>
          <w:color w:val="000000"/>
          <w:spacing w:val="0"/>
          <w:w w:val="100"/>
          <w:position w:val="0"/>
        </w:rPr>
        <w:t>如果有客观证据表明某项金融资产已经发生信用减值，则本公司在单项基础上 对该金融资产计提减值准备。</w:t>
      </w:r>
    </w:p>
    <w:p>
      <w:pPr>
        <w:pStyle w:val="Style119"/>
        <w:keepNext w:val="0"/>
        <w:keepLines w:val="0"/>
        <w:widowControl w:val="0"/>
        <w:shd w:val="clear" w:color="auto" w:fill="auto"/>
        <w:bidi w:val="0"/>
        <w:spacing w:before="0" w:after="420" w:line="400" w:lineRule="exact"/>
        <w:ind w:left="1080" w:right="0" w:firstLine="0"/>
        <w:jc w:val="both"/>
      </w:pPr>
      <w:r>
        <w:rPr>
          <w:color w:val="000000"/>
          <w:spacing w:val="0"/>
          <w:w w:val="100"/>
          <w:position w:val="0"/>
        </w:rPr>
        <w:t>本公司将该应收账款按类似信用风险特征进行组合，并基于所有合理且有依据 的信息，包括前瞻性信息，对该应收账款确定组合如下：</w:t>
      </w:r>
    </w:p>
    <w:tbl>
      <w:tblPr>
        <w:tblOverlap w:val="never"/>
        <w:jc w:val="center"/>
        <w:tblLayout w:type="fixed"/>
      </w:tblPr>
      <w:tblGrid>
        <w:gridCol w:w="2078"/>
        <w:gridCol w:w="5611"/>
      </w:tblGrid>
      <w:tr>
        <w:trPr>
          <w:trHeight w:val="48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160" w:right="0" w:firstLine="0"/>
              <w:jc w:val="left"/>
            </w:pPr>
            <w:r>
              <w:rPr>
                <w:color w:val="000000"/>
                <w:spacing w:val="0"/>
                <w:w w:val="100"/>
                <w:position w:val="0"/>
              </w:rPr>
              <w:t>确定组合的依据</w:t>
            </w:r>
          </w:p>
        </w:tc>
      </w:tr>
      <w:tr>
        <w:trPr>
          <w:trHeight w:val="37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保证金、押金组合</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缴纳的各类保证金及押金</w:t>
            </w:r>
          </w:p>
        </w:tc>
      </w:tr>
      <w:tr>
        <w:trPr>
          <w:trHeight w:val="37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被投资单位往来款组合</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因提供财务资助和发生业务关系形成的应收被投资单位往来款项</w:t>
            </w:r>
          </w:p>
        </w:tc>
      </w:tr>
      <w:tr>
        <w:trPr>
          <w:trHeight w:val="73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政府机构往来款组合</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365" w:lineRule="exact"/>
              <w:ind w:left="0" w:right="0" w:firstLine="0"/>
              <w:jc w:val="left"/>
            </w:pPr>
            <w:r>
              <w:rPr>
                <w:color w:val="000000"/>
                <w:spacing w:val="0"/>
                <w:w w:val="100"/>
                <w:position w:val="0"/>
              </w:rPr>
              <w:t>因发生业务关系形成的应收政府机构或者由政府、国资委及其派出机 构控制的单位往来款项</w:t>
            </w:r>
          </w:p>
        </w:tc>
      </w:tr>
      <w:tr>
        <w:trPr>
          <w:trHeight w:val="37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账龄组合</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应收款项账龄</w:t>
            </w:r>
          </w:p>
        </w:tc>
      </w:tr>
      <w:tr>
        <w:trPr>
          <w:trHeight w:val="475"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合并范围内关联方组合</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本公司合并范围内关联单位之间形成的应收款项</w:t>
            </w:r>
          </w:p>
        </w:tc>
      </w:tr>
    </w:tbl>
    <w:p>
      <w:pPr>
        <w:pStyle w:val="Style119"/>
        <w:keepNext w:val="0"/>
        <w:keepLines w:val="0"/>
        <w:widowControl w:val="0"/>
        <w:shd w:val="clear" w:color="auto" w:fill="auto"/>
        <w:bidi w:val="0"/>
        <w:spacing w:before="0" w:after="420" w:line="398" w:lineRule="exact"/>
        <w:ind w:left="1080" w:right="0" w:firstLine="0"/>
        <w:jc w:val="both"/>
      </w:pPr>
      <w:r>
        <w:rPr>
          <w:color w:val="000000"/>
          <w:spacing w:val="0"/>
          <w:w w:val="100"/>
          <w:position w:val="0"/>
        </w:rPr>
        <w:t>对于除应收账款以外其他的应收款项（包括应收票据、其他应收款、长期应收 款等）的减值损失计量，比照本附注</w:t>
      </w:r>
      <w:r>
        <w:rPr>
          <w:color w:val="000000"/>
          <w:spacing w:val="0"/>
          <w:w w:val="100"/>
          <w:position w:val="0"/>
        </w:rPr>
        <w:t>"</w:t>
      </w:r>
      <w:r>
        <w:rPr>
          <w:color w:val="000000"/>
          <w:spacing w:val="0"/>
          <w:w w:val="100"/>
          <w:position w:val="0"/>
        </w:rPr>
        <w:t>三、（十）金融工具</w:t>
      </w:r>
      <w:r>
        <w:rPr>
          <w:rFonts w:ascii="Times New Roman" w:eastAsia="Times New Roman" w:hAnsi="Times New Roman" w:cs="Times New Roman"/>
          <w:color w:val="000000"/>
          <w:spacing w:val="0"/>
          <w:w w:val="100"/>
          <w:position w:val="0"/>
        </w:rPr>
        <w:t>6</w:t>
      </w:r>
      <w:r>
        <w:rPr>
          <w:color w:val="000000"/>
          <w:spacing w:val="0"/>
          <w:w w:val="100"/>
          <w:position w:val="0"/>
        </w:rPr>
        <w:t>、金融资产减值的 测试方法及会计处理方法”处理。</w:t>
      </w:r>
    </w:p>
    <w:p>
      <w:pPr>
        <w:pStyle w:val="Style43"/>
        <w:keepNext w:val="0"/>
        <w:keepLines w:val="0"/>
        <w:widowControl w:val="0"/>
        <w:shd w:val="clear" w:color="auto" w:fill="auto"/>
        <w:bidi w:val="0"/>
        <w:spacing w:before="0" w:after="0" w:line="398" w:lineRule="exact"/>
        <w:ind w:left="1080" w:right="0" w:firstLine="0"/>
        <w:jc w:val="both"/>
      </w:pPr>
      <w:bookmarkStart w:id="1166" w:name="bookmark1166"/>
      <w:r>
        <w:rPr>
          <w:color w:val="000000"/>
          <w:spacing w:val="0"/>
          <w:w w:val="100"/>
          <w:position w:val="0"/>
        </w:rPr>
        <w:t>（</w:t>
      </w:r>
      <w:bookmarkEnd w:id="1166"/>
      <w:r>
        <w:rPr>
          <w:rFonts w:ascii="Times New Roman" w:eastAsia="Times New Roman" w:hAnsi="Times New Roman" w:cs="Times New Roman"/>
          <w:color w:val="000000"/>
          <w:spacing w:val="0"/>
          <w:w w:val="100"/>
          <w:position w:val="0"/>
        </w:rPr>
        <w:t>1</w:t>
      </w:r>
      <w:r>
        <w:rPr>
          <w:color w:val="000000"/>
          <w:spacing w:val="0"/>
          <w:w w:val="100"/>
          <w:position w:val="0"/>
        </w:rPr>
        <w:t>）应收款项坏账准备：</w:t>
      </w:r>
    </w:p>
    <w:p>
      <w:pPr>
        <w:pStyle w:val="Style43"/>
        <w:keepNext w:val="0"/>
        <w:keepLines w:val="0"/>
        <w:widowControl w:val="0"/>
        <w:shd w:val="clear" w:color="auto" w:fill="auto"/>
        <w:bidi w:val="0"/>
        <w:spacing w:before="0" w:after="0" w:line="398" w:lineRule="exact"/>
        <w:ind w:left="1080" w:right="0" w:firstLine="0"/>
        <w:jc w:val="both"/>
      </w:pPr>
      <w:r>
        <w:rPr>
          <w:color w:val="000000"/>
          <w:spacing w:val="0"/>
          <w:w w:val="100"/>
          <w:position w:val="0"/>
        </w:rPr>
        <w:t>①单项金额重大并单独计提坏账准备的应收款项：</w:t>
      </w:r>
    </w:p>
    <w:p>
      <w:pPr>
        <w:pStyle w:val="Style43"/>
        <w:keepNext w:val="0"/>
        <w:keepLines w:val="0"/>
        <w:widowControl w:val="0"/>
        <w:shd w:val="clear" w:color="auto" w:fill="auto"/>
        <w:bidi w:val="0"/>
        <w:spacing w:before="0" w:after="0" w:line="398" w:lineRule="exact"/>
        <w:ind w:left="1080" w:right="0" w:firstLine="0"/>
        <w:jc w:val="both"/>
      </w:pPr>
      <w:r>
        <w:rPr>
          <w:color w:val="000000"/>
          <w:spacing w:val="0"/>
          <w:w w:val="100"/>
          <w:position w:val="0"/>
        </w:rPr>
        <w:t>单项金额重大的判断依据或金额标准：</w:t>
      </w:r>
    </w:p>
    <w:p>
      <w:pPr>
        <w:pStyle w:val="Style43"/>
        <w:keepNext w:val="0"/>
        <w:keepLines w:val="0"/>
        <w:widowControl w:val="0"/>
        <w:shd w:val="clear" w:color="auto" w:fill="auto"/>
        <w:bidi w:val="0"/>
        <w:spacing w:before="0" w:after="0" w:line="398" w:lineRule="exact"/>
        <w:ind w:left="1080" w:right="0" w:firstLine="0"/>
        <w:jc w:val="both"/>
      </w:pPr>
      <w:r>
        <w:rPr>
          <w:color w:val="000000"/>
          <w:spacing w:val="0"/>
          <w:w w:val="100"/>
          <w:position w:val="0"/>
        </w:rPr>
        <w:t>单项金额重大并单独计提坏账准备的计提方法：</w:t>
      </w:r>
    </w:p>
    <w:p>
      <w:pPr>
        <w:pStyle w:val="Style43"/>
        <w:keepNext w:val="0"/>
        <w:keepLines w:val="0"/>
        <w:widowControl w:val="0"/>
        <w:shd w:val="clear" w:color="auto" w:fill="auto"/>
        <w:bidi w:val="0"/>
        <w:spacing w:before="0" w:after="160" w:line="398" w:lineRule="exact"/>
        <w:ind w:left="1080" w:right="0" w:firstLine="0"/>
        <w:jc w:val="both"/>
      </w:pPr>
      <w:r>
        <w:rPr>
          <w:color w:val="000000"/>
          <w:spacing w:val="0"/>
          <w:w w:val="100"/>
          <w:position w:val="0"/>
        </w:rPr>
        <w:t xml:space="preserve">单独进行减值测试，如有客观证据表明其已发生减值，按预计未来现金流量现 值低于其账面价值的差额计提坏账准备，计入当期损益。单独测试未发生减值 </w:t>
      </w:r>
      <w:r>
        <w:rPr>
          <w:color w:val="000000"/>
          <w:spacing w:val="0"/>
          <w:w w:val="100"/>
          <w:position w:val="0"/>
        </w:rPr>
        <w:t>的应收款项，将其归入相应组合计提坏账准备。</w:t>
      </w:r>
    </w:p>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②按信用风险特征组合计提坏账准备应收款项:</w:t>
      </w:r>
    </w:p>
    <w:tbl>
      <w:tblPr>
        <w:tblOverlap w:val="never"/>
        <w:jc w:val="center"/>
        <w:tblLayout w:type="fixed"/>
      </w:tblPr>
      <w:tblGrid>
        <w:gridCol w:w="2184"/>
        <w:gridCol w:w="2794"/>
        <w:gridCol w:w="2712"/>
      </w:tblGrid>
      <w:tr>
        <w:trPr>
          <w:trHeight w:val="48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98" w:hRule="exact"/>
        </w:trPr>
        <w:tc>
          <w:tcPr>
            <w:tcBorders>
              <w:top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保证金、押金组合</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如无客观证据表明发生了减值，</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缴纳的各类保证金及押金</w:t>
            </w:r>
          </w:p>
        </w:tc>
      </w:tr>
    </w:tbl>
    <w:p>
      <w:pPr>
        <w:widowControl w:val="0"/>
        <w:spacing w:line="1" w:lineRule="exact"/>
      </w:pPr>
    </w:p>
    <w:tbl>
      <w:tblPr>
        <w:tblOverlap w:val="never"/>
        <w:jc w:val="right"/>
        <w:tblLayout w:type="fixed"/>
      </w:tblPr>
      <w:tblGrid>
        <w:gridCol w:w="2184"/>
        <w:gridCol w:w="2794"/>
        <w:gridCol w:w="2712"/>
      </w:tblGrid>
      <w:tr>
        <w:trPr>
          <w:trHeight w:val="475"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组合名称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89"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按固定比例</w:t>
            </w:r>
            <w:r>
              <w:rPr>
                <w:rFonts w:ascii="Times New Roman" w:eastAsia="Times New Roman" w:hAnsi="Times New Roman" w:cs="Times New Roman"/>
                <w:color w:val="000000"/>
                <w:spacing w:val="0"/>
                <w:w w:val="100"/>
                <w:position w:val="0"/>
              </w:rPr>
              <w:t>0.5%</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r>
      <w:tr>
        <w:trPr>
          <w:trHeight w:val="109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被投资单位往来款组合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如无客观证据表明发生了减值，</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按固定比例</w:t>
            </w:r>
            <w:r>
              <w:rPr>
                <w:rFonts w:ascii="Times New Roman" w:eastAsia="Times New Roman" w:hAnsi="Times New Roman" w:cs="Times New Roman"/>
                <w:color w:val="000000"/>
                <w:spacing w:val="0"/>
                <w:w w:val="100"/>
                <w:position w:val="0"/>
              </w:rPr>
              <w:t>0.5%</w:t>
            </w:r>
            <w:r>
              <w:rPr>
                <w:color w:val="000000"/>
                <w:spacing w:val="0"/>
                <w:w w:val="100"/>
                <w:position w:val="0"/>
              </w:rPr>
              <w:t>计提</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360" w:lineRule="exact"/>
              <w:ind w:left="0" w:right="0" w:firstLine="0"/>
              <w:jc w:val="both"/>
            </w:pPr>
            <w:r>
              <w:rPr>
                <w:color w:val="000000"/>
                <w:spacing w:val="0"/>
                <w:w w:val="100"/>
                <w:position w:val="0"/>
              </w:rPr>
              <w:t>因提供财务资助和发生业务关 系形成的应收被投资单位往来 款项</w:t>
            </w:r>
          </w:p>
        </w:tc>
      </w:tr>
      <w:tr>
        <w:trPr>
          <w:trHeight w:val="109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政府机构往来款组合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如无客观证据表明发生了减值，</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按固定比例</w:t>
            </w:r>
            <w:r>
              <w:rPr>
                <w:rFonts w:ascii="Times New Roman" w:eastAsia="Times New Roman" w:hAnsi="Times New Roman" w:cs="Times New Roman"/>
                <w:color w:val="000000"/>
                <w:spacing w:val="0"/>
                <w:w w:val="100"/>
                <w:position w:val="0"/>
              </w:rPr>
              <w:t>0.5%</w:t>
            </w:r>
            <w:r>
              <w:rPr>
                <w:color w:val="000000"/>
                <w:spacing w:val="0"/>
                <w:w w:val="100"/>
                <w:position w:val="0"/>
              </w:rPr>
              <w:t>计提</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367" w:lineRule="exact"/>
              <w:ind w:left="0" w:right="0" w:firstLine="0"/>
              <w:jc w:val="both"/>
            </w:pPr>
            <w:r>
              <w:rPr>
                <w:color w:val="000000"/>
                <w:spacing w:val="0"/>
                <w:w w:val="100"/>
                <w:position w:val="0"/>
              </w:rPr>
              <w:t>因发生业务关系形成的应收政 府机构或者由政府、国资委及其 派出机构控制的单位往来款项</w:t>
            </w:r>
          </w:p>
        </w:tc>
      </w:tr>
      <w:tr>
        <w:trPr>
          <w:trHeight w:val="37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账龄组合</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应收款项账龄</w:t>
            </w:r>
          </w:p>
        </w:tc>
      </w:tr>
      <w:tr>
        <w:trPr>
          <w:trHeight w:val="835"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合并范围内关联方组合</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不计提坏账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本公司合并范围内关联单位之</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间形成的应收款项</w:t>
            </w:r>
          </w:p>
        </w:tc>
      </w:tr>
    </w:tbl>
    <w:p>
      <w:pPr>
        <w:pStyle w:val="Style43"/>
        <w:keepNext w:val="0"/>
        <w:keepLines w:val="0"/>
        <w:widowControl w:val="0"/>
        <w:shd w:val="clear" w:color="auto" w:fill="auto"/>
        <w:bidi w:val="0"/>
        <w:spacing w:before="0" w:after="0" w:line="396" w:lineRule="exact"/>
        <w:ind w:left="1280" w:right="0" w:firstLine="0"/>
        <w:jc w:val="both"/>
      </w:pPr>
      <w:r>
        <w:rPr>
          <w:rFonts w:ascii="SimHei" w:eastAsia="SimHei" w:hAnsi="SimHei" w:cs="SimHei"/>
          <w:color w:val="000000"/>
          <w:spacing w:val="0"/>
          <w:w w:val="100"/>
          <w:position w:val="0"/>
        </w:rPr>
        <w:t>③</w:t>
      </w:r>
      <w:r>
        <w:rPr>
          <w:color w:val="000000"/>
          <w:spacing w:val="0"/>
          <w:w w:val="100"/>
          <w:position w:val="0"/>
        </w:rPr>
        <w:t>单项金额不重大但单独计提坏账准备的应收款项：</w:t>
      </w:r>
    </w:p>
    <w:p>
      <w:pPr>
        <w:pStyle w:val="Style119"/>
        <w:keepNext w:val="0"/>
        <w:keepLines w:val="0"/>
        <w:widowControl w:val="0"/>
        <w:shd w:val="clear" w:color="auto" w:fill="auto"/>
        <w:bidi w:val="0"/>
        <w:spacing w:before="0" w:after="0" w:line="396" w:lineRule="exact"/>
        <w:ind w:right="0" w:firstLine="0"/>
        <w:jc w:val="both"/>
      </w:pPr>
      <w:r>
        <w:rPr>
          <w:color w:val="000000"/>
          <w:spacing w:val="0"/>
          <w:w w:val="100"/>
          <w:position w:val="0"/>
        </w:rPr>
        <w:t>单独计提坏账准备的理由</w:t>
      </w:r>
    </w:p>
    <w:p>
      <w:pPr>
        <w:pStyle w:val="Style119"/>
        <w:keepNext w:val="0"/>
        <w:keepLines w:val="0"/>
        <w:widowControl w:val="0"/>
        <w:shd w:val="clear" w:color="auto" w:fill="auto"/>
        <w:bidi w:val="0"/>
        <w:spacing w:before="0" w:after="0" w:line="396" w:lineRule="exact"/>
        <w:ind w:right="0" w:firstLine="0"/>
        <w:jc w:val="both"/>
      </w:pPr>
      <w:r>
        <w:rPr>
          <w:color w:val="000000"/>
          <w:spacing w:val="0"/>
          <w:w w:val="100"/>
          <w:position w:val="0"/>
        </w:rPr>
        <w:t>坏账准备的计提方法</w:t>
      </w:r>
    </w:p>
    <w:p>
      <w:pPr>
        <w:pStyle w:val="Style43"/>
        <w:keepNext w:val="0"/>
        <w:keepLines w:val="0"/>
        <w:widowControl w:val="0"/>
        <w:shd w:val="clear" w:color="auto" w:fill="auto"/>
        <w:bidi w:val="0"/>
        <w:spacing w:before="0" w:after="380" w:line="396" w:lineRule="exact"/>
        <w:ind w:left="1280" w:right="0" w:firstLine="0"/>
        <w:jc w:val="both"/>
      </w:pPr>
      <w:r>
        <w:rPr>
          <w:color w:val="000000"/>
          <w:spacing w:val="0"/>
          <w:w w:val="100"/>
          <w:position w:val="0"/>
        </w:rPr>
        <w:t>单独进行减值测试，如有客观证据表明其已发生减值，按预计未来现金流量现 值低于其账面价值的差额计提坏账准备，计入当期损益。单独测试未发生减值 的应收款项，将其归入相应组合计提坏账准备。</w:t>
      </w:r>
    </w:p>
    <w:p>
      <w:pPr>
        <w:pStyle w:val="Style119"/>
        <w:keepNext w:val="0"/>
        <w:keepLines w:val="0"/>
        <w:widowControl w:val="0"/>
        <w:shd w:val="clear" w:color="auto" w:fill="auto"/>
        <w:bidi w:val="0"/>
        <w:spacing w:before="0" w:after="0" w:line="408" w:lineRule="exact"/>
        <w:ind w:right="0" w:firstLine="0"/>
        <w:jc w:val="both"/>
      </w:pPr>
      <w:r>
        <w:rPr>
          <w:color w:val="000000"/>
          <w:spacing w:val="0"/>
          <w:w w:val="100"/>
          <w:position w:val="0"/>
        </w:rPr>
        <w:t>对于由《企业会计准则第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w:t>
      </w:r>
      <w:r>
        <w:rPr>
          <w:rFonts w:ascii="SimSun" w:eastAsia="SimSun" w:hAnsi="SimSun" w:cs="SimSun"/>
          <w:color w:val="000000"/>
          <w:spacing w:val="0"/>
          <w:w w:val="100"/>
          <w:position w:val="0"/>
        </w:rPr>
        <w:t>（</w:t>
      </w:r>
      <w:r>
        <w:rPr>
          <w:rFonts w:ascii="Times New Roman" w:eastAsia="Times New Roman" w:hAnsi="Times New Roman" w:cs="Times New Roman"/>
          <w:color w:val="000000"/>
          <w:spacing w:val="0"/>
          <w:w w:val="100"/>
          <w:position w:val="0"/>
        </w:rPr>
        <w:t>2017）</w:t>
      </w:r>
      <w:r>
        <w:rPr>
          <w:color w:val="000000"/>
          <w:spacing w:val="0"/>
          <w:w w:val="100"/>
          <w:position w:val="0"/>
        </w:rPr>
        <w:t>规范的交易形成的应收款项 和合同资产，无论是否包含重大融资成分，本公司始终按照相当于整个存续期 内预期信用损失的金额计量其损失准备。</w:t>
      </w:r>
    </w:p>
    <w:p>
      <w:pPr>
        <w:pStyle w:val="Style119"/>
        <w:keepNext w:val="0"/>
        <w:keepLines w:val="0"/>
        <w:widowControl w:val="0"/>
        <w:shd w:val="clear" w:color="auto" w:fill="auto"/>
        <w:bidi w:val="0"/>
        <w:spacing w:before="0" w:after="380" w:line="408" w:lineRule="exact"/>
        <w:ind w:right="0" w:firstLine="0"/>
        <w:jc w:val="both"/>
      </w:pPr>
      <w:r>
        <w:rPr>
          <w:color w:val="000000"/>
          <w:spacing w:val="0"/>
          <w:w w:val="100"/>
          <w:position w:val="0"/>
        </w:rPr>
        <w:t>对于租赁应收款，本公司选择始终按照相当于整个存续期内预期信用损失的金 额计量其损失准备。</w:t>
      </w:r>
    </w:p>
    <w:p>
      <w:pPr>
        <w:pStyle w:val="Style43"/>
        <w:keepNext w:val="0"/>
        <w:keepLines w:val="0"/>
        <w:widowControl w:val="0"/>
        <w:shd w:val="clear" w:color="auto" w:fill="auto"/>
        <w:bidi w:val="0"/>
        <w:spacing w:before="0" w:after="380" w:line="403" w:lineRule="exact"/>
        <w:ind w:left="1280" w:right="0" w:firstLine="0"/>
        <w:jc w:val="both"/>
      </w:pPr>
      <w:r>
        <w:rPr>
          <w:color w:val="000000"/>
          <w:spacing w:val="0"/>
          <w:w w:val="100"/>
          <w:position w:val="0"/>
        </w:rPr>
        <w:t>本公司不再合理预期金融资产合同现金流量能够全部或部分收回的，直接减记 该金融资产的账面余额。</w:t>
      </w:r>
    </w:p>
    <w:p>
      <w:pPr>
        <w:pStyle w:val="Style31"/>
        <w:keepNext/>
        <w:keepLines/>
        <w:widowControl w:val="0"/>
        <w:shd w:val="clear" w:color="auto" w:fill="auto"/>
        <w:bidi w:val="0"/>
        <w:spacing w:before="0" w:after="0" w:line="408" w:lineRule="exact"/>
        <w:ind w:left="0" w:right="0" w:firstLine="0"/>
        <w:jc w:val="both"/>
      </w:pPr>
      <w:bookmarkStart w:id="1167" w:name="bookmark1167"/>
      <w:bookmarkStart w:id="1168" w:name="bookmark1168"/>
      <w:bookmarkStart w:id="1169" w:name="bookmark1169"/>
      <w:r>
        <w:rPr>
          <w:rFonts w:ascii="Times New Roman" w:eastAsia="Times New Roman" w:hAnsi="Times New Roman" w:cs="Times New Roman"/>
          <w:color w:val="000000"/>
          <w:spacing w:val="0"/>
          <w:w w:val="100"/>
          <w:position w:val="0"/>
        </w:rPr>
        <w:t>（</w:t>
      </w:r>
      <w:r>
        <w:rPr>
          <w:color w:val="000000"/>
          <w:spacing w:val="0"/>
          <w:w w:val="100"/>
          <w:position w:val="0"/>
        </w:rPr>
        <w:t>十一</w:t>
      </w:r>
      <w:r>
        <w:rPr>
          <w:color w:val="000000"/>
          <w:spacing w:val="0"/>
          <w:w w:val="100"/>
          <w:position w:val="0"/>
        </w:rPr>
        <w:t>）</w:t>
      </w:r>
      <w:r>
        <w:rPr>
          <w:color w:val="000000"/>
          <w:spacing w:val="0"/>
          <w:w w:val="100"/>
          <w:position w:val="0"/>
        </w:rPr>
        <w:t>贷款及贷款减值</w:t>
      </w:r>
      <w:bookmarkEnd w:id="1167"/>
      <w:bookmarkEnd w:id="1168"/>
      <w:bookmarkEnd w:id="1169"/>
    </w:p>
    <w:p>
      <w:pPr>
        <w:pStyle w:val="Style43"/>
        <w:keepNext w:val="0"/>
        <w:keepLines w:val="0"/>
        <w:widowControl w:val="0"/>
        <w:shd w:val="clear" w:color="auto" w:fill="auto"/>
        <w:bidi w:val="0"/>
        <w:spacing w:before="0" w:after="180" w:line="408" w:lineRule="exact"/>
        <w:ind w:left="660" w:right="0" w:firstLine="40"/>
        <w:jc w:val="both"/>
      </w:pPr>
      <w:r>
        <w:rPr>
          <w:color w:val="000000"/>
          <w:spacing w:val="0"/>
          <w:w w:val="100"/>
          <w:position w:val="0"/>
        </w:rPr>
        <w:t>本公司按实际发放贷款金额入账。期末，本公司按照规定的利率及已放贷时间计提 发放贷款应收利息，确认利息收入。</w:t>
      </w:r>
    </w:p>
    <w:p>
      <w:pPr>
        <w:pStyle w:val="Style37"/>
        <w:keepNext w:val="0"/>
        <w:keepLines w:val="0"/>
        <w:widowControl w:val="0"/>
        <w:shd w:val="clear" w:color="auto" w:fill="auto"/>
        <w:bidi w:val="0"/>
        <w:spacing w:before="0" w:after="0" w:line="408" w:lineRule="exact"/>
        <w:ind w:left="0" w:right="0" w:firstLine="0"/>
        <w:jc w:val="distribute"/>
        <w:rPr>
          <w:sz w:val="20"/>
          <w:szCs w:val="20"/>
        </w:rPr>
      </w:pPr>
      <w:r>
        <w:rPr>
          <w:color w:val="000000"/>
          <w:spacing w:val="0"/>
          <w:w w:val="100"/>
          <w:position w:val="0"/>
          <w:sz w:val="20"/>
          <w:szCs w:val="20"/>
        </w:rPr>
        <w:t>公司于每年年度终了，对发放贷款进行全面检查，如果有迹象表明发放贷款账面价 值高于其可收回金额的，按五级分类计提相应的减值准备，各类计提比例如下：</w:t>
      </w:r>
    </w:p>
    <w:tbl>
      <w:tblPr>
        <w:tblOverlap w:val="never"/>
        <w:jc w:val="center"/>
        <w:tblLayout w:type="fixed"/>
      </w:tblPr>
      <w:tblGrid>
        <w:gridCol w:w="3101"/>
        <w:gridCol w:w="2280"/>
        <w:gridCol w:w="2309"/>
      </w:tblGrid>
      <w:tr>
        <w:trPr>
          <w:trHeight w:val="31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贷款形态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计提标准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4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正常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r>
      <w:tr>
        <w:trPr>
          <w:trHeight w:val="24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r>
      <w:tr>
        <w:trPr>
          <w:trHeight w:val="24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次级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可在</w:t>
            </w:r>
            <w:r>
              <w:rPr>
                <w:rFonts w:ascii="Times New Roman" w:eastAsia="Times New Roman" w:hAnsi="Times New Roman" w:cs="Times New Roman"/>
                <w:color w:val="000000"/>
                <w:spacing w:val="0"/>
                <w:w w:val="100"/>
                <w:position w:val="0"/>
              </w:rPr>
              <w:t>5%-45%</w:t>
            </w:r>
            <w:r>
              <w:rPr>
                <w:color w:val="000000"/>
                <w:spacing w:val="0"/>
                <w:w w:val="100"/>
                <w:position w:val="0"/>
              </w:rPr>
              <w:t>内浮动</w:t>
            </w:r>
          </w:p>
        </w:tc>
      </w:tr>
      <w:tr>
        <w:trPr>
          <w:trHeight w:val="269"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可疑</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可在</w:t>
            </w:r>
            <w:r>
              <w:rPr>
                <w:rFonts w:ascii="Times New Roman" w:eastAsia="Times New Roman" w:hAnsi="Times New Roman" w:cs="Times New Roman"/>
                <w:color w:val="000000"/>
                <w:spacing w:val="0"/>
                <w:w w:val="100"/>
                <w:position w:val="0"/>
              </w:rPr>
              <w:t>30%-70%</w:t>
            </w:r>
            <w:r>
              <w:rPr>
                <w:color w:val="000000"/>
                <w:spacing w:val="0"/>
                <w:w w:val="100"/>
                <w:position w:val="0"/>
              </w:rPr>
              <w:t>内浮动</w:t>
            </w:r>
          </w:p>
        </w:tc>
      </w:tr>
    </w:tbl>
    <w:p>
      <w:pPr>
        <w:widowControl w:val="0"/>
        <w:spacing w:line="1" w:lineRule="exact"/>
      </w:pPr>
    </w:p>
    <w:tbl>
      <w:tblPr>
        <w:tblOverlap w:val="never"/>
        <w:jc w:val="center"/>
        <w:tblLayout w:type="fixed"/>
      </w:tblPr>
      <w:tblGrid>
        <w:gridCol w:w="3101"/>
        <w:gridCol w:w="2280"/>
        <w:gridCol w:w="2309"/>
      </w:tblGrid>
      <w:tr>
        <w:trPr>
          <w:trHeight w:val="30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贷款形态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计提标准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7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损失</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119"/>
        <w:keepNext w:val="0"/>
        <w:keepLines w:val="0"/>
        <w:widowControl w:val="0"/>
        <w:shd w:val="clear" w:color="auto" w:fill="auto"/>
        <w:bidi w:val="0"/>
        <w:spacing w:before="0" w:after="0" w:line="400" w:lineRule="exact"/>
        <w:ind w:left="0" w:right="0" w:firstLine="0"/>
        <w:jc w:val="both"/>
      </w:pPr>
      <w:r>
        <w:rPr>
          <w:rFonts w:ascii="Times New Roman" w:eastAsia="Times New Roman" w:hAnsi="Times New Roman" w:cs="Times New Roman"/>
          <w:b/>
          <w:bCs/>
          <w:color w:val="000000"/>
          <w:spacing w:val="0"/>
          <w:w w:val="100"/>
          <w:position w:val="0"/>
        </w:rPr>
        <w:t>（</w:t>
      </w:r>
      <w:r>
        <w:rPr>
          <w:rFonts w:ascii="SimSun" w:eastAsia="SimSun" w:hAnsi="SimSun" w:cs="SimSun"/>
          <w:b/>
          <w:bCs/>
          <w:color w:val="000000"/>
          <w:spacing w:val="0"/>
          <w:w w:val="100"/>
          <w:position w:val="0"/>
        </w:rPr>
        <w:t>十二</w:t>
      </w:r>
      <w:r>
        <w:rPr>
          <w:rFonts w:ascii="SimSun" w:eastAsia="SimSun" w:hAnsi="SimSun" w:cs="SimSun"/>
          <w:b/>
          <w:bCs/>
          <w:color w:val="000000"/>
          <w:spacing w:val="0"/>
          <w:w w:val="100"/>
          <w:position w:val="0"/>
        </w:rPr>
        <w:t>）</w:t>
      </w:r>
      <w:r>
        <w:rPr>
          <w:b/>
          <w:bCs/>
          <w:color w:val="000000"/>
          <w:spacing w:val="0"/>
          <w:w w:val="100"/>
          <w:position w:val="0"/>
        </w:rPr>
        <w:t>存货</w:t>
      </w:r>
    </w:p>
    <w:p>
      <w:pPr>
        <w:pStyle w:val="Style29"/>
        <w:keepNext/>
        <w:keepLines/>
        <w:widowControl w:val="0"/>
        <w:shd w:val="clear" w:color="auto" w:fill="auto"/>
        <w:tabs>
          <w:tab w:pos="1223" w:val="left"/>
        </w:tabs>
        <w:bidi w:val="0"/>
        <w:spacing w:before="0" w:after="0" w:line="401" w:lineRule="exact"/>
        <w:ind w:left="0" w:right="0" w:firstLine="660"/>
        <w:jc w:val="both"/>
        <w:rPr>
          <w:sz w:val="20"/>
          <w:szCs w:val="20"/>
        </w:rPr>
      </w:pPr>
      <w:bookmarkStart w:id="1170" w:name="bookmark1170"/>
      <w:bookmarkStart w:id="1171" w:name="bookmark1171"/>
      <w:bookmarkStart w:id="1172" w:name="bookmark1172"/>
      <w:bookmarkStart w:id="1173" w:name="bookmark1173"/>
      <w:r>
        <w:rPr>
          <w:rFonts w:ascii="Times New Roman" w:eastAsia="Times New Roman" w:hAnsi="Times New Roman" w:cs="Times New Roman"/>
          <w:color w:val="000000"/>
          <w:spacing w:val="0"/>
          <w:w w:val="100"/>
          <w:position w:val="0"/>
          <w:sz w:val="20"/>
          <w:szCs w:val="20"/>
        </w:rPr>
        <w:t>1</w:t>
      </w:r>
      <w:bookmarkEnd w:id="1172"/>
      <w:r>
        <w:rPr>
          <w:rFonts w:ascii="SimHei" w:eastAsia="SimHei" w:hAnsi="SimHei" w:cs="SimHei"/>
          <w:color w:val="000000"/>
          <w:spacing w:val="0"/>
          <w:w w:val="100"/>
          <w:position w:val="0"/>
          <w:sz w:val="20"/>
          <w:szCs w:val="20"/>
        </w:rPr>
        <w:t>、</w:t>
        <w:tab/>
        <w:t>存货的分类和成本</w:t>
      </w:r>
      <w:bookmarkEnd w:id="1170"/>
      <w:bookmarkEnd w:id="1171"/>
      <w:bookmarkEnd w:id="1173"/>
    </w:p>
    <w:p>
      <w:pPr>
        <w:pStyle w:val="Style119"/>
        <w:keepNext w:val="0"/>
        <w:keepLines w:val="0"/>
        <w:widowControl w:val="0"/>
        <w:shd w:val="clear" w:color="auto" w:fill="auto"/>
        <w:bidi w:val="0"/>
        <w:spacing w:before="0" w:after="0" w:line="401" w:lineRule="exact"/>
        <w:ind w:right="0" w:firstLine="0"/>
        <w:jc w:val="both"/>
      </w:pPr>
      <w:r>
        <w:rPr>
          <w:color w:val="000000"/>
          <w:spacing w:val="0"/>
          <w:w w:val="100"/>
          <w:position w:val="0"/>
        </w:rPr>
        <w:t>存货是指本公司在日常活动中持有以备出售的产成品或商品、处在生产过程中 的在产品、在生产过程或提供劳务过程中耗用的材料和物料等。主要包括原材 料、开发成本、开发产品、库存商品、低值易耗品等。</w:t>
      </w:r>
    </w:p>
    <w:p>
      <w:pPr>
        <w:pStyle w:val="Style119"/>
        <w:keepNext w:val="0"/>
        <w:keepLines w:val="0"/>
        <w:widowControl w:val="0"/>
        <w:shd w:val="clear" w:color="auto" w:fill="auto"/>
        <w:bidi w:val="0"/>
        <w:spacing w:before="0" w:after="400" w:line="401" w:lineRule="exact"/>
        <w:ind w:right="0" w:firstLine="0"/>
        <w:jc w:val="both"/>
      </w:pPr>
      <w:r>
        <w:rPr>
          <w:color w:val="000000"/>
          <w:spacing w:val="0"/>
          <w:w w:val="100"/>
          <w:position w:val="0"/>
        </w:rPr>
        <w:t>开发成本是指尚未建成、以出售为目的的物业；拟开发土地是指所购入的、已 决定将之发展为已完工开发产品的土地；开发产品是指已建成、待出售的物业。 项目整体开发时，拟开发土地全部转入开发成本；项目分期开发时，将分期开 发用地部分转入开发成本，未开发土地仍保留在拟开发土地。</w:t>
      </w:r>
    </w:p>
    <w:p>
      <w:pPr>
        <w:pStyle w:val="Style43"/>
        <w:keepNext w:val="0"/>
        <w:keepLines w:val="0"/>
        <w:widowControl w:val="0"/>
        <w:shd w:val="clear" w:color="auto" w:fill="auto"/>
        <w:tabs>
          <w:tab w:pos="1223" w:val="left"/>
        </w:tabs>
        <w:bidi w:val="0"/>
        <w:spacing w:before="0" w:after="0" w:line="408" w:lineRule="exact"/>
        <w:ind w:left="0" w:right="0" w:firstLine="660"/>
        <w:jc w:val="both"/>
      </w:pPr>
      <w:bookmarkStart w:id="1174" w:name="bookmark1174"/>
      <w:r>
        <w:rPr>
          <w:rFonts w:ascii="Times New Roman" w:eastAsia="Times New Roman" w:hAnsi="Times New Roman" w:cs="Times New Roman"/>
          <w:b/>
          <w:bCs/>
          <w:color w:val="000000"/>
          <w:spacing w:val="0"/>
          <w:w w:val="100"/>
          <w:position w:val="0"/>
        </w:rPr>
        <w:t>2</w:t>
      </w:r>
      <w:bookmarkEnd w:id="1174"/>
      <w:r>
        <w:rPr>
          <w:b/>
          <w:bCs/>
          <w:color w:val="000000"/>
          <w:spacing w:val="0"/>
          <w:w w:val="100"/>
          <w:position w:val="0"/>
        </w:rPr>
        <w:t>、</w:t>
        <w:tab/>
        <w:t>发出存货的计价方法</w:t>
      </w:r>
    </w:p>
    <w:p>
      <w:pPr>
        <w:pStyle w:val="Style119"/>
        <w:keepNext w:val="0"/>
        <w:keepLines w:val="0"/>
        <w:widowControl w:val="0"/>
        <w:shd w:val="clear" w:color="auto" w:fill="auto"/>
        <w:bidi w:val="0"/>
        <w:spacing w:before="0" w:after="400" w:line="408" w:lineRule="exact"/>
        <w:ind w:right="0" w:firstLine="0"/>
        <w:jc w:val="left"/>
      </w:pPr>
      <w:r>
        <w:rPr>
          <w:color w:val="000000"/>
          <w:spacing w:val="0"/>
          <w:w w:val="100"/>
          <w:position w:val="0"/>
        </w:rPr>
        <w:t>存货在取得时，按成本进行初始计量，包括采购成本、加工成本和其他成本。 存货发出时按月末一次加权平均法计价。</w:t>
      </w:r>
    </w:p>
    <w:p>
      <w:pPr>
        <w:pStyle w:val="Style29"/>
        <w:keepNext/>
        <w:keepLines/>
        <w:widowControl w:val="0"/>
        <w:shd w:val="clear" w:color="auto" w:fill="auto"/>
        <w:tabs>
          <w:tab w:pos="1223" w:val="left"/>
        </w:tabs>
        <w:bidi w:val="0"/>
        <w:spacing w:before="0" w:after="0" w:line="400" w:lineRule="exact"/>
        <w:ind w:left="0" w:right="0" w:firstLine="660"/>
        <w:jc w:val="left"/>
        <w:rPr>
          <w:sz w:val="20"/>
          <w:szCs w:val="20"/>
        </w:rPr>
      </w:pPr>
      <w:bookmarkStart w:id="1175" w:name="bookmark1175"/>
      <w:bookmarkStart w:id="1176" w:name="bookmark1176"/>
      <w:bookmarkStart w:id="1177" w:name="bookmark1177"/>
      <w:bookmarkStart w:id="1178" w:name="bookmark1178"/>
      <w:r>
        <w:rPr>
          <w:rFonts w:ascii="Times New Roman" w:eastAsia="Times New Roman" w:hAnsi="Times New Roman" w:cs="Times New Roman"/>
          <w:color w:val="000000"/>
          <w:spacing w:val="0"/>
          <w:w w:val="100"/>
          <w:position w:val="0"/>
          <w:sz w:val="20"/>
          <w:szCs w:val="20"/>
        </w:rPr>
        <w:t>3</w:t>
      </w:r>
      <w:bookmarkEnd w:id="1177"/>
      <w:r>
        <w:rPr>
          <w:rFonts w:ascii="SimHei" w:eastAsia="SimHei" w:hAnsi="SimHei" w:cs="SimHei"/>
          <w:color w:val="000000"/>
          <w:spacing w:val="0"/>
          <w:w w:val="100"/>
          <w:position w:val="0"/>
          <w:sz w:val="20"/>
          <w:szCs w:val="20"/>
        </w:rPr>
        <w:t>、</w:t>
        <w:tab/>
        <w:t>不同类别存货可变现净值的确定依据</w:t>
      </w:r>
      <w:bookmarkEnd w:id="1175"/>
      <w:bookmarkEnd w:id="1176"/>
      <w:bookmarkEnd w:id="1178"/>
    </w:p>
    <w:p>
      <w:pPr>
        <w:pStyle w:val="Style119"/>
        <w:keepNext w:val="0"/>
        <w:keepLines w:val="0"/>
        <w:widowControl w:val="0"/>
        <w:shd w:val="clear" w:color="auto" w:fill="auto"/>
        <w:bidi w:val="0"/>
        <w:spacing w:before="0" w:after="0" w:line="400" w:lineRule="exact"/>
        <w:ind w:right="0" w:firstLine="0"/>
        <w:jc w:val="both"/>
      </w:pPr>
      <w:r>
        <w:rPr>
          <w:color w:val="000000"/>
          <w:spacing w:val="0"/>
          <w:w w:val="100"/>
          <w:position w:val="0"/>
        </w:rPr>
        <w:t>资产负债表日，存货应当按照成本与可变现净值孰低计量。当存货成本高于其 可变现净值的，应当计提存货跌价准备。可变现净值，是指在日常活动中，存 货的估计售价减去至完工时估计将要发生的成本、估计的销售费用以及相关税 费后的金额。</w:t>
      </w:r>
    </w:p>
    <w:p>
      <w:pPr>
        <w:pStyle w:val="Style119"/>
        <w:keepNext w:val="0"/>
        <w:keepLines w:val="0"/>
        <w:widowControl w:val="0"/>
        <w:shd w:val="clear" w:color="auto" w:fill="auto"/>
        <w:bidi w:val="0"/>
        <w:spacing w:before="0" w:after="400" w:line="400" w:lineRule="exact"/>
        <w:ind w:right="0" w:firstLine="0"/>
        <w:jc w:val="both"/>
      </w:pPr>
      <w:r>
        <w:rPr>
          <w:color w:val="000000"/>
          <w:spacing w:val="0"/>
          <w:w w:val="100"/>
          <w:position w:val="0"/>
        </w:rPr>
        <w:t>产成品、库存商品和用于出售的材料等直接用于出售的商品存货，在正常生产 经营过程中，以该存货的估计售价减去估计的销售费用和相关税费后的金额， 确定其可变现净值；需要经过加工的材料存货，在正常生产经营过程中，以所 生产的产成品的估计售价减去至完工时估计将要发生的成本、估计的销售费用 和相关税费后的金额，确定其可变现净值；为执行销售合同或者劳务合同而持 有的存货，其可变现净值以合同价格为基础计算，若持有存货的数量多于销售 合同订购数量的，超出部分的存货的可变现净值以一般销售价格为基础计算。</w:t>
      </w:r>
    </w:p>
    <w:p>
      <w:pPr>
        <w:pStyle w:val="Style119"/>
        <w:keepNext w:val="0"/>
        <w:keepLines w:val="0"/>
        <w:widowControl w:val="0"/>
        <w:shd w:val="clear" w:color="auto" w:fill="auto"/>
        <w:bidi w:val="0"/>
        <w:spacing w:before="0" w:after="400" w:line="396" w:lineRule="exact"/>
        <w:ind w:right="0" w:firstLine="0"/>
        <w:jc w:val="both"/>
      </w:pPr>
      <w:r>
        <w:rPr>
          <w:color w:val="000000"/>
          <w:spacing w:val="0"/>
          <w:w w:val="100"/>
          <w:position w:val="0"/>
        </w:rPr>
        <w:t>计提存货跌价准备后，如果以前减记存货价值的影响因素已经消失，导致存货 的可变现净值高于其账面价值的，在原已计提的存货跌价准备金额内予以转回, 转回的金额计入当期损益。</w:t>
      </w:r>
    </w:p>
    <w:p>
      <w:pPr>
        <w:pStyle w:val="Style29"/>
        <w:keepNext/>
        <w:keepLines/>
        <w:widowControl w:val="0"/>
        <w:shd w:val="clear" w:color="auto" w:fill="auto"/>
        <w:tabs>
          <w:tab w:pos="1223" w:val="left"/>
        </w:tabs>
        <w:bidi w:val="0"/>
        <w:spacing w:before="0" w:after="0" w:line="400" w:lineRule="exact"/>
        <w:ind w:left="0" w:right="0" w:firstLine="660"/>
        <w:jc w:val="left"/>
        <w:rPr>
          <w:sz w:val="20"/>
          <w:szCs w:val="20"/>
        </w:rPr>
      </w:pPr>
      <w:bookmarkStart w:id="1179" w:name="bookmark1179"/>
      <w:bookmarkStart w:id="1180" w:name="bookmark1180"/>
      <w:bookmarkStart w:id="1181" w:name="bookmark1181"/>
      <w:bookmarkStart w:id="1182" w:name="bookmark1182"/>
      <w:r>
        <w:rPr>
          <w:rFonts w:ascii="Times New Roman" w:eastAsia="Times New Roman" w:hAnsi="Times New Roman" w:cs="Times New Roman"/>
          <w:color w:val="000000"/>
          <w:spacing w:val="0"/>
          <w:w w:val="100"/>
          <w:position w:val="0"/>
          <w:sz w:val="20"/>
          <w:szCs w:val="20"/>
        </w:rPr>
        <w:t>4</w:t>
      </w:r>
      <w:bookmarkEnd w:id="1181"/>
      <w:r>
        <w:rPr>
          <w:rFonts w:ascii="SimHei" w:eastAsia="SimHei" w:hAnsi="SimHei" w:cs="SimHei"/>
          <w:color w:val="000000"/>
          <w:spacing w:val="0"/>
          <w:w w:val="100"/>
          <w:position w:val="0"/>
          <w:sz w:val="20"/>
          <w:szCs w:val="20"/>
        </w:rPr>
        <w:t>、</w:t>
        <w:tab/>
        <w:t>存货的盘存制度</w:t>
      </w:r>
      <w:bookmarkEnd w:id="1179"/>
      <w:bookmarkEnd w:id="1180"/>
      <w:bookmarkEnd w:id="1182"/>
    </w:p>
    <w:p>
      <w:pPr>
        <w:pStyle w:val="Style119"/>
        <w:keepNext w:val="0"/>
        <w:keepLines w:val="0"/>
        <w:widowControl w:val="0"/>
        <w:shd w:val="clear" w:color="auto" w:fill="auto"/>
        <w:bidi w:val="0"/>
        <w:spacing w:before="0" w:after="400" w:line="400" w:lineRule="exact"/>
        <w:ind w:right="0" w:firstLine="0"/>
        <w:jc w:val="left"/>
      </w:pPr>
      <w:r>
        <w:rPr>
          <w:color w:val="000000"/>
          <w:spacing w:val="0"/>
          <w:w w:val="100"/>
          <w:position w:val="0"/>
        </w:rPr>
        <w:t>采用永续盘存制。</w:t>
      </w:r>
    </w:p>
    <w:p>
      <w:pPr>
        <w:pStyle w:val="Style29"/>
        <w:keepNext/>
        <w:keepLines/>
        <w:widowControl w:val="0"/>
        <w:shd w:val="clear" w:color="auto" w:fill="auto"/>
        <w:tabs>
          <w:tab w:pos="1239" w:val="left"/>
        </w:tabs>
        <w:bidi w:val="0"/>
        <w:spacing w:before="0" w:after="0" w:line="398" w:lineRule="exact"/>
        <w:ind w:left="0" w:right="0" w:firstLine="720"/>
        <w:jc w:val="left"/>
        <w:rPr>
          <w:sz w:val="20"/>
          <w:szCs w:val="20"/>
        </w:rPr>
      </w:pPr>
      <w:bookmarkStart w:id="1183" w:name="bookmark1183"/>
      <w:bookmarkStart w:id="1184" w:name="bookmark1184"/>
      <w:bookmarkStart w:id="1185" w:name="bookmark1185"/>
      <w:bookmarkStart w:id="1186" w:name="bookmark1186"/>
      <w:r>
        <w:rPr>
          <w:rFonts w:ascii="Times New Roman" w:eastAsia="Times New Roman" w:hAnsi="Times New Roman" w:cs="Times New Roman"/>
          <w:color w:val="000000"/>
          <w:spacing w:val="0"/>
          <w:w w:val="100"/>
          <w:position w:val="0"/>
          <w:sz w:val="20"/>
          <w:szCs w:val="20"/>
        </w:rPr>
        <w:t>5</w:t>
      </w:r>
      <w:bookmarkEnd w:id="1185"/>
      <w:r>
        <w:rPr>
          <w:rFonts w:ascii="SimHei" w:eastAsia="SimHei" w:hAnsi="SimHei" w:cs="SimHei"/>
          <w:color w:val="000000"/>
          <w:spacing w:val="0"/>
          <w:w w:val="100"/>
          <w:position w:val="0"/>
          <w:sz w:val="20"/>
          <w:szCs w:val="20"/>
        </w:rPr>
        <w:t>、</w:t>
        <w:tab/>
        <w:t>低值易耗品和包装物的摊销方法</w:t>
      </w:r>
      <w:bookmarkEnd w:id="1183"/>
      <w:bookmarkEnd w:id="1184"/>
      <w:bookmarkEnd w:id="1186"/>
    </w:p>
    <w:p>
      <w:pPr>
        <w:pStyle w:val="Style119"/>
        <w:keepNext w:val="0"/>
        <w:keepLines w:val="0"/>
        <w:widowControl w:val="0"/>
        <w:shd w:val="clear" w:color="auto" w:fill="auto"/>
        <w:bidi w:val="0"/>
        <w:spacing w:before="0" w:after="400" w:line="398" w:lineRule="exact"/>
        <w:ind w:left="1300" w:right="0" w:firstLine="0"/>
        <w:jc w:val="left"/>
      </w:pPr>
      <w:r>
        <w:rPr>
          <w:color w:val="000000"/>
          <w:spacing w:val="0"/>
          <w:w w:val="100"/>
          <w:position w:val="0"/>
        </w:rPr>
        <w:t>采用一次转销法。</w:t>
      </w:r>
    </w:p>
    <w:p>
      <w:pPr>
        <w:pStyle w:val="Style29"/>
        <w:keepNext/>
        <w:keepLines/>
        <w:widowControl w:val="0"/>
        <w:shd w:val="clear" w:color="auto" w:fill="auto"/>
        <w:tabs>
          <w:tab w:pos="1239" w:val="left"/>
        </w:tabs>
        <w:bidi w:val="0"/>
        <w:spacing w:before="0" w:after="0" w:line="398" w:lineRule="exact"/>
        <w:ind w:left="0" w:right="0" w:firstLine="720"/>
        <w:jc w:val="left"/>
        <w:rPr>
          <w:sz w:val="20"/>
          <w:szCs w:val="20"/>
        </w:rPr>
      </w:pPr>
      <w:bookmarkStart w:id="1187" w:name="bookmark1187"/>
      <w:bookmarkStart w:id="1188" w:name="bookmark1188"/>
      <w:bookmarkStart w:id="1189" w:name="bookmark1189"/>
      <w:bookmarkStart w:id="1190" w:name="bookmark1190"/>
      <w:r>
        <w:rPr>
          <w:rFonts w:ascii="Times New Roman" w:eastAsia="Times New Roman" w:hAnsi="Times New Roman" w:cs="Times New Roman"/>
          <w:color w:val="000000"/>
          <w:spacing w:val="0"/>
          <w:w w:val="100"/>
          <w:position w:val="0"/>
          <w:sz w:val="20"/>
          <w:szCs w:val="20"/>
        </w:rPr>
        <w:t>6</w:t>
      </w:r>
      <w:bookmarkEnd w:id="1189"/>
      <w:r>
        <w:rPr>
          <w:rFonts w:ascii="SimHei" w:eastAsia="SimHei" w:hAnsi="SimHei" w:cs="SimHei"/>
          <w:color w:val="000000"/>
          <w:spacing w:val="0"/>
          <w:w w:val="100"/>
          <w:position w:val="0"/>
          <w:sz w:val="20"/>
          <w:szCs w:val="20"/>
        </w:rPr>
        <w:t>、</w:t>
        <w:tab/>
        <w:t>开发用土地的核算方法</w:t>
      </w:r>
      <w:bookmarkEnd w:id="1187"/>
      <w:bookmarkEnd w:id="1188"/>
      <w:bookmarkEnd w:id="1190"/>
    </w:p>
    <w:p>
      <w:pPr>
        <w:pStyle w:val="Style119"/>
        <w:keepNext w:val="0"/>
        <w:keepLines w:val="0"/>
        <w:widowControl w:val="0"/>
        <w:shd w:val="clear" w:color="auto" w:fill="auto"/>
        <w:bidi w:val="0"/>
        <w:spacing w:before="0" w:after="400" w:line="394" w:lineRule="exact"/>
        <w:ind w:left="1300" w:right="0" w:firstLine="0"/>
        <w:jc w:val="left"/>
      </w:pPr>
      <w:r>
        <w:rPr>
          <w:color w:val="000000"/>
          <w:spacing w:val="0"/>
          <w:w w:val="100"/>
          <w:position w:val="0"/>
        </w:rPr>
        <w:t>纯土地开发项目，其费用支出单独构成土地开发成本； 连同房产整体开发的项目，其费用可分清负担对象的，一般按实际面积分摊记 入商品房成本。</w:t>
      </w:r>
    </w:p>
    <w:p>
      <w:pPr>
        <w:pStyle w:val="Style31"/>
        <w:keepNext/>
        <w:keepLines/>
        <w:widowControl w:val="0"/>
        <w:shd w:val="clear" w:color="auto" w:fill="auto"/>
        <w:tabs>
          <w:tab w:pos="1239" w:val="left"/>
        </w:tabs>
        <w:bidi w:val="0"/>
        <w:spacing w:before="0" w:after="0" w:line="398" w:lineRule="exact"/>
        <w:ind w:left="0" w:right="0" w:firstLine="720"/>
        <w:jc w:val="left"/>
      </w:pPr>
      <w:bookmarkStart w:id="1191" w:name="bookmark1191"/>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rPr>
        <w:t>7</w:t>
      </w:r>
      <w:bookmarkEnd w:id="1193"/>
      <w:r>
        <w:rPr>
          <w:color w:val="000000"/>
          <w:spacing w:val="0"/>
          <w:w w:val="100"/>
          <w:position w:val="0"/>
        </w:rPr>
        <w:t>、</w:t>
        <w:tab/>
        <w:t>公共配套设施费用的核算方法</w:t>
      </w:r>
      <w:bookmarkEnd w:id="1191"/>
      <w:bookmarkEnd w:id="1192"/>
      <w:bookmarkEnd w:id="1194"/>
    </w:p>
    <w:p>
      <w:pPr>
        <w:pStyle w:val="Style119"/>
        <w:keepNext w:val="0"/>
        <w:keepLines w:val="0"/>
        <w:widowControl w:val="0"/>
        <w:shd w:val="clear" w:color="auto" w:fill="auto"/>
        <w:bidi w:val="0"/>
        <w:spacing w:before="0" w:after="400" w:line="398" w:lineRule="exact"/>
        <w:ind w:left="1300" w:right="0" w:firstLine="0"/>
        <w:jc w:val="left"/>
      </w:pPr>
      <w:r>
        <w:rPr>
          <w:color w:val="000000"/>
          <w:spacing w:val="0"/>
          <w:w w:val="100"/>
          <w:position w:val="0"/>
        </w:rPr>
        <w:t>不能有偿转让的公共配套设施：按受益比例确定标准分配计入商品房成本； 能有偿转让的公共配套设施：以各配套设施项目作为成本核算对象，归集所发 生的成本。</w:t>
      </w:r>
    </w:p>
    <w:p>
      <w:pPr>
        <w:pStyle w:val="Style31"/>
        <w:keepNext/>
        <w:keepLines/>
        <w:widowControl w:val="0"/>
        <w:shd w:val="clear" w:color="auto" w:fill="auto"/>
        <w:bidi w:val="0"/>
        <w:spacing w:before="0" w:after="0" w:line="401" w:lineRule="exact"/>
        <w:ind w:left="0" w:right="0" w:firstLine="0"/>
        <w:jc w:val="left"/>
      </w:pPr>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w:t>
      </w:r>
      <w:r>
        <w:rPr>
          <w:rFonts w:ascii="SimHei" w:eastAsia="SimHei" w:hAnsi="SimHei" w:cs="SimHei"/>
          <w:color w:val="000000"/>
          <w:spacing w:val="0"/>
          <w:w w:val="100"/>
          <w:position w:val="0"/>
        </w:rPr>
        <w:t>十三</w:t>
      </w:r>
      <w:r>
        <w:rPr>
          <w:color w:val="000000"/>
          <w:spacing w:val="0"/>
          <w:w w:val="100"/>
          <w:position w:val="0"/>
        </w:rPr>
        <w:t>）</w:t>
      </w:r>
      <w:r>
        <w:rPr>
          <w:color w:val="000000"/>
          <w:spacing w:val="0"/>
          <w:w w:val="100"/>
          <w:position w:val="0"/>
        </w:rPr>
        <w:t>合同资产</w:t>
      </w:r>
      <w:bookmarkEnd w:id="1195"/>
      <w:bookmarkEnd w:id="1196"/>
      <w:bookmarkEnd w:id="1197"/>
    </w:p>
    <w:p>
      <w:pPr>
        <w:pStyle w:val="Style31"/>
        <w:keepNext/>
        <w:keepLines/>
        <w:widowControl w:val="0"/>
        <w:shd w:val="clear" w:color="auto" w:fill="auto"/>
        <w:bidi w:val="0"/>
        <w:spacing w:before="0" w:after="0" w:line="401" w:lineRule="exact"/>
        <w:ind w:left="1300" w:right="0" w:firstLine="0"/>
        <w:jc w:val="both"/>
      </w:pPr>
      <w:bookmarkStart w:id="1195" w:name="bookmark1195"/>
      <w:bookmarkStart w:id="1196" w:name="bookmark1196"/>
      <w:bookmarkStart w:id="1198" w:name="bookmark1198"/>
      <w:r>
        <w:rPr>
          <w:color w:val="000000"/>
          <w:spacing w:val="0"/>
          <w:w w:val="100"/>
          <w:position w:val="0"/>
        </w:rPr>
        <w:t>合同资产的确认方法及标准</w:t>
      </w:r>
      <w:bookmarkEnd w:id="1195"/>
      <w:bookmarkEnd w:id="1196"/>
      <w:bookmarkEnd w:id="1198"/>
    </w:p>
    <w:p>
      <w:pPr>
        <w:pStyle w:val="Style43"/>
        <w:keepNext w:val="0"/>
        <w:keepLines w:val="0"/>
        <w:widowControl w:val="0"/>
        <w:shd w:val="clear" w:color="auto" w:fill="auto"/>
        <w:bidi w:val="0"/>
        <w:spacing w:before="0" w:after="400" w:line="401" w:lineRule="exact"/>
        <w:ind w:left="1300" w:right="0" w:firstLine="0"/>
        <w:jc w:val="both"/>
      </w:pPr>
      <w:r>
        <w:rPr>
          <w:color w:val="000000"/>
          <w:spacing w:val="0"/>
          <w:w w:val="100"/>
          <w:position w:val="0"/>
        </w:rPr>
        <w:t>本公司根据履行履约义务与客户付款之间的关系在资产负债表中列示合同资 产或合同负债。本公司已向客户转让商品或提供服务而有权收取对价的权利 （且该权利取决于时间流逝之外的其他因素）列示为合同资产。同一合同下的 合同资产和合同负债以净额列示。本公司拥有的、无条件（仅取决于时间流逝） 向客户收取对价的权利作为应收款项单独列示。</w:t>
      </w:r>
    </w:p>
    <w:p>
      <w:pPr>
        <w:pStyle w:val="Style29"/>
        <w:keepNext/>
        <w:keepLines/>
        <w:widowControl w:val="0"/>
        <w:shd w:val="clear" w:color="auto" w:fill="auto"/>
        <w:bidi w:val="0"/>
        <w:spacing w:before="0" w:after="0" w:line="400" w:lineRule="exact"/>
        <w:ind w:left="0" w:right="0" w:firstLine="0"/>
        <w:jc w:val="left"/>
        <w:rPr>
          <w:sz w:val="20"/>
          <w:szCs w:val="20"/>
        </w:rPr>
      </w:pPr>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sz w:val="20"/>
          <w:szCs w:val="20"/>
        </w:rPr>
        <w:t>（</w:t>
      </w:r>
      <w:r>
        <w:rPr>
          <w:rFonts w:ascii="SimHei" w:eastAsia="SimHei" w:hAnsi="SimHei" w:cs="SimHei"/>
          <w:color w:val="000000"/>
          <w:spacing w:val="0"/>
          <w:w w:val="100"/>
          <w:position w:val="0"/>
          <w:sz w:val="20"/>
          <w:szCs w:val="20"/>
        </w:rPr>
        <w:t>十四</w:t>
      </w:r>
      <w:r>
        <w:rPr>
          <w:color w:val="000000"/>
          <w:spacing w:val="0"/>
          <w:w w:val="100"/>
          <w:position w:val="0"/>
          <w:sz w:val="20"/>
          <w:szCs w:val="20"/>
        </w:rPr>
        <w:t>）</w:t>
      </w:r>
      <w:r>
        <w:rPr>
          <w:rFonts w:ascii="SimHei" w:eastAsia="SimHei" w:hAnsi="SimHei" w:cs="SimHei"/>
          <w:color w:val="000000"/>
          <w:spacing w:val="0"/>
          <w:w w:val="100"/>
          <w:position w:val="0"/>
          <w:sz w:val="20"/>
          <w:szCs w:val="20"/>
        </w:rPr>
        <w:t>持有待售</w:t>
      </w:r>
      <w:bookmarkEnd w:id="1199"/>
      <w:bookmarkEnd w:id="1200"/>
      <w:bookmarkEnd w:id="1201"/>
    </w:p>
    <w:p>
      <w:pPr>
        <w:pStyle w:val="Style43"/>
        <w:keepNext w:val="0"/>
        <w:keepLines w:val="0"/>
        <w:widowControl w:val="0"/>
        <w:shd w:val="clear" w:color="auto" w:fill="auto"/>
        <w:bidi w:val="0"/>
        <w:spacing w:before="0" w:after="0" w:line="400" w:lineRule="exact"/>
        <w:ind w:left="720" w:right="0" w:firstLine="0"/>
        <w:jc w:val="both"/>
      </w:pPr>
      <w:r>
        <w:rPr>
          <w:color w:val="000000"/>
          <w:spacing w:val="0"/>
          <w:w w:val="100"/>
          <w:position w:val="0"/>
        </w:rPr>
        <w:t>主要通过出售（包括具有商业实质的非货币性资产交换）而非持续使用一项非流动 资产或处置组收回其账面价值的，划分为持有待售类别。</w:t>
      </w:r>
    </w:p>
    <w:p>
      <w:pPr>
        <w:pStyle w:val="Style43"/>
        <w:keepNext w:val="0"/>
        <w:keepLines w:val="0"/>
        <w:widowControl w:val="0"/>
        <w:shd w:val="clear" w:color="auto" w:fill="auto"/>
        <w:bidi w:val="0"/>
        <w:spacing w:before="0" w:after="0" w:line="400" w:lineRule="exact"/>
        <w:ind w:left="0" w:right="0" w:firstLine="720"/>
        <w:jc w:val="left"/>
      </w:pPr>
      <w:r>
        <w:rPr>
          <w:color w:val="000000"/>
          <w:spacing w:val="0"/>
          <w:w w:val="100"/>
          <w:position w:val="0"/>
        </w:rPr>
        <w:t>本公司将同时满足下列条件的非流动资产或处置组划分为持有待售类别：</w:t>
      </w:r>
    </w:p>
    <w:p>
      <w:pPr>
        <w:pStyle w:val="Style43"/>
        <w:keepNext w:val="0"/>
        <w:keepLines w:val="0"/>
        <w:widowControl w:val="0"/>
        <w:shd w:val="clear" w:color="auto" w:fill="auto"/>
        <w:tabs>
          <w:tab w:pos="1239" w:val="left"/>
        </w:tabs>
        <w:bidi w:val="0"/>
        <w:spacing w:before="0" w:after="0" w:line="400" w:lineRule="exact"/>
        <w:ind w:left="0" w:right="0" w:firstLine="720"/>
        <w:jc w:val="left"/>
      </w:pPr>
      <w:bookmarkStart w:id="1202" w:name="bookmark1202"/>
      <w:r>
        <w:rPr>
          <w:color w:val="000000"/>
          <w:spacing w:val="0"/>
          <w:w w:val="100"/>
          <w:position w:val="0"/>
        </w:rPr>
        <w:t>（</w:t>
      </w:r>
      <w:bookmarkEnd w:id="1202"/>
      <w:r>
        <w:rPr>
          <w:rFonts w:ascii="Times New Roman" w:eastAsia="Times New Roman" w:hAnsi="Times New Roman" w:cs="Times New Roman"/>
          <w:color w:val="000000"/>
          <w:spacing w:val="0"/>
          <w:w w:val="100"/>
          <w:position w:val="0"/>
        </w:rPr>
        <w:t>1</w:t>
      </w:r>
      <w:r>
        <w:rPr>
          <w:color w:val="000000"/>
          <w:spacing w:val="0"/>
          <w:w w:val="100"/>
          <w:position w:val="0"/>
        </w:rPr>
        <w:t>）</w:t>
        <w:tab/>
        <w:t>根据类似交易中出售此类资产或处置组的惯例，在当前状况下即可立即出售；</w:t>
      </w:r>
    </w:p>
    <w:p>
      <w:pPr>
        <w:pStyle w:val="Style43"/>
        <w:keepNext w:val="0"/>
        <w:keepLines w:val="0"/>
        <w:widowControl w:val="0"/>
        <w:shd w:val="clear" w:color="auto" w:fill="auto"/>
        <w:tabs>
          <w:tab w:pos="1318" w:val="left"/>
        </w:tabs>
        <w:bidi w:val="0"/>
        <w:spacing w:before="0" w:after="0" w:line="400" w:lineRule="exact"/>
        <w:ind w:left="720" w:right="0" w:firstLine="0"/>
        <w:jc w:val="both"/>
      </w:pPr>
      <w:bookmarkStart w:id="1203" w:name="bookmark1203"/>
      <w:r>
        <w:rPr>
          <w:color w:val="000000"/>
          <w:spacing w:val="0"/>
          <w:w w:val="100"/>
          <w:position w:val="0"/>
        </w:rPr>
        <w:t>（</w:t>
      </w:r>
      <w:bookmarkEnd w:id="1203"/>
      <w:r>
        <w:rPr>
          <w:rFonts w:ascii="Times New Roman" w:eastAsia="Times New Roman" w:hAnsi="Times New Roman" w:cs="Times New Roman"/>
          <w:color w:val="000000"/>
          <w:spacing w:val="0"/>
          <w:w w:val="100"/>
          <w:position w:val="0"/>
        </w:rPr>
        <w:t>2</w:t>
      </w:r>
      <w:r>
        <w:rPr>
          <w:color w:val="000000"/>
          <w:spacing w:val="0"/>
          <w:w w:val="100"/>
          <w:position w:val="0"/>
        </w:rPr>
        <w:t>）</w:t>
        <w:tab/>
        <w:t>出售极可能发生，即本公司已经就一项出售计划作出决议且获得确定的购买承 诺，预计出售将在一年内完成。有关规定要求本公司相关权力机构或者监管部门批 准后方可出售的，已经获得批准。</w:t>
      </w:r>
    </w:p>
    <w:p>
      <w:pPr>
        <w:pStyle w:val="Style43"/>
        <w:keepNext w:val="0"/>
        <w:keepLines w:val="0"/>
        <w:widowControl w:val="0"/>
        <w:shd w:val="clear" w:color="auto" w:fill="auto"/>
        <w:bidi w:val="0"/>
        <w:spacing w:before="0" w:after="0" w:line="400" w:lineRule="exact"/>
        <w:ind w:left="720" w:right="0" w:firstLine="0"/>
        <w:jc w:val="both"/>
      </w:pPr>
      <w:r>
        <w:rPr>
          <w:color w:val="000000"/>
          <w:spacing w:val="0"/>
          <w:w w:val="100"/>
          <w:position w:val="0"/>
        </w:rPr>
        <w:t>划分为持有待售的非流动资产（不包括金融资产、递延所得税资产、职工薪酬形成 的资产）或处置组，其账面价值高于公允价值减去出售费用后的净额的，账面价值 减记至公允价值减去出售费用后的净额，减记的金额确认为资产减值损失，计入当 期损益，同时计提持有待售资产减值准备。</w:t>
      </w:r>
    </w:p>
    <w:p>
      <w:pPr>
        <w:pStyle w:val="Style29"/>
        <w:keepNext/>
        <w:keepLines/>
        <w:widowControl w:val="0"/>
        <w:shd w:val="clear" w:color="auto" w:fill="auto"/>
        <w:bidi w:val="0"/>
        <w:spacing w:before="0" w:after="200" w:line="400" w:lineRule="exact"/>
        <w:ind w:left="0" w:right="0" w:firstLine="0"/>
        <w:jc w:val="left"/>
        <w:rPr>
          <w:sz w:val="20"/>
          <w:szCs w:val="20"/>
        </w:rPr>
      </w:pPr>
      <w:bookmarkStart w:id="1204" w:name="bookmark1204"/>
      <w:bookmarkStart w:id="1205" w:name="bookmark1205"/>
      <w:bookmarkStart w:id="1206" w:name="bookmark1206"/>
      <w:r>
        <w:rPr>
          <w:rFonts w:ascii="Times New Roman" w:eastAsia="Times New Roman" w:hAnsi="Times New Roman" w:cs="Times New Roman"/>
          <w:color w:val="000000"/>
          <w:spacing w:val="0"/>
          <w:w w:val="100"/>
          <w:position w:val="0"/>
          <w:sz w:val="20"/>
          <w:szCs w:val="20"/>
        </w:rPr>
        <w:t>（</w:t>
      </w:r>
      <w:r>
        <w:rPr>
          <w:rFonts w:ascii="SimHei" w:eastAsia="SimHei" w:hAnsi="SimHei" w:cs="SimHei"/>
          <w:color w:val="000000"/>
          <w:spacing w:val="0"/>
          <w:w w:val="100"/>
          <w:position w:val="0"/>
          <w:sz w:val="20"/>
          <w:szCs w:val="20"/>
        </w:rPr>
        <w:t>十五</w:t>
      </w:r>
      <w:r>
        <w:rPr>
          <w:color w:val="000000"/>
          <w:spacing w:val="0"/>
          <w:w w:val="100"/>
          <w:position w:val="0"/>
          <w:sz w:val="20"/>
          <w:szCs w:val="20"/>
        </w:rPr>
        <w:t>）</w:t>
      </w:r>
      <w:r>
        <w:rPr>
          <w:rFonts w:ascii="SimHei" w:eastAsia="SimHei" w:hAnsi="SimHei" w:cs="SimHei"/>
          <w:color w:val="000000"/>
          <w:spacing w:val="0"/>
          <w:w w:val="100"/>
          <w:position w:val="0"/>
          <w:sz w:val="20"/>
          <w:szCs w:val="20"/>
        </w:rPr>
        <w:t>长期股权投资</w:t>
      </w:r>
      <w:bookmarkEnd w:id="1204"/>
      <w:bookmarkEnd w:id="1205"/>
      <w:bookmarkEnd w:id="1206"/>
    </w:p>
    <w:p>
      <w:pPr>
        <w:pStyle w:val="Style29"/>
        <w:keepNext/>
        <w:keepLines/>
        <w:widowControl w:val="0"/>
        <w:shd w:val="clear" w:color="auto" w:fill="auto"/>
        <w:tabs>
          <w:tab w:pos="1283" w:val="left"/>
        </w:tabs>
        <w:bidi w:val="0"/>
        <w:spacing w:before="0" w:after="0" w:line="389" w:lineRule="exact"/>
        <w:ind w:left="0" w:right="0" w:firstLine="720"/>
        <w:jc w:val="left"/>
        <w:rPr>
          <w:sz w:val="20"/>
          <w:szCs w:val="20"/>
        </w:rPr>
      </w:pPr>
      <w:bookmarkStart w:id="1207" w:name="bookmark1207"/>
      <w:bookmarkStart w:id="1208" w:name="bookmark1208"/>
      <w:bookmarkStart w:id="1209" w:name="bookmark1209"/>
      <w:bookmarkStart w:id="1210" w:name="bookmark1210"/>
      <w:r>
        <w:rPr>
          <w:rFonts w:ascii="Times New Roman" w:eastAsia="Times New Roman" w:hAnsi="Times New Roman" w:cs="Times New Roman"/>
          <w:color w:val="000000"/>
          <w:spacing w:val="0"/>
          <w:w w:val="100"/>
          <w:position w:val="0"/>
          <w:sz w:val="20"/>
          <w:szCs w:val="20"/>
        </w:rPr>
        <w:t>1</w:t>
      </w:r>
      <w:bookmarkEnd w:id="1209"/>
      <w:r>
        <w:rPr>
          <w:rFonts w:ascii="SimHei" w:eastAsia="SimHei" w:hAnsi="SimHei" w:cs="SimHei"/>
          <w:color w:val="000000"/>
          <w:spacing w:val="0"/>
          <w:w w:val="100"/>
          <w:position w:val="0"/>
          <w:sz w:val="20"/>
          <w:szCs w:val="20"/>
        </w:rPr>
        <w:t>、</w:t>
        <w:tab/>
        <w:t>共同控制、重大影响的判断标准</w:t>
      </w:r>
      <w:bookmarkEnd w:id="1207"/>
      <w:bookmarkEnd w:id="1208"/>
      <w:bookmarkEnd w:id="1210"/>
    </w:p>
    <w:p>
      <w:pPr>
        <w:pStyle w:val="Style119"/>
        <w:keepNext w:val="0"/>
        <w:keepLines w:val="0"/>
        <w:widowControl w:val="0"/>
        <w:shd w:val="clear" w:color="auto" w:fill="auto"/>
        <w:bidi w:val="0"/>
        <w:spacing w:before="0" w:after="0" w:line="389" w:lineRule="exact"/>
        <w:ind w:left="1300" w:right="0" w:firstLine="0"/>
        <w:jc w:val="both"/>
      </w:pPr>
      <w:r>
        <w:rPr>
          <w:color w:val="000000"/>
          <w:spacing w:val="0"/>
          <w:w w:val="100"/>
          <w:position w:val="0"/>
        </w:rPr>
        <w:t>共同控制，是指按照相关约定对某项安排所共有的控制，并且该安排的相关活 动必须经过分享控制权的参与方一致同意后才能决策。本公司与其他合营方一 同对被投资单位实施共同控制且对被投资单位净资产享有权利的，被投资单位 为本公司的合营企业。</w:t>
      </w:r>
    </w:p>
    <w:p>
      <w:pPr>
        <w:pStyle w:val="Style119"/>
        <w:keepNext w:val="0"/>
        <w:keepLines w:val="0"/>
        <w:widowControl w:val="0"/>
        <w:shd w:val="clear" w:color="auto" w:fill="auto"/>
        <w:bidi w:val="0"/>
        <w:spacing w:before="0" w:after="400" w:line="398" w:lineRule="exact"/>
        <w:ind w:left="1300" w:right="0" w:firstLine="0"/>
        <w:jc w:val="both"/>
      </w:pPr>
      <w:r>
        <w:rPr>
          <w:color w:val="000000"/>
          <w:spacing w:val="0"/>
          <w:w w:val="100"/>
          <w:position w:val="0"/>
        </w:rPr>
        <w:t>重大影响，是指对被投资单位的财务和经营决策有参与决策的权力，但并不能 够控制或者与其他方一起共同控制这些政策的制定。本公司能够对被投资单位 施加重大影响的，被投资单位为本公司联营企业。</w:t>
      </w:r>
    </w:p>
    <w:p>
      <w:pPr>
        <w:pStyle w:val="Style29"/>
        <w:keepNext/>
        <w:keepLines/>
        <w:widowControl w:val="0"/>
        <w:shd w:val="clear" w:color="auto" w:fill="auto"/>
        <w:tabs>
          <w:tab w:pos="1283" w:val="left"/>
        </w:tabs>
        <w:bidi w:val="0"/>
        <w:spacing w:before="0" w:after="0" w:line="401" w:lineRule="exact"/>
        <w:ind w:left="0" w:right="0" w:firstLine="720"/>
        <w:jc w:val="left"/>
        <w:rPr>
          <w:sz w:val="20"/>
          <w:szCs w:val="20"/>
        </w:rPr>
      </w:pPr>
      <w:bookmarkStart w:id="1211" w:name="bookmark1211"/>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sz w:val="20"/>
          <w:szCs w:val="20"/>
        </w:rPr>
        <w:t>2</w:t>
      </w:r>
      <w:bookmarkEnd w:id="1213"/>
      <w:r>
        <w:rPr>
          <w:rFonts w:ascii="SimHei" w:eastAsia="SimHei" w:hAnsi="SimHei" w:cs="SimHei"/>
          <w:color w:val="000000"/>
          <w:spacing w:val="0"/>
          <w:w w:val="100"/>
          <w:position w:val="0"/>
          <w:sz w:val="20"/>
          <w:szCs w:val="20"/>
        </w:rPr>
        <w:t>、</w:t>
        <w:tab/>
        <w:t>初始投资成本的确定</w:t>
      </w:r>
      <w:bookmarkEnd w:id="1211"/>
      <w:bookmarkEnd w:id="1212"/>
      <w:bookmarkEnd w:id="1214"/>
    </w:p>
    <w:p>
      <w:pPr>
        <w:pStyle w:val="Style119"/>
        <w:keepNext w:val="0"/>
        <w:keepLines w:val="0"/>
        <w:widowControl w:val="0"/>
        <w:shd w:val="clear" w:color="auto" w:fill="auto"/>
        <w:tabs>
          <w:tab w:pos="1695" w:val="left"/>
        </w:tabs>
        <w:bidi w:val="0"/>
        <w:spacing w:before="0" w:after="0" w:line="401" w:lineRule="exact"/>
        <w:ind w:left="1300" w:right="0" w:firstLine="0"/>
        <w:jc w:val="both"/>
      </w:pPr>
      <w:bookmarkStart w:id="1215" w:name="bookmark1215"/>
      <w:r>
        <w:rPr>
          <w:color w:val="000000"/>
          <w:spacing w:val="0"/>
          <w:w w:val="100"/>
          <w:position w:val="0"/>
        </w:rPr>
        <w:t>（</w:t>
      </w:r>
      <w:bookmarkEnd w:id="1215"/>
      <w:r>
        <w:rPr>
          <w:rFonts w:ascii="Times New Roman" w:eastAsia="Times New Roman" w:hAnsi="Times New Roman" w:cs="Times New Roman"/>
          <w:color w:val="000000"/>
          <w:spacing w:val="0"/>
          <w:w w:val="100"/>
          <w:position w:val="0"/>
        </w:rPr>
        <w:t>1</w:t>
      </w:r>
      <w:r>
        <w:rPr>
          <w:color w:val="000000"/>
          <w:spacing w:val="0"/>
          <w:w w:val="100"/>
          <w:position w:val="0"/>
        </w:rPr>
        <w:t>）</w:t>
        <w:tab/>
        <w:t>企业合并形成的长期股权投资</w:t>
      </w:r>
    </w:p>
    <w:p>
      <w:pPr>
        <w:pStyle w:val="Style119"/>
        <w:keepNext w:val="0"/>
        <w:keepLines w:val="0"/>
        <w:widowControl w:val="0"/>
        <w:shd w:val="clear" w:color="auto" w:fill="auto"/>
        <w:bidi w:val="0"/>
        <w:spacing w:before="0" w:after="0" w:line="401" w:lineRule="exact"/>
        <w:ind w:left="1300" w:right="0" w:firstLine="0"/>
        <w:jc w:val="both"/>
      </w:pPr>
      <w:r>
        <w:rPr>
          <w:color w:val="000000"/>
          <w:spacing w:val="0"/>
          <w:w w:val="100"/>
          <w:position w:val="0"/>
        </w:rPr>
        <w:t>对于同一控制下的企业合并形成的对子公司的长期股权投资，在合并日按照取 得被合并方所有者权益在最终控制方合并财务报表中的账面价值的份额作为 长期股权投资的初始投资成本。长期股权投资初始投资成本与支付对价账面价 值之间的差额，调整资本公积中的股本溢价；资本公积中的股本溢价不足冲减 时，调整留存收益。因追加投资等原因能够对同一控制下的被投资单位实施控 制的，按上述原则确认的长期股权投资的初始投资成本与达到合并前的长期股 权投资账面价值加上合并日进一步取得股份新支付对价的账面价值之和的差 额，调整股本溢价，股本溢价不足冲减的，冲减留存收益。</w:t>
      </w:r>
    </w:p>
    <w:p>
      <w:pPr>
        <w:pStyle w:val="Style119"/>
        <w:keepNext w:val="0"/>
        <w:keepLines w:val="0"/>
        <w:widowControl w:val="0"/>
        <w:shd w:val="clear" w:color="auto" w:fill="auto"/>
        <w:bidi w:val="0"/>
        <w:spacing w:before="0" w:after="400" w:line="401" w:lineRule="exact"/>
        <w:ind w:left="1300" w:right="0" w:firstLine="0"/>
        <w:jc w:val="both"/>
      </w:pPr>
      <w:r>
        <w:rPr>
          <w:color w:val="000000"/>
          <w:spacing w:val="0"/>
          <w:w w:val="100"/>
          <w:position w:val="0"/>
        </w:rPr>
        <w:t>对于非同一控制下的企业合并形成的对子公司的长期股权投资，按照购买日确 定的合并成本作为长期股权投资的初始投资成本。因追加投资等原因能够对非 同一控制下的被投资单位实施控制的，按照原持有的股权投资账面价值加上新 增投资成本之和作为初始投资成本。</w:t>
      </w:r>
    </w:p>
    <w:p>
      <w:pPr>
        <w:pStyle w:val="Style119"/>
        <w:keepNext w:val="0"/>
        <w:keepLines w:val="0"/>
        <w:widowControl w:val="0"/>
        <w:shd w:val="clear" w:color="auto" w:fill="auto"/>
        <w:tabs>
          <w:tab w:pos="1695" w:val="left"/>
        </w:tabs>
        <w:bidi w:val="0"/>
        <w:spacing w:before="0" w:after="0" w:line="396" w:lineRule="exact"/>
        <w:ind w:left="1300" w:right="0" w:firstLine="0"/>
        <w:jc w:val="both"/>
      </w:pPr>
      <w:bookmarkStart w:id="1216" w:name="bookmark1216"/>
      <w:r>
        <w:rPr>
          <w:color w:val="000000"/>
          <w:spacing w:val="0"/>
          <w:w w:val="100"/>
          <w:position w:val="0"/>
        </w:rPr>
        <w:t>（</w:t>
      </w:r>
      <w:bookmarkEnd w:id="1216"/>
      <w:r>
        <w:rPr>
          <w:rFonts w:ascii="Times New Roman" w:eastAsia="Times New Roman" w:hAnsi="Times New Roman" w:cs="Times New Roman"/>
          <w:color w:val="000000"/>
          <w:spacing w:val="0"/>
          <w:w w:val="100"/>
          <w:position w:val="0"/>
        </w:rPr>
        <w:t>2</w:t>
      </w:r>
      <w:r>
        <w:rPr>
          <w:color w:val="000000"/>
          <w:spacing w:val="0"/>
          <w:w w:val="100"/>
          <w:position w:val="0"/>
        </w:rPr>
        <w:t>）</w:t>
        <w:tab/>
        <w:t>通过企业合并以外的其他方式取得的长期股权投资</w:t>
      </w:r>
    </w:p>
    <w:p>
      <w:pPr>
        <w:pStyle w:val="Style119"/>
        <w:keepNext w:val="0"/>
        <w:keepLines w:val="0"/>
        <w:widowControl w:val="0"/>
        <w:shd w:val="clear" w:color="auto" w:fill="auto"/>
        <w:bidi w:val="0"/>
        <w:spacing w:before="0" w:after="0" w:line="396" w:lineRule="exact"/>
        <w:ind w:left="1300" w:right="0" w:firstLine="0"/>
        <w:jc w:val="both"/>
      </w:pPr>
      <w:r>
        <w:rPr>
          <w:color w:val="000000"/>
          <w:spacing w:val="0"/>
          <w:w w:val="100"/>
          <w:position w:val="0"/>
        </w:rPr>
        <w:t>以支付现金方式取得的长期股权投资，按照实际支付的购买价款作为初始投资 成本。</w:t>
      </w:r>
    </w:p>
    <w:p>
      <w:pPr>
        <w:pStyle w:val="Style119"/>
        <w:keepNext w:val="0"/>
        <w:keepLines w:val="0"/>
        <w:widowControl w:val="0"/>
        <w:shd w:val="clear" w:color="auto" w:fill="auto"/>
        <w:bidi w:val="0"/>
        <w:spacing w:before="0" w:after="400" w:line="396" w:lineRule="exact"/>
        <w:ind w:left="1300" w:right="0" w:firstLine="0"/>
        <w:jc w:val="both"/>
      </w:pPr>
      <w:r>
        <w:rPr>
          <w:color w:val="000000"/>
          <w:spacing w:val="0"/>
          <w:w w:val="100"/>
          <w:position w:val="0"/>
        </w:rPr>
        <w:t>以发行权益性证券取得的长期股权投资，按照发行权益性证券的公允价值作为 初始投资成本。</w:t>
      </w:r>
    </w:p>
    <w:p>
      <w:pPr>
        <w:pStyle w:val="Style29"/>
        <w:keepNext/>
        <w:keepLines/>
        <w:widowControl w:val="0"/>
        <w:shd w:val="clear" w:color="auto" w:fill="auto"/>
        <w:tabs>
          <w:tab w:pos="1283" w:val="left"/>
        </w:tabs>
        <w:bidi w:val="0"/>
        <w:spacing w:before="0" w:after="0" w:line="408" w:lineRule="exact"/>
        <w:ind w:left="0" w:right="0" w:firstLine="720"/>
        <w:jc w:val="left"/>
        <w:rPr>
          <w:sz w:val="20"/>
          <w:szCs w:val="20"/>
        </w:rPr>
      </w:pPr>
      <w:bookmarkStart w:id="1217" w:name="bookmark1217"/>
      <w:bookmarkStart w:id="1218" w:name="bookmark1218"/>
      <w:bookmarkStart w:id="1219" w:name="bookmark1219"/>
      <w:bookmarkStart w:id="1220" w:name="bookmark1220"/>
      <w:r>
        <w:rPr>
          <w:rFonts w:ascii="Times New Roman" w:eastAsia="Times New Roman" w:hAnsi="Times New Roman" w:cs="Times New Roman"/>
          <w:color w:val="000000"/>
          <w:spacing w:val="0"/>
          <w:w w:val="100"/>
          <w:position w:val="0"/>
          <w:sz w:val="20"/>
          <w:szCs w:val="20"/>
        </w:rPr>
        <w:t>3</w:t>
      </w:r>
      <w:bookmarkEnd w:id="1219"/>
      <w:r>
        <w:rPr>
          <w:rFonts w:ascii="SimHei" w:eastAsia="SimHei" w:hAnsi="SimHei" w:cs="SimHei"/>
          <w:color w:val="000000"/>
          <w:spacing w:val="0"/>
          <w:w w:val="100"/>
          <w:position w:val="0"/>
          <w:sz w:val="20"/>
          <w:szCs w:val="20"/>
        </w:rPr>
        <w:t>、</w:t>
        <w:tab/>
        <w:t>后续计量及损益确认方法</w:t>
      </w:r>
      <w:bookmarkEnd w:id="1217"/>
      <w:bookmarkEnd w:id="1218"/>
      <w:bookmarkEnd w:id="1220"/>
    </w:p>
    <w:p>
      <w:pPr>
        <w:pStyle w:val="Style119"/>
        <w:keepNext w:val="0"/>
        <w:keepLines w:val="0"/>
        <w:widowControl w:val="0"/>
        <w:shd w:val="clear" w:color="auto" w:fill="auto"/>
        <w:bidi w:val="0"/>
        <w:spacing w:before="0" w:after="0" w:line="408" w:lineRule="exact"/>
        <w:ind w:left="130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）成本法核算的长期股权投资</w:t>
      </w:r>
    </w:p>
    <w:p>
      <w:pPr>
        <w:pStyle w:val="Style119"/>
        <w:keepNext w:val="0"/>
        <w:keepLines w:val="0"/>
        <w:widowControl w:val="0"/>
        <w:shd w:val="clear" w:color="auto" w:fill="auto"/>
        <w:bidi w:val="0"/>
        <w:spacing w:before="0" w:after="380" w:line="408" w:lineRule="exact"/>
        <w:ind w:left="1300" w:right="0" w:firstLine="0"/>
        <w:jc w:val="both"/>
      </w:pPr>
      <w:r>
        <w:rPr>
          <w:color w:val="000000"/>
          <w:spacing w:val="0"/>
          <w:w w:val="100"/>
          <w:position w:val="0"/>
        </w:rPr>
        <w:t xml:space="preserve">公司对子公司的长期股权投资，采用成本法核算，除非投资符合持有待售的条 件。除取得投资时实际支付的价款或对价中包含的已宣告但尚未发放的现金股 </w:t>
      </w:r>
      <w:r>
        <w:rPr>
          <w:color w:val="000000"/>
          <w:spacing w:val="0"/>
          <w:w w:val="100"/>
          <w:position w:val="0"/>
        </w:rPr>
        <w:t>利或利润外,公司按照享有被投资单位宣告发放的现金股利或利润确认当期投 资收益。</w:t>
      </w:r>
    </w:p>
    <w:p>
      <w:pPr>
        <w:pStyle w:val="Style119"/>
        <w:keepNext w:val="0"/>
        <w:keepLines w:val="0"/>
        <w:widowControl w:val="0"/>
        <w:shd w:val="clear" w:color="auto" w:fill="auto"/>
        <w:tabs>
          <w:tab w:pos="1684" w:val="left"/>
        </w:tabs>
        <w:bidi w:val="0"/>
        <w:spacing w:before="0" w:after="0" w:line="400" w:lineRule="exact"/>
        <w:ind w:left="1300" w:right="0" w:firstLine="0"/>
        <w:jc w:val="left"/>
      </w:pPr>
      <w:bookmarkStart w:id="1221" w:name="bookmark1221"/>
      <w:r>
        <w:rPr>
          <w:color w:val="000000"/>
          <w:spacing w:val="0"/>
          <w:w w:val="100"/>
          <w:position w:val="0"/>
        </w:rPr>
        <w:t>（</w:t>
      </w:r>
      <w:bookmarkEnd w:id="1221"/>
      <w:r>
        <w:rPr>
          <w:rFonts w:ascii="Times New Roman" w:eastAsia="Times New Roman" w:hAnsi="Times New Roman" w:cs="Times New Roman"/>
          <w:color w:val="000000"/>
          <w:spacing w:val="0"/>
          <w:w w:val="100"/>
          <w:position w:val="0"/>
        </w:rPr>
        <w:t>2</w:t>
      </w:r>
      <w:r>
        <w:rPr>
          <w:color w:val="000000"/>
          <w:spacing w:val="0"/>
          <w:w w:val="100"/>
          <w:position w:val="0"/>
        </w:rPr>
        <w:t>）</w:t>
        <w:tab/>
        <w:t>权益法核算的长期股权投资</w:t>
      </w:r>
    </w:p>
    <w:p>
      <w:pPr>
        <w:pStyle w:val="Style119"/>
        <w:keepNext w:val="0"/>
        <w:keepLines w:val="0"/>
        <w:widowControl w:val="0"/>
        <w:shd w:val="clear" w:color="auto" w:fill="auto"/>
        <w:bidi w:val="0"/>
        <w:spacing w:before="0" w:after="0" w:line="400" w:lineRule="exact"/>
        <w:ind w:left="1300" w:right="0" w:firstLine="0"/>
        <w:jc w:val="left"/>
      </w:pPr>
      <w:r>
        <w:rPr>
          <w:color w:val="000000"/>
          <w:spacing w:val="0"/>
          <w:w w:val="100"/>
          <w:position w:val="0"/>
        </w:rPr>
        <w:t>对联营企业和合营企业的长期股权投资，采用权益法核算。初始投资成本大于 投资时应享有被投资单位可辨认净资产公允价值份额的差额，不调整长期股权 投资的初始投资成本;初始投资成本小于投资时应享有被投资单位可辨认净资 产公允价值份额的差额，计入当期损益，同时调整长期股权投资的成本。</w:t>
      </w:r>
    </w:p>
    <w:p>
      <w:pPr>
        <w:pStyle w:val="Style119"/>
        <w:keepNext w:val="0"/>
        <w:keepLines w:val="0"/>
        <w:widowControl w:val="0"/>
        <w:shd w:val="clear" w:color="auto" w:fill="auto"/>
        <w:bidi w:val="0"/>
        <w:spacing w:before="0" w:after="0" w:line="400" w:lineRule="exact"/>
        <w:ind w:left="1300" w:right="0" w:firstLine="0"/>
        <w:jc w:val="left"/>
      </w:pPr>
      <w:r>
        <w:rPr>
          <w:color w:val="000000"/>
          <w:spacing w:val="0"/>
          <w:w w:val="100"/>
          <w:position w:val="0"/>
        </w:rPr>
        <w:t>公司按照应享有或应分担的被投资单位实现的净损益和其他综合收益的份额, 分别确认投资收益和其他综合收益，同时调整长期股权投资的账面价值；按照 被投资单位宣告分派的利润或现金股利计算应享有的部分，相应减少长期股权 投资的账面价值；对于被投资单位除净损益、其他综合收益和利润分配以外所 有者权益的其他变动（简称</w:t>
      </w:r>
      <w:r>
        <w:rPr>
          <w:rFonts w:ascii="SimSun" w:eastAsia="SimSun" w:hAnsi="SimSun" w:cs="SimSun"/>
          <w:color w:val="000000"/>
          <w:spacing w:val="0"/>
          <w:w w:val="100"/>
          <w:position w:val="0"/>
        </w:rPr>
        <w:t>“</w:t>
      </w:r>
      <w:r>
        <w:rPr>
          <w:color w:val="000000"/>
          <w:spacing w:val="0"/>
          <w:w w:val="100"/>
          <w:position w:val="0"/>
        </w:rPr>
        <w:t>其他所有者权益变动</w:t>
      </w:r>
      <w:r>
        <w:rPr>
          <w:rFonts w:ascii="SimSun" w:eastAsia="SimSun" w:hAnsi="SimSun" w:cs="SimSun"/>
          <w:color w:val="000000"/>
          <w:spacing w:val="0"/>
          <w:w w:val="100"/>
          <w:position w:val="0"/>
        </w:rPr>
        <w:t>”</w:t>
      </w:r>
      <w:r>
        <w:rPr>
          <w:color w:val="000000"/>
          <w:spacing w:val="0"/>
          <w:w w:val="100"/>
          <w:position w:val="0"/>
        </w:rPr>
        <w:t>），调整长期股权投资的账 面价值并计入所有者权益。</w:t>
      </w:r>
    </w:p>
    <w:p>
      <w:pPr>
        <w:pStyle w:val="Style119"/>
        <w:keepNext w:val="0"/>
        <w:keepLines w:val="0"/>
        <w:widowControl w:val="0"/>
        <w:shd w:val="clear" w:color="auto" w:fill="auto"/>
        <w:bidi w:val="0"/>
        <w:spacing w:before="0" w:after="0" w:line="400" w:lineRule="exact"/>
        <w:ind w:left="1300" w:right="0" w:firstLine="0"/>
        <w:jc w:val="left"/>
      </w:pPr>
      <w:r>
        <w:rPr>
          <w:color w:val="000000"/>
          <w:spacing w:val="0"/>
          <w:w w:val="100"/>
          <w:position w:val="0"/>
        </w:rPr>
        <w:t>在确认应享有被投资单位净损益、其他综合收益及其他所有者权益变动的份额 时，以取得投资时被投资单位可辨认净资产的公允价值为基础，并按照公司的 会计政策及会计期间，对被投资单位的净利润和其他综合收益等进行调整后确 认。</w:t>
      </w:r>
    </w:p>
    <w:p>
      <w:pPr>
        <w:pStyle w:val="Style119"/>
        <w:keepNext w:val="0"/>
        <w:keepLines w:val="0"/>
        <w:widowControl w:val="0"/>
        <w:shd w:val="clear" w:color="auto" w:fill="auto"/>
        <w:bidi w:val="0"/>
        <w:spacing w:before="0" w:after="0" w:line="400" w:lineRule="exact"/>
        <w:ind w:left="1300" w:right="0" w:firstLine="0"/>
        <w:jc w:val="left"/>
      </w:pPr>
      <w:r>
        <w:rPr>
          <w:color w:val="000000"/>
          <w:spacing w:val="0"/>
          <w:w w:val="100"/>
          <w:position w:val="0"/>
        </w:rPr>
        <w:t>公司与联营企业、合营企业之间发生的未实现内部交易损益按照应享有的比例 计算归属于公司的部分，予以抵销，在此基础上确认投资收益，但投出或出售 的资产构成业务的除外。与被投资单位发生的未实现内部交易损失，属于资产 减值损失的，全额确认。</w:t>
      </w:r>
    </w:p>
    <w:p>
      <w:pPr>
        <w:pStyle w:val="Style119"/>
        <w:keepNext w:val="0"/>
        <w:keepLines w:val="0"/>
        <w:widowControl w:val="0"/>
        <w:shd w:val="clear" w:color="auto" w:fill="auto"/>
        <w:bidi w:val="0"/>
        <w:spacing w:before="0" w:after="380" w:line="400" w:lineRule="exact"/>
        <w:ind w:left="1300" w:right="0" w:firstLine="0"/>
        <w:jc w:val="left"/>
      </w:pPr>
      <w:r>
        <w:rPr>
          <w:color w:val="000000"/>
          <w:spacing w:val="0"/>
          <w:w w:val="100"/>
          <w:position w:val="0"/>
        </w:rPr>
        <w:t>公司对合营企业或联营企业发生的净亏损，除负有承担额外损失义务外，以长 期股权投资的账面价值以及其他实质上构成对合营企业或联营企业净投资的 长期权益减记至零为限。合营企业或联营企业以后实现净利润的，公司在收益 分享额弥补未确认的亏损分担额后，恢复确认收益分享额。</w:t>
      </w:r>
    </w:p>
    <w:p>
      <w:pPr>
        <w:pStyle w:val="Style119"/>
        <w:keepNext w:val="0"/>
        <w:keepLines w:val="0"/>
        <w:widowControl w:val="0"/>
        <w:shd w:val="clear" w:color="auto" w:fill="auto"/>
        <w:tabs>
          <w:tab w:pos="1684" w:val="left"/>
        </w:tabs>
        <w:bidi w:val="0"/>
        <w:spacing w:before="0" w:after="0" w:line="405" w:lineRule="exact"/>
        <w:ind w:left="1300" w:right="0" w:firstLine="0"/>
        <w:jc w:val="left"/>
      </w:pPr>
      <w:bookmarkStart w:id="1222" w:name="bookmark1222"/>
      <w:r>
        <w:rPr>
          <w:color w:val="000000"/>
          <w:spacing w:val="0"/>
          <w:w w:val="100"/>
          <w:position w:val="0"/>
        </w:rPr>
        <w:t>（</w:t>
      </w:r>
      <w:bookmarkEnd w:id="1222"/>
      <w:r>
        <w:rPr>
          <w:rFonts w:ascii="Times New Roman" w:eastAsia="Times New Roman" w:hAnsi="Times New Roman" w:cs="Times New Roman"/>
          <w:color w:val="000000"/>
          <w:spacing w:val="0"/>
          <w:w w:val="100"/>
          <w:position w:val="0"/>
        </w:rPr>
        <w:t>3</w:t>
      </w:r>
      <w:r>
        <w:rPr>
          <w:color w:val="000000"/>
          <w:spacing w:val="0"/>
          <w:w w:val="100"/>
          <w:position w:val="0"/>
        </w:rPr>
        <w:t>）</w:t>
        <w:tab/>
        <w:t>长期股权投资的处置</w:t>
      </w:r>
    </w:p>
    <w:p>
      <w:pPr>
        <w:pStyle w:val="Style119"/>
        <w:keepNext w:val="0"/>
        <w:keepLines w:val="0"/>
        <w:widowControl w:val="0"/>
        <w:shd w:val="clear" w:color="auto" w:fill="auto"/>
        <w:bidi w:val="0"/>
        <w:spacing w:before="0" w:after="0" w:line="405" w:lineRule="exact"/>
        <w:ind w:left="1300" w:right="0" w:firstLine="0"/>
        <w:jc w:val="left"/>
      </w:pPr>
      <w:r>
        <w:rPr>
          <w:color w:val="000000"/>
          <w:spacing w:val="0"/>
          <w:w w:val="100"/>
          <w:position w:val="0"/>
        </w:rPr>
        <w:t>处置长期股权投资，其账面价值与实际取得价款的差额，计入当期损益。</w:t>
      </w:r>
    </w:p>
    <w:p>
      <w:pPr>
        <w:pStyle w:val="Style119"/>
        <w:keepNext w:val="0"/>
        <w:keepLines w:val="0"/>
        <w:widowControl w:val="0"/>
        <w:shd w:val="clear" w:color="auto" w:fill="auto"/>
        <w:bidi w:val="0"/>
        <w:spacing w:before="0" w:after="0" w:line="405" w:lineRule="exact"/>
        <w:ind w:left="1300" w:right="0" w:firstLine="0"/>
        <w:jc w:val="left"/>
      </w:pPr>
      <w:r>
        <w:rPr>
          <w:color w:val="000000"/>
          <w:spacing w:val="0"/>
          <w:w w:val="100"/>
          <w:position w:val="0"/>
        </w:rPr>
        <w:t>部分处置权益法核算的长期股权投资，剩余股权仍采用权益法核算的，原权益 法核算确认的其他综合收益采用与被投资单位直接处置相关资产或负债相同 的基础按相应比例结转，其他所有者权益变动按比例结转入当期损益。</w:t>
      </w:r>
    </w:p>
    <w:p>
      <w:pPr>
        <w:pStyle w:val="Style119"/>
        <w:keepNext w:val="0"/>
        <w:keepLines w:val="0"/>
        <w:widowControl w:val="0"/>
        <w:shd w:val="clear" w:color="auto" w:fill="auto"/>
        <w:bidi w:val="0"/>
        <w:spacing w:before="0" w:after="0" w:line="405" w:lineRule="exact"/>
        <w:ind w:left="1300" w:right="0" w:firstLine="0"/>
        <w:jc w:val="left"/>
      </w:pPr>
      <w:r>
        <w:rPr>
          <w:color w:val="000000"/>
          <w:spacing w:val="0"/>
          <w:w w:val="100"/>
          <w:position w:val="0"/>
        </w:rPr>
        <w:t xml:space="preserve">因处置股权投资等原因丧失了对被投资单位的共同控制或重大影响的，原股权 投资因采用权益法核算而确认的其他综合收益，在终止采用权益法核算时采用 </w:t>
      </w:r>
      <w:r>
        <w:rPr>
          <w:color w:val="000000"/>
          <w:spacing w:val="0"/>
          <w:w w:val="100"/>
          <w:position w:val="0"/>
        </w:rPr>
        <w:t>与被投资单位直接处置相关资产或负债相同的基础进行会计处理，其他所有者 权益变动在终止采用权益法核算时全部转入当期损益。</w:t>
      </w:r>
    </w:p>
    <w:p>
      <w:pPr>
        <w:pStyle w:val="Style119"/>
        <w:keepNext w:val="0"/>
        <w:keepLines w:val="0"/>
        <w:widowControl w:val="0"/>
        <w:shd w:val="clear" w:color="auto" w:fill="auto"/>
        <w:bidi w:val="0"/>
        <w:spacing w:before="0" w:after="0"/>
        <w:ind w:right="0" w:firstLine="0"/>
        <w:jc w:val="both"/>
      </w:pPr>
      <w:r>
        <w:rPr>
          <w:color w:val="000000"/>
          <w:spacing w:val="0"/>
          <w:w w:val="100"/>
          <w:position w:val="0"/>
        </w:rPr>
        <w:t>因处置部分股权投资等原因丧失了对被投资单位控制权的，在编制个别财务报 表时，剩余股权能够对被投资单位实施共同控制或重大影响的，改按权益法核 算，并对该剩余股权视同自取得时即采用权益法核算进行调整，对于取得被投 资单位控制权之前确认的其他综合收益采用与被投资单位直接处置相关资产 或负债相同的基础按比例结转，因采用权益法核算确认的其他所有者权益变动 按比例结转入当期损益；剩余股权不能对被投资单位实施共同控制或施加重大 影响的，确认为金融资产，其在丧失控制之日的公允价值与账面价值间的差额 计入当期损益，对于取得被投资单位控制权之前确认的其他综合收益和其他所 有者权益变动全部结转。</w:t>
      </w:r>
    </w:p>
    <w:p>
      <w:pPr>
        <w:pStyle w:val="Style119"/>
        <w:keepNext w:val="0"/>
        <w:keepLines w:val="0"/>
        <w:widowControl w:val="0"/>
        <w:shd w:val="clear" w:color="auto" w:fill="auto"/>
        <w:bidi w:val="0"/>
        <w:spacing w:before="0" w:after="560"/>
        <w:ind w:right="0" w:firstLine="0"/>
        <w:jc w:val="both"/>
      </w:pPr>
      <w:r>
        <w:rPr>
          <w:color w:val="000000"/>
          <w:spacing w:val="0"/>
          <w:w w:val="100"/>
          <w:position w:val="0"/>
        </w:rPr>
        <w:t>通过多次交易分步处置对子公司股权投资直至丧失控制权,属于一揽子交易的, 各项交易作为一项处置子公司股权投资并丧失控制权的交易进行会计处理;在 丧失控制权之前每一次处置价款与所处置的股权对应得长期股权投资账面价 值之间的差额，在个别财务报表中，先确认为其他综合收益，到丧失控制权时 再一并转人丧失控制权的当期损益。不属于一揽子交易的，对每一项交易分别 进行会计处理。</w:t>
      </w:r>
    </w:p>
    <w:p>
      <w:pPr>
        <w:pStyle w:val="Style29"/>
        <w:keepNext/>
        <w:keepLines/>
        <w:widowControl w:val="0"/>
        <w:shd w:val="clear" w:color="auto" w:fill="auto"/>
        <w:bidi w:val="0"/>
        <w:spacing w:before="0" w:after="0" w:line="418" w:lineRule="auto"/>
        <w:ind w:left="0" w:right="0" w:firstLine="0"/>
        <w:jc w:val="left"/>
        <w:rPr>
          <w:sz w:val="20"/>
          <w:szCs w:val="20"/>
        </w:rPr>
      </w:pPr>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sz w:val="20"/>
          <w:szCs w:val="20"/>
        </w:rPr>
        <w:t>（</w:t>
      </w:r>
      <w:r>
        <w:rPr>
          <w:rFonts w:ascii="SimHei" w:eastAsia="SimHei" w:hAnsi="SimHei" w:cs="SimHei"/>
          <w:color w:val="000000"/>
          <w:spacing w:val="0"/>
          <w:w w:val="100"/>
          <w:position w:val="0"/>
          <w:sz w:val="20"/>
          <w:szCs w:val="20"/>
        </w:rPr>
        <w:t>十六</w:t>
      </w:r>
      <w:r>
        <w:rPr>
          <w:color w:val="000000"/>
          <w:spacing w:val="0"/>
          <w:w w:val="100"/>
          <w:position w:val="0"/>
          <w:sz w:val="20"/>
          <w:szCs w:val="20"/>
        </w:rPr>
        <w:t>）</w:t>
      </w:r>
      <w:r>
        <w:rPr>
          <w:rFonts w:ascii="SimHei" w:eastAsia="SimHei" w:hAnsi="SimHei" w:cs="SimHei"/>
          <w:color w:val="000000"/>
          <w:spacing w:val="0"/>
          <w:w w:val="100"/>
          <w:position w:val="0"/>
          <w:sz w:val="20"/>
          <w:szCs w:val="20"/>
        </w:rPr>
        <w:t>投资性房地产</w:t>
      </w:r>
      <w:bookmarkEnd w:id="1223"/>
      <w:bookmarkEnd w:id="1224"/>
      <w:bookmarkEnd w:id="1225"/>
    </w:p>
    <w:p>
      <w:pPr>
        <w:pStyle w:val="Style119"/>
        <w:keepNext w:val="0"/>
        <w:keepLines w:val="0"/>
        <w:widowControl w:val="0"/>
        <w:shd w:val="clear" w:color="auto" w:fill="auto"/>
        <w:bidi w:val="0"/>
        <w:spacing w:before="0" w:after="0" w:line="400" w:lineRule="exact"/>
        <w:ind w:left="720" w:right="0" w:firstLine="0"/>
        <w:jc w:val="both"/>
      </w:pPr>
      <w:r>
        <w:rPr>
          <w:color w:val="000000"/>
          <w:spacing w:val="0"/>
          <w:w w:val="100"/>
          <w:position w:val="0"/>
        </w:rPr>
        <w:t>投资性房地产是指为赚取租金或资本增值，或两者兼有而持有的房地产，包括已出 租的土地使用权、持有并准备增值后转让的土地使用权、已出租的建筑物（含自行 建造或开发活动完成后用于出租的建筑物以及正在建造或开发过程中将来用于出租 的建筑物）。</w:t>
      </w:r>
    </w:p>
    <w:p>
      <w:pPr>
        <w:pStyle w:val="Style119"/>
        <w:keepNext w:val="0"/>
        <w:keepLines w:val="0"/>
        <w:widowControl w:val="0"/>
        <w:shd w:val="clear" w:color="auto" w:fill="auto"/>
        <w:bidi w:val="0"/>
        <w:spacing w:before="0" w:after="960" w:line="400" w:lineRule="exact"/>
        <w:ind w:left="720" w:right="0" w:firstLine="0"/>
        <w:jc w:val="both"/>
      </w:pPr>
      <w:r>
        <w:rPr>
          <w:color w:val="000000"/>
          <w:spacing w:val="0"/>
          <w:w w:val="100"/>
          <w:position w:val="0"/>
        </w:rPr>
        <w:t>本公司对现有投资性房地产采用成本模式计量。与投资性房地产有关的后续支出， 在相关的经济利益很可能流入且其成本能够可靠的计量时，计入投资性房地产成本； 否则，于发生时计入当期损益。对按照成本模式计量的投资性房地产-出租用建筑 物采用与本公司固定资产相同的折旧政策，出租用土地使用权按与无形资产相同的 摊销政策执行。</w:t>
      </w:r>
    </w:p>
    <w:p>
      <w:pPr>
        <w:pStyle w:val="Style29"/>
        <w:keepNext/>
        <w:keepLines/>
        <w:widowControl w:val="0"/>
        <w:shd w:val="clear" w:color="auto" w:fill="auto"/>
        <w:bidi w:val="0"/>
        <w:spacing w:before="0" w:after="160" w:line="240" w:lineRule="auto"/>
        <w:ind w:left="0" w:right="0" w:firstLine="0"/>
        <w:jc w:val="left"/>
        <w:rPr>
          <w:sz w:val="20"/>
          <w:szCs w:val="20"/>
        </w:rPr>
      </w:pPr>
      <w:bookmarkStart w:id="1226" w:name="bookmark1226"/>
      <w:bookmarkStart w:id="1227" w:name="bookmark1227"/>
      <w:bookmarkStart w:id="1228" w:name="bookmark1228"/>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十七</w:t>
      </w:r>
      <w:r>
        <w:rPr>
          <w:color w:val="000000"/>
          <w:spacing w:val="0"/>
          <w:w w:val="100"/>
          <w:position w:val="0"/>
          <w:sz w:val="20"/>
          <w:szCs w:val="20"/>
        </w:rPr>
        <w:t>）</w:t>
      </w:r>
      <w:r>
        <w:rPr>
          <w:rFonts w:ascii="SimHei" w:eastAsia="SimHei" w:hAnsi="SimHei" w:cs="SimHei"/>
          <w:color w:val="000000"/>
          <w:spacing w:val="0"/>
          <w:w w:val="100"/>
          <w:position w:val="0"/>
          <w:sz w:val="20"/>
          <w:szCs w:val="20"/>
        </w:rPr>
        <w:t>固定资产</w:t>
      </w:r>
      <w:bookmarkEnd w:id="1226"/>
      <w:bookmarkEnd w:id="1227"/>
      <w:bookmarkEnd w:id="1228"/>
    </w:p>
    <w:p>
      <w:pPr>
        <w:pStyle w:val="Style29"/>
        <w:keepNext/>
        <w:keepLines/>
        <w:widowControl w:val="0"/>
        <w:shd w:val="clear" w:color="auto" w:fill="auto"/>
        <w:tabs>
          <w:tab w:pos="1301" w:val="left"/>
        </w:tabs>
        <w:bidi w:val="0"/>
        <w:spacing w:before="0" w:after="160" w:line="240" w:lineRule="auto"/>
        <w:ind w:left="0" w:right="0" w:firstLine="720"/>
        <w:jc w:val="left"/>
        <w:rPr>
          <w:sz w:val="20"/>
          <w:szCs w:val="20"/>
        </w:rPr>
      </w:pPr>
      <w:bookmarkStart w:id="1226" w:name="bookmark1226"/>
      <w:bookmarkStart w:id="1227" w:name="bookmark1227"/>
      <w:bookmarkStart w:id="1229" w:name="bookmark1229"/>
      <w:bookmarkStart w:id="1230" w:name="bookmark1230"/>
      <w:r>
        <w:rPr>
          <w:rFonts w:ascii="Times New Roman" w:eastAsia="Times New Roman" w:hAnsi="Times New Roman" w:cs="Times New Roman"/>
          <w:color w:val="000000"/>
          <w:spacing w:val="0"/>
          <w:w w:val="100"/>
          <w:position w:val="0"/>
          <w:sz w:val="20"/>
          <w:szCs w:val="20"/>
          <w:shd w:val="clear" w:color="auto" w:fill="FFFFFF"/>
        </w:rPr>
        <w:t>1</w:t>
      </w:r>
      <w:bookmarkEnd w:id="1229"/>
      <w:r>
        <w:rPr>
          <w:rFonts w:ascii="SimHei" w:eastAsia="SimHei" w:hAnsi="SimHei" w:cs="SimHei"/>
          <w:color w:val="000000"/>
          <w:spacing w:val="0"/>
          <w:w w:val="100"/>
          <w:position w:val="0"/>
          <w:sz w:val="20"/>
          <w:szCs w:val="20"/>
          <w:shd w:val="clear" w:color="auto" w:fill="FFFFFF"/>
        </w:rPr>
        <w:t>、</w:t>
      </w:r>
      <w:r>
        <w:rPr>
          <w:rFonts w:ascii="SimHei" w:eastAsia="SimHei" w:hAnsi="SimHei" w:cs="SimHei"/>
          <w:color w:val="000000"/>
          <w:spacing w:val="0"/>
          <w:w w:val="100"/>
          <w:position w:val="0"/>
          <w:sz w:val="20"/>
          <w:szCs w:val="20"/>
        </w:rPr>
        <w:tab/>
        <w:t>固定资产确认条件</w:t>
      </w:r>
      <w:bookmarkEnd w:id="1226"/>
      <w:bookmarkEnd w:id="1227"/>
      <w:bookmarkEnd w:id="1230"/>
    </w:p>
    <w:p>
      <w:pPr>
        <w:pStyle w:val="Style119"/>
        <w:keepNext w:val="0"/>
        <w:keepLines w:val="0"/>
        <w:widowControl w:val="0"/>
        <w:shd w:val="clear" w:color="auto" w:fill="auto"/>
        <w:bidi w:val="0"/>
        <w:spacing w:before="0" w:after="160" w:line="240" w:lineRule="auto"/>
        <w:ind w:right="0" w:firstLine="0"/>
        <w:jc w:val="left"/>
      </w:pPr>
      <w:r>
        <w:rPr>
          <w:color w:val="000000"/>
          <w:spacing w:val="0"/>
          <w:w w:val="100"/>
          <w:position w:val="0"/>
        </w:rPr>
        <w:t>固定资产指为生产商品、提供劳务、出租或经营管理而持有，并且使用寿命超</w:t>
      </w:r>
    </w:p>
    <w:p>
      <w:pPr>
        <w:pStyle w:val="Style119"/>
        <w:keepNext w:val="0"/>
        <w:keepLines w:val="0"/>
        <w:widowControl w:val="0"/>
        <w:shd w:val="clear" w:color="auto" w:fill="auto"/>
        <w:bidi w:val="0"/>
        <w:spacing w:before="0" w:after="360" w:line="240" w:lineRule="auto"/>
        <w:ind w:right="0" w:firstLine="0"/>
        <w:jc w:val="left"/>
      </w:pPr>
      <w:r>
        <w:rPr>
          <w:color w:val="000000"/>
          <w:spacing w:val="0"/>
          <w:w w:val="100"/>
          <w:position w:val="0"/>
        </w:rPr>
        <w:t>过一个会计年度的有形资产。固定资产在同时满足下列条件时予以确认：</w:t>
      </w:r>
    </w:p>
    <w:p>
      <w:pPr>
        <w:pStyle w:val="Style119"/>
        <w:keepNext w:val="0"/>
        <w:keepLines w:val="0"/>
        <w:widowControl w:val="0"/>
        <w:shd w:val="clear" w:color="auto" w:fill="auto"/>
        <w:tabs>
          <w:tab w:pos="1710" w:val="left"/>
        </w:tabs>
        <w:bidi w:val="0"/>
        <w:spacing w:before="0" w:after="0" w:line="398" w:lineRule="exact"/>
        <w:ind w:right="0" w:firstLine="0"/>
        <w:jc w:val="left"/>
      </w:pPr>
      <w:bookmarkStart w:id="1231" w:name="bookmark1231"/>
      <w:r>
        <w:rPr>
          <w:color w:val="000000"/>
          <w:spacing w:val="0"/>
          <w:w w:val="100"/>
          <w:position w:val="0"/>
        </w:rPr>
        <w:t>（</w:t>
      </w:r>
      <w:bookmarkEnd w:id="1231"/>
      <w:r>
        <w:rPr>
          <w:rFonts w:ascii="Times New Roman" w:eastAsia="Times New Roman" w:hAnsi="Times New Roman" w:cs="Times New Roman"/>
          <w:color w:val="000000"/>
          <w:spacing w:val="0"/>
          <w:w w:val="100"/>
          <w:position w:val="0"/>
        </w:rPr>
        <w:t>1</w:t>
      </w:r>
      <w:r>
        <w:rPr>
          <w:color w:val="000000"/>
          <w:spacing w:val="0"/>
          <w:w w:val="100"/>
          <w:position w:val="0"/>
        </w:rPr>
        <w:t>）</w:t>
        <w:tab/>
        <w:t>与该固定资产有关的经济利益很可能流入企业；</w:t>
      </w:r>
    </w:p>
    <w:p>
      <w:pPr>
        <w:pStyle w:val="Style119"/>
        <w:keepNext w:val="0"/>
        <w:keepLines w:val="0"/>
        <w:widowControl w:val="0"/>
        <w:shd w:val="clear" w:color="auto" w:fill="auto"/>
        <w:tabs>
          <w:tab w:pos="1710" w:val="left"/>
        </w:tabs>
        <w:bidi w:val="0"/>
        <w:spacing w:before="0" w:after="0" w:line="398" w:lineRule="exact"/>
        <w:ind w:right="0" w:firstLine="0"/>
        <w:jc w:val="left"/>
      </w:pPr>
      <w:bookmarkStart w:id="1232" w:name="bookmark1232"/>
      <w:r>
        <w:rPr>
          <w:color w:val="000000"/>
          <w:spacing w:val="0"/>
          <w:w w:val="100"/>
          <w:position w:val="0"/>
        </w:rPr>
        <w:t>（</w:t>
      </w:r>
      <w:bookmarkEnd w:id="1232"/>
      <w:r>
        <w:rPr>
          <w:rFonts w:ascii="Times New Roman" w:eastAsia="Times New Roman" w:hAnsi="Times New Roman" w:cs="Times New Roman"/>
          <w:color w:val="000000"/>
          <w:spacing w:val="0"/>
          <w:w w:val="100"/>
          <w:position w:val="0"/>
        </w:rPr>
        <w:t>2</w:t>
      </w:r>
      <w:r>
        <w:rPr>
          <w:color w:val="000000"/>
          <w:spacing w:val="0"/>
          <w:w w:val="100"/>
          <w:position w:val="0"/>
        </w:rPr>
        <w:t>）</w:t>
        <w:tab/>
        <w:t>该固定资产的成本能够可靠地计量。</w:t>
      </w:r>
    </w:p>
    <w:p>
      <w:pPr>
        <w:pStyle w:val="Style119"/>
        <w:keepNext w:val="0"/>
        <w:keepLines w:val="0"/>
        <w:widowControl w:val="0"/>
        <w:shd w:val="clear" w:color="auto" w:fill="auto"/>
        <w:bidi w:val="0"/>
        <w:spacing w:before="0" w:after="0" w:line="398" w:lineRule="exact"/>
        <w:ind w:right="0" w:firstLine="0"/>
        <w:jc w:val="left"/>
      </w:pPr>
      <w:r>
        <w:rPr>
          <w:color w:val="000000"/>
          <w:spacing w:val="0"/>
          <w:w w:val="100"/>
          <w:position w:val="0"/>
        </w:rPr>
        <w:t>固定资产按成本（并考虑预计弃置费用因素的影响）进行初始计量。</w:t>
      </w:r>
    </w:p>
    <w:p>
      <w:pPr>
        <w:pStyle w:val="Style119"/>
        <w:keepNext w:val="0"/>
        <w:keepLines w:val="0"/>
        <w:widowControl w:val="0"/>
        <w:shd w:val="clear" w:color="auto" w:fill="auto"/>
        <w:bidi w:val="0"/>
        <w:spacing w:before="0" w:after="360" w:line="398" w:lineRule="exact"/>
        <w:ind w:right="0" w:firstLine="0"/>
        <w:jc w:val="left"/>
      </w:pPr>
      <w:r>
        <w:rPr>
          <w:color w:val="000000"/>
          <w:spacing w:val="0"/>
          <w:w w:val="100"/>
          <w:position w:val="0"/>
        </w:rPr>
        <w:t>与固定资产有关的后续支出，在与其有关的经济利益很可能流入且其成本能够 可靠计量时，计入固定资产成本；对于被替换的部分，终止确认其账面价值； 所有其他后续支出于发生时计入当期损益。</w:t>
      </w:r>
    </w:p>
    <w:p>
      <w:pPr>
        <w:pStyle w:val="Style29"/>
        <w:keepNext/>
        <w:keepLines/>
        <w:widowControl w:val="0"/>
        <w:shd w:val="clear" w:color="auto" w:fill="auto"/>
        <w:tabs>
          <w:tab w:pos="1242" w:val="left"/>
        </w:tabs>
        <w:bidi w:val="0"/>
        <w:spacing w:before="0" w:after="0" w:line="400" w:lineRule="exact"/>
        <w:ind w:left="0" w:right="0" w:firstLine="680"/>
        <w:jc w:val="left"/>
        <w:rPr>
          <w:sz w:val="20"/>
          <w:szCs w:val="20"/>
        </w:rPr>
      </w:pPr>
      <w:bookmarkStart w:id="1233" w:name="bookmark1233"/>
      <w:bookmarkStart w:id="1234" w:name="bookmark1234"/>
      <w:bookmarkStart w:id="1235" w:name="bookmark1235"/>
      <w:bookmarkStart w:id="1236" w:name="bookmark1236"/>
      <w:r>
        <w:rPr>
          <w:rFonts w:ascii="Times New Roman" w:eastAsia="Times New Roman" w:hAnsi="Times New Roman" w:cs="Times New Roman"/>
          <w:color w:val="000000"/>
          <w:spacing w:val="0"/>
          <w:w w:val="100"/>
          <w:position w:val="0"/>
          <w:sz w:val="20"/>
          <w:szCs w:val="20"/>
          <w:shd w:val="clear" w:color="auto" w:fill="FFFFFF"/>
        </w:rPr>
        <w:t>2</w:t>
      </w:r>
      <w:bookmarkEnd w:id="1235"/>
      <w:r>
        <w:rPr>
          <w:rFonts w:ascii="SimHei" w:eastAsia="SimHei" w:hAnsi="SimHei" w:cs="SimHei"/>
          <w:color w:val="000000"/>
          <w:spacing w:val="0"/>
          <w:w w:val="100"/>
          <w:position w:val="0"/>
          <w:sz w:val="20"/>
          <w:szCs w:val="20"/>
          <w:shd w:val="clear" w:color="auto" w:fill="FFFFFF"/>
        </w:rPr>
        <w:t>、</w:t>
      </w:r>
      <w:r>
        <w:rPr>
          <w:rFonts w:ascii="SimHei" w:eastAsia="SimHei" w:hAnsi="SimHei" w:cs="SimHei"/>
          <w:color w:val="000000"/>
          <w:spacing w:val="0"/>
          <w:w w:val="100"/>
          <w:position w:val="0"/>
          <w:sz w:val="20"/>
          <w:szCs w:val="20"/>
        </w:rPr>
        <w:tab/>
        <w:t>折旧方法</w:t>
      </w:r>
      <w:bookmarkEnd w:id="1233"/>
      <w:bookmarkEnd w:id="1234"/>
      <w:bookmarkEnd w:id="1236"/>
    </w:p>
    <w:p>
      <w:pPr>
        <w:pStyle w:val="Style119"/>
        <w:keepNext w:val="0"/>
        <w:keepLines w:val="0"/>
        <w:widowControl w:val="0"/>
        <w:shd w:val="clear" w:color="auto" w:fill="auto"/>
        <w:bidi w:val="0"/>
        <w:spacing w:before="0" w:after="0" w:line="400" w:lineRule="exact"/>
        <w:ind w:right="0" w:firstLine="0"/>
        <w:jc w:val="both"/>
      </w:pPr>
      <w:r>
        <w:rPr>
          <w:color w:val="000000"/>
          <w:spacing w:val="0"/>
          <w:w w:val="100"/>
          <w:position w:val="0"/>
        </w:rPr>
        <w:t>固定资产折旧采用年限平均法分类计提，根据固定资产类别、预计使用寿命和 预计净残值率确定折旧率。对计提了减值准备的固定资产，则在未来期间按扣 除减值准备后的账面价值及依据尚可使用年限确定折旧额。如固定资产各组成 部分的使用寿命不同或者以不同方式为企业提供经济利益，则选择不同折旧率 或折旧方法，分别计提折旧。</w:t>
      </w:r>
    </w:p>
    <w:p>
      <w:pPr>
        <w:pStyle w:val="Style119"/>
        <w:keepNext w:val="0"/>
        <w:keepLines w:val="0"/>
        <w:widowControl w:val="0"/>
        <w:shd w:val="clear" w:color="auto" w:fill="auto"/>
        <w:bidi w:val="0"/>
        <w:spacing w:before="0" w:after="140" w:line="400" w:lineRule="exact"/>
        <w:ind w:right="0" w:firstLine="0"/>
        <w:jc w:val="both"/>
      </w:pPr>
      <w:r>
        <w:rPr>
          <w:color w:val="000000"/>
          <w:spacing w:val="0"/>
          <w:w w:val="100"/>
          <w:position w:val="0"/>
        </w:rPr>
        <w:t>融资租赁方式租入的固定资产采用与自有固定资产相一致的折旧政策。能合理 确定租赁期届满时将会取得租赁资产所有权的，在租赁资产尚可使用年限内计 提折旧；无法合理确定租赁期届满时能够取得租赁资产所有权的，在租赁期与 租赁资产尚可使用年限两者中较短的期间内计提折旧。</w:t>
      </w:r>
    </w:p>
    <w:tbl>
      <w:tblPr>
        <w:tblOverlap w:val="never"/>
        <w:jc w:val="center"/>
        <w:tblLayout w:type="fixed"/>
      </w:tblPr>
      <w:tblGrid>
        <w:gridCol w:w="2160"/>
        <w:gridCol w:w="1690"/>
        <w:gridCol w:w="1526"/>
        <w:gridCol w:w="1070"/>
        <w:gridCol w:w="1229"/>
      </w:tblGrid>
      <w:tr>
        <w:trPr>
          <w:trHeight w:val="293" w:hRule="exact"/>
        </w:trPr>
        <w:tc>
          <w:tcPr>
            <w:gridSpan w:val="5"/>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600"/>
              <w:jc w:val="left"/>
              <w:rPr>
                <w:sz w:val="20"/>
                <w:szCs w:val="20"/>
              </w:rPr>
            </w:pPr>
            <w:r>
              <w:rPr>
                <w:rFonts w:ascii="SimHei" w:eastAsia="SimHei" w:hAnsi="SimHei" w:cs="SimHei"/>
                <w:color w:val="000000"/>
                <w:spacing w:val="0"/>
                <w:w w:val="100"/>
                <w:position w:val="0"/>
                <w:sz w:val="20"/>
                <w:szCs w:val="20"/>
              </w:rPr>
              <w:t>各类固定资产折旧方法、折旧年限、残值率和年折旧率如下：</w:t>
            </w:r>
          </w:p>
        </w:tc>
      </w:tr>
      <w:tr>
        <w:trPr>
          <w:trHeight w:val="46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40" w:line="240" w:lineRule="auto"/>
              <w:ind w:left="0" w:right="0" w:firstLine="0"/>
              <w:jc w:val="center"/>
            </w:pPr>
            <w:r>
              <w:rPr>
                <w:color w:val="000000"/>
                <w:spacing w:val="0"/>
                <w:w w:val="100"/>
                <w:position w:val="0"/>
              </w:rPr>
              <w:t>年折旧率</w:t>
            </w:r>
          </w:p>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24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25-45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3.8-2.11</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其他构筑物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5-25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19-3.8</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9.5</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11.875</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19</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办公及其他设备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19</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自有房屋装修</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20</w:t>
            </w:r>
          </w:p>
        </w:tc>
      </w:tr>
    </w:tbl>
    <w:p>
      <w:pPr>
        <w:widowControl w:val="0"/>
        <w:spacing w:after="359" w:line="1" w:lineRule="exact"/>
      </w:pPr>
    </w:p>
    <w:p>
      <w:pPr>
        <w:pStyle w:val="Style29"/>
        <w:keepNext/>
        <w:keepLines/>
        <w:widowControl w:val="0"/>
        <w:shd w:val="clear" w:color="auto" w:fill="auto"/>
        <w:tabs>
          <w:tab w:pos="1242" w:val="left"/>
        </w:tabs>
        <w:bidi w:val="0"/>
        <w:spacing w:before="0" w:after="0" w:line="410" w:lineRule="exact"/>
        <w:ind w:left="0" w:right="0" w:firstLine="680"/>
        <w:jc w:val="left"/>
        <w:rPr>
          <w:sz w:val="20"/>
          <w:szCs w:val="20"/>
        </w:rPr>
      </w:pPr>
      <w:bookmarkStart w:id="1237" w:name="bookmark1237"/>
      <w:bookmarkStart w:id="1238" w:name="bookmark1238"/>
      <w:bookmarkStart w:id="1239" w:name="bookmark1239"/>
      <w:bookmarkStart w:id="1240" w:name="bookmark1240"/>
      <w:r>
        <w:rPr>
          <w:rFonts w:ascii="Times New Roman" w:eastAsia="Times New Roman" w:hAnsi="Times New Roman" w:cs="Times New Roman"/>
          <w:color w:val="000000"/>
          <w:spacing w:val="0"/>
          <w:w w:val="100"/>
          <w:position w:val="0"/>
          <w:sz w:val="20"/>
          <w:szCs w:val="20"/>
        </w:rPr>
        <w:t>3</w:t>
      </w:r>
      <w:bookmarkEnd w:id="1239"/>
      <w:r>
        <w:rPr>
          <w:rFonts w:ascii="SimHei" w:eastAsia="SimHei" w:hAnsi="SimHei" w:cs="SimHei"/>
          <w:color w:val="000000"/>
          <w:spacing w:val="0"/>
          <w:w w:val="100"/>
          <w:position w:val="0"/>
          <w:sz w:val="20"/>
          <w:szCs w:val="20"/>
        </w:rPr>
        <w:t>、</w:t>
        <w:tab/>
        <w:t>融资租入固定资产的认定依据、计价方法</w:t>
      </w:r>
      <w:bookmarkEnd w:id="1237"/>
      <w:bookmarkEnd w:id="1238"/>
      <w:bookmarkEnd w:id="1240"/>
    </w:p>
    <w:p>
      <w:pPr>
        <w:pStyle w:val="Style119"/>
        <w:keepNext w:val="0"/>
        <w:keepLines w:val="0"/>
        <w:widowControl w:val="0"/>
        <w:shd w:val="clear" w:color="auto" w:fill="auto"/>
        <w:bidi w:val="0"/>
        <w:spacing w:before="0" w:after="0" w:line="410" w:lineRule="exact"/>
        <w:ind w:right="0" w:firstLine="0"/>
        <w:jc w:val="both"/>
      </w:pPr>
      <w:r>
        <w:rPr>
          <w:color w:val="000000"/>
          <w:spacing w:val="0"/>
          <w:w w:val="100"/>
          <w:position w:val="0"/>
        </w:rPr>
        <w:t>公司与租赁方所签订的租赁协议条款中规定了下列条件之一的，确认为融资租 入资产：</w:t>
      </w:r>
    </w:p>
    <w:p>
      <w:pPr>
        <w:pStyle w:val="Style119"/>
        <w:keepNext w:val="0"/>
        <w:keepLines w:val="0"/>
        <w:widowControl w:val="0"/>
        <w:shd w:val="clear" w:color="auto" w:fill="auto"/>
        <w:tabs>
          <w:tab w:pos="1710" w:val="left"/>
        </w:tabs>
        <w:bidi w:val="0"/>
        <w:spacing w:before="0" w:after="0" w:line="410" w:lineRule="exact"/>
        <w:ind w:right="0" w:firstLine="0"/>
        <w:jc w:val="both"/>
      </w:pPr>
      <w:bookmarkStart w:id="1241" w:name="bookmark1241"/>
      <w:r>
        <w:rPr>
          <w:color w:val="000000"/>
          <w:spacing w:val="0"/>
          <w:w w:val="100"/>
          <w:position w:val="0"/>
        </w:rPr>
        <w:t>（</w:t>
      </w:r>
      <w:bookmarkEnd w:id="1241"/>
      <w:r>
        <w:rPr>
          <w:rFonts w:ascii="Times New Roman" w:eastAsia="Times New Roman" w:hAnsi="Times New Roman" w:cs="Times New Roman"/>
          <w:color w:val="000000"/>
          <w:spacing w:val="0"/>
          <w:w w:val="100"/>
          <w:position w:val="0"/>
        </w:rPr>
        <w:t>1</w:t>
      </w:r>
      <w:r>
        <w:rPr>
          <w:color w:val="000000"/>
          <w:spacing w:val="0"/>
          <w:w w:val="100"/>
          <w:position w:val="0"/>
        </w:rPr>
        <w:t>）</w:t>
        <w:tab/>
        <w:t>租赁期满后租赁资产的所有权归属于本公司；</w:t>
      </w:r>
    </w:p>
    <w:p>
      <w:pPr>
        <w:pStyle w:val="Style119"/>
        <w:keepNext w:val="0"/>
        <w:keepLines w:val="0"/>
        <w:widowControl w:val="0"/>
        <w:shd w:val="clear" w:color="auto" w:fill="auto"/>
        <w:tabs>
          <w:tab w:pos="1850" w:val="left"/>
        </w:tabs>
        <w:bidi w:val="0"/>
        <w:spacing w:before="0" w:after="0" w:line="410" w:lineRule="exact"/>
        <w:ind w:right="0" w:firstLine="0"/>
        <w:jc w:val="both"/>
      </w:pPr>
      <w:bookmarkStart w:id="1242" w:name="bookmark1242"/>
      <w:r>
        <w:rPr>
          <w:color w:val="000000"/>
          <w:spacing w:val="0"/>
          <w:w w:val="100"/>
          <w:position w:val="0"/>
        </w:rPr>
        <w:t>（</w:t>
      </w:r>
      <w:bookmarkEnd w:id="1242"/>
      <w:r>
        <w:rPr>
          <w:rFonts w:ascii="Times New Roman" w:eastAsia="Times New Roman" w:hAnsi="Times New Roman" w:cs="Times New Roman"/>
          <w:color w:val="000000"/>
          <w:spacing w:val="0"/>
          <w:w w:val="100"/>
          <w:position w:val="0"/>
        </w:rPr>
        <w:t>2</w:t>
      </w:r>
      <w:r>
        <w:rPr>
          <w:color w:val="000000"/>
          <w:spacing w:val="0"/>
          <w:w w:val="100"/>
          <w:position w:val="0"/>
        </w:rPr>
        <w:t>）</w:t>
        <w:tab/>
        <w:t>公司具有购买资产的选择权，购买价款远低于行使选择权时该资产的公 允价值；</w:t>
      </w:r>
    </w:p>
    <w:p>
      <w:pPr>
        <w:pStyle w:val="Style119"/>
        <w:keepNext w:val="0"/>
        <w:keepLines w:val="0"/>
        <w:widowControl w:val="0"/>
        <w:shd w:val="clear" w:color="auto" w:fill="auto"/>
        <w:tabs>
          <w:tab w:pos="1710" w:val="left"/>
        </w:tabs>
        <w:bidi w:val="0"/>
        <w:spacing w:before="0" w:after="0" w:line="413" w:lineRule="exact"/>
        <w:ind w:right="0" w:firstLine="0"/>
        <w:jc w:val="both"/>
      </w:pPr>
      <w:bookmarkStart w:id="1243" w:name="bookmark1243"/>
      <w:r>
        <w:rPr>
          <w:color w:val="000000"/>
          <w:spacing w:val="0"/>
          <w:w w:val="100"/>
          <w:position w:val="0"/>
        </w:rPr>
        <w:t>（</w:t>
      </w:r>
      <w:bookmarkEnd w:id="1243"/>
      <w:r>
        <w:rPr>
          <w:rFonts w:ascii="Times New Roman" w:eastAsia="Times New Roman" w:hAnsi="Times New Roman" w:cs="Times New Roman"/>
          <w:color w:val="000000"/>
          <w:spacing w:val="0"/>
          <w:w w:val="100"/>
          <w:position w:val="0"/>
        </w:rPr>
        <w:t>3</w:t>
      </w:r>
      <w:r>
        <w:rPr>
          <w:color w:val="000000"/>
          <w:spacing w:val="0"/>
          <w:w w:val="100"/>
          <w:position w:val="0"/>
        </w:rPr>
        <w:t>）</w:t>
        <w:tab/>
        <w:t>租赁期占所租赁资产使用寿命的大部分；</w:t>
      </w:r>
    </w:p>
    <w:p>
      <w:pPr>
        <w:pStyle w:val="Style119"/>
        <w:keepNext w:val="0"/>
        <w:keepLines w:val="0"/>
        <w:widowControl w:val="0"/>
        <w:shd w:val="clear" w:color="auto" w:fill="auto"/>
        <w:tabs>
          <w:tab w:pos="1845" w:val="left"/>
        </w:tabs>
        <w:bidi w:val="0"/>
        <w:spacing w:before="0" w:after="260" w:line="413" w:lineRule="exact"/>
        <w:ind w:right="0" w:firstLine="0"/>
        <w:jc w:val="both"/>
      </w:pPr>
      <w:bookmarkStart w:id="1244" w:name="bookmark1244"/>
      <w:r>
        <w:rPr>
          <w:color w:val="000000"/>
          <w:spacing w:val="0"/>
          <w:w w:val="100"/>
          <w:position w:val="0"/>
        </w:rPr>
        <w:t>（</w:t>
      </w:r>
      <w:bookmarkEnd w:id="1244"/>
      <w:r>
        <w:rPr>
          <w:rFonts w:ascii="Times New Roman" w:eastAsia="Times New Roman" w:hAnsi="Times New Roman" w:cs="Times New Roman"/>
          <w:color w:val="000000"/>
          <w:spacing w:val="0"/>
          <w:w w:val="100"/>
          <w:position w:val="0"/>
        </w:rPr>
        <w:t>4</w:t>
      </w:r>
      <w:r>
        <w:rPr>
          <w:color w:val="000000"/>
          <w:spacing w:val="0"/>
          <w:w w:val="100"/>
          <w:position w:val="0"/>
        </w:rPr>
        <w:t>）</w:t>
        <w:tab/>
        <w:t>租赁开始日的最低租赁付款额现值，与该资产的公允价值不存在较大的 差异。</w:t>
      </w:r>
    </w:p>
    <w:p>
      <w:pPr>
        <w:pStyle w:val="Style119"/>
        <w:keepNext w:val="0"/>
        <w:keepLines w:val="0"/>
        <w:widowControl w:val="0"/>
        <w:shd w:val="clear" w:color="auto" w:fill="auto"/>
        <w:bidi w:val="0"/>
        <w:spacing w:before="0" w:after="0" w:line="408" w:lineRule="exact"/>
        <w:ind w:right="0" w:firstLine="0"/>
        <w:jc w:val="both"/>
      </w:pPr>
      <w:bookmarkStart w:id="1245" w:name="bookmark1245"/>
      <w:r>
        <w:rPr>
          <w:color w:val="000000"/>
          <w:spacing w:val="0"/>
          <w:w w:val="100"/>
          <w:position w:val="0"/>
        </w:rPr>
        <w:t>（</w:t>
      </w:r>
      <w:bookmarkEnd w:id="1245"/>
      <w:r>
        <w:rPr>
          <w:rFonts w:ascii="Times New Roman" w:eastAsia="Times New Roman" w:hAnsi="Times New Roman" w:cs="Times New Roman"/>
          <w:color w:val="000000"/>
          <w:spacing w:val="0"/>
          <w:w w:val="100"/>
          <w:position w:val="0"/>
        </w:rPr>
        <w:t>5</w:t>
      </w:r>
      <w:r>
        <w:rPr>
          <w:color w:val="000000"/>
          <w:spacing w:val="0"/>
          <w:w w:val="100"/>
          <w:position w:val="0"/>
        </w:rPr>
        <w:t>）租赁资产性质特殊，如果不作较大改造，只有承租人才能使用。</w:t>
      </w:r>
    </w:p>
    <w:p>
      <w:pPr>
        <w:pStyle w:val="Style119"/>
        <w:keepNext w:val="0"/>
        <w:keepLines w:val="0"/>
        <w:widowControl w:val="0"/>
        <w:shd w:val="clear" w:color="auto" w:fill="auto"/>
        <w:bidi w:val="0"/>
        <w:spacing w:before="0" w:after="380" w:line="408" w:lineRule="exact"/>
        <w:ind w:right="0" w:firstLine="0"/>
        <w:jc w:val="both"/>
      </w:pPr>
      <w:r>
        <w:rPr>
          <w:color w:val="000000"/>
          <w:spacing w:val="0"/>
          <w:w w:val="100"/>
          <w:position w:val="0"/>
        </w:rPr>
        <w:t>公司在承租开始日，将租赁资产公允价值与最低租赁付款额现值两者中较低者 作为租入资产的入账价值，将最低租赁付款额作为长期应付款的入账价值，其 差额作为未确认的融资费。</w:t>
      </w:r>
    </w:p>
    <w:p>
      <w:pPr>
        <w:pStyle w:val="Style29"/>
        <w:keepNext/>
        <w:keepLines/>
        <w:widowControl w:val="0"/>
        <w:shd w:val="clear" w:color="auto" w:fill="auto"/>
        <w:tabs>
          <w:tab w:pos="1283" w:val="left"/>
        </w:tabs>
        <w:bidi w:val="0"/>
        <w:spacing w:before="0" w:after="0" w:line="403" w:lineRule="exact"/>
        <w:ind w:left="0" w:right="0" w:firstLine="720"/>
        <w:jc w:val="left"/>
        <w:rPr>
          <w:sz w:val="20"/>
          <w:szCs w:val="20"/>
        </w:rPr>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sz w:val="20"/>
          <w:szCs w:val="20"/>
        </w:rPr>
        <w:t>4</w:t>
      </w:r>
      <w:bookmarkEnd w:id="1248"/>
      <w:r>
        <w:rPr>
          <w:rFonts w:ascii="SimHei" w:eastAsia="SimHei" w:hAnsi="SimHei" w:cs="SimHei"/>
          <w:color w:val="000000"/>
          <w:spacing w:val="0"/>
          <w:w w:val="100"/>
          <w:position w:val="0"/>
          <w:sz w:val="20"/>
          <w:szCs w:val="20"/>
        </w:rPr>
        <w:t>、</w:t>
        <w:tab/>
        <w:t>固定资产处置</w:t>
      </w:r>
      <w:bookmarkEnd w:id="1246"/>
      <w:bookmarkEnd w:id="1247"/>
      <w:bookmarkEnd w:id="1249"/>
    </w:p>
    <w:p>
      <w:pPr>
        <w:pStyle w:val="Style43"/>
        <w:keepNext w:val="0"/>
        <w:keepLines w:val="0"/>
        <w:widowControl w:val="0"/>
        <w:shd w:val="clear" w:color="auto" w:fill="auto"/>
        <w:bidi w:val="0"/>
        <w:spacing w:before="0" w:after="380" w:line="401" w:lineRule="exact"/>
        <w:ind w:left="1280" w:right="0" w:firstLine="0"/>
        <w:jc w:val="both"/>
      </w:pPr>
      <w:r>
        <w:rPr>
          <w:color w:val="000000"/>
          <w:spacing w:val="0"/>
          <w:w w:val="100"/>
          <w:position w:val="0"/>
        </w:rPr>
        <w:t>当固定资产被处置、或者预期通过使用或处置不能产生经济利益时，终止确认 该固定资产。固定资产出售、转让、报废或毁损的处置收入扣除其账面价值和 相关税费后的金额计入当期损益。</w:t>
      </w:r>
    </w:p>
    <w:p>
      <w:pPr>
        <w:pStyle w:val="Style29"/>
        <w:keepNext/>
        <w:keepLines/>
        <w:widowControl w:val="0"/>
        <w:shd w:val="clear" w:color="auto" w:fill="auto"/>
        <w:bidi w:val="0"/>
        <w:spacing w:before="0" w:after="0" w:line="401" w:lineRule="exact"/>
        <w:ind w:left="0" w:right="0" w:firstLine="0"/>
        <w:jc w:val="left"/>
        <w:rPr>
          <w:sz w:val="20"/>
          <w:szCs w:val="20"/>
        </w:rPr>
      </w:pPr>
      <w:bookmarkStart w:id="1250" w:name="bookmark1250"/>
      <w:bookmarkStart w:id="1251" w:name="bookmark1251"/>
      <w:bookmarkStart w:id="1252" w:name="bookmark1252"/>
      <w:r>
        <w:rPr>
          <w:rFonts w:ascii="Times New Roman" w:eastAsia="Times New Roman" w:hAnsi="Times New Roman" w:cs="Times New Roman"/>
          <w:color w:val="000000"/>
          <w:spacing w:val="0"/>
          <w:w w:val="100"/>
          <w:position w:val="0"/>
          <w:sz w:val="20"/>
          <w:szCs w:val="20"/>
        </w:rPr>
        <w:t>（</w:t>
      </w:r>
      <w:r>
        <w:rPr>
          <w:rFonts w:ascii="SimHei" w:eastAsia="SimHei" w:hAnsi="SimHei" w:cs="SimHei"/>
          <w:color w:val="000000"/>
          <w:spacing w:val="0"/>
          <w:w w:val="100"/>
          <w:position w:val="0"/>
          <w:sz w:val="20"/>
          <w:szCs w:val="20"/>
        </w:rPr>
        <w:t>十八</w:t>
      </w:r>
      <w:r>
        <w:rPr>
          <w:color w:val="000000"/>
          <w:spacing w:val="0"/>
          <w:w w:val="100"/>
          <w:position w:val="0"/>
          <w:sz w:val="20"/>
          <w:szCs w:val="20"/>
        </w:rPr>
        <w:t>）</w:t>
      </w:r>
      <w:r>
        <w:rPr>
          <w:rFonts w:ascii="SimHei" w:eastAsia="SimHei" w:hAnsi="SimHei" w:cs="SimHei"/>
          <w:color w:val="000000"/>
          <w:spacing w:val="0"/>
          <w:w w:val="100"/>
          <w:position w:val="0"/>
          <w:sz w:val="20"/>
          <w:szCs w:val="20"/>
        </w:rPr>
        <w:t>在建工程</w:t>
      </w:r>
      <w:bookmarkEnd w:id="1250"/>
      <w:bookmarkEnd w:id="1251"/>
      <w:bookmarkEnd w:id="1252"/>
    </w:p>
    <w:p>
      <w:pPr>
        <w:pStyle w:val="Style119"/>
        <w:keepNext w:val="0"/>
        <w:keepLines w:val="0"/>
        <w:widowControl w:val="0"/>
        <w:shd w:val="clear" w:color="auto" w:fill="auto"/>
        <w:bidi w:val="0"/>
        <w:spacing w:before="0" w:after="380" w:line="401" w:lineRule="exact"/>
        <w:ind w:left="720" w:right="0" w:firstLine="0"/>
        <w:jc w:val="both"/>
      </w:pPr>
      <w:r>
        <w:rPr>
          <w:color w:val="000000"/>
          <w:spacing w:val="0"/>
          <w:w w:val="100"/>
          <w:position w:val="0"/>
        </w:rPr>
        <w:t>在建工程按实际发生的成本计量。实际成本包括建筑成本、安装成本、符合资本化 条件的借款费用以及其他为使在建工程达到预定可使用状态前所发生的必要支出。 在建工程在达到预定可使用状态时，转入固定资产并自次月起开始计提折旧。</w:t>
      </w:r>
    </w:p>
    <w:p>
      <w:pPr>
        <w:pStyle w:val="Style29"/>
        <w:keepNext/>
        <w:keepLines/>
        <w:widowControl w:val="0"/>
        <w:shd w:val="clear" w:color="auto" w:fill="auto"/>
        <w:bidi w:val="0"/>
        <w:spacing w:before="0" w:after="0" w:line="403" w:lineRule="exact"/>
        <w:ind w:left="0" w:right="0" w:firstLine="0"/>
        <w:jc w:val="left"/>
        <w:rPr>
          <w:sz w:val="20"/>
          <w:szCs w:val="20"/>
        </w:rPr>
      </w:pPr>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sz w:val="20"/>
          <w:szCs w:val="20"/>
        </w:rPr>
        <w:t>（</w:t>
      </w:r>
      <w:r>
        <w:rPr>
          <w:rFonts w:ascii="SimHei" w:eastAsia="SimHei" w:hAnsi="SimHei" w:cs="SimHei"/>
          <w:color w:val="000000"/>
          <w:spacing w:val="0"/>
          <w:w w:val="100"/>
          <w:position w:val="0"/>
          <w:sz w:val="20"/>
          <w:szCs w:val="20"/>
        </w:rPr>
        <w:t>十九</w:t>
      </w:r>
      <w:r>
        <w:rPr>
          <w:color w:val="000000"/>
          <w:spacing w:val="0"/>
          <w:w w:val="100"/>
          <w:position w:val="0"/>
          <w:sz w:val="20"/>
          <w:szCs w:val="20"/>
        </w:rPr>
        <w:t>）</w:t>
      </w:r>
      <w:r>
        <w:rPr>
          <w:rFonts w:ascii="SimHei" w:eastAsia="SimHei" w:hAnsi="SimHei" w:cs="SimHei"/>
          <w:color w:val="000000"/>
          <w:spacing w:val="0"/>
          <w:w w:val="100"/>
          <w:position w:val="0"/>
          <w:sz w:val="20"/>
          <w:szCs w:val="20"/>
        </w:rPr>
        <w:t>借款费用</w:t>
      </w:r>
      <w:bookmarkEnd w:id="1253"/>
      <w:bookmarkEnd w:id="1254"/>
      <w:bookmarkEnd w:id="1255"/>
    </w:p>
    <w:p>
      <w:pPr>
        <w:pStyle w:val="Style29"/>
        <w:keepNext/>
        <w:keepLines/>
        <w:widowControl w:val="0"/>
        <w:shd w:val="clear" w:color="auto" w:fill="auto"/>
        <w:tabs>
          <w:tab w:pos="1283" w:val="left"/>
        </w:tabs>
        <w:bidi w:val="0"/>
        <w:spacing w:before="0" w:after="0" w:line="403" w:lineRule="exact"/>
        <w:ind w:left="0" w:right="0" w:firstLine="720"/>
        <w:jc w:val="left"/>
        <w:rPr>
          <w:sz w:val="20"/>
          <w:szCs w:val="20"/>
        </w:rPr>
      </w:pPr>
      <w:bookmarkStart w:id="1253" w:name="bookmark1253"/>
      <w:bookmarkStart w:id="1254" w:name="bookmark1254"/>
      <w:bookmarkStart w:id="1256" w:name="bookmark1256"/>
      <w:bookmarkStart w:id="1257" w:name="bookmark1257"/>
      <w:r>
        <w:rPr>
          <w:rFonts w:ascii="Times New Roman" w:eastAsia="Times New Roman" w:hAnsi="Times New Roman" w:cs="Times New Roman"/>
          <w:color w:val="000000"/>
          <w:spacing w:val="0"/>
          <w:w w:val="100"/>
          <w:position w:val="0"/>
          <w:sz w:val="20"/>
          <w:szCs w:val="20"/>
        </w:rPr>
        <w:t>1</w:t>
      </w:r>
      <w:bookmarkEnd w:id="1256"/>
      <w:r>
        <w:rPr>
          <w:rFonts w:ascii="SimHei" w:eastAsia="SimHei" w:hAnsi="SimHei" w:cs="SimHei"/>
          <w:color w:val="000000"/>
          <w:spacing w:val="0"/>
          <w:w w:val="100"/>
          <w:position w:val="0"/>
          <w:sz w:val="20"/>
          <w:szCs w:val="20"/>
        </w:rPr>
        <w:t>、</w:t>
        <w:tab/>
        <w:t>借款费用资本化的确认原则</w:t>
      </w:r>
      <w:bookmarkEnd w:id="1253"/>
      <w:bookmarkEnd w:id="1254"/>
      <w:bookmarkEnd w:id="1257"/>
    </w:p>
    <w:p>
      <w:pPr>
        <w:pStyle w:val="Style119"/>
        <w:keepNext w:val="0"/>
        <w:keepLines w:val="0"/>
        <w:widowControl w:val="0"/>
        <w:shd w:val="clear" w:color="auto" w:fill="auto"/>
        <w:bidi w:val="0"/>
        <w:spacing w:before="0" w:after="0" w:line="403" w:lineRule="exact"/>
        <w:ind w:right="0" w:firstLine="0"/>
        <w:jc w:val="left"/>
      </w:pPr>
      <w:r>
        <w:rPr>
          <w:color w:val="000000"/>
          <w:spacing w:val="0"/>
          <w:w w:val="100"/>
          <w:position w:val="0"/>
        </w:rPr>
        <w:t>公司发生的借款费用，可直接归属于符合资本化条件的资产的购建或者生产的, 予以资本化，计入相关资产成本；其他借款费用，在发生时根据其发生额确认 为费用，计入当期损益。</w:t>
      </w:r>
    </w:p>
    <w:p>
      <w:pPr>
        <w:pStyle w:val="Style119"/>
        <w:keepNext w:val="0"/>
        <w:keepLines w:val="0"/>
        <w:widowControl w:val="0"/>
        <w:shd w:val="clear" w:color="auto" w:fill="auto"/>
        <w:bidi w:val="0"/>
        <w:spacing w:before="0" w:after="380" w:line="403" w:lineRule="exact"/>
        <w:ind w:right="0" w:firstLine="0"/>
        <w:jc w:val="left"/>
      </w:pPr>
      <w:r>
        <w:rPr>
          <w:color w:val="000000"/>
          <w:spacing w:val="0"/>
          <w:w w:val="100"/>
          <w:position w:val="0"/>
        </w:rPr>
        <w:t>符合资本化条件的资产，是指需要经过相当长时间的购建或者生产活动才能达 到预定可使用或者可销售状态的固定资产、投资性房地产和存货等资产。</w:t>
      </w:r>
    </w:p>
    <w:p>
      <w:pPr>
        <w:pStyle w:val="Style29"/>
        <w:keepNext/>
        <w:keepLines/>
        <w:widowControl w:val="0"/>
        <w:shd w:val="clear" w:color="auto" w:fill="auto"/>
        <w:tabs>
          <w:tab w:pos="1283" w:val="left"/>
        </w:tabs>
        <w:bidi w:val="0"/>
        <w:spacing w:before="0" w:after="0" w:line="403" w:lineRule="exact"/>
        <w:ind w:left="0" w:right="0" w:firstLine="720"/>
        <w:jc w:val="left"/>
        <w:rPr>
          <w:sz w:val="20"/>
          <w:szCs w:val="20"/>
        </w:rPr>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sz w:val="20"/>
          <w:szCs w:val="20"/>
        </w:rPr>
        <w:t>2</w:t>
      </w:r>
      <w:bookmarkEnd w:id="1260"/>
      <w:r>
        <w:rPr>
          <w:rFonts w:ascii="SimHei" w:eastAsia="SimHei" w:hAnsi="SimHei" w:cs="SimHei"/>
          <w:color w:val="000000"/>
          <w:spacing w:val="0"/>
          <w:w w:val="100"/>
          <w:position w:val="0"/>
          <w:sz w:val="20"/>
          <w:szCs w:val="20"/>
        </w:rPr>
        <w:t>、</w:t>
        <w:tab/>
        <w:t>借款费用资本化期间</w:t>
      </w:r>
      <w:bookmarkEnd w:id="1258"/>
      <w:bookmarkEnd w:id="1259"/>
      <w:bookmarkEnd w:id="1261"/>
    </w:p>
    <w:p>
      <w:pPr>
        <w:pStyle w:val="Style119"/>
        <w:keepNext w:val="0"/>
        <w:keepLines w:val="0"/>
        <w:widowControl w:val="0"/>
        <w:shd w:val="clear" w:color="auto" w:fill="auto"/>
        <w:bidi w:val="0"/>
        <w:spacing w:before="0" w:after="0" w:line="398" w:lineRule="exact"/>
        <w:ind w:right="0" w:firstLine="0"/>
        <w:jc w:val="both"/>
      </w:pPr>
      <w:r>
        <w:rPr>
          <w:color w:val="000000"/>
          <w:spacing w:val="0"/>
          <w:w w:val="100"/>
          <w:position w:val="0"/>
        </w:rPr>
        <w:t>资本化期间，指从借款费用开始资本化时点到停止资本化时点的期间，借款费 用暂停资本化的期间不包括在内。</w:t>
      </w:r>
    </w:p>
    <w:p>
      <w:pPr>
        <w:pStyle w:val="Style119"/>
        <w:keepNext w:val="0"/>
        <w:keepLines w:val="0"/>
        <w:widowControl w:val="0"/>
        <w:shd w:val="clear" w:color="auto" w:fill="auto"/>
        <w:bidi w:val="0"/>
        <w:spacing w:before="0" w:after="0" w:line="398" w:lineRule="exact"/>
        <w:ind w:right="0" w:firstLine="0"/>
        <w:jc w:val="both"/>
      </w:pPr>
      <w:r>
        <w:rPr>
          <w:color w:val="000000"/>
          <w:spacing w:val="0"/>
          <w:w w:val="100"/>
          <w:position w:val="0"/>
        </w:rPr>
        <w:t>借款费用同时满足下列条件时开始资本化：</w:t>
      </w:r>
    </w:p>
    <w:p>
      <w:pPr>
        <w:pStyle w:val="Style119"/>
        <w:keepNext w:val="0"/>
        <w:keepLines w:val="0"/>
        <w:widowControl w:val="0"/>
        <w:shd w:val="clear" w:color="auto" w:fill="auto"/>
        <w:tabs>
          <w:tab w:pos="1854" w:val="left"/>
        </w:tabs>
        <w:bidi w:val="0"/>
        <w:spacing w:before="0" w:after="0" w:line="398" w:lineRule="exact"/>
        <w:ind w:right="0" w:firstLine="0"/>
        <w:jc w:val="both"/>
      </w:pPr>
      <w:bookmarkStart w:id="1262" w:name="bookmark1262"/>
      <w:r>
        <w:rPr>
          <w:color w:val="000000"/>
          <w:spacing w:val="0"/>
          <w:w w:val="100"/>
          <w:position w:val="0"/>
        </w:rPr>
        <w:t>（</w:t>
      </w:r>
      <w:bookmarkEnd w:id="1262"/>
      <w:r>
        <w:rPr>
          <w:rFonts w:ascii="Times New Roman" w:eastAsia="Times New Roman" w:hAnsi="Times New Roman" w:cs="Times New Roman"/>
          <w:color w:val="000000"/>
          <w:spacing w:val="0"/>
          <w:w w:val="100"/>
          <w:position w:val="0"/>
        </w:rPr>
        <w:t>1</w:t>
      </w:r>
      <w:r>
        <w:rPr>
          <w:color w:val="000000"/>
          <w:spacing w:val="0"/>
          <w:w w:val="100"/>
          <w:position w:val="0"/>
        </w:rPr>
        <w:t>）</w:t>
        <w:tab/>
        <w:t>资产支出已经发生，资产支出包括为购建或者生产符合资本化条件的资 产而以支付现金、转移非现金资产或者承担带息债务形式发生的支出；</w:t>
      </w:r>
    </w:p>
    <w:p>
      <w:pPr>
        <w:pStyle w:val="Style119"/>
        <w:keepNext w:val="0"/>
        <w:keepLines w:val="0"/>
        <w:widowControl w:val="0"/>
        <w:shd w:val="clear" w:color="auto" w:fill="auto"/>
        <w:tabs>
          <w:tab w:pos="1765" w:val="left"/>
        </w:tabs>
        <w:bidi w:val="0"/>
        <w:spacing w:before="0" w:after="0" w:line="398" w:lineRule="exact"/>
        <w:ind w:right="0" w:firstLine="0"/>
        <w:jc w:val="both"/>
      </w:pPr>
      <w:bookmarkStart w:id="1263" w:name="bookmark1263"/>
      <w:r>
        <w:rPr>
          <w:color w:val="000000"/>
          <w:spacing w:val="0"/>
          <w:w w:val="100"/>
          <w:position w:val="0"/>
        </w:rPr>
        <w:t>（</w:t>
      </w:r>
      <w:bookmarkEnd w:id="1263"/>
      <w:r>
        <w:rPr>
          <w:rFonts w:ascii="Times New Roman" w:eastAsia="Times New Roman" w:hAnsi="Times New Roman" w:cs="Times New Roman"/>
          <w:color w:val="000000"/>
          <w:spacing w:val="0"/>
          <w:w w:val="100"/>
          <w:position w:val="0"/>
        </w:rPr>
        <w:t>2</w:t>
      </w:r>
      <w:r>
        <w:rPr>
          <w:color w:val="000000"/>
          <w:spacing w:val="0"/>
          <w:w w:val="100"/>
          <w:position w:val="0"/>
        </w:rPr>
        <w:t>）</w:t>
        <w:tab/>
        <w:t>借款费用已经发生</w:t>
      </w:r>
      <w:r>
        <w:rPr>
          <w:i/>
          <w:iCs/>
          <w:color w:val="000000"/>
          <w:spacing w:val="0"/>
          <w:w w:val="100"/>
          <w:position w:val="0"/>
        </w:rPr>
        <w:t>；</w:t>
      </w:r>
    </w:p>
    <w:p>
      <w:pPr>
        <w:pStyle w:val="Style119"/>
        <w:keepNext w:val="0"/>
        <w:keepLines w:val="0"/>
        <w:widowControl w:val="0"/>
        <w:shd w:val="clear" w:color="auto" w:fill="auto"/>
        <w:tabs>
          <w:tab w:pos="1850" w:val="left"/>
        </w:tabs>
        <w:bidi w:val="0"/>
        <w:spacing w:before="0" w:after="0" w:line="413" w:lineRule="exact"/>
        <w:ind w:right="0" w:firstLine="0"/>
        <w:jc w:val="both"/>
      </w:pPr>
      <w:bookmarkStart w:id="1264" w:name="bookmark1264"/>
      <w:r>
        <w:rPr>
          <w:color w:val="000000"/>
          <w:spacing w:val="0"/>
          <w:w w:val="100"/>
          <w:position w:val="0"/>
        </w:rPr>
        <w:t>（</w:t>
      </w:r>
      <w:bookmarkEnd w:id="1264"/>
      <w:r>
        <w:rPr>
          <w:rFonts w:ascii="Times New Roman" w:eastAsia="Times New Roman" w:hAnsi="Times New Roman" w:cs="Times New Roman"/>
          <w:color w:val="000000"/>
          <w:spacing w:val="0"/>
          <w:w w:val="100"/>
          <w:position w:val="0"/>
        </w:rPr>
        <w:t>3</w:t>
      </w:r>
      <w:r>
        <w:rPr>
          <w:color w:val="000000"/>
          <w:spacing w:val="0"/>
          <w:w w:val="100"/>
          <w:position w:val="0"/>
        </w:rPr>
        <w:t>）</w:t>
        <w:tab/>
        <w:t>为使资产达到预定可使用或者可销售状态所必要的购建或者生产活动已 经开始。</w:t>
      </w:r>
    </w:p>
    <w:p>
      <w:pPr>
        <w:pStyle w:val="Style119"/>
        <w:keepNext w:val="0"/>
        <w:keepLines w:val="0"/>
        <w:widowControl w:val="0"/>
        <w:shd w:val="clear" w:color="auto" w:fill="auto"/>
        <w:bidi w:val="0"/>
        <w:spacing w:before="0" w:after="380" w:line="432" w:lineRule="exact"/>
        <w:ind w:right="0" w:firstLine="0"/>
        <w:jc w:val="both"/>
      </w:pPr>
      <w:r>
        <w:rPr>
          <w:color w:val="000000"/>
          <w:spacing w:val="0"/>
          <w:w w:val="100"/>
          <w:position w:val="0"/>
        </w:rPr>
        <w:t>当购建或者生产符合资本化条件的资产达到预定可使用或者可销售状态时，借 款费用停止资本化。</w:t>
      </w:r>
    </w:p>
    <w:p>
      <w:pPr>
        <w:pStyle w:val="Style29"/>
        <w:keepNext/>
        <w:keepLines/>
        <w:widowControl w:val="0"/>
        <w:shd w:val="clear" w:color="auto" w:fill="auto"/>
        <w:tabs>
          <w:tab w:pos="1278" w:val="left"/>
        </w:tabs>
        <w:bidi w:val="0"/>
        <w:spacing w:before="0" w:after="0" w:line="403" w:lineRule="exact"/>
        <w:ind w:left="0" w:right="0" w:firstLine="720"/>
        <w:jc w:val="both"/>
        <w:rPr>
          <w:sz w:val="20"/>
          <w:szCs w:val="20"/>
        </w:rPr>
      </w:pPr>
      <w:bookmarkStart w:id="1265" w:name="bookmark1265"/>
      <w:bookmarkStart w:id="1266" w:name="bookmark1266"/>
      <w:bookmarkStart w:id="1267" w:name="bookmark1267"/>
      <w:bookmarkStart w:id="1268" w:name="bookmark1268"/>
      <w:r>
        <w:rPr>
          <w:rFonts w:ascii="Times New Roman" w:eastAsia="Times New Roman" w:hAnsi="Times New Roman" w:cs="Times New Roman"/>
          <w:color w:val="000000"/>
          <w:spacing w:val="0"/>
          <w:w w:val="100"/>
          <w:position w:val="0"/>
          <w:sz w:val="20"/>
          <w:szCs w:val="20"/>
        </w:rPr>
        <w:t>3</w:t>
      </w:r>
      <w:bookmarkEnd w:id="1267"/>
      <w:r>
        <w:rPr>
          <w:rFonts w:ascii="SimHei" w:eastAsia="SimHei" w:hAnsi="SimHei" w:cs="SimHei"/>
          <w:color w:val="000000"/>
          <w:spacing w:val="0"/>
          <w:w w:val="100"/>
          <w:position w:val="0"/>
          <w:sz w:val="20"/>
          <w:szCs w:val="20"/>
        </w:rPr>
        <w:t>、</w:t>
        <w:tab/>
        <w:t>暂停资本化期间</w:t>
      </w:r>
      <w:bookmarkEnd w:id="1265"/>
      <w:bookmarkEnd w:id="1266"/>
      <w:bookmarkEnd w:id="1268"/>
    </w:p>
    <w:p>
      <w:pPr>
        <w:pStyle w:val="Style119"/>
        <w:keepNext w:val="0"/>
        <w:keepLines w:val="0"/>
        <w:widowControl w:val="0"/>
        <w:shd w:val="clear" w:color="auto" w:fill="auto"/>
        <w:bidi w:val="0"/>
        <w:spacing w:before="0" w:after="0" w:line="403" w:lineRule="exact"/>
        <w:ind w:right="0" w:firstLine="0"/>
        <w:jc w:val="both"/>
      </w:pPr>
      <w:r>
        <w:rPr>
          <w:color w:val="000000"/>
          <w:spacing w:val="0"/>
          <w:w w:val="100"/>
          <w:position w:val="0"/>
        </w:rPr>
        <w:t>符合资本化条件的资产在购建或生产过程中发生的非正常中断、且中断时间连</w:t>
      </w:r>
    </w:p>
    <w:p>
      <w:pPr>
        <w:pStyle w:val="Style119"/>
        <w:keepNext w:val="0"/>
        <w:keepLines w:val="0"/>
        <w:widowControl w:val="0"/>
        <w:shd w:val="clear" w:color="auto" w:fill="auto"/>
        <w:bidi w:val="0"/>
        <w:spacing w:before="0" w:after="400" w:line="403" w:lineRule="exact"/>
        <w:ind w:right="0" w:firstLine="0"/>
        <w:jc w:val="both"/>
      </w:pPr>
      <w:r>
        <w:rPr>
          <w:color w:val="000000"/>
          <w:spacing w:val="0"/>
          <w:w w:val="100"/>
          <w:position w:val="0"/>
        </w:rPr>
        <w:t>续超过</w:t>
      </w:r>
      <w:r>
        <w:rPr>
          <w:rFonts w:ascii="Times New Roman" w:eastAsia="Times New Roman" w:hAnsi="Times New Roman" w:cs="Times New Roman"/>
          <w:color w:val="000000"/>
          <w:spacing w:val="0"/>
          <w:w w:val="100"/>
          <w:position w:val="0"/>
        </w:rPr>
        <w:t>3</w:t>
      </w:r>
      <w:r>
        <w:rPr>
          <w:color w:val="000000"/>
          <w:spacing w:val="0"/>
          <w:w w:val="100"/>
          <w:position w:val="0"/>
        </w:rPr>
        <w:t>个月的，则借款费用暂停资本化；该项中断如是所购建或生产的符合 资本化条件的资产达到预定可使用状态或者可销售状态必要的程序，则借款费 用继续资本化。在中断期间发生的借款费用确认为当期损益，直至资产的购建 或者生产活动重新开始后借款费用继续资本化。</w:t>
      </w:r>
    </w:p>
    <w:p>
      <w:pPr>
        <w:pStyle w:val="Style29"/>
        <w:keepNext/>
        <w:keepLines/>
        <w:widowControl w:val="0"/>
        <w:shd w:val="clear" w:color="auto" w:fill="auto"/>
        <w:tabs>
          <w:tab w:pos="1278" w:val="left"/>
        </w:tabs>
        <w:bidi w:val="0"/>
        <w:spacing w:before="0" w:after="0" w:line="400" w:lineRule="exact"/>
        <w:ind w:left="0" w:right="0" w:firstLine="720"/>
        <w:jc w:val="both"/>
        <w:rPr>
          <w:sz w:val="20"/>
          <w:szCs w:val="20"/>
        </w:rPr>
      </w:pPr>
      <w:bookmarkStart w:id="1269" w:name="bookmark1269"/>
      <w:bookmarkStart w:id="1270" w:name="bookmark1270"/>
      <w:bookmarkStart w:id="1271" w:name="bookmark1271"/>
      <w:bookmarkStart w:id="1272" w:name="bookmark1272"/>
      <w:r>
        <w:rPr>
          <w:rFonts w:ascii="Times New Roman" w:eastAsia="Times New Roman" w:hAnsi="Times New Roman" w:cs="Times New Roman"/>
          <w:color w:val="000000"/>
          <w:spacing w:val="0"/>
          <w:w w:val="100"/>
          <w:position w:val="0"/>
          <w:sz w:val="20"/>
          <w:szCs w:val="20"/>
        </w:rPr>
        <w:t>4</w:t>
      </w:r>
      <w:bookmarkEnd w:id="1271"/>
      <w:r>
        <w:rPr>
          <w:rFonts w:ascii="SimHei" w:eastAsia="SimHei" w:hAnsi="SimHei" w:cs="SimHei"/>
          <w:color w:val="000000"/>
          <w:spacing w:val="0"/>
          <w:w w:val="100"/>
          <w:position w:val="0"/>
          <w:sz w:val="20"/>
          <w:szCs w:val="20"/>
        </w:rPr>
        <w:t>、</w:t>
        <w:tab/>
        <w:t>借款费用资本化率、资本化金额的计算方法</w:t>
      </w:r>
      <w:bookmarkEnd w:id="1269"/>
      <w:bookmarkEnd w:id="1270"/>
      <w:bookmarkEnd w:id="1272"/>
    </w:p>
    <w:p>
      <w:pPr>
        <w:pStyle w:val="Style119"/>
        <w:keepNext w:val="0"/>
        <w:keepLines w:val="0"/>
        <w:widowControl w:val="0"/>
        <w:shd w:val="clear" w:color="auto" w:fill="auto"/>
        <w:bidi w:val="0"/>
        <w:spacing w:before="0" w:after="0" w:line="400" w:lineRule="exact"/>
        <w:ind w:right="0" w:firstLine="0"/>
        <w:jc w:val="both"/>
      </w:pPr>
      <w:r>
        <w:rPr>
          <w:color w:val="000000"/>
          <w:spacing w:val="0"/>
          <w:w w:val="100"/>
          <w:position w:val="0"/>
        </w:rPr>
        <w:t>对于为购建或者生产符合资本化条件的资产而借入的专门借款，以专门借款当 期实际发生的借款费用，减去尚未动用的借款资金存入银行取得的利息收入或 进行暂时性投资取得的投资收益后的金额，来确定借款费用的资本化金额。</w:t>
      </w:r>
    </w:p>
    <w:p>
      <w:pPr>
        <w:pStyle w:val="Style119"/>
        <w:keepNext w:val="0"/>
        <w:keepLines w:val="0"/>
        <w:widowControl w:val="0"/>
        <w:shd w:val="clear" w:color="auto" w:fill="auto"/>
        <w:bidi w:val="0"/>
        <w:spacing w:before="0" w:after="0" w:line="400" w:lineRule="exact"/>
        <w:ind w:right="0" w:firstLine="0"/>
        <w:jc w:val="both"/>
      </w:pPr>
      <w:r>
        <w:rPr>
          <w:color w:val="000000"/>
          <w:spacing w:val="0"/>
          <w:w w:val="100"/>
          <w:position w:val="0"/>
        </w:rPr>
        <w:t>对于为购建或者生产符合资本化条件的资产而占用的一般借款，根据累计资产 支出超过专门借款部分的资产支出加权平均数乘以所占用一般借款的资本化 率，计算确定一般借款应予资本化的借款费用金额。资本化率根据一般借款加 权平均实际利率计算确定。</w:t>
      </w:r>
    </w:p>
    <w:p>
      <w:pPr>
        <w:pStyle w:val="Style43"/>
        <w:keepNext w:val="0"/>
        <w:keepLines w:val="0"/>
        <w:widowControl w:val="0"/>
        <w:shd w:val="clear" w:color="auto" w:fill="auto"/>
        <w:bidi w:val="0"/>
        <w:spacing w:before="0" w:after="400" w:line="400" w:lineRule="exact"/>
        <w:ind w:left="1280" w:right="0" w:firstLine="0"/>
        <w:jc w:val="both"/>
      </w:pPr>
      <w:r>
        <w:rPr>
          <w:color w:val="000000"/>
          <w:spacing w:val="0"/>
          <w:w w:val="100"/>
          <w:position w:val="0"/>
        </w:rPr>
        <w:t>在资本化期间内，外币专门借款本金及利息的汇兑差额，予以资本化，计入符 合资本化条件的资产的成本。除外币专门借款之外的其他外币借款本金及其利 息所产生的汇兑差额计入当期损益。</w:t>
      </w:r>
    </w:p>
    <w:p>
      <w:pPr>
        <w:pStyle w:val="Style29"/>
        <w:keepNext/>
        <w:keepLines/>
        <w:widowControl w:val="0"/>
        <w:shd w:val="clear" w:color="auto" w:fill="auto"/>
        <w:bidi w:val="0"/>
        <w:spacing w:before="0" w:after="0" w:line="403" w:lineRule="exact"/>
        <w:ind w:left="0" w:right="0" w:firstLine="0"/>
        <w:jc w:val="left"/>
        <w:rPr>
          <w:sz w:val="20"/>
          <w:szCs w:val="20"/>
        </w:rPr>
      </w:pPr>
      <w:bookmarkStart w:id="1273" w:name="bookmark1273"/>
      <w:bookmarkStart w:id="1274" w:name="bookmark1274"/>
      <w:bookmarkStart w:id="1275" w:name="bookmark1275"/>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二十</w:t>
      </w:r>
      <w:r>
        <w:rPr>
          <w:color w:val="000000"/>
          <w:spacing w:val="0"/>
          <w:w w:val="100"/>
          <w:position w:val="0"/>
          <w:sz w:val="20"/>
          <w:szCs w:val="20"/>
        </w:rPr>
        <w:t>）</w:t>
      </w:r>
      <w:r>
        <w:rPr>
          <w:rFonts w:ascii="SimHei" w:eastAsia="SimHei" w:hAnsi="SimHei" w:cs="SimHei"/>
          <w:color w:val="000000"/>
          <w:spacing w:val="0"/>
          <w:w w:val="100"/>
          <w:position w:val="0"/>
          <w:sz w:val="20"/>
          <w:szCs w:val="20"/>
        </w:rPr>
        <w:t>无形资产</w:t>
      </w:r>
      <w:bookmarkEnd w:id="1273"/>
      <w:bookmarkEnd w:id="1274"/>
      <w:bookmarkEnd w:id="1275"/>
    </w:p>
    <w:p>
      <w:pPr>
        <w:pStyle w:val="Style29"/>
        <w:keepNext/>
        <w:keepLines/>
        <w:widowControl w:val="0"/>
        <w:shd w:val="clear" w:color="auto" w:fill="auto"/>
        <w:tabs>
          <w:tab w:pos="1278" w:val="left"/>
        </w:tabs>
        <w:bidi w:val="0"/>
        <w:spacing w:before="0" w:after="0" w:line="403" w:lineRule="exact"/>
        <w:ind w:left="0" w:right="0" w:firstLine="720"/>
        <w:jc w:val="both"/>
        <w:rPr>
          <w:sz w:val="20"/>
          <w:szCs w:val="20"/>
        </w:rPr>
      </w:pPr>
      <w:bookmarkStart w:id="1273" w:name="bookmark1273"/>
      <w:bookmarkStart w:id="1274" w:name="bookmark1274"/>
      <w:bookmarkStart w:id="1276" w:name="bookmark1276"/>
      <w:bookmarkStart w:id="1277" w:name="bookmark1277"/>
      <w:r>
        <w:rPr>
          <w:rFonts w:ascii="Times New Roman" w:eastAsia="Times New Roman" w:hAnsi="Times New Roman" w:cs="Times New Roman"/>
          <w:color w:val="000000"/>
          <w:spacing w:val="0"/>
          <w:w w:val="100"/>
          <w:position w:val="0"/>
          <w:sz w:val="20"/>
          <w:szCs w:val="20"/>
        </w:rPr>
        <w:t>1</w:t>
      </w:r>
      <w:bookmarkEnd w:id="1276"/>
      <w:r>
        <w:rPr>
          <w:rFonts w:ascii="SimHei" w:eastAsia="SimHei" w:hAnsi="SimHei" w:cs="SimHei"/>
          <w:color w:val="000000"/>
          <w:spacing w:val="0"/>
          <w:w w:val="100"/>
          <w:position w:val="0"/>
          <w:sz w:val="20"/>
          <w:szCs w:val="20"/>
        </w:rPr>
        <w:t>、</w:t>
        <w:tab/>
        <w:t>无形资产的计价方法</w:t>
      </w:r>
      <w:bookmarkEnd w:id="1273"/>
      <w:bookmarkEnd w:id="1274"/>
      <w:bookmarkEnd w:id="1277"/>
    </w:p>
    <w:p>
      <w:pPr>
        <w:pStyle w:val="Style119"/>
        <w:keepNext w:val="0"/>
        <w:keepLines w:val="0"/>
        <w:widowControl w:val="0"/>
        <w:shd w:val="clear" w:color="auto" w:fill="auto"/>
        <w:tabs>
          <w:tab w:pos="1710" w:val="left"/>
        </w:tabs>
        <w:bidi w:val="0"/>
        <w:spacing w:before="0" w:after="0" w:line="403" w:lineRule="exact"/>
        <w:ind w:right="0" w:firstLine="0"/>
        <w:jc w:val="both"/>
      </w:pPr>
      <w:bookmarkStart w:id="1278" w:name="bookmark1278"/>
      <w:r>
        <w:rPr>
          <w:color w:val="000000"/>
          <w:spacing w:val="0"/>
          <w:w w:val="100"/>
          <w:position w:val="0"/>
        </w:rPr>
        <w:t>（</w:t>
      </w:r>
      <w:bookmarkEnd w:id="1278"/>
      <w:r>
        <w:rPr>
          <w:rFonts w:ascii="Times New Roman" w:eastAsia="Times New Roman" w:hAnsi="Times New Roman" w:cs="Times New Roman"/>
          <w:color w:val="000000"/>
          <w:spacing w:val="0"/>
          <w:w w:val="100"/>
          <w:position w:val="0"/>
        </w:rPr>
        <w:t>1</w:t>
      </w:r>
      <w:r>
        <w:rPr>
          <w:color w:val="000000"/>
          <w:spacing w:val="0"/>
          <w:w w:val="100"/>
          <w:position w:val="0"/>
        </w:rPr>
        <w:t>）</w:t>
        <w:tab/>
        <w:t>公司取得无形资产时按成本进行初始计量</w:t>
      </w:r>
    </w:p>
    <w:p>
      <w:pPr>
        <w:pStyle w:val="Style119"/>
        <w:keepNext w:val="0"/>
        <w:keepLines w:val="0"/>
        <w:widowControl w:val="0"/>
        <w:shd w:val="clear" w:color="auto" w:fill="auto"/>
        <w:bidi w:val="0"/>
        <w:spacing w:before="0" w:after="0" w:line="403" w:lineRule="exact"/>
        <w:ind w:right="0" w:firstLine="0"/>
        <w:jc w:val="both"/>
      </w:pPr>
      <w:r>
        <w:rPr>
          <w:color w:val="000000"/>
          <w:spacing w:val="0"/>
          <w:w w:val="100"/>
          <w:position w:val="0"/>
        </w:rPr>
        <w:t>外购无形资产的成本，包括购买价款、相关税费以及直接归属于使该项资产达 到预定用途所发生的其他支出。</w:t>
      </w:r>
    </w:p>
    <w:p>
      <w:pPr>
        <w:pStyle w:val="Style119"/>
        <w:keepNext w:val="0"/>
        <w:keepLines w:val="0"/>
        <w:widowControl w:val="0"/>
        <w:shd w:val="clear" w:color="auto" w:fill="auto"/>
        <w:tabs>
          <w:tab w:pos="1710" w:val="left"/>
        </w:tabs>
        <w:bidi w:val="0"/>
        <w:spacing w:before="0" w:after="0" w:line="400" w:lineRule="exact"/>
        <w:ind w:right="0" w:firstLine="0"/>
        <w:jc w:val="both"/>
      </w:pPr>
      <w:bookmarkStart w:id="1279" w:name="bookmark1279"/>
      <w:r>
        <w:rPr>
          <w:color w:val="000000"/>
          <w:spacing w:val="0"/>
          <w:w w:val="100"/>
          <w:position w:val="0"/>
        </w:rPr>
        <w:t>（</w:t>
      </w:r>
      <w:bookmarkEnd w:id="1279"/>
      <w:r>
        <w:rPr>
          <w:rFonts w:ascii="Times New Roman" w:eastAsia="Times New Roman" w:hAnsi="Times New Roman" w:cs="Times New Roman"/>
          <w:color w:val="000000"/>
          <w:spacing w:val="0"/>
          <w:w w:val="100"/>
          <w:position w:val="0"/>
        </w:rPr>
        <w:t>2</w:t>
      </w:r>
      <w:r>
        <w:rPr>
          <w:color w:val="000000"/>
          <w:spacing w:val="0"/>
          <w:w w:val="100"/>
          <w:position w:val="0"/>
        </w:rPr>
        <w:t>）</w:t>
        <w:tab/>
        <w:t>后续计量</w:t>
      </w:r>
    </w:p>
    <w:p>
      <w:pPr>
        <w:pStyle w:val="Style119"/>
        <w:keepNext w:val="0"/>
        <w:keepLines w:val="0"/>
        <w:widowControl w:val="0"/>
        <w:shd w:val="clear" w:color="auto" w:fill="auto"/>
        <w:bidi w:val="0"/>
        <w:spacing w:before="0" w:after="0" w:line="400" w:lineRule="exact"/>
        <w:ind w:right="0" w:firstLine="0"/>
        <w:jc w:val="both"/>
      </w:pPr>
      <w:r>
        <w:rPr>
          <w:color w:val="000000"/>
          <w:spacing w:val="0"/>
          <w:w w:val="100"/>
          <w:position w:val="0"/>
        </w:rPr>
        <w:t>在取得无形资产时分析判断其使用寿命。</w:t>
      </w:r>
    </w:p>
    <w:p>
      <w:pPr>
        <w:pStyle w:val="Style119"/>
        <w:keepNext w:val="0"/>
        <w:keepLines w:val="0"/>
        <w:widowControl w:val="0"/>
        <w:shd w:val="clear" w:color="auto" w:fill="auto"/>
        <w:bidi w:val="0"/>
        <w:spacing w:before="0" w:after="400" w:line="400" w:lineRule="exact"/>
        <w:ind w:right="0" w:firstLine="0"/>
        <w:jc w:val="both"/>
      </w:pPr>
      <w:r>
        <w:rPr>
          <w:color w:val="000000"/>
          <w:spacing w:val="0"/>
          <w:w w:val="100"/>
          <w:position w:val="0"/>
        </w:rPr>
        <w:t>对于使用寿命有限的无形资产，在为企业带来经济利益的期限内按照直线法摊 销。每期末，寿命有限的无形资产的使用寿命及摊销方法进行复核，如与原 先估计数存在差异的，进行相应的调整。经复核，本期期末无形资产的使用寿 命及摊销方法与以前估计未有不同。</w:t>
      </w:r>
    </w:p>
    <w:p>
      <w:pPr>
        <w:pStyle w:val="Style29"/>
        <w:keepNext/>
        <w:keepLines/>
        <w:widowControl w:val="0"/>
        <w:shd w:val="clear" w:color="auto" w:fill="auto"/>
        <w:tabs>
          <w:tab w:pos="1278" w:val="left"/>
        </w:tabs>
        <w:bidi w:val="0"/>
        <w:spacing w:before="0" w:after="0" w:line="400" w:lineRule="exact"/>
        <w:ind w:left="0" w:right="0" w:firstLine="720"/>
        <w:jc w:val="both"/>
        <w:rPr>
          <w:sz w:val="20"/>
          <w:szCs w:val="20"/>
        </w:rPr>
      </w:pPr>
      <w:bookmarkStart w:id="1280" w:name="bookmark1280"/>
      <w:bookmarkStart w:id="1281" w:name="bookmark1281"/>
      <w:bookmarkStart w:id="1282" w:name="bookmark1282"/>
      <w:bookmarkStart w:id="1283" w:name="bookmark1283"/>
      <w:r>
        <w:rPr>
          <w:rFonts w:ascii="Times New Roman" w:eastAsia="Times New Roman" w:hAnsi="Times New Roman" w:cs="Times New Roman"/>
          <w:color w:val="000000"/>
          <w:spacing w:val="0"/>
          <w:w w:val="100"/>
          <w:position w:val="0"/>
          <w:sz w:val="20"/>
          <w:szCs w:val="20"/>
        </w:rPr>
        <w:t>2</w:t>
      </w:r>
      <w:bookmarkEnd w:id="1282"/>
      <w:r>
        <w:rPr>
          <w:rFonts w:ascii="SimHei" w:eastAsia="SimHei" w:hAnsi="SimHei" w:cs="SimHei"/>
          <w:color w:val="000000"/>
          <w:spacing w:val="0"/>
          <w:w w:val="100"/>
          <w:position w:val="0"/>
          <w:sz w:val="20"/>
          <w:szCs w:val="20"/>
        </w:rPr>
        <w:t>、</w:t>
        <w:tab/>
        <w:t>划分研究阶段和开发阶段的具体标准</w:t>
      </w:r>
      <w:bookmarkEnd w:id="1280"/>
      <w:bookmarkEnd w:id="1281"/>
      <w:bookmarkEnd w:id="1283"/>
    </w:p>
    <w:p>
      <w:pPr>
        <w:pStyle w:val="Style119"/>
        <w:keepNext w:val="0"/>
        <w:keepLines w:val="0"/>
        <w:widowControl w:val="0"/>
        <w:shd w:val="clear" w:color="auto" w:fill="auto"/>
        <w:bidi w:val="0"/>
        <w:spacing w:before="0" w:after="400" w:line="400" w:lineRule="exact"/>
        <w:ind w:right="0" w:firstLine="0"/>
        <w:jc w:val="left"/>
      </w:pPr>
      <w:r>
        <w:rPr>
          <w:color w:val="000000"/>
          <w:spacing w:val="0"/>
          <w:w w:val="100"/>
          <w:position w:val="0"/>
        </w:rPr>
        <w:t>公司内部研究开发项目的支出分为研究阶段支出和开发阶段支出。</w:t>
      </w:r>
    </w:p>
    <w:p>
      <w:pPr>
        <w:pStyle w:val="Style119"/>
        <w:keepNext w:val="0"/>
        <w:keepLines w:val="0"/>
        <w:widowControl w:val="0"/>
        <w:shd w:val="clear" w:color="auto" w:fill="auto"/>
        <w:bidi w:val="0"/>
        <w:spacing w:before="0" w:after="0" w:line="398" w:lineRule="exact"/>
        <w:ind w:right="0" w:firstLine="0"/>
        <w:jc w:val="left"/>
      </w:pPr>
      <w:r>
        <w:rPr>
          <w:color w:val="000000"/>
          <w:spacing w:val="0"/>
          <w:w w:val="100"/>
          <w:position w:val="0"/>
        </w:rPr>
        <w:t>研究阶段:为获取并理解新的科学或技术知识等而进行的独创性的有计划调查、 研究活动的阶段。</w:t>
      </w:r>
    </w:p>
    <w:p>
      <w:pPr>
        <w:pStyle w:val="Style43"/>
        <w:keepNext w:val="0"/>
        <w:keepLines w:val="0"/>
        <w:widowControl w:val="0"/>
        <w:shd w:val="clear" w:color="auto" w:fill="auto"/>
        <w:bidi w:val="0"/>
        <w:spacing w:before="0" w:after="560" w:line="398" w:lineRule="exact"/>
        <w:ind w:left="1280" w:right="0" w:firstLine="0"/>
        <w:jc w:val="left"/>
      </w:pPr>
      <w:r>
        <w:rPr>
          <w:color w:val="000000"/>
          <w:spacing w:val="0"/>
          <w:w w:val="100"/>
          <w:position w:val="0"/>
        </w:rPr>
        <w:t>开发阶段：在进行商业性生产或使用前，将研究成果或其他知识应用于某项计 划或设计，以生产出新的或具有实质性改进的材料、装置、产品等活动的阶段。</w:t>
      </w:r>
    </w:p>
    <w:p>
      <w:pPr>
        <w:pStyle w:val="Style29"/>
        <w:keepNext/>
        <w:keepLines/>
        <w:widowControl w:val="0"/>
        <w:shd w:val="clear" w:color="auto" w:fill="auto"/>
        <w:tabs>
          <w:tab w:pos="1267" w:val="left"/>
        </w:tabs>
        <w:bidi w:val="0"/>
        <w:spacing w:before="0" w:after="0" w:line="420" w:lineRule="auto"/>
        <w:ind w:left="0" w:right="0" w:firstLine="720"/>
        <w:jc w:val="left"/>
        <w:rPr>
          <w:sz w:val="20"/>
          <w:szCs w:val="20"/>
        </w:rPr>
      </w:pPr>
      <w:bookmarkStart w:id="1284" w:name="bookmark1284"/>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sz w:val="20"/>
          <w:szCs w:val="20"/>
        </w:rPr>
        <w:t>3</w:t>
      </w:r>
      <w:bookmarkEnd w:id="1286"/>
      <w:r>
        <w:rPr>
          <w:rFonts w:ascii="SimHei" w:eastAsia="SimHei" w:hAnsi="SimHei" w:cs="SimHei"/>
          <w:color w:val="000000"/>
          <w:spacing w:val="0"/>
          <w:w w:val="100"/>
          <w:position w:val="0"/>
          <w:sz w:val="20"/>
          <w:szCs w:val="20"/>
        </w:rPr>
        <w:t>、</w:t>
        <w:tab/>
        <w:t>开发阶段支出资本化的具体条件</w:t>
      </w:r>
      <w:bookmarkEnd w:id="1284"/>
      <w:bookmarkEnd w:id="1285"/>
      <w:bookmarkEnd w:id="1287"/>
    </w:p>
    <w:p>
      <w:pPr>
        <w:pStyle w:val="Style43"/>
        <w:keepNext w:val="0"/>
        <w:keepLines w:val="0"/>
        <w:widowControl w:val="0"/>
        <w:shd w:val="clear" w:color="auto" w:fill="auto"/>
        <w:bidi w:val="0"/>
        <w:spacing w:before="0" w:after="160" w:line="403" w:lineRule="exact"/>
        <w:ind w:left="1280" w:right="0" w:firstLine="0"/>
        <w:jc w:val="both"/>
      </w:pPr>
      <w:r>
        <w:rPr>
          <w:color w:val="000000"/>
          <w:spacing w:val="0"/>
          <w:w w:val="100"/>
          <w:position w:val="0"/>
        </w:rPr>
        <w:t>研究阶段的支出，于发生时计入当期损益。开发阶段的支出同时满足下列条件 的，确认为无形资产，不能满足下述条件的开发阶段的支出计入当期损益：</w:t>
      </w:r>
    </w:p>
    <w:p>
      <w:pPr>
        <w:pStyle w:val="Style43"/>
        <w:keepNext w:val="0"/>
        <w:keepLines w:val="0"/>
        <w:widowControl w:val="0"/>
        <w:numPr>
          <w:ilvl w:val="0"/>
          <w:numId w:val="27"/>
        </w:numPr>
        <w:shd w:val="clear" w:color="auto" w:fill="auto"/>
        <w:tabs>
          <w:tab w:pos="1677" w:val="left"/>
        </w:tabs>
        <w:bidi w:val="0"/>
        <w:spacing w:before="0" w:after="0" w:line="420" w:lineRule="auto"/>
        <w:ind w:left="1280" w:right="0" w:firstLine="0"/>
        <w:jc w:val="both"/>
      </w:pPr>
      <w:bookmarkStart w:id="1288" w:name="bookmark1288"/>
      <w:bookmarkEnd w:id="1288"/>
      <w:r>
        <w:rPr>
          <w:color w:val="000000"/>
          <w:spacing w:val="0"/>
          <w:w w:val="100"/>
          <w:position w:val="0"/>
        </w:rPr>
        <w:t>完成该无形资产以使其能够使用或出售在技术上具有可行性；</w:t>
      </w:r>
    </w:p>
    <w:p>
      <w:pPr>
        <w:pStyle w:val="Style43"/>
        <w:keepNext w:val="0"/>
        <w:keepLines w:val="0"/>
        <w:widowControl w:val="0"/>
        <w:numPr>
          <w:ilvl w:val="0"/>
          <w:numId w:val="27"/>
        </w:numPr>
        <w:shd w:val="clear" w:color="auto" w:fill="auto"/>
        <w:tabs>
          <w:tab w:pos="1677" w:val="left"/>
        </w:tabs>
        <w:bidi w:val="0"/>
        <w:spacing w:before="0" w:after="0" w:line="420" w:lineRule="auto"/>
        <w:ind w:left="1280" w:right="0" w:firstLine="0"/>
        <w:jc w:val="both"/>
      </w:pPr>
      <w:bookmarkStart w:id="1289" w:name="bookmark1289"/>
      <w:bookmarkEnd w:id="1289"/>
      <w:r>
        <w:rPr>
          <w:color w:val="000000"/>
          <w:spacing w:val="0"/>
          <w:w w:val="100"/>
          <w:position w:val="0"/>
        </w:rPr>
        <w:t>具有完成该无形资产并使用或出售的意图；</w:t>
      </w:r>
    </w:p>
    <w:p>
      <w:pPr>
        <w:pStyle w:val="Style43"/>
        <w:keepNext w:val="0"/>
        <w:keepLines w:val="0"/>
        <w:widowControl w:val="0"/>
        <w:numPr>
          <w:ilvl w:val="0"/>
          <w:numId w:val="27"/>
        </w:numPr>
        <w:shd w:val="clear" w:color="auto" w:fill="auto"/>
        <w:tabs>
          <w:tab w:pos="1677" w:val="left"/>
        </w:tabs>
        <w:bidi w:val="0"/>
        <w:spacing w:before="0" w:after="0" w:line="403" w:lineRule="exact"/>
        <w:ind w:left="1280" w:right="0" w:firstLine="0"/>
        <w:jc w:val="both"/>
      </w:pPr>
      <w:bookmarkStart w:id="1290" w:name="bookmark1290"/>
      <w:bookmarkEnd w:id="1290"/>
      <w:r>
        <w:rPr>
          <w:color w:val="000000"/>
          <w:spacing w:val="0"/>
          <w:w w:val="100"/>
          <w:position w:val="0"/>
        </w:rPr>
        <w:t>无形资产产生经济利益的方式，包括能够证明运用该无形资产生产的产品 存在市场或无形资产自身存在市场，无形资产将在内部使用的，能够证明其有 用性；</w:t>
      </w:r>
    </w:p>
    <w:p>
      <w:pPr>
        <w:pStyle w:val="Style43"/>
        <w:keepNext w:val="0"/>
        <w:keepLines w:val="0"/>
        <w:widowControl w:val="0"/>
        <w:numPr>
          <w:ilvl w:val="0"/>
          <w:numId w:val="27"/>
        </w:numPr>
        <w:shd w:val="clear" w:color="auto" w:fill="auto"/>
        <w:tabs>
          <w:tab w:pos="1677" w:val="left"/>
        </w:tabs>
        <w:bidi w:val="0"/>
        <w:spacing w:before="0" w:after="160" w:line="403" w:lineRule="exact"/>
        <w:ind w:left="1280" w:right="0" w:firstLine="0"/>
        <w:jc w:val="both"/>
      </w:pPr>
      <w:bookmarkStart w:id="1291" w:name="bookmark1291"/>
      <w:bookmarkEnd w:id="1291"/>
      <w:r>
        <w:rPr>
          <w:color w:val="000000"/>
          <w:spacing w:val="0"/>
          <w:w w:val="100"/>
          <w:position w:val="0"/>
        </w:rPr>
        <w:t>有足够的技术、财务资源和其他资源支持，以完成该无形资产的开发，并 有能力使用或出售该无形资产；</w:t>
      </w:r>
    </w:p>
    <w:p>
      <w:pPr>
        <w:pStyle w:val="Style43"/>
        <w:keepNext w:val="0"/>
        <w:keepLines w:val="0"/>
        <w:widowControl w:val="0"/>
        <w:numPr>
          <w:ilvl w:val="0"/>
          <w:numId w:val="27"/>
        </w:numPr>
        <w:shd w:val="clear" w:color="auto" w:fill="auto"/>
        <w:tabs>
          <w:tab w:pos="1677" w:val="left"/>
        </w:tabs>
        <w:bidi w:val="0"/>
        <w:spacing w:before="0" w:after="0" w:line="420" w:lineRule="auto"/>
        <w:ind w:left="1280" w:right="0" w:firstLine="0"/>
        <w:jc w:val="both"/>
      </w:pPr>
      <w:bookmarkStart w:id="1292" w:name="bookmark1292"/>
      <w:bookmarkEnd w:id="1292"/>
      <w:r>
        <w:rPr>
          <w:color w:val="000000"/>
          <w:spacing w:val="0"/>
          <w:w w:val="100"/>
          <w:position w:val="0"/>
        </w:rPr>
        <w:t>归属于该无形资产开发阶段的支出能够可靠地计量。</w:t>
      </w:r>
    </w:p>
    <w:p>
      <w:pPr>
        <w:pStyle w:val="Style43"/>
        <w:keepNext w:val="0"/>
        <w:keepLines w:val="0"/>
        <w:widowControl w:val="0"/>
        <w:shd w:val="clear" w:color="auto" w:fill="auto"/>
        <w:bidi w:val="0"/>
        <w:spacing w:before="0" w:after="0" w:line="269" w:lineRule="exact"/>
        <w:ind w:left="1280" w:right="0" w:firstLine="0"/>
        <w:jc w:val="both"/>
        <w:rPr>
          <w:sz w:val="18"/>
          <w:szCs w:val="18"/>
        </w:rPr>
      </w:pPr>
      <w:r>
        <w:rPr>
          <w:color w:val="000000"/>
          <w:spacing w:val="0"/>
          <w:w w:val="100"/>
          <w:position w:val="0"/>
          <w:sz w:val="20"/>
          <w:szCs w:val="20"/>
        </w:rPr>
        <w:t xml:space="preserve">无法区分研究阶段支出和开发阶段支出的，将发生的研发支出全部计入当期损 </w:t>
      </w:r>
      <w:r>
        <w:rPr>
          <w:color w:val="000000"/>
          <w:spacing w:val="0"/>
          <w:w w:val="100"/>
          <w:position w:val="0"/>
          <w:sz w:val="20"/>
          <w:szCs w:val="20"/>
          <w:u w:val="single"/>
        </w:rPr>
        <w:t>、</w:t>
      </w:r>
      <w:r>
        <w:rPr>
          <w:i/>
          <w:iCs/>
          <w:color w:val="000000"/>
          <w:spacing w:val="0"/>
          <w:w w:val="100"/>
          <w:position w:val="0"/>
          <w:sz w:val="18"/>
          <w:szCs w:val="18"/>
          <w:u w:val="single"/>
        </w:rPr>
        <w:t>八</w:t>
      </w:r>
    </w:p>
    <w:p>
      <w:pPr>
        <w:pStyle w:val="Style43"/>
        <w:keepNext w:val="0"/>
        <w:keepLines w:val="0"/>
        <w:widowControl w:val="0"/>
        <w:shd w:val="clear" w:color="auto" w:fill="auto"/>
        <w:bidi w:val="0"/>
        <w:spacing w:before="0" w:after="560" w:line="240" w:lineRule="auto"/>
        <w:ind w:left="1280" w:right="0" w:firstLine="0"/>
        <w:jc w:val="left"/>
      </w:pPr>
      <w:r>
        <w:rPr>
          <w:color w:val="000000"/>
          <w:spacing w:val="0"/>
          <w:w w:val="100"/>
          <w:position w:val="0"/>
        </w:rPr>
        <w:t>益。</w:t>
      </w:r>
    </w:p>
    <w:p>
      <w:pPr>
        <w:pStyle w:val="Style119"/>
        <w:keepNext w:val="0"/>
        <w:keepLines w:val="0"/>
        <w:widowControl w:val="0"/>
        <w:shd w:val="clear" w:color="auto" w:fill="auto"/>
        <w:bidi w:val="0"/>
        <w:spacing w:before="0" w:after="0" w:line="418" w:lineRule="auto"/>
        <w:ind w:left="0" w:right="0" w:firstLine="0"/>
        <w:jc w:val="left"/>
      </w:pPr>
      <w:r>
        <w:rPr>
          <w:rFonts w:ascii="Times New Roman" w:eastAsia="Times New Roman" w:hAnsi="Times New Roman" w:cs="Times New Roman"/>
          <w:b/>
          <w:bCs/>
          <w:color w:val="000000"/>
          <w:spacing w:val="0"/>
          <w:w w:val="100"/>
          <w:position w:val="0"/>
        </w:rPr>
        <w:t>(</w:t>
      </w:r>
      <w:r>
        <w:rPr>
          <w:rFonts w:ascii="SimSun" w:eastAsia="SimSun" w:hAnsi="SimSun" w:cs="SimSun"/>
          <w:b/>
          <w:bCs/>
          <w:color w:val="000000"/>
          <w:spacing w:val="0"/>
          <w:w w:val="100"/>
          <w:position w:val="0"/>
        </w:rPr>
        <w:t>二十一</w:t>
      </w:r>
      <w:r>
        <w:rPr>
          <w:rFonts w:ascii="SimSun" w:eastAsia="SimSun" w:hAnsi="SimSun" w:cs="SimSun"/>
          <w:b/>
          <w:bCs/>
          <w:color w:val="000000"/>
          <w:spacing w:val="0"/>
          <w:w w:val="100"/>
          <w:position w:val="0"/>
        </w:rPr>
        <w:t>)</w:t>
      </w:r>
      <w:r>
        <w:rPr>
          <w:b/>
          <w:bCs/>
          <w:color w:val="000000"/>
          <w:spacing w:val="0"/>
          <w:w w:val="100"/>
          <w:position w:val="0"/>
        </w:rPr>
        <w:t>长期资产减值</w:t>
      </w:r>
    </w:p>
    <w:p>
      <w:pPr>
        <w:pStyle w:val="Style119"/>
        <w:keepNext w:val="0"/>
        <w:keepLines w:val="0"/>
        <w:widowControl w:val="0"/>
        <w:shd w:val="clear" w:color="auto" w:fill="auto"/>
        <w:bidi w:val="0"/>
        <w:spacing w:before="0" w:after="0" w:line="400" w:lineRule="exact"/>
        <w:ind w:left="720" w:right="0" w:firstLine="0"/>
        <w:jc w:val="both"/>
      </w:pPr>
      <w:r>
        <w:rPr>
          <w:color w:val="000000"/>
          <w:spacing w:val="0"/>
          <w:w w:val="100"/>
          <w:position w:val="0"/>
        </w:rPr>
        <w:t>长期股权投资、采用成本模式计量的投资性房地产、固定资产、在建工程、使用寿 命有限的无形资产、油气资产等长期资产，于资产负债表日存在减值迹象的，进行 减值测试。减值测试结果表明资产的可收回金额低于其账面价值的，按其差额计提 减值准备并计入减值损失。可收回金额为资产的公允价值减去处置费用后的净额与 资产预计未来现金流量的现值两者之间的较高者。资产减值准备按单项资产为基础 计算并确认，如果难以对单项资产的可收回金额进行估计的，以该资产所属的资产 组确定资产组的可收回金额。资产组是能够独立产生现金流入的最小资产组合。 对于因企业合并形成的商誉、使用寿命不确定的无形资产、尚未达到可使用状态的 无形资产，无论是否存在减值迹象，至少在每年年度终了进行减值测试。</w:t>
      </w:r>
    </w:p>
    <w:p>
      <w:pPr>
        <w:pStyle w:val="Style119"/>
        <w:keepNext w:val="0"/>
        <w:keepLines w:val="0"/>
        <w:widowControl w:val="0"/>
        <w:shd w:val="clear" w:color="auto" w:fill="auto"/>
        <w:bidi w:val="0"/>
        <w:spacing w:before="0" w:after="0" w:line="400" w:lineRule="exact"/>
        <w:ind w:left="720" w:right="0" w:firstLine="0"/>
        <w:jc w:val="both"/>
      </w:pPr>
      <w:r>
        <w:rPr>
          <w:color w:val="000000"/>
          <w:spacing w:val="0"/>
          <w:w w:val="100"/>
          <w:position w:val="0"/>
        </w:rPr>
        <w:t>本公司进行商誉减值测试，对于因企业合并形成的商誉的账面价值，自购买日起按 照合理的方法分摊至相关的资产组；难以分摊至相关的资产组的，将其分摊至相关 的资产组组合。相关的资产组或者资产组组合，是能够从企业合并的协同效应中受 益的资产组或者资产组组合。</w:t>
      </w:r>
    </w:p>
    <w:p>
      <w:pPr>
        <w:pStyle w:val="Style119"/>
        <w:keepNext w:val="0"/>
        <w:keepLines w:val="0"/>
        <w:widowControl w:val="0"/>
        <w:shd w:val="clear" w:color="auto" w:fill="auto"/>
        <w:bidi w:val="0"/>
        <w:spacing w:before="0" w:after="0" w:line="400" w:lineRule="exact"/>
        <w:ind w:left="0" w:right="0" w:firstLine="720"/>
        <w:jc w:val="both"/>
      </w:pPr>
      <w:r>
        <w:rPr>
          <w:color w:val="000000"/>
          <w:spacing w:val="0"/>
          <w:w w:val="100"/>
          <w:position w:val="0"/>
        </w:rPr>
        <w:t xml:space="preserve">在对包含商誉的相关资产组或者资产组组合进行减值测试时，如与商誉相关的资产 </w:t>
      </w:r>
      <w:r>
        <w:rPr>
          <w:color w:val="000000"/>
          <w:spacing w:val="0"/>
          <w:w w:val="100"/>
          <w:position w:val="0"/>
        </w:rPr>
        <w:t>组或者资产组组合存在减值迹象的，先对不包含商誉的资产组或者资产组组合进行 减值测试，计算可收回金额，并与相关账面价值相比较，确认相应的减值损失。然 后对包含商誉的资产组或者资产组组合进行减值测试，比较其账面价值与可收回金 额，如可收回金额低于账面价值的，减值损失金额首先抵减分摊至资产组或者资产 组组合中商誉的账面价值，再根据资产组或者资产组组合中除商誉之外的其他各项 资产的账面价值所占比重，按比例抵减其他各项资产的账面价值。</w:t>
      </w:r>
    </w:p>
    <w:p>
      <w:pPr>
        <w:pStyle w:val="Style119"/>
        <w:keepNext w:val="0"/>
        <w:keepLines w:val="0"/>
        <w:widowControl w:val="0"/>
        <w:shd w:val="clear" w:color="auto" w:fill="auto"/>
        <w:bidi w:val="0"/>
        <w:spacing w:before="0" w:after="560" w:line="403" w:lineRule="exact"/>
        <w:ind w:left="0" w:right="0" w:firstLine="720"/>
        <w:jc w:val="left"/>
      </w:pPr>
      <w:r>
        <w:rPr>
          <w:color w:val="000000"/>
          <w:spacing w:val="0"/>
          <w:w w:val="100"/>
          <w:position w:val="0"/>
        </w:rPr>
        <w:t>上述资产减值损失一经确认，在以后会计期间不予转回。</w:t>
      </w:r>
    </w:p>
    <w:p>
      <w:pPr>
        <w:pStyle w:val="Style43"/>
        <w:keepNext w:val="0"/>
        <w:keepLines w:val="0"/>
        <w:widowControl w:val="0"/>
        <w:shd w:val="clear" w:color="auto" w:fill="auto"/>
        <w:bidi w:val="0"/>
        <w:spacing w:before="0" w:after="0" w:line="415" w:lineRule="auto"/>
        <w:ind w:left="0" w:right="0" w:firstLine="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二十二</w:t>
      </w:r>
      <w:r>
        <w:rPr>
          <w:b/>
          <w:bCs/>
          <w:color w:val="000000"/>
          <w:spacing w:val="0"/>
          <w:w w:val="100"/>
          <w:position w:val="0"/>
        </w:rPr>
        <w:t>）</w:t>
      </w:r>
      <w:r>
        <w:rPr>
          <w:b/>
          <w:bCs/>
          <w:color w:val="000000"/>
          <w:spacing w:val="0"/>
          <w:w w:val="100"/>
          <w:position w:val="0"/>
        </w:rPr>
        <w:t>长期待摊费用</w:t>
      </w:r>
    </w:p>
    <w:p>
      <w:pPr>
        <w:pStyle w:val="Style119"/>
        <w:keepNext w:val="0"/>
        <w:keepLines w:val="0"/>
        <w:widowControl w:val="0"/>
        <w:shd w:val="clear" w:color="auto" w:fill="auto"/>
        <w:bidi w:val="0"/>
        <w:spacing w:before="0" w:after="560" w:line="398" w:lineRule="exact"/>
        <w:ind w:left="720" w:right="0" w:firstLine="0"/>
        <w:jc w:val="both"/>
      </w:pPr>
      <w:r>
        <w:rPr>
          <w:color w:val="000000"/>
          <w:spacing w:val="0"/>
          <w:w w:val="100"/>
          <w:position w:val="0"/>
        </w:rPr>
        <w:t>长期待摊费用为已经发生但应由本期和以后各期负担的分摊期限在一年以上的各项 费用。长期待摊费用在收益期内按直线法摊销。</w:t>
      </w:r>
    </w:p>
    <w:p>
      <w:pPr>
        <w:pStyle w:val="Style43"/>
        <w:keepNext w:val="0"/>
        <w:keepLines w:val="0"/>
        <w:widowControl w:val="0"/>
        <w:shd w:val="clear" w:color="auto" w:fill="auto"/>
        <w:bidi w:val="0"/>
        <w:spacing w:before="0" w:after="0" w:line="425" w:lineRule="auto"/>
        <w:ind w:left="0" w:right="0" w:firstLine="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二十三</w:t>
      </w:r>
      <w:r>
        <w:rPr>
          <w:b/>
          <w:bCs/>
          <w:color w:val="000000"/>
          <w:spacing w:val="0"/>
          <w:w w:val="100"/>
          <w:position w:val="0"/>
        </w:rPr>
        <w:t>）</w:t>
      </w:r>
      <w:r>
        <w:rPr>
          <w:b/>
          <w:bCs/>
          <w:color w:val="000000"/>
          <w:spacing w:val="0"/>
          <w:w w:val="100"/>
          <w:position w:val="0"/>
        </w:rPr>
        <w:t>合同负债</w:t>
      </w:r>
    </w:p>
    <w:p>
      <w:pPr>
        <w:pStyle w:val="Style43"/>
        <w:keepNext w:val="0"/>
        <w:keepLines w:val="0"/>
        <w:widowControl w:val="0"/>
        <w:shd w:val="clear" w:color="auto" w:fill="auto"/>
        <w:bidi w:val="0"/>
        <w:spacing w:before="0" w:after="560" w:line="406" w:lineRule="exact"/>
        <w:ind w:left="720" w:right="0" w:firstLine="0"/>
        <w:jc w:val="both"/>
      </w:pPr>
      <w:r>
        <w:rPr>
          <w:color w:val="000000"/>
          <w:spacing w:val="0"/>
          <w:w w:val="100"/>
          <w:position w:val="0"/>
        </w:rPr>
        <w:t>本公司根据履行履约义务与客户付款之间的关系在资产负债表中列示合同资产或合 同负债。本公司已收或应收客户对价而应向客户转让商品或提供服务的义务列示为 合同负债。同一合同下的合同资产和合同负债以净额列示。</w:t>
      </w:r>
    </w:p>
    <w:p>
      <w:pPr>
        <w:pStyle w:val="Style29"/>
        <w:keepNext/>
        <w:keepLines/>
        <w:widowControl w:val="0"/>
        <w:shd w:val="clear" w:color="auto" w:fill="auto"/>
        <w:bidi w:val="0"/>
        <w:spacing w:before="0" w:after="0" w:line="420" w:lineRule="auto"/>
        <w:ind w:left="0" w:right="0" w:firstLine="0"/>
        <w:jc w:val="left"/>
        <w:rPr>
          <w:sz w:val="20"/>
          <w:szCs w:val="20"/>
        </w:rPr>
      </w:pPr>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sz w:val="20"/>
          <w:szCs w:val="20"/>
        </w:rPr>
        <w:t>（</w:t>
      </w:r>
      <w:r>
        <w:rPr>
          <w:rFonts w:ascii="SimHei" w:eastAsia="SimHei" w:hAnsi="SimHei" w:cs="SimHei"/>
          <w:color w:val="000000"/>
          <w:spacing w:val="0"/>
          <w:w w:val="100"/>
          <w:position w:val="0"/>
          <w:sz w:val="20"/>
          <w:szCs w:val="20"/>
        </w:rPr>
        <w:t>二十四</w:t>
      </w:r>
      <w:r>
        <w:rPr>
          <w:color w:val="000000"/>
          <w:spacing w:val="0"/>
          <w:w w:val="100"/>
          <w:position w:val="0"/>
          <w:sz w:val="20"/>
          <w:szCs w:val="20"/>
        </w:rPr>
        <w:t>）</w:t>
      </w:r>
      <w:r>
        <w:rPr>
          <w:rFonts w:ascii="SimHei" w:eastAsia="SimHei" w:hAnsi="SimHei" w:cs="SimHei"/>
          <w:color w:val="000000"/>
          <w:spacing w:val="0"/>
          <w:w w:val="100"/>
          <w:position w:val="0"/>
          <w:sz w:val="20"/>
          <w:szCs w:val="20"/>
        </w:rPr>
        <w:t>职工薪酬</w:t>
      </w:r>
      <w:bookmarkEnd w:id="1293"/>
      <w:bookmarkEnd w:id="1294"/>
      <w:bookmarkEnd w:id="1295"/>
    </w:p>
    <w:p>
      <w:pPr>
        <w:pStyle w:val="Style29"/>
        <w:keepNext/>
        <w:keepLines/>
        <w:widowControl w:val="0"/>
        <w:shd w:val="clear" w:color="auto" w:fill="auto"/>
        <w:tabs>
          <w:tab w:pos="1272" w:val="left"/>
        </w:tabs>
        <w:bidi w:val="0"/>
        <w:spacing w:before="0" w:after="0" w:line="422" w:lineRule="auto"/>
        <w:ind w:left="0" w:right="0" w:firstLine="720"/>
        <w:jc w:val="left"/>
        <w:rPr>
          <w:sz w:val="20"/>
          <w:szCs w:val="20"/>
        </w:rPr>
      </w:pPr>
      <w:bookmarkStart w:id="1293" w:name="bookmark1293"/>
      <w:bookmarkStart w:id="1294" w:name="bookmark1294"/>
      <w:bookmarkStart w:id="1296" w:name="bookmark1296"/>
      <w:bookmarkStart w:id="1297" w:name="bookmark1297"/>
      <w:r>
        <w:rPr>
          <w:rFonts w:ascii="Times New Roman" w:eastAsia="Times New Roman" w:hAnsi="Times New Roman" w:cs="Times New Roman"/>
          <w:color w:val="000000"/>
          <w:spacing w:val="0"/>
          <w:w w:val="100"/>
          <w:position w:val="0"/>
          <w:sz w:val="20"/>
          <w:szCs w:val="20"/>
        </w:rPr>
        <w:t>1</w:t>
      </w:r>
      <w:bookmarkEnd w:id="1296"/>
      <w:r>
        <w:rPr>
          <w:rFonts w:ascii="SimHei" w:eastAsia="SimHei" w:hAnsi="SimHei" w:cs="SimHei"/>
          <w:color w:val="000000"/>
          <w:spacing w:val="0"/>
          <w:w w:val="100"/>
          <w:position w:val="0"/>
          <w:sz w:val="20"/>
          <w:szCs w:val="20"/>
        </w:rPr>
        <w:t>、</w:t>
        <w:tab/>
        <w:t>短期薪酬的会计处理方法</w:t>
      </w:r>
      <w:bookmarkEnd w:id="1293"/>
      <w:bookmarkEnd w:id="1294"/>
      <w:bookmarkEnd w:id="1297"/>
    </w:p>
    <w:p>
      <w:pPr>
        <w:pStyle w:val="Style119"/>
        <w:keepNext w:val="0"/>
        <w:keepLines w:val="0"/>
        <w:widowControl w:val="0"/>
        <w:shd w:val="clear" w:color="auto" w:fill="auto"/>
        <w:bidi w:val="0"/>
        <w:spacing w:before="0" w:after="0" w:line="404" w:lineRule="exact"/>
        <w:ind w:right="0" w:firstLine="0"/>
        <w:jc w:val="both"/>
      </w:pPr>
      <w:r>
        <w:rPr>
          <w:color w:val="000000"/>
          <w:spacing w:val="0"/>
          <w:w w:val="100"/>
          <w:position w:val="0"/>
        </w:rPr>
        <w:t>本公司在职工为本公司提供服务的会计期间，将实际发生的短期薪酬确认为负 债，并计入当期损益或相关资产成本。</w:t>
      </w:r>
    </w:p>
    <w:p>
      <w:pPr>
        <w:pStyle w:val="Style119"/>
        <w:keepNext w:val="0"/>
        <w:keepLines w:val="0"/>
        <w:widowControl w:val="0"/>
        <w:shd w:val="clear" w:color="auto" w:fill="auto"/>
        <w:bidi w:val="0"/>
        <w:spacing w:before="0" w:after="0" w:line="404" w:lineRule="exact"/>
        <w:ind w:right="0" w:firstLine="0"/>
        <w:jc w:val="both"/>
      </w:pPr>
      <w:r>
        <w:rPr>
          <w:color w:val="000000"/>
          <w:spacing w:val="0"/>
          <w:w w:val="100"/>
          <w:position w:val="0"/>
        </w:rPr>
        <w:t>本公司为职工缴纳的社会保险费和住房公积金，以及按规定提取的工会经费和 职工教育经费，在职工为本公司提供服务的会计期间，根据规定的计提基础和 计提比例计算确定相应的职工薪酬金额。</w:t>
      </w:r>
    </w:p>
    <w:p>
      <w:pPr>
        <w:pStyle w:val="Style119"/>
        <w:keepNext w:val="0"/>
        <w:keepLines w:val="0"/>
        <w:widowControl w:val="0"/>
        <w:shd w:val="clear" w:color="auto" w:fill="auto"/>
        <w:bidi w:val="0"/>
        <w:spacing w:before="0" w:after="560" w:line="404" w:lineRule="exact"/>
        <w:ind w:right="0" w:firstLine="0"/>
        <w:jc w:val="both"/>
      </w:pPr>
      <w:r>
        <w:rPr>
          <w:color w:val="000000"/>
          <w:spacing w:val="0"/>
          <w:w w:val="100"/>
          <w:position w:val="0"/>
        </w:rPr>
        <w:t>本公司发生的职工福利费，在实际发生时根据实际发生额计入当期损益或相关 资产成本，其中，非货币性福利按照公允价值计量。</w:t>
      </w:r>
    </w:p>
    <w:p>
      <w:pPr>
        <w:pStyle w:val="Style29"/>
        <w:keepNext/>
        <w:keepLines/>
        <w:widowControl w:val="0"/>
        <w:shd w:val="clear" w:color="auto" w:fill="auto"/>
        <w:tabs>
          <w:tab w:pos="1272" w:val="left"/>
        </w:tabs>
        <w:bidi w:val="0"/>
        <w:spacing w:before="0" w:after="0" w:line="420" w:lineRule="auto"/>
        <w:ind w:left="0" w:right="0" w:firstLine="720"/>
        <w:jc w:val="left"/>
        <w:rPr>
          <w:sz w:val="20"/>
          <w:szCs w:val="20"/>
        </w:rPr>
      </w:pPr>
      <w:bookmarkStart w:id="1298" w:name="bookmark1298"/>
      <w:bookmarkStart w:id="1299" w:name="bookmark1299"/>
      <w:bookmarkStart w:id="1300" w:name="bookmark1300"/>
      <w:bookmarkStart w:id="1301" w:name="bookmark1301"/>
      <w:r>
        <w:rPr>
          <w:rFonts w:ascii="Times New Roman" w:eastAsia="Times New Roman" w:hAnsi="Times New Roman" w:cs="Times New Roman"/>
          <w:color w:val="000000"/>
          <w:spacing w:val="0"/>
          <w:w w:val="100"/>
          <w:position w:val="0"/>
          <w:sz w:val="20"/>
          <w:szCs w:val="20"/>
        </w:rPr>
        <w:t>2</w:t>
      </w:r>
      <w:bookmarkEnd w:id="1300"/>
      <w:r>
        <w:rPr>
          <w:rFonts w:ascii="SimHei" w:eastAsia="SimHei" w:hAnsi="SimHei" w:cs="SimHei"/>
          <w:color w:val="000000"/>
          <w:spacing w:val="0"/>
          <w:w w:val="100"/>
          <w:position w:val="0"/>
          <w:sz w:val="20"/>
          <w:szCs w:val="20"/>
        </w:rPr>
        <w:t>、</w:t>
        <w:tab/>
        <w:t>离职后福利的会计处理方法</w:t>
      </w:r>
      <w:bookmarkEnd w:id="1298"/>
      <w:bookmarkEnd w:id="1299"/>
      <w:bookmarkEnd w:id="1301"/>
    </w:p>
    <w:p>
      <w:pPr>
        <w:pStyle w:val="Style119"/>
        <w:keepNext w:val="0"/>
        <w:keepLines w:val="0"/>
        <w:widowControl w:val="0"/>
        <w:shd w:val="clear" w:color="auto" w:fill="auto"/>
        <w:bidi w:val="0"/>
        <w:spacing w:before="0" w:after="0" w:line="403" w:lineRule="exact"/>
        <w:ind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）设定提存计划</w:t>
      </w:r>
    </w:p>
    <w:p>
      <w:pPr>
        <w:pStyle w:val="Style119"/>
        <w:keepNext w:val="0"/>
        <w:keepLines w:val="0"/>
        <w:widowControl w:val="0"/>
        <w:shd w:val="clear" w:color="auto" w:fill="auto"/>
        <w:bidi w:val="0"/>
        <w:spacing w:before="0" w:after="380" w:line="403" w:lineRule="exact"/>
        <w:ind w:right="0" w:firstLine="0"/>
        <w:jc w:val="both"/>
      </w:pPr>
      <w:r>
        <w:rPr>
          <w:color w:val="000000"/>
          <w:spacing w:val="0"/>
          <w:w w:val="100"/>
          <w:position w:val="0"/>
        </w:rPr>
        <w:t>本公司按当地政府的相关规定为职工缴纳基本养老保险和失业保险,在职工为 本公司提供服务的会计期间，按以当地规定的缴纳基数和比例计算应缴纳金额, 确认为负债，并计入当期损益或相关资产成本。此外，本公司还参与了由国家 相关部门批准的企业年金计划</w:t>
      </w:r>
      <w:r>
        <w:rPr>
          <w:rFonts w:ascii="Times New Roman" w:eastAsia="Times New Roman" w:hAnsi="Times New Roman" w:cs="Times New Roman"/>
          <w:color w:val="000000"/>
          <w:spacing w:val="0"/>
          <w:w w:val="100"/>
          <w:position w:val="0"/>
        </w:rPr>
        <w:t>/</w:t>
      </w:r>
      <w:r>
        <w:rPr>
          <w:color w:val="000000"/>
          <w:spacing w:val="0"/>
          <w:w w:val="100"/>
          <w:position w:val="0"/>
        </w:rPr>
        <w:t>补充养老保险基金。本公司按职工工资总额的 一定比例向年金计划</w:t>
      </w:r>
      <w:r>
        <w:rPr>
          <w:rFonts w:ascii="Times New Roman" w:eastAsia="Times New Roman" w:hAnsi="Times New Roman" w:cs="Times New Roman"/>
          <w:color w:val="000000"/>
          <w:spacing w:val="0"/>
          <w:w w:val="100"/>
          <w:position w:val="0"/>
        </w:rPr>
        <w:t>/</w:t>
      </w:r>
      <w:r>
        <w:rPr>
          <w:color w:val="000000"/>
          <w:spacing w:val="0"/>
          <w:w w:val="100"/>
          <w:position w:val="0"/>
        </w:rPr>
        <w:t xml:space="preserve">当地社会保险机构缴费，相应支出计入当期损益或相关 </w:t>
      </w:r>
      <w:r>
        <w:rPr>
          <w:color w:val="000000"/>
          <w:spacing w:val="0"/>
          <w:w w:val="100"/>
          <w:position w:val="0"/>
        </w:rPr>
        <w:t>资产成本。</w:t>
      </w:r>
    </w:p>
    <w:p>
      <w:pPr>
        <w:pStyle w:val="Style119"/>
        <w:keepNext w:val="0"/>
        <w:keepLines w:val="0"/>
        <w:widowControl w:val="0"/>
        <w:shd w:val="clear" w:color="auto" w:fill="auto"/>
        <w:bidi w:val="0"/>
        <w:spacing w:before="0" w:after="0" w:line="400" w:lineRule="exact"/>
        <w:ind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)设定受益计划</w:t>
      </w:r>
    </w:p>
    <w:p>
      <w:pPr>
        <w:pStyle w:val="Style119"/>
        <w:keepNext w:val="0"/>
        <w:keepLines w:val="0"/>
        <w:widowControl w:val="0"/>
        <w:shd w:val="clear" w:color="auto" w:fill="auto"/>
        <w:bidi w:val="0"/>
        <w:spacing w:before="0" w:after="0" w:line="400" w:lineRule="exact"/>
        <w:ind w:right="0" w:firstLine="0"/>
        <w:jc w:val="both"/>
      </w:pPr>
      <w:r>
        <w:rPr>
          <w:color w:val="000000"/>
          <w:spacing w:val="0"/>
          <w:w w:val="100"/>
          <w:position w:val="0"/>
        </w:rPr>
        <w:t>本公司根据预期累计福利单位法确定的公式将设定受益计划产生的福利义务 归属于职工提供服务的期间，并计入当期损益或相关资产成本。</w:t>
      </w:r>
    </w:p>
    <w:p>
      <w:pPr>
        <w:pStyle w:val="Style119"/>
        <w:keepNext w:val="0"/>
        <w:keepLines w:val="0"/>
        <w:widowControl w:val="0"/>
        <w:shd w:val="clear" w:color="auto" w:fill="auto"/>
        <w:bidi w:val="0"/>
        <w:spacing w:before="0" w:after="0" w:line="400" w:lineRule="exact"/>
        <w:ind w:right="0" w:firstLine="0"/>
        <w:jc w:val="both"/>
      </w:pPr>
      <w:r>
        <w:rPr>
          <w:color w:val="000000"/>
          <w:spacing w:val="0"/>
          <w:w w:val="100"/>
          <w:position w:val="0"/>
        </w:rPr>
        <w:t>设定受益计划义务现值减去设定受益计划资产公允价值所形成的赤字或盈余 确认为一项设定受益计划净负债或净资产。设定受益计划存在盈余的，本公司 以设定受益计划的盈余和资产上限两项的孰低者计量设定受益计划净资产。</w:t>
      </w:r>
    </w:p>
    <w:p>
      <w:pPr>
        <w:pStyle w:val="Style119"/>
        <w:keepNext w:val="0"/>
        <w:keepLines w:val="0"/>
        <w:widowControl w:val="0"/>
        <w:shd w:val="clear" w:color="auto" w:fill="auto"/>
        <w:bidi w:val="0"/>
        <w:spacing w:before="0" w:after="0" w:line="400" w:lineRule="exact"/>
        <w:ind w:right="0" w:firstLine="0"/>
        <w:jc w:val="both"/>
      </w:pPr>
      <w:r>
        <w:rPr>
          <w:color w:val="000000"/>
          <w:spacing w:val="0"/>
          <w:w w:val="100"/>
          <w:position w:val="0"/>
        </w:rPr>
        <w:t>所有设定受益计划义务，包括预期在职工提供服务的年度报告期间结束后的十 二个月内支付的义务，根据资产负债表日与设定受益计划义务期限和币种相匹 配的国债或活跃市场上的高质量公司债券的市场收益率予以折现。</w:t>
      </w:r>
    </w:p>
    <w:p>
      <w:pPr>
        <w:pStyle w:val="Style119"/>
        <w:keepNext w:val="0"/>
        <w:keepLines w:val="0"/>
        <w:widowControl w:val="0"/>
        <w:shd w:val="clear" w:color="auto" w:fill="auto"/>
        <w:bidi w:val="0"/>
        <w:spacing w:before="0" w:after="380" w:line="400" w:lineRule="exact"/>
        <w:ind w:right="0" w:firstLine="0"/>
        <w:jc w:val="both"/>
      </w:pPr>
      <w:r>
        <w:rPr>
          <w:color w:val="000000"/>
          <w:spacing w:val="0"/>
          <w:w w:val="100"/>
          <w:position w:val="0"/>
        </w:rPr>
        <w:t>设定受益计划产生的服务成本和设定受益计划净负债或净资产的利息净额计 入当期损益或相关资产成本;重新计量设定受益计划净负债或净资产所产生的 变动计入其他综合收益，并且在后续会计期间不转回至损益，在原设定受益计 划终止时在权益范围内将原计入其他综合收益的部分全部结转至未分配利润。 在设定受益计划结算时，按在结算日确定的设定受益计划义务现值和结算价格 两者的差额，确认结算利得或损失。</w:t>
      </w:r>
    </w:p>
    <w:p>
      <w:pPr>
        <w:pStyle w:val="Style29"/>
        <w:keepNext/>
        <w:keepLines/>
        <w:widowControl w:val="0"/>
        <w:shd w:val="clear" w:color="auto" w:fill="auto"/>
        <w:tabs>
          <w:tab w:pos="1277" w:val="left"/>
        </w:tabs>
        <w:bidi w:val="0"/>
        <w:spacing w:before="0" w:after="0" w:line="403" w:lineRule="exact"/>
        <w:ind w:left="0" w:right="0" w:firstLine="720"/>
        <w:jc w:val="both"/>
        <w:rPr>
          <w:sz w:val="20"/>
          <w:szCs w:val="20"/>
        </w:rPr>
      </w:pPr>
      <w:bookmarkStart w:id="1302" w:name="bookmark1302"/>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sz w:val="20"/>
          <w:szCs w:val="20"/>
        </w:rPr>
        <w:t>3</w:t>
      </w:r>
      <w:bookmarkEnd w:id="1304"/>
      <w:r>
        <w:rPr>
          <w:rFonts w:ascii="SimHei" w:eastAsia="SimHei" w:hAnsi="SimHei" w:cs="SimHei"/>
          <w:color w:val="000000"/>
          <w:spacing w:val="0"/>
          <w:w w:val="100"/>
          <w:position w:val="0"/>
          <w:sz w:val="20"/>
          <w:szCs w:val="20"/>
        </w:rPr>
        <w:t>、</w:t>
        <w:tab/>
        <w:t>辞退福利的会计处理方法</w:t>
      </w:r>
      <w:bookmarkEnd w:id="1302"/>
      <w:bookmarkEnd w:id="1303"/>
      <w:bookmarkEnd w:id="1305"/>
    </w:p>
    <w:p>
      <w:pPr>
        <w:pStyle w:val="Style119"/>
        <w:keepNext w:val="0"/>
        <w:keepLines w:val="0"/>
        <w:widowControl w:val="0"/>
        <w:shd w:val="clear" w:color="auto" w:fill="auto"/>
        <w:bidi w:val="0"/>
        <w:spacing w:before="0" w:after="380" w:line="403" w:lineRule="exact"/>
        <w:ind w:right="0" w:firstLine="0"/>
        <w:jc w:val="both"/>
      </w:pPr>
      <w:r>
        <w:rPr>
          <w:color w:val="000000"/>
          <w:spacing w:val="0"/>
          <w:w w:val="100"/>
          <w:position w:val="0"/>
        </w:rPr>
        <w:t>本公司向职工提供辞退福利的，在下列两者孰早日确认辞退福利产生的职工薪 酬负债，并计入当期损益：公司不能单方面撤回因解除劳动关系计划或裁减建 议所提供的辞退福利时;公司确认与涉及支付辞退福利的重组相关的成本或费 用时。</w:t>
      </w:r>
    </w:p>
    <w:p>
      <w:pPr>
        <w:pStyle w:val="Style43"/>
        <w:keepNext w:val="0"/>
        <w:keepLines w:val="0"/>
        <w:widowControl w:val="0"/>
        <w:shd w:val="clear" w:color="auto" w:fill="auto"/>
        <w:bidi w:val="0"/>
        <w:spacing w:before="0" w:after="0" w:line="398" w:lineRule="exact"/>
        <w:ind w:left="0" w:right="0" w:firstLine="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二十五</w:t>
      </w:r>
      <w:r>
        <w:rPr>
          <w:b/>
          <w:bCs/>
          <w:color w:val="000000"/>
          <w:spacing w:val="0"/>
          <w:w w:val="100"/>
          <w:position w:val="0"/>
        </w:rPr>
        <w:t>)</w:t>
      </w:r>
      <w:r>
        <w:rPr>
          <w:rFonts w:ascii="SimHei" w:eastAsia="SimHei" w:hAnsi="SimHei" w:cs="SimHei"/>
          <w:b/>
          <w:bCs/>
          <w:color w:val="000000"/>
          <w:spacing w:val="0"/>
          <w:w w:val="100"/>
          <w:position w:val="0"/>
        </w:rPr>
        <w:t>收入</w:t>
      </w:r>
    </w:p>
    <w:p>
      <w:pPr>
        <w:pStyle w:val="Style43"/>
        <w:keepNext w:val="0"/>
        <w:keepLines w:val="0"/>
        <w:widowControl w:val="0"/>
        <w:shd w:val="clear" w:color="auto" w:fill="auto"/>
        <w:bidi w:val="0"/>
        <w:spacing w:before="0" w:after="0" w:line="398" w:lineRule="exact"/>
        <w:ind w:left="0" w:right="0" w:firstLine="720"/>
        <w:jc w:val="both"/>
      </w:pPr>
      <w:r>
        <w:rPr>
          <w:b/>
          <w:bCs/>
          <w:color w:val="000000"/>
          <w:spacing w:val="0"/>
          <w:w w:val="100"/>
          <w:position w:val="0"/>
        </w:rPr>
        <w:t>自</w:t>
      </w:r>
      <w:r>
        <w:rPr>
          <w:rFonts w:ascii="Times New Roman" w:eastAsia="Times New Roman" w:hAnsi="Times New Roman" w:cs="Times New Roman"/>
          <w:b/>
          <w:bCs/>
          <w:color w:val="000000"/>
          <w:spacing w:val="0"/>
          <w:w w:val="100"/>
          <w:position w:val="0"/>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rPr>
        <w:t>1</w:t>
      </w:r>
      <w:r>
        <w:rPr>
          <w:b/>
          <w:bCs/>
          <w:color w:val="000000"/>
          <w:spacing w:val="0"/>
          <w:w w:val="100"/>
          <w:position w:val="0"/>
        </w:rPr>
        <w:t>日起的会计政策</w:t>
      </w:r>
    </w:p>
    <w:p>
      <w:pPr>
        <w:pStyle w:val="Style43"/>
        <w:keepNext w:val="0"/>
        <w:keepLines w:val="0"/>
        <w:widowControl w:val="0"/>
        <w:shd w:val="clear" w:color="auto" w:fill="auto"/>
        <w:bidi w:val="0"/>
        <w:spacing w:before="0" w:after="0" w:line="398" w:lineRule="exact"/>
        <w:ind w:left="0" w:right="0" w:firstLine="720"/>
        <w:jc w:val="both"/>
      </w:pPr>
      <w:r>
        <w:rPr>
          <w:rFonts w:ascii="Times New Roman" w:eastAsia="Times New Roman" w:hAnsi="Times New Roman" w:cs="Times New Roman"/>
          <w:b/>
          <w:bCs/>
          <w:color w:val="000000"/>
          <w:spacing w:val="0"/>
          <w:w w:val="100"/>
          <w:position w:val="0"/>
        </w:rPr>
        <w:t>1</w:t>
      </w:r>
      <w:r>
        <w:rPr>
          <w:b/>
          <w:bCs/>
          <w:color w:val="000000"/>
          <w:spacing w:val="0"/>
          <w:w w:val="100"/>
          <w:position w:val="0"/>
        </w:rPr>
        <w:t>、收入确认和计量所采用的会计政策</w:t>
      </w:r>
    </w:p>
    <w:p>
      <w:pPr>
        <w:pStyle w:val="Style43"/>
        <w:keepNext w:val="0"/>
        <w:keepLines w:val="0"/>
        <w:widowControl w:val="0"/>
        <w:shd w:val="clear" w:color="auto" w:fill="auto"/>
        <w:bidi w:val="0"/>
        <w:spacing w:before="0" w:after="0" w:line="398" w:lineRule="exact"/>
        <w:ind w:left="720" w:right="0" w:firstLine="0"/>
        <w:jc w:val="both"/>
      </w:pPr>
      <w:r>
        <w:rPr>
          <w:color w:val="000000"/>
          <w:spacing w:val="0"/>
          <w:w w:val="100"/>
          <w:position w:val="0"/>
        </w:rPr>
        <w:t>本公司在履行了合同中的履约义务，即在客户取得相关商品或服务控制权时确认收 入。取得相关商品或服务控制权，是指能够主导该商品或服务的使用并从中获得几 乎全部的经济利益。</w:t>
      </w:r>
    </w:p>
    <w:p>
      <w:pPr>
        <w:pStyle w:val="Style43"/>
        <w:keepNext w:val="0"/>
        <w:keepLines w:val="0"/>
        <w:widowControl w:val="0"/>
        <w:shd w:val="clear" w:color="auto" w:fill="auto"/>
        <w:bidi w:val="0"/>
        <w:spacing w:before="0" w:after="0" w:line="398" w:lineRule="exact"/>
        <w:ind w:left="720" w:right="0" w:firstLine="0"/>
        <w:jc w:val="both"/>
      </w:pPr>
      <w:r>
        <w:rPr>
          <w:color w:val="000000"/>
          <w:spacing w:val="0"/>
          <w:w w:val="100"/>
          <w:position w:val="0"/>
        </w:rPr>
        <w:t>合同中包含两项或多项履约义务的，本公司在合同开始日，按照各单项履约义务所 承诺商品或服务的单独售价的相对比例，将交易价格分摊至各单项履约义务。本公 司按照分摊至各单项履约义务的交易价格计量收入。</w:t>
      </w:r>
    </w:p>
    <w:p>
      <w:pPr>
        <w:pStyle w:val="Style43"/>
        <w:keepNext w:val="0"/>
        <w:keepLines w:val="0"/>
        <w:widowControl w:val="0"/>
        <w:shd w:val="clear" w:color="auto" w:fill="auto"/>
        <w:bidi w:val="0"/>
        <w:spacing w:before="0" w:after="0" w:line="398" w:lineRule="exact"/>
        <w:ind w:left="0" w:right="0" w:firstLine="720"/>
        <w:jc w:val="both"/>
      </w:pPr>
      <w:r>
        <w:rPr>
          <w:color w:val="000000"/>
          <w:spacing w:val="0"/>
          <w:w w:val="100"/>
          <w:position w:val="0"/>
        </w:rPr>
        <w:t xml:space="preserve">交易价格是指本公司因向客户转让商品或服务而预期有权收取的对价金额，不包括 </w:t>
      </w:r>
      <w:r>
        <w:rPr>
          <w:color w:val="000000"/>
          <w:spacing w:val="0"/>
          <w:w w:val="100"/>
          <w:position w:val="0"/>
        </w:rPr>
        <w:t>代第三方收取的款项以及预期将退还给客户的款项。在确定合同交易价格时，如果 存在可变对价，本公司按照期望值或最可能发生金额确定可变对价的最佳估计数， 并以不超过在相关不确定性消除时累计已确认收入极可能不会发生重大转回的金额 计入交易价格。合同中存在重大融资成分的，本公司按照假定客户在取得商品或服 务控制权时即以现金支付的应付金额确定交易价格，并在合同期间内采用实际利率 法摊销该交易价格与合同对价之间的差额。</w:t>
      </w:r>
    </w:p>
    <w:p>
      <w:pPr>
        <w:pStyle w:val="Style43"/>
        <w:keepNext w:val="0"/>
        <w:keepLines w:val="0"/>
        <w:widowControl w:val="0"/>
        <w:shd w:val="clear" w:color="auto" w:fill="auto"/>
        <w:bidi w:val="0"/>
        <w:spacing w:before="0" w:after="0" w:line="403" w:lineRule="exact"/>
        <w:ind w:left="720" w:right="0" w:firstLine="0"/>
        <w:jc w:val="both"/>
      </w:pPr>
      <w:r>
        <w:rPr>
          <w:color w:val="000000"/>
          <w:spacing w:val="0"/>
          <w:w w:val="100"/>
          <w:position w:val="0"/>
        </w:rPr>
        <w:t>满足下列条件之一的，属于在某一时段内履行履约义务，否则，属于在某一时点履 行履约义务：</w:t>
      </w:r>
    </w:p>
    <w:p>
      <w:pPr>
        <w:pStyle w:val="Style43"/>
        <w:keepNext w:val="0"/>
        <w:keepLines w:val="0"/>
        <w:widowControl w:val="0"/>
        <w:shd w:val="clear" w:color="auto" w:fill="auto"/>
        <w:tabs>
          <w:tab w:pos="1206" w:val="left"/>
        </w:tabs>
        <w:bidi w:val="0"/>
        <w:spacing w:before="0" w:after="0" w:line="403" w:lineRule="exact"/>
        <w:ind w:left="720" w:right="0" w:firstLine="0"/>
        <w:jc w:val="both"/>
      </w:pPr>
      <w:bookmarkStart w:id="1306" w:name="bookmark1306"/>
      <w:r>
        <w:rPr>
          <w:color w:val="000000"/>
          <w:spacing w:val="0"/>
          <w:w w:val="100"/>
          <w:position w:val="0"/>
        </w:rPr>
        <w:t>（</w:t>
      </w:r>
      <w:bookmarkEnd w:id="1306"/>
      <w:r>
        <w:rPr>
          <w:rFonts w:ascii="Times New Roman" w:eastAsia="Times New Roman" w:hAnsi="Times New Roman" w:cs="Times New Roman"/>
          <w:color w:val="000000"/>
          <w:spacing w:val="0"/>
          <w:w w:val="100"/>
          <w:position w:val="0"/>
        </w:rPr>
        <w:t>1</w:t>
      </w:r>
      <w:r>
        <w:rPr>
          <w:color w:val="000000"/>
          <w:spacing w:val="0"/>
          <w:w w:val="100"/>
          <w:position w:val="0"/>
        </w:rPr>
        <w:t>）</w:t>
        <w:tab/>
        <w:t>客户在本公司履约的同时即取得并消耗本公司履约所带来的经济利益。</w:t>
      </w:r>
    </w:p>
    <w:p>
      <w:pPr>
        <w:pStyle w:val="Style43"/>
        <w:keepNext w:val="0"/>
        <w:keepLines w:val="0"/>
        <w:widowControl w:val="0"/>
        <w:shd w:val="clear" w:color="auto" w:fill="auto"/>
        <w:tabs>
          <w:tab w:pos="1206" w:val="left"/>
        </w:tabs>
        <w:bidi w:val="0"/>
        <w:spacing w:before="0" w:after="0" w:line="403" w:lineRule="exact"/>
        <w:ind w:left="0" w:right="0" w:firstLine="720"/>
        <w:jc w:val="both"/>
      </w:pPr>
      <w:bookmarkStart w:id="1307" w:name="bookmark1307"/>
      <w:r>
        <w:rPr>
          <w:color w:val="000000"/>
          <w:spacing w:val="0"/>
          <w:w w:val="100"/>
          <w:position w:val="0"/>
        </w:rPr>
        <w:t>（</w:t>
      </w:r>
      <w:bookmarkEnd w:id="1307"/>
      <w:r>
        <w:rPr>
          <w:rFonts w:ascii="Times New Roman" w:eastAsia="Times New Roman" w:hAnsi="Times New Roman" w:cs="Times New Roman"/>
          <w:color w:val="000000"/>
          <w:spacing w:val="0"/>
          <w:w w:val="100"/>
          <w:position w:val="0"/>
        </w:rPr>
        <w:t>2</w:t>
      </w:r>
      <w:r>
        <w:rPr>
          <w:color w:val="000000"/>
          <w:spacing w:val="0"/>
          <w:w w:val="100"/>
          <w:position w:val="0"/>
        </w:rPr>
        <w:t>）</w:t>
        <w:tab/>
        <w:t>客户能够控制本公司履约过程中在建的商品。</w:t>
      </w:r>
    </w:p>
    <w:p>
      <w:pPr>
        <w:pStyle w:val="Style43"/>
        <w:keepNext w:val="0"/>
        <w:keepLines w:val="0"/>
        <w:widowControl w:val="0"/>
        <w:shd w:val="clear" w:color="auto" w:fill="auto"/>
        <w:tabs>
          <w:tab w:pos="1316" w:val="left"/>
        </w:tabs>
        <w:bidi w:val="0"/>
        <w:spacing w:before="0" w:after="0" w:line="403" w:lineRule="exact"/>
        <w:ind w:left="720" w:right="0" w:firstLine="0"/>
        <w:jc w:val="both"/>
      </w:pPr>
      <w:bookmarkStart w:id="1308" w:name="bookmark1308"/>
      <w:r>
        <w:rPr>
          <w:color w:val="000000"/>
          <w:spacing w:val="0"/>
          <w:w w:val="100"/>
          <w:position w:val="0"/>
        </w:rPr>
        <w:t>（</w:t>
      </w:r>
      <w:bookmarkEnd w:id="1308"/>
      <w:r>
        <w:rPr>
          <w:rFonts w:ascii="Times New Roman" w:eastAsia="Times New Roman" w:hAnsi="Times New Roman" w:cs="Times New Roman"/>
          <w:color w:val="000000"/>
          <w:spacing w:val="0"/>
          <w:w w:val="100"/>
          <w:position w:val="0"/>
        </w:rPr>
        <w:t>3</w:t>
      </w:r>
      <w:r>
        <w:rPr>
          <w:color w:val="000000"/>
          <w:spacing w:val="0"/>
          <w:w w:val="100"/>
          <w:position w:val="0"/>
        </w:rPr>
        <w:t>）</w:t>
        <w:tab/>
        <w:t>本公司履约过程中所产出的商品具有不可替代用途，且本公司在整个合同期内 有权就累计至今已完成的履约部分收取款项。</w:t>
      </w:r>
    </w:p>
    <w:p>
      <w:pPr>
        <w:pStyle w:val="Style43"/>
        <w:keepNext w:val="0"/>
        <w:keepLines w:val="0"/>
        <w:widowControl w:val="0"/>
        <w:shd w:val="clear" w:color="auto" w:fill="auto"/>
        <w:bidi w:val="0"/>
        <w:spacing w:before="0" w:after="0" w:line="403" w:lineRule="exact"/>
        <w:ind w:left="720" w:right="0" w:firstLine="0"/>
        <w:jc w:val="both"/>
      </w:pPr>
      <w:r>
        <w:rPr>
          <w:color w:val="000000"/>
          <w:spacing w:val="0"/>
          <w:w w:val="100"/>
          <w:position w:val="0"/>
        </w:rPr>
        <w:t>对于在某一时段内履行的履约义务，本公司在该段时间内按照履约进度确认收入， 但是，履约进度不能合理确定的除外。本公司考虑商品或服务的性质，采用产出法 或投入法确定履约进度。当履约进度不能合理确定时，已经发生的成本预计能够得 到补偿的，本公司按照已经发生的成本金额确认收入，直到履约进度能够合理确定 为止。</w:t>
      </w:r>
    </w:p>
    <w:p>
      <w:pPr>
        <w:pStyle w:val="Style43"/>
        <w:keepNext w:val="0"/>
        <w:keepLines w:val="0"/>
        <w:widowControl w:val="0"/>
        <w:shd w:val="clear" w:color="auto" w:fill="auto"/>
        <w:bidi w:val="0"/>
        <w:spacing w:before="0" w:after="0" w:line="403" w:lineRule="exact"/>
        <w:ind w:left="720" w:right="0" w:firstLine="0"/>
        <w:jc w:val="both"/>
      </w:pPr>
      <w:r>
        <w:rPr>
          <w:color w:val="000000"/>
          <w:spacing w:val="0"/>
          <w:w w:val="100"/>
          <w:position w:val="0"/>
        </w:rPr>
        <w:t>对于在某一时点履行的履约义务，本公司在客户取得相关商品或服务控制权时点确 认收入。在判断客户是否已取得商品或服务控制权时，本公司考虑下列迹象：</w:t>
      </w:r>
    </w:p>
    <w:p>
      <w:pPr>
        <w:pStyle w:val="Style43"/>
        <w:keepNext w:val="0"/>
        <w:keepLines w:val="0"/>
        <w:widowControl w:val="0"/>
        <w:shd w:val="clear" w:color="auto" w:fill="auto"/>
        <w:bidi w:val="0"/>
        <w:spacing w:before="0" w:after="0" w:line="403" w:lineRule="exact"/>
        <w:ind w:left="720" w:right="0" w:firstLine="0"/>
        <w:jc w:val="both"/>
      </w:pPr>
      <w:bookmarkStart w:id="1309" w:name="bookmark1309"/>
      <w:r>
        <w:rPr>
          <w:color w:val="000000"/>
          <w:spacing w:val="0"/>
          <w:w w:val="100"/>
          <w:position w:val="0"/>
        </w:rPr>
        <w:t>（</w:t>
      </w:r>
      <w:bookmarkEnd w:id="1309"/>
      <w:r>
        <w:rPr>
          <w:rFonts w:ascii="Times New Roman" w:eastAsia="Times New Roman" w:hAnsi="Times New Roman" w:cs="Times New Roman"/>
          <w:color w:val="000000"/>
          <w:spacing w:val="0"/>
          <w:w w:val="100"/>
          <w:position w:val="0"/>
        </w:rPr>
        <w:t>1</w:t>
      </w:r>
      <w:r>
        <w:rPr>
          <w:color w:val="000000"/>
          <w:spacing w:val="0"/>
          <w:w w:val="100"/>
          <w:position w:val="0"/>
        </w:rPr>
        <w:t>） 本公司就该商品或服务享有现时收款权利，即客户就该商品或服务负有现时付 款义务。</w:t>
      </w:r>
    </w:p>
    <w:p>
      <w:pPr>
        <w:pStyle w:val="Style43"/>
        <w:keepNext w:val="0"/>
        <w:keepLines w:val="0"/>
        <w:widowControl w:val="0"/>
        <w:shd w:val="clear" w:color="auto" w:fill="auto"/>
        <w:bidi w:val="0"/>
        <w:spacing w:before="0" w:after="0" w:line="403" w:lineRule="exact"/>
        <w:ind w:left="720" w:right="0" w:firstLine="0"/>
        <w:jc w:val="both"/>
      </w:pPr>
      <w:bookmarkStart w:id="1310" w:name="bookmark1310"/>
      <w:r>
        <w:rPr>
          <w:color w:val="000000"/>
          <w:spacing w:val="0"/>
          <w:w w:val="100"/>
          <w:position w:val="0"/>
        </w:rPr>
        <w:t>（</w:t>
      </w:r>
      <w:bookmarkEnd w:id="1310"/>
      <w:r>
        <w:rPr>
          <w:rFonts w:ascii="Times New Roman" w:eastAsia="Times New Roman" w:hAnsi="Times New Roman" w:cs="Times New Roman"/>
          <w:color w:val="000000"/>
          <w:spacing w:val="0"/>
          <w:w w:val="100"/>
          <w:position w:val="0"/>
        </w:rPr>
        <w:t>2</w:t>
      </w:r>
      <w:r>
        <w:rPr>
          <w:color w:val="000000"/>
          <w:spacing w:val="0"/>
          <w:w w:val="100"/>
          <w:position w:val="0"/>
        </w:rPr>
        <w:t>） 本公司已将该商品的法定所有权转移给客户，即客户已拥有该商品的法定所有 权。</w:t>
      </w:r>
    </w:p>
    <w:p>
      <w:pPr>
        <w:pStyle w:val="Style43"/>
        <w:keepNext w:val="0"/>
        <w:keepLines w:val="0"/>
        <w:widowControl w:val="0"/>
        <w:shd w:val="clear" w:color="auto" w:fill="auto"/>
        <w:bidi w:val="0"/>
        <w:spacing w:before="0" w:after="0" w:line="403" w:lineRule="exact"/>
        <w:ind w:left="720" w:right="0" w:firstLine="0"/>
        <w:jc w:val="both"/>
      </w:pPr>
      <w:bookmarkStart w:id="1311" w:name="bookmark1311"/>
      <w:r>
        <w:rPr>
          <w:color w:val="000000"/>
          <w:spacing w:val="0"/>
          <w:w w:val="100"/>
          <w:position w:val="0"/>
        </w:rPr>
        <w:t>（</w:t>
      </w:r>
      <w:bookmarkEnd w:id="1311"/>
      <w:r>
        <w:rPr>
          <w:rFonts w:ascii="Times New Roman" w:eastAsia="Times New Roman" w:hAnsi="Times New Roman" w:cs="Times New Roman"/>
          <w:color w:val="000000"/>
          <w:spacing w:val="0"/>
          <w:w w:val="100"/>
          <w:position w:val="0"/>
        </w:rPr>
        <w:t>3</w:t>
      </w:r>
      <w:r>
        <w:rPr>
          <w:color w:val="000000"/>
          <w:spacing w:val="0"/>
          <w:w w:val="100"/>
          <w:position w:val="0"/>
        </w:rPr>
        <w:t>） 本公司已将该商品实物转移给客户，即客户已实物占有该商品。</w:t>
      </w:r>
    </w:p>
    <w:p>
      <w:pPr>
        <w:pStyle w:val="Style43"/>
        <w:keepNext w:val="0"/>
        <w:keepLines w:val="0"/>
        <w:widowControl w:val="0"/>
        <w:shd w:val="clear" w:color="auto" w:fill="auto"/>
        <w:bidi w:val="0"/>
        <w:spacing w:before="0" w:after="0" w:line="403" w:lineRule="exact"/>
        <w:ind w:left="720" w:right="0" w:firstLine="0"/>
        <w:jc w:val="both"/>
      </w:pPr>
      <w:bookmarkStart w:id="1312" w:name="bookmark1312"/>
      <w:r>
        <w:rPr>
          <w:color w:val="000000"/>
          <w:spacing w:val="0"/>
          <w:w w:val="100"/>
          <w:position w:val="0"/>
        </w:rPr>
        <w:t>（</w:t>
      </w:r>
      <w:bookmarkEnd w:id="1312"/>
      <w:r>
        <w:rPr>
          <w:rFonts w:ascii="Times New Roman" w:eastAsia="Times New Roman" w:hAnsi="Times New Roman" w:cs="Times New Roman"/>
          <w:color w:val="000000"/>
          <w:spacing w:val="0"/>
          <w:w w:val="100"/>
          <w:position w:val="0"/>
        </w:rPr>
        <w:t>4</w:t>
      </w:r>
      <w:r>
        <w:rPr>
          <w:color w:val="000000"/>
          <w:spacing w:val="0"/>
          <w:w w:val="100"/>
          <w:position w:val="0"/>
        </w:rPr>
        <w:t>） 本公司已将该商品所有权上的主要风险和报酬转移给客户，即客户已取得该商 品所有权上的主要风险和报酬。</w:t>
      </w:r>
    </w:p>
    <w:p>
      <w:pPr>
        <w:pStyle w:val="Style43"/>
        <w:keepNext w:val="0"/>
        <w:keepLines w:val="0"/>
        <w:widowControl w:val="0"/>
        <w:shd w:val="clear" w:color="auto" w:fill="auto"/>
        <w:tabs>
          <w:tab w:pos="1206" w:val="left"/>
        </w:tabs>
        <w:bidi w:val="0"/>
        <w:spacing w:before="0" w:after="580" w:line="403" w:lineRule="exact"/>
        <w:ind w:left="720" w:right="0" w:firstLine="0"/>
        <w:jc w:val="both"/>
      </w:pPr>
      <w:bookmarkStart w:id="1313" w:name="bookmark1313"/>
      <w:r>
        <w:rPr>
          <w:color w:val="000000"/>
          <w:spacing w:val="0"/>
          <w:w w:val="100"/>
          <w:position w:val="0"/>
        </w:rPr>
        <w:t>（</w:t>
      </w:r>
      <w:bookmarkEnd w:id="1313"/>
      <w:r>
        <w:rPr>
          <w:rFonts w:ascii="Times New Roman" w:eastAsia="Times New Roman" w:hAnsi="Times New Roman" w:cs="Times New Roman"/>
          <w:color w:val="000000"/>
          <w:spacing w:val="0"/>
          <w:w w:val="100"/>
          <w:position w:val="0"/>
        </w:rPr>
        <w:t>5</w:t>
      </w:r>
      <w:r>
        <w:rPr>
          <w:color w:val="000000"/>
          <w:spacing w:val="0"/>
          <w:w w:val="100"/>
          <w:position w:val="0"/>
        </w:rPr>
        <w:t>）</w:t>
        <w:tab/>
        <w:t>客户已接受该商品或服务等。</w:t>
      </w:r>
    </w:p>
    <w:p>
      <w:pPr>
        <w:pStyle w:val="Style31"/>
        <w:keepNext/>
        <w:keepLines/>
        <w:widowControl w:val="0"/>
        <w:shd w:val="clear" w:color="auto" w:fill="auto"/>
        <w:bidi w:val="0"/>
        <w:spacing w:before="0" w:after="0" w:line="420" w:lineRule="auto"/>
        <w:ind w:left="0" w:right="0" w:firstLine="720"/>
        <w:jc w:val="both"/>
      </w:pPr>
      <w:bookmarkStart w:id="1314" w:name="bookmark1314"/>
      <w:bookmarkStart w:id="1315" w:name="bookmark1315"/>
      <w:bookmarkStart w:id="1316" w:name="bookmark1316"/>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日前的会计政策</w:t>
      </w:r>
      <w:bookmarkEnd w:id="1314"/>
      <w:bookmarkEnd w:id="1315"/>
      <w:bookmarkEnd w:id="1316"/>
    </w:p>
    <w:p>
      <w:pPr>
        <w:pStyle w:val="Style31"/>
        <w:keepNext/>
        <w:keepLines/>
        <w:widowControl w:val="0"/>
        <w:shd w:val="clear" w:color="auto" w:fill="auto"/>
        <w:bidi w:val="0"/>
        <w:spacing w:before="0" w:after="0" w:line="420" w:lineRule="auto"/>
        <w:ind w:left="0" w:right="0" w:firstLine="720"/>
        <w:jc w:val="both"/>
      </w:pPr>
      <w:bookmarkStart w:id="1314" w:name="bookmark1314"/>
      <w:bookmarkStart w:id="1315" w:name="bookmark1315"/>
      <w:bookmarkStart w:id="1317" w:name="bookmark1317"/>
      <w:r>
        <w:rPr>
          <w:rFonts w:ascii="Times New Roman" w:eastAsia="Times New Roman" w:hAnsi="Times New Roman" w:cs="Times New Roman"/>
          <w:color w:val="000000"/>
          <w:spacing w:val="0"/>
          <w:w w:val="100"/>
          <w:position w:val="0"/>
        </w:rPr>
        <w:t>1</w:t>
      </w:r>
      <w:r>
        <w:rPr>
          <w:color w:val="000000"/>
          <w:spacing w:val="0"/>
          <w:w w:val="100"/>
          <w:position w:val="0"/>
        </w:rPr>
        <w:t>、 销售商品收入确认的一般原则</w:t>
      </w:r>
      <w:bookmarkEnd w:id="1314"/>
      <w:bookmarkEnd w:id="1315"/>
      <w:bookmarkEnd w:id="1317"/>
    </w:p>
    <w:p>
      <w:pPr>
        <w:pStyle w:val="Style43"/>
        <w:keepNext w:val="0"/>
        <w:keepLines w:val="0"/>
        <w:widowControl w:val="0"/>
        <w:shd w:val="clear" w:color="auto" w:fill="auto"/>
        <w:tabs>
          <w:tab w:pos="1206" w:val="left"/>
        </w:tabs>
        <w:bidi w:val="0"/>
        <w:spacing w:before="0" w:after="0" w:line="403" w:lineRule="exact"/>
        <w:ind w:left="0" w:right="0" w:firstLine="720"/>
        <w:jc w:val="both"/>
      </w:pPr>
      <w:bookmarkStart w:id="1318" w:name="bookmark1318"/>
      <w:r>
        <w:rPr>
          <w:color w:val="000000"/>
          <w:spacing w:val="0"/>
          <w:w w:val="100"/>
          <w:position w:val="0"/>
        </w:rPr>
        <w:t>（</w:t>
      </w:r>
      <w:bookmarkEnd w:id="1318"/>
      <w:r>
        <w:rPr>
          <w:rFonts w:ascii="Times New Roman" w:eastAsia="Times New Roman" w:hAnsi="Times New Roman" w:cs="Times New Roman"/>
          <w:color w:val="000000"/>
          <w:spacing w:val="0"/>
          <w:w w:val="100"/>
          <w:position w:val="0"/>
        </w:rPr>
        <w:t>1</w:t>
      </w:r>
      <w:r>
        <w:rPr>
          <w:color w:val="000000"/>
          <w:spacing w:val="0"/>
          <w:w w:val="100"/>
          <w:position w:val="0"/>
        </w:rPr>
        <w:t>）</w:t>
        <w:tab/>
        <w:t>本公司已将商品所有权上的主要风险和报酬转移给购货方；</w:t>
      </w:r>
    </w:p>
    <w:p>
      <w:pPr>
        <w:pStyle w:val="Style43"/>
        <w:keepNext w:val="0"/>
        <w:keepLines w:val="0"/>
        <w:widowControl w:val="0"/>
        <w:shd w:val="clear" w:color="auto" w:fill="auto"/>
        <w:tabs>
          <w:tab w:pos="1311" w:val="left"/>
        </w:tabs>
        <w:bidi w:val="0"/>
        <w:spacing w:before="0" w:after="0" w:line="413" w:lineRule="exact"/>
        <w:ind w:left="720" w:right="0" w:firstLine="0"/>
        <w:jc w:val="both"/>
      </w:pPr>
      <w:bookmarkStart w:id="1319" w:name="bookmark1319"/>
      <w:r>
        <w:rPr>
          <w:color w:val="000000"/>
          <w:spacing w:val="0"/>
          <w:w w:val="100"/>
          <w:position w:val="0"/>
        </w:rPr>
        <w:t>（</w:t>
      </w:r>
      <w:bookmarkEnd w:id="1319"/>
      <w:r>
        <w:rPr>
          <w:rFonts w:ascii="Times New Roman" w:eastAsia="Times New Roman" w:hAnsi="Times New Roman" w:cs="Times New Roman"/>
          <w:color w:val="000000"/>
          <w:spacing w:val="0"/>
          <w:w w:val="100"/>
          <w:position w:val="0"/>
        </w:rPr>
        <w:t>2</w:t>
      </w:r>
      <w:r>
        <w:rPr>
          <w:color w:val="000000"/>
          <w:spacing w:val="0"/>
          <w:w w:val="100"/>
          <w:position w:val="0"/>
        </w:rPr>
        <w:t>）</w:t>
        <w:tab/>
        <w:t>本公司既没有保留通常与所有权相联系的继续管理权，也没有对已售出的商品 实施有效控制；</w:t>
      </w:r>
    </w:p>
    <w:p>
      <w:pPr>
        <w:pStyle w:val="Style43"/>
        <w:keepNext w:val="0"/>
        <w:keepLines w:val="0"/>
        <w:widowControl w:val="0"/>
        <w:shd w:val="clear" w:color="auto" w:fill="auto"/>
        <w:tabs>
          <w:tab w:pos="1206" w:val="left"/>
        </w:tabs>
        <w:bidi w:val="0"/>
        <w:spacing w:before="0" w:after="280" w:line="403" w:lineRule="exact"/>
        <w:ind w:left="720" w:right="0" w:firstLine="0"/>
        <w:jc w:val="both"/>
      </w:pPr>
      <w:bookmarkStart w:id="1320" w:name="bookmark1320"/>
      <w:r>
        <w:rPr>
          <w:color w:val="000000"/>
          <w:spacing w:val="0"/>
          <w:w w:val="100"/>
          <w:position w:val="0"/>
        </w:rPr>
        <w:t>（</w:t>
      </w:r>
      <w:bookmarkEnd w:id="1320"/>
      <w:r>
        <w:rPr>
          <w:rFonts w:ascii="Times New Roman" w:eastAsia="Times New Roman" w:hAnsi="Times New Roman" w:cs="Times New Roman"/>
          <w:color w:val="000000"/>
          <w:spacing w:val="0"/>
          <w:w w:val="100"/>
          <w:position w:val="0"/>
        </w:rPr>
        <w:t>3</w:t>
      </w:r>
      <w:r>
        <w:rPr>
          <w:color w:val="000000"/>
          <w:spacing w:val="0"/>
          <w:w w:val="100"/>
          <w:position w:val="0"/>
        </w:rPr>
        <w:t>）</w:t>
        <w:tab/>
        <w:t>收入的金额能够可靠地计量；</w:t>
      </w:r>
    </w:p>
    <w:p>
      <w:pPr>
        <w:pStyle w:val="Style43"/>
        <w:keepNext w:val="0"/>
        <w:keepLines w:val="0"/>
        <w:widowControl w:val="0"/>
        <w:shd w:val="clear" w:color="auto" w:fill="auto"/>
        <w:tabs>
          <w:tab w:pos="1198" w:val="left"/>
        </w:tabs>
        <w:bidi w:val="0"/>
        <w:spacing w:before="0" w:after="0" w:line="400" w:lineRule="exact"/>
        <w:ind w:left="0" w:right="0" w:firstLine="720"/>
        <w:jc w:val="left"/>
      </w:pPr>
      <w:bookmarkStart w:id="1321" w:name="bookmark1321"/>
      <w:r>
        <w:rPr>
          <w:color w:val="000000"/>
          <w:spacing w:val="0"/>
          <w:w w:val="100"/>
          <w:position w:val="0"/>
        </w:rPr>
        <w:t>（</w:t>
      </w:r>
      <w:bookmarkEnd w:id="1321"/>
      <w:r>
        <w:rPr>
          <w:rFonts w:ascii="Times New Roman" w:eastAsia="Times New Roman" w:hAnsi="Times New Roman" w:cs="Times New Roman"/>
          <w:color w:val="000000"/>
          <w:spacing w:val="0"/>
          <w:w w:val="100"/>
          <w:position w:val="0"/>
        </w:rPr>
        <w:t>4</w:t>
      </w:r>
      <w:r>
        <w:rPr>
          <w:color w:val="000000"/>
          <w:spacing w:val="0"/>
          <w:w w:val="100"/>
          <w:position w:val="0"/>
        </w:rPr>
        <w:t>）</w:t>
        <w:tab/>
        <w:t>相关的经济利益很可能流入本公司；</w:t>
      </w:r>
    </w:p>
    <w:p>
      <w:pPr>
        <w:pStyle w:val="Style43"/>
        <w:keepNext w:val="0"/>
        <w:keepLines w:val="0"/>
        <w:widowControl w:val="0"/>
        <w:shd w:val="clear" w:color="auto" w:fill="auto"/>
        <w:bidi w:val="0"/>
        <w:spacing w:before="0" w:after="400" w:line="400" w:lineRule="exact"/>
        <w:ind w:left="0" w:right="0" w:firstLine="720"/>
        <w:jc w:val="left"/>
      </w:pPr>
      <w:bookmarkStart w:id="1322" w:name="bookmark1322"/>
      <w:r>
        <w:rPr>
          <w:color w:val="000000"/>
          <w:spacing w:val="0"/>
          <w:w w:val="100"/>
          <w:position w:val="0"/>
        </w:rPr>
        <w:t>（</w:t>
      </w:r>
      <w:bookmarkEnd w:id="1322"/>
      <w:r>
        <w:rPr>
          <w:rFonts w:ascii="Times New Roman" w:eastAsia="Times New Roman" w:hAnsi="Times New Roman" w:cs="Times New Roman"/>
          <w:color w:val="000000"/>
          <w:spacing w:val="0"/>
          <w:w w:val="100"/>
          <w:position w:val="0"/>
        </w:rPr>
        <w:t>5</w:t>
      </w:r>
      <w:r>
        <w:rPr>
          <w:color w:val="000000"/>
          <w:spacing w:val="0"/>
          <w:w w:val="100"/>
          <w:position w:val="0"/>
        </w:rPr>
        <w:t>） 相关的、己发生或将发生的成本能够可靠地计量。</w:t>
      </w:r>
    </w:p>
    <w:p>
      <w:pPr>
        <w:pStyle w:val="Style31"/>
        <w:keepNext/>
        <w:keepLines/>
        <w:widowControl w:val="0"/>
        <w:shd w:val="clear" w:color="auto" w:fill="auto"/>
        <w:bidi w:val="0"/>
        <w:spacing w:before="0" w:after="0" w:line="400" w:lineRule="exact"/>
        <w:ind w:left="0" w:right="0" w:firstLine="720"/>
        <w:jc w:val="both"/>
      </w:pPr>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2</w:t>
      </w:r>
      <w:r>
        <w:rPr>
          <w:color w:val="000000"/>
          <w:spacing w:val="0"/>
          <w:w w:val="100"/>
          <w:position w:val="0"/>
        </w:rPr>
        <w:t>、 具体原则</w:t>
      </w:r>
      <w:bookmarkEnd w:id="1323"/>
      <w:bookmarkEnd w:id="1324"/>
      <w:bookmarkEnd w:id="1325"/>
    </w:p>
    <w:p>
      <w:pPr>
        <w:pStyle w:val="Style43"/>
        <w:keepNext w:val="0"/>
        <w:keepLines w:val="0"/>
        <w:widowControl w:val="0"/>
        <w:shd w:val="clear" w:color="auto" w:fill="auto"/>
        <w:bidi w:val="0"/>
        <w:spacing w:before="0" w:after="0" w:line="400" w:lineRule="exact"/>
        <w:ind w:left="0" w:right="0" w:firstLine="720"/>
        <w:jc w:val="both"/>
      </w:pPr>
      <w:r>
        <w:rPr>
          <w:color w:val="000000"/>
          <w:spacing w:val="0"/>
          <w:w w:val="100"/>
          <w:position w:val="0"/>
        </w:rPr>
        <w:t>销售商品收入确认时间的具体判断标准</w:t>
      </w:r>
    </w:p>
    <w:p>
      <w:pPr>
        <w:pStyle w:val="Style43"/>
        <w:keepNext w:val="0"/>
        <w:keepLines w:val="0"/>
        <w:widowControl w:val="0"/>
        <w:shd w:val="clear" w:color="auto" w:fill="auto"/>
        <w:bidi w:val="0"/>
        <w:spacing w:before="0" w:after="0" w:line="400" w:lineRule="exact"/>
        <w:ind w:left="720" w:right="0" w:firstLine="0"/>
        <w:jc w:val="both"/>
      </w:pPr>
      <w:r>
        <w:rPr>
          <w:color w:val="000000"/>
          <w:spacing w:val="0"/>
          <w:w w:val="100"/>
          <w:position w:val="0"/>
        </w:rPr>
        <w:t>本公司在已将商品所有权上的主要风险和报酬转移给买方，既没有保留通常与所有 权相联系的继续管理权，也没有对己售商品实施有效控制，收入的金额能够可靠地 计量，相关的经济利益很可能流入企业，相关的已发生或将发生的成本能够可靠地 计量时，确认商品销售收入的实现。</w:t>
      </w:r>
    </w:p>
    <w:p>
      <w:pPr>
        <w:pStyle w:val="Style43"/>
        <w:keepNext w:val="0"/>
        <w:keepLines w:val="0"/>
        <w:widowControl w:val="0"/>
        <w:shd w:val="clear" w:color="auto" w:fill="auto"/>
        <w:bidi w:val="0"/>
        <w:spacing w:before="0" w:after="0" w:line="400" w:lineRule="exact"/>
        <w:ind w:left="720" w:right="0" w:firstLine="0"/>
        <w:jc w:val="both"/>
      </w:pPr>
      <w:r>
        <w:rPr>
          <w:color w:val="000000"/>
          <w:spacing w:val="0"/>
          <w:w w:val="100"/>
          <w:position w:val="0"/>
        </w:rPr>
        <w:t>本公司农产品批发市场商铺出售在房屋（商铺）所有权上的主要风险和报酬转移给 购买方，公司不再保留通常与所有权相联系的继续管理权，也不再对已售出的房屋 （商铺）实施有效控制，收入的金额能够可靠地计量，相关的经济利益很可能流入， 并且该房屋（商铺）成本能够可靠地计量时，确认销售收入的实现。</w:t>
      </w:r>
    </w:p>
    <w:p>
      <w:pPr>
        <w:pStyle w:val="Style43"/>
        <w:keepNext w:val="0"/>
        <w:keepLines w:val="0"/>
        <w:widowControl w:val="0"/>
        <w:shd w:val="clear" w:color="auto" w:fill="auto"/>
        <w:bidi w:val="0"/>
        <w:spacing w:before="0" w:after="0" w:line="400" w:lineRule="exact"/>
        <w:ind w:left="720" w:right="0" w:firstLine="0"/>
        <w:jc w:val="both"/>
      </w:pPr>
      <w:r>
        <w:rPr>
          <w:color w:val="000000"/>
          <w:spacing w:val="0"/>
          <w:w w:val="100"/>
          <w:position w:val="0"/>
        </w:rPr>
        <w:t>本公司蔬菜、水果种植与销售采取批发和零售两种方式销售，零售在售出货物同时 收取货款时确认收入，批发在将货物交付给买方并收取货款或取得收取货款的权利 后确认收入，其中供港蔬菜、水果在经报关地海关发运出关后确认收入。</w:t>
      </w:r>
    </w:p>
    <w:p>
      <w:pPr>
        <w:pStyle w:val="Style43"/>
        <w:keepNext w:val="0"/>
        <w:keepLines w:val="0"/>
        <w:widowControl w:val="0"/>
        <w:shd w:val="clear" w:color="auto" w:fill="auto"/>
        <w:bidi w:val="0"/>
        <w:spacing w:before="0" w:after="0" w:line="400" w:lineRule="exact"/>
        <w:ind w:left="0" w:right="0" w:firstLine="720"/>
        <w:jc w:val="both"/>
      </w:pPr>
      <w:r>
        <w:rPr>
          <w:color w:val="000000"/>
          <w:spacing w:val="0"/>
          <w:w w:val="100"/>
          <w:position w:val="0"/>
        </w:rPr>
        <w:t>提供劳务收入</w:t>
      </w:r>
    </w:p>
    <w:p>
      <w:pPr>
        <w:pStyle w:val="Style43"/>
        <w:keepNext w:val="0"/>
        <w:keepLines w:val="0"/>
        <w:widowControl w:val="0"/>
        <w:shd w:val="clear" w:color="auto" w:fill="auto"/>
        <w:bidi w:val="0"/>
        <w:spacing w:before="0" w:after="0" w:line="400" w:lineRule="exact"/>
        <w:ind w:left="720" w:right="0" w:firstLine="0"/>
        <w:jc w:val="both"/>
      </w:pPr>
      <w:r>
        <w:rPr>
          <w:color w:val="000000"/>
          <w:spacing w:val="0"/>
          <w:w w:val="100"/>
          <w:position w:val="0"/>
        </w:rPr>
        <w:t>在提供劳务交易的结果能够可靠估计的情况下，于资产负债表日按照完工百分比法 确认提供的劳务收入。劳务交易的完工进度按已经发生的劳务成本占估计总成本的 比例确定。</w:t>
      </w:r>
    </w:p>
    <w:p>
      <w:pPr>
        <w:pStyle w:val="Style43"/>
        <w:keepNext w:val="0"/>
        <w:keepLines w:val="0"/>
        <w:widowControl w:val="0"/>
        <w:shd w:val="clear" w:color="auto" w:fill="auto"/>
        <w:bidi w:val="0"/>
        <w:spacing w:before="0" w:after="0" w:line="400" w:lineRule="exact"/>
        <w:ind w:left="0" w:right="0" w:firstLine="720"/>
        <w:jc w:val="both"/>
      </w:pPr>
      <w:r>
        <w:rPr>
          <w:color w:val="000000"/>
          <w:spacing w:val="0"/>
          <w:w w:val="100"/>
          <w:position w:val="0"/>
        </w:rPr>
        <w:t>提供劳务交易的结果能够可靠估计是指同时满足：①收入的金额能够可靠地计量；</w:t>
      </w:r>
    </w:p>
    <w:p>
      <w:pPr>
        <w:pStyle w:val="Style43"/>
        <w:keepNext w:val="0"/>
        <w:keepLines w:val="0"/>
        <w:widowControl w:val="0"/>
        <w:shd w:val="clear" w:color="auto" w:fill="auto"/>
        <w:bidi w:val="0"/>
        <w:spacing w:before="0" w:after="0" w:line="400" w:lineRule="exact"/>
        <w:ind w:left="720" w:right="0" w:firstLine="0"/>
        <w:jc w:val="both"/>
      </w:pPr>
      <w:r>
        <w:rPr>
          <w:color w:val="000000"/>
          <w:spacing w:val="0"/>
          <w:w w:val="100"/>
          <w:position w:val="0"/>
        </w:rPr>
        <w:t>②相关的经济利益很可能流入企业；③交易的完工程度能够可靠地确定；④交易中 已发生和将发生的成本能够可靠地计量。</w:t>
      </w:r>
    </w:p>
    <w:p>
      <w:pPr>
        <w:pStyle w:val="Style43"/>
        <w:keepNext w:val="0"/>
        <w:keepLines w:val="0"/>
        <w:widowControl w:val="0"/>
        <w:shd w:val="clear" w:color="auto" w:fill="auto"/>
        <w:bidi w:val="0"/>
        <w:spacing w:before="0" w:after="0" w:line="400" w:lineRule="exact"/>
        <w:ind w:left="720" w:right="0" w:firstLine="0"/>
        <w:jc w:val="both"/>
      </w:pPr>
      <w:r>
        <w:rPr>
          <w:color w:val="000000"/>
          <w:spacing w:val="0"/>
          <w:w w:val="100"/>
          <w:position w:val="0"/>
        </w:rPr>
        <w:t>如果在资产负债表日提供劳务交易结果不能够可靠估计的，已经发生的劳务成本并 预计能够得到补偿的，按照已经发生的劳务成本金额确认提供劳务收入，并按相同 金额结转劳务成本；已经发生的劳务成本预计不能够得到补偿的，将已经发生的劳 务成本计入当期损益，不确认收入。</w:t>
      </w:r>
    </w:p>
    <w:p>
      <w:pPr>
        <w:pStyle w:val="Style43"/>
        <w:keepNext w:val="0"/>
        <w:keepLines w:val="0"/>
        <w:widowControl w:val="0"/>
        <w:shd w:val="clear" w:color="auto" w:fill="auto"/>
        <w:bidi w:val="0"/>
        <w:spacing w:before="0" w:after="0" w:line="400" w:lineRule="exact"/>
        <w:ind w:left="0" w:right="0" w:firstLine="720"/>
        <w:jc w:val="both"/>
      </w:pPr>
      <w:r>
        <w:rPr>
          <w:color w:val="000000"/>
          <w:spacing w:val="0"/>
          <w:w w:val="100"/>
          <w:position w:val="0"/>
        </w:rPr>
        <w:t>让渡资产使用权收入</w:t>
      </w:r>
    </w:p>
    <w:p>
      <w:pPr>
        <w:pStyle w:val="Style43"/>
        <w:keepNext w:val="0"/>
        <w:keepLines w:val="0"/>
        <w:widowControl w:val="0"/>
        <w:shd w:val="clear" w:color="auto" w:fill="auto"/>
        <w:bidi w:val="0"/>
        <w:spacing w:before="0" w:after="0" w:line="400" w:lineRule="exact"/>
        <w:ind w:left="720" w:right="0" w:firstLine="0"/>
        <w:jc w:val="both"/>
      </w:pPr>
      <w:r>
        <w:rPr>
          <w:color w:val="000000"/>
          <w:spacing w:val="0"/>
          <w:w w:val="100"/>
          <w:position w:val="0"/>
        </w:rPr>
        <w:t>让渡资产使用权，相关的经济利益很可能流入企业，且收入的金额能够可靠地计量 的，确认收入。</w:t>
      </w:r>
    </w:p>
    <w:p>
      <w:pPr>
        <w:pStyle w:val="Style43"/>
        <w:keepNext w:val="0"/>
        <w:keepLines w:val="0"/>
        <w:widowControl w:val="0"/>
        <w:shd w:val="clear" w:color="auto" w:fill="auto"/>
        <w:bidi w:val="0"/>
        <w:spacing w:before="0" w:after="0" w:line="400" w:lineRule="exact"/>
        <w:ind w:left="720" w:right="0" w:firstLine="0"/>
        <w:jc w:val="both"/>
      </w:pPr>
      <w:r>
        <w:rPr>
          <w:color w:val="000000"/>
          <w:spacing w:val="0"/>
          <w:w w:val="100"/>
          <w:position w:val="0"/>
        </w:rPr>
        <w:t>本公司农产品批发市场租赁按租赁合同、协议约定的承租日期（有免租期的考虑免 租期）与租赁金额，在相关租金已经收到或取得了收款的证据时确认出租收入的实 现。本公司农产品批发市场租赁收入金额按“附注四、（二十四）租赁”的原则确定。</w:t>
      </w:r>
    </w:p>
    <w:p>
      <w:pPr>
        <w:pStyle w:val="Style43"/>
        <w:keepNext w:val="0"/>
        <w:keepLines w:val="0"/>
        <w:widowControl w:val="0"/>
        <w:shd w:val="clear" w:color="auto" w:fill="auto"/>
        <w:bidi w:val="0"/>
        <w:spacing w:before="0" w:after="0" w:line="400" w:lineRule="exact"/>
        <w:ind w:left="0" w:right="0" w:firstLine="720"/>
        <w:jc w:val="both"/>
      </w:pPr>
      <w:r>
        <w:rPr>
          <w:color w:val="000000"/>
          <w:spacing w:val="0"/>
          <w:w w:val="100"/>
          <w:position w:val="0"/>
        </w:rPr>
        <w:t>①利息收入</w:t>
      </w:r>
    </w:p>
    <w:p>
      <w:pPr>
        <w:pStyle w:val="Style43"/>
        <w:keepNext w:val="0"/>
        <w:keepLines w:val="0"/>
        <w:widowControl w:val="0"/>
        <w:shd w:val="clear" w:color="auto" w:fill="auto"/>
        <w:bidi w:val="0"/>
        <w:spacing w:before="0" w:after="0" w:line="402" w:lineRule="exact"/>
        <w:ind w:left="720" w:right="0" w:firstLine="0"/>
        <w:jc w:val="both"/>
      </w:pPr>
      <w:r>
        <w:rPr>
          <w:color w:val="000000"/>
          <w:spacing w:val="0"/>
          <w:w w:val="100"/>
          <w:position w:val="0"/>
        </w:rPr>
        <w:t>本公司利息收入金额，按照他人使用本企业货币资金的时间和实际利率计算确定。 ②使用费收入</w:t>
      </w:r>
    </w:p>
    <w:p>
      <w:pPr>
        <w:pStyle w:val="Style43"/>
        <w:keepNext w:val="0"/>
        <w:keepLines w:val="0"/>
        <w:widowControl w:val="0"/>
        <w:shd w:val="clear" w:color="auto" w:fill="auto"/>
        <w:bidi w:val="0"/>
        <w:spacing w:before="0" w:after="0" w:line="402" w:lineRule="exact"/>
        <w:ind w:left="720" w:right="0" w:firstLine="0"/>
        <w:jc w:val="both"/>
      </w:pPr>
      <w:r>
        <w:rPr>
          <w:color w:val="000000"/>
          <w:spacing w:val="0"/>
          <w:w w:val="100"/>
          <w:position w:val="0"/>
        </w:rPr>
        <w:t>本公司使用费收入金额，按照有关合同或协议约定的收费时间和方法计算确定。 会员费收入</w:t>
      </w:r>
    </w:p>
    <w:p>
      <w:pPr>
        <w:pStyle w:val="Style43"/>
        <w:keepNext w:val="0"/>
        <w:keepLines w:val="0"/>
        <w:widowControl w:val="0"/>
        <w:shd w:val="clear" w:color="auto" w:fill="auto"/>
        <w:bidi w:val="0"/>
        <w:spacing w:before="0" w:after="0" w:line="402" w:lineRule="exact"/>
        <w:ind w:left="720" w:right="0" w:firstLine="0"/>
        <w:jc w:val="both"/>
      </w:pPr>
      <w:r>
        <w:rPr>
          <w:color w:val="000000"/>
          <w:spacing w:val="0"/>
          <w:w w:val="100"/>
          <w:position w:val="0"/>
        </w:rPr>
        <w:t>申请入会费和会员费只允许取得会籍，所有其他服务或商品都要另行收费的，在款 项收回不存在重大不确定性时确认收入。申请入会费和会员费能使会员在会员期内 得到各种服务或商品，或者以低于非会员的价格销售商品或提供服务的，在整个受 益期内分期确认收入。</w:t>
      </w:r>
    </w:p>
    <w:p>
      <w:pPr>
        <w:pStyle w:val="Style43"/>
        <w:keepNext w:val="0"/>
        <w:keepLines w:val="0"/>
        <w:widowControl w:val="0"/>
        <w:shd w:val="clear" w:color="auto" w:fill="auto"/>
        <w:bidi w:val="0"/>
        <w:spacing w:before="0" w:after="0" w:line="402" w:lineRule="exact"/>
        <w:ind w:left="0" w:right="0" w:firstLine="720"/>
        <w:jc w:val="both"/>
      </w:pPr>
      <w:r>
        <w:rPr>
          <w:color w:val="000000"/>
          <w:spacing w:val="0"/>
          <w:w w:val="100"/>
          <w:position w:val="0"/>
        </w:rPr>
        <w:t>农产品批发市场配套服务收入确认方法</w:t>
      </w:r>
    </w:p>
    <w:p>
      <w:pPr>
        <w:pStyle w:val="Style43"/>
        <w:keepNext w:val="0"/>
        <w:keepLines w:val="0"/>
        <w:widowControl w:val="0"/>
        <w:shd w:val="clear" w:color="auto" w:fill="auto"/>
        <w:bidi w:val="0"/>
        <w:spacing w:before="0" w:after="540" w:line="402" w:lineRule="exact"/>
        <w:ind w:left="720" w:right="0" w:firstLine="0"/>
        <w:jc w:val="both"/>
      </w:pPr>
      <w:r>
        <w:rPr>
          <w:color w:val="000000"/>
          <w:spacing w:val="0"/>
          <w:w w:val="100"/>
          <w:position w:val="0"/>
        </w:rPr>
        <w:t>按相关合同、协议的约定，与交易相关的经济利益很可能流入企业，收入金额能够 可靠计量，与收入相关的已发生或将发生成本能够可靠地计量时，确认其他业务收 入的实现。</w:t>
      </w:r>
    </w:p>
    <w:p>
      <w:pPr>
        <w:pStyle w:val="Style31"/>
        <w:keepNext/>
        <w:keepLines/>
        <w:widowControl w:val="0"/>
        <w:shd w:val="clear" w:color="auto" w:fill="auto"/>
        <w:bidi w:val="0"/>
        <w:spacing w:before="0" w:after="0" w:line="418" w:lineRule="auto"/>
        <w:ind w:left="0" w:right="0" w:firstLine="0"/>
        <w:jc w:val="left"/>
      </w:pPr>
      <w:bookmarkStart w:id="1326" w:name="bookmark1326"/>
      <w:bookmarkStart w:id="1327" w:name="bookmark1327"/>
      <w:bookmarkStart w:id="1328" w:name="bookmark1328"/>
      <w:r>
        <w:rPr>
          <w:rFonts w:ascii="Times New Roman" w:eastAsia="Times New Roman" w:hAnsi="Times New Roman" w:cs="Times New Roman"/>
          <w:color w:val="000000"/>
          <w:spacing w:val="0"/>
          <w:w w:val="100"/>
          <w:position w:val="0"/>
        </w:rPr>
        <w:t>（</w:t>
      </w:r>
      <w:r>
        <w:rPr>
          <w:color w:val="000000"/>
          <w:spacing w:val="0"/>
          <w:w w:val="100"/>
          <w:position w:val="0"/>
        </w:rPr>
        <w:t>二十六</w:t>
      </w:r>
      <w:r>
        <w:rPr>
          <w:color w:val="000000"/>
          <w:spacing w:val="0"/>
          <w:w w:val="100"/>
          <w:position w:val="0"/>
        </w:rPr>
        <w:t>）</w:t>
      </w:r>
      <w:r>
        <w:rPr>
          <w:color w:val="000000"/>
          <w:spacing w:val="0"/>
          <w:w w:val="100"/>
          <w:position w:val="0"/>
        </w:rPr>
        <w:t>合同成本</w:t>
      </w:r>
      <w:bookmarkEnd w:id="1326"/>
      <w:bookmarkEnd w:id="1327"/>
      <w:bookmarkEnd w:id="1328"/>
    </w:p>
    <w:p>
      <w:pPr>
        <w:pStyle w:val="Style43"/>
        <w:keepNext w:val="0"/>
        <w:keepLines w:val="0"/>
        <w:widowControl w:val="0"/>
        <w:shd w:val="clear" w:color="auto" w:fill="auto"/>
        <w:bidi w:val="0"/>
        <w:spacing w:before="0" w:after="0" w:line="400" w:lineRule="exact"/>
        <w:ind w:left="0" w:right="0" w:firstLine="720"/>
        <w:jc w:val="both"/>
      </w:pPr>
      <w:r>
        <w:rPr>
          <w:color w:val="000000"/>
          <w:spacing w:val="0"/>
          <w:w w:val="100"/>
          <w:position w:val="0"/>
        </w:rPr>
        <w:t>合同成本包括合同履约成本与合同取得成本。</w:t>
      </w:r>
    </w:p>
    <w:p>
      <w:pPr>
        <w:pStyle w:val="Style43"/>
        <w:keepNext w:val="0"/>
        <w:keepLines w:val="0"/>
        <w:widowControl w:val="0"/>
        <w:shd w:val="clear" w:color="auto" w:fill="auto"/>
        <w:bidi w:val="0"/>
        <w:spacing w:before="0" w:after="0" w:line="400" w:lineRule="exact"/>
        <w:ind w:left="720" w:right="0" w:firstLine="0"/>
        <w:jc w:val="left"/>
      </w:pPr>
      <w:r>
        <w:rPr>
          <w:color w:val="000000"/>
          <w:spacing w:val="0"/>
          <w:w w:val="100"/>
          <w:position w:val="0"/>
        </w:rPr>
        <w:t>本公司为履行合同而发生的成本，不属于存货、固定资产或无形资产等相关准则规 范范围的，在满足下列条件时作为合同履约成本确认为一项资产：</w:t>
      </w:r>
    </w:p>
    <w:p>
      <w:pPr>
        <w:pStyle w:val="Style43"/>
        <w:keepNext w:val="0"/>
        <w:keepLines w:val="0"/>
        <w:widowControl w:val="0"/>
        <w:shd w:val="clear" w:color="auto" w:fill="auto"/>
        <w:bidi w:val="0"/>
        <w:spacing w:before="0" w:after="0" w:line="400" w:lineRule="exact"/>
        <w:ind w:left="720" w:right="0" w:firstLine="0"/>
        <w:jc w:val="left"/>
      </w:pPr>
      <w:r>
        <w:rPr>
          <w:color w:val="000000"/>
          <w:spacing w:val="0"/>
          <w:w w:val="100"/>
          <w:position w:val="0"/>
        </w:rPr>
        <w:t>-该成本与一份当前或预期取得的合同直接相关。</w:t>
      </w:r>
    </w:p>
    <w:p>
      <w:pPr>
        <w:pStyle w:val="Style43"/>
        <w:keepNext w:val="0"/>
        <w:keepLines w:val="0"/>
        <w:widowControl w:val="0"/>
        <w:shd w:val="clear" w:color="auto" w:fill="auto"/>
        <w:bidi w:val="0"/>
        <w:spacing w:before="0" w:after="0" w:line="400" w:lineRule="exact"/>
        <w:ind w:left="720" w:right="0" w:firstLine="0"/>
        <w:jc w:val="left"/>
      </w:pPr>
      <w:r>
        <w:rPr>
          <w:color w:val="000000"/>
          <w:spacing w:val="0"/>
          <w:w w:val="100"/>
          <w:position w:val="0"/>
        </w:rPr>
        <w:t>-该成本增加了本公司未来用于履行履约义务的资源。</w:t>
      </w:r>
    </w:p>
    <w:p>
      <w:pPr>
        <w:pStyle w:val="Style43"/>
        <w:keepNext w:val="0"/>
        <w:keepLines w:val="0"/>
        <w:widowControl w:val="0"/>
        <w:shd w:val="clear" w:color="auto" w:fill="auto"/>
        <w:bidi w:val="0"/>
        <w:spacing w:before="0" w:after="0" w:line="400" w:lineRule="exact"/>
        <w:ind w:left="720" w:right="0" w:firstLine="0"/>
        <w:jc w:val="left"/>
      </w:pPr>
      <w:r>
        <w:rPr>
          <w:color w:val="000000"/>
          <w:spacing w:val="0"/>
          <w:w w:val="100"/>
          <w:position w:val="0"/>
        </w:rPr>
        <w:t>-该成本预期能够收回。 本公司为取得合同发生的增量成本预期能够收回的，作为合同取得成本确认为一项 资产。</w:t>
      </w:r>
    </w:p>
    <w:p>
      <w:pPr>
        <w:pStyle w:val="Style43"/>
        <w:keepNext w:val="0"/>
        <w:keepLines w:val="0"/>
        <w:widowControl w:val="0"/>
        <w:shd w:val="clear" w:color="auto" w:fill="auto"/>
        <w:bidi w:val="0"/>
        <w:spacing w:before="0" w:after="0" w:line="400" w:lineRule="exact"/>
        <w:ind w:left="720" w:right="0" w:firstLine="0"/>
        <w:jc w:val="both"/>
      </w:pPr>
      <w:r>
        <w:rPr>
          <w:color w:val="000000"/>
          <w:spacing w:val="0"/>
          <w:w w:val="100"/>
          <w:position w:val="0"/>
        </w:rPr>
        <w:t>与合同成本有关的资产采用与该资产相关的商品或服务收入确认相同的基础进行摊 销；但是对于合同取得成本摊销期限未超过一年的，本公司在发生时将其计入当期 损益。</w:t>
      </w:r>
    </w:p>
    <w:p>
      <w:pPr>
        <w:pStyle w:val="Style43"/>
        <w:keepNext w:val="0"/>
        <w:keepLines w:val="0"/>
        <w:widowControl w:val="0"/>
        <w:shd w:val="clear" w:color="auto" w:fill="auto"/>
        <w:bidi w:val="0"/>
        <w:spacing w:before="0" w:after="160" w:line="400" w:lineRule="exact"/>
        <w:ind w:left="720" w:right="0" w:firstLine="0"/>
        <w:jc w:val="both"/>
      </w:pPr>
      <w:r>
        <w:rPr>
          <w:color w:val="000000"/>
          <w:spacing w:val="0"/>
          <w:w w:val="100"/>
          <w:position w:val="0"/>
        </w:rPr>
        <w:t>与合同成本有关的资产，其账面价值高于下列两项的差额的，本公司对超出部分计 提减值准备，并确认为资产减值损失：</w:t>
      </w:r>
    </w:p>
    <w:p>
      <w:pPr>
        <w:pStyle w:val="Style43"/>
        <w:keepNext w:val="0"/>
        <w:keepLines w:val="0"/>
        <w:widowControl w:val="0"/>
        <w:shd w:val="clear" w:color="auto" w:fill="auto"/>
        <w:tabs>
          <w:tab w:pos="1074" w:val="left"/>
        </w:tabs>
        <w:bidi w:val="0"/>
        <w:spacing w:before="0" w:after="0" w:line="418" w:lineRule="auto"/>
        <w:ind w:left="0" w:right="0" w:firstLine="720"/>
        <w:jc w:val="left"/>
      </w:pPr>
      <w:bookmarkStart w:id="1329" w:name="bookmark1329"/>
      <w:r>
        <w:rPr>
          <w:rFonts w:ascii="Times New Roman" w:eastAsia="Times New Roman" w:hAnsi="Times New Roman" w:cs="Times New Roman"/>
          <w:color w:val="000000"/>
          <w:spacing w:val="0"/>
          <w:w w:val="100"/>
          <w:position w:val="0"/>
        </w:rPr>
        <w:t>1</w:t>
      </w:r>
      <w:bookmarkEnd w:id="1329"/>
      <w:r>
        <w:rPr>
          <w:color w:val="000000"/>
          <w:spacing w:val="0"/>
          <w:w w:val="100"/>
          <w:position w:val="0"/>
        </w:rPr>
        <w:t>、</w:t>
        <w:tab/>
        <w:t>因转让与该资产相关的商品或服务预期能够取得的剩余对价；</w:t>
      </w:r>
    </w:p>
    <w:p>
      <w:pPr>
        <w:pStyle w:val="Style43"/>
        <w:keepNext w:val="0"/>
        <w:keepLines w:val="0"/>
        <w:widowControl w:val="0"/>
        <w:shd w:val="clear" w:color="auto" w:fill="auto"/>
        <w:tabs>
          <w:tab w:pos="1093" w:val="left"/>
        </w:tabs>
        <w:bidi w:val="0"/>
        <w:spacing w:before="0" w:after="0" w:line="418" w:lineRule="auto"/>
        <w:ind w:left="0" w:right="0" w:firstLine="720"/>
        <w:jc w:val="left"/>
      </w:pPr>
      <w:bookmarkStart w:id="1330" w:name="bookmark1330"/>
      <w:r>
        <w:rPr>
          <w:rFonts w:ascii="Times New Roman" w:eastAsia="Times New Roman" w:hAnsi="Times New Roman" w:cs="Times New Roman"/>
          <w:color w:val="000000"/>
          <w:spacing w:val="0"/>
          <w:w w:val="100"/>
          <w:position w:val="0"/>
        </w:rPr>
        <w:t>2</w:t>
      </w:r>
      <w:bookmarkEnd w:id="1330"/>
      <w:r>
        <w:rPr>
          <w:color w:val="000000"/>
          <w:spacing w:val="0"/>
          <w:w w:val="100"/>
          <w:position w:val="0"/>
        </w:rPr>
        <w:t>、</w:t>
        <w:tab/>
        <w:t>为转让该相关商品或服务估计将要发生的成本。</w:t>
      </w:r>
    </w:p>
    <w:p>
      <w:pPr>
        <w:pStyle w:val="Style43"/>
        <w:keepNext w:val="0"/>
        <w:keepLines w:val="0"/>
        <w:widowControl w:val="0"/>
        <w:shd w:val="clear" w:color="auto" w:fill="auto"/>
        <w:bidi w:val="0"/>
        <w:spacing w:before="0" w:after="540" w:line="398" w:lineRule="exact"/>
        <w:ind w:left="720" w:right="0" w:firstLine="0"/>
        <w:jc w:val="both"/>
      </w:pPr>
      <w:r>
        <w:rPr>
          <w:color w:val="000000"/>
          <w:spacing w:val="0"/>
          <w:w w:val="100"/>
          <w:position w:val="0"/>
        </w:rPr>
        <w:t>以前期间减值的因素之后发生变化，使得前述差额高于该资产账面价值的，本公司 转回原己计提的减值准备，并计入当期损益，但转回后的资产账面价值不超过假定 不计提减值准备情况下该资产在转回日的账面价值。</w:t>
      </w:r>
    </w:p>
    <w:p>
      <w:pPr>
        <w:pStyle w:val="Style29"/>
        <w:keepNext/>
        <w:keepLines/>
        <w:widowControl w:val="0"/>
        <w:shd w:val="clear" w:color="auto" w:fill="auto"/>
        <w:bidi w:val="0"/>
        <w:spacing w:before="0" w:after="360" w:line="240" w:lineRule="auto"/>
        <w:ind w:left="0" w:right="0" w:firstLine="0"/>
        <w:jc w:val="left"/>
        <w:rPr>
          <w:sz w:val="20"/>
          <w:szCs w:val="20"/>
        </w:rPr>
      </w:pPr>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sz w:val="20"/>
          <w:szCs w:val="20"/>
        </w:rPr>
        <w:t>（</w:t>
      </w:r>
      <w:r>
        <w:rPr>
          <w:rFonts w:ascii="SimHei" w:eastAsia="SimHei" w:hAnsi="SimHei" w:cs="SimHei"/>
          <w:color w:val="000000"/>
          <w:spacing w:val="0"/>
          <w:w w:val="100"/>
          <w:position w:val="0"/>
          <w:sz w:val="20"/>
          <w:szCs w:val="20"/>
        </w:rPr>
        <w:t>二十七</w:t>
      </w:r>
      <w:r>
        <w:rPr>
          <w:color w:val="000000"/>
          <w:spacing w:val="0"/>
          <w:w w:val="100"/>
          <w:position w:val="0"/>
          <w:sz w:val="20"/>
          <w:szCs w:val="20"/>
        </w:rPr>
        <w:t>）</w:t>
      </w:r>
      <w:r>
        <w:rPr>
          <w:rFonts w:ascii="SimHei" w:eastAsia="SimHei" w:hAnsi="SimHei" w:cs="SimHei"/>
          <w:color w:val="000000"/>
          <w:spacing w:val="0"/>
          <w:w w:val="100"/>
          <w:position w:val="0"/>
          <w:sz w:val="20"/>
          <w:szCs w:val="20"/>
        </w:rPr>
        <w:t>政府补助</w:t>
      </w:r>
      <w:bookmarkEnd w:id="1331"/>
      <w:bookmarkEnd w:id="1332"/>
      <w:bookmarkEnd w:id="1333"/>
    </w:p>
    <w:p>
      <w:pPr>
        <w:pStyle w:val="Style29"/>
        <w:keepNext/>
        <w:keepLines/>
        <w:widowControl w:val="0"/>
        <w:shd w:val="clear" w:color="auto" w:fill="auto"/>
        <w:tabs>
          <w:tab w:pos="1280" w:val="left"/>
        </w:tabs>
        <w:bidi w:val="0"/>
        <w:spacing w:before="0" w:after="0" w:line="398" w:lineRule="exact"/>
        <w:ind w:left="0" w:right="0" w:firstLine="720"/>
        <w:jc w:val="both"/>
        <w:rPr>
          <w:sz w:val="20"/>
          <w:szCs w:val="20"/>
        </w:rPr>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sz w:val="20"/>
          <w:szCs w:val="20"/>
        </w:rPr>
        <w:t>1</w:t>
      </w:r>
      <w:bookmarkEnd w:id="1336"/>
      <w:r>
        <w:rPr>
          <w:rFonts w:ascii="SimHei" w:eastAsia="SimHei" w:hAnsi="SimHei" w:cs="SimHei"/>
          <w:color w:val="000000"/>
          <w:spacing w:val="0"/>
          <w:w w:val="100"/>
          <w:position w:val="0"/>
          <w:sz w:val="20"/>
          <w:szCs w:val="20"/>
        </w:rPr>
        <w:t>、</w:t>
        <w:tab/>
        <w:t>类型</w:t>
      </w:r>
      <w:bookmarkEnd w:id="1334"/>
      <w:bookmarkEnd w:id="1335"/>
      <w:bookmarkEnd w:id="1337"/>
    </w:p>
    <w:p>
      <w:pPr>
        <w:pStyle w:val="Style119"/>
        <w:keepNext w:val="0"/>
        <w:keepLines w:val="0"/>
        <w:widowControl w:val="0"/>
        <w:shd w:val="clear" w:color="auto" w:fill="auto"/>
        <w:bidi w:val="0"/>
        <w:spacing w:before="0" w:after="0" w:line="398" w:lineRule="exact"/>
        <w:ind w:right="0" w:firstLine="0"/>
        <w:jc w:val="both"/>
      </w:pPr>
      <w:r>
        <w:rPr>
          <w:color w:val="000000"/>
          <w:spacing w:val="0"/>
          <w:w w:val="100"/>
          <w:position w:val="0"/>
        </w:rPr>
        <w:t>政府补助，是本公司从政府无偿取得的货币性资产或非货币性资产，分为与资 产相关的政府补助和与收益相关的政府补助。</w:t>
      </w:r>
    </w:p>
    <w:p>
      <w:pPr>
        <w:pStyle w:val="Style119"/>
        <w:keepNext w:val="0"/>
        <w:keepLines w:val="0"/>
        <w:widowControl w:val="0"/>
        <w:shd w:val="clear" w:color="auto" w:fill="auto"/>
        <w:bidi w:val="0"/>
        <w:spacing w:before="0" w:after="380" w:line="398" w:lineRule="exact"/>
        <w:ind w:right="0" w:firstLine="0"/>
        <w:jc w:val="both"/>
      </w:pPr>
      <w:r>
        <w:rPr>
          <w:color w:val="000000"/>
          <w:spacing w:val="0"/>
          <w:w w:val="100"/>
          <w:position w:val="0"/>
        </w:rPr>
        <w:t>与资产相关的政府补助，是指本公司取得的、用于购建或以其他方式形成长期 资产的政府补助。与收益相关的政府补助，是指除与资产相关的政府补助之外 的政府补助。</w:t>
      </w:r>
    </w:p>
    <w:p>
      <w:pPr>
        <w:pStyle w:val="Style29"/>
        <w:keepNext/>
        <w:keepLines/>
        <w:widowControl w:val="0"/>
        <w:shd w:val="clear" w:color="auto" w:fill="auto"/>
        <w:tabs>
          <w:tab w:pos="1280" w:val="left"/>
        </w:tabs>
        <w:bidi w:val="0"/>
        <w:spacing w:before="0" w:after="0" w:line="398" w:lineRule="exact"/>
        <w:ind w:left="0" w:right="0" w:firstLine="720"/>
        <w:jc w:val="both"/>
        <w:rPr>
          <w:sz w:val="20"/>
          <w:szCs w:val="20"/>
        </w:rPr>
      </w:pPr>
      <w:bookmarkStart w:id="1338" w:name="bookmark1338"/>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sz w:val="20"/>
          <w:szCs w:val="20"/>
        </w:rPr>
        <w:t>2</w:t>
      </w:r>
      <w:bookmarkEnd w:id="1340"/>
      <w:r>
        <w:rPr>
          <w:rFonts w:ascii="SimHei" w:eastAsia="SimHei" w:hAnsi="SimHei" w:cs="SimHei"/>
          <w:color w:val="000000"/>
          <w:spacing w:val="0"/>
          <w:w w:val="100"/>
          <w:position w:val="0"/>
          <w:sz w:val="20"/>
          <w:szCs w:val="20"/>
        </w:rPr>
        <w:t>、</w:t>
        <w:tab/>
        <w:t>确认时点</w:t>
      </w:r>
      <w:bookmarkEnd w:id="1338"/>
      <w:bookmarkEnd w:id="1339"/>
      <w:bookmarkEnd w:id="1341"/>
    </w:p>
    <w:p>
      <w:pPr>
        <w:pStyle w:val="Style119"/>
        <w:keepNext w:val="0"/>
        <w:keepLines w:val="0"/>
        <w:widowControl w:val="0"/>
        <w:shd w:val="clear" w:color="auto" w:fill="auto"/>
        <w:bidi w:val="0"/>
        <w:spacing w:before="0" w:after="380" w:line="398" w:lineRule="exact"/>
        <w:ind w:right="0" w:firstLine="0"/>
        <w:jc w:val="left"/>
      </w:pPr>
      <w:r>
        <w:rPr>
          <w:color w:val="000000"/>
          <w:spacing w:val="0"/>
          <w:w w:val="100"/>
          <w:position w:val="0"/>
        </w:rPr>
        <w:t>政府补助在本公司能够满足其所附的条件并且能够收到时，予以确认。</w:t>
      </w:r>
    </w:p>
    <w:p>
      <w:pPr>
        <w:pStyle w:val="Style29"/>
        <w:keepNext/>
        <w:keepLines/>
        <w:widowControl w:val="0"/>
        <w:shd w:val="clear" w:color="auto" w:fill="auto"/>
        <w:tabs>
          <w:tab w:pos="1280" w:val="left"/>
        </w:tabs>
        <w:bidi w:val="0"/>
        <w:spacing w:before="0" w:after="0" w:line="398" w:lineRule="exact"/>
        <w:ind w:left="0" w:right="0" w:firstLine="720"/>
        <w:jc w:val="both"/>
        <w:rPr>
          <w:sz w:val="20"/>
          <w:szCs w:val="20"/>
        </w:rPr>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sz w:val="20"/>
          <w:szCs w:val="20"/>
        </w:rPr>
        <w:t>3</w:t>
      </w:r>
      <w:bookmarkEnd w:id="1344"/>
      <w:r>
        <w:rPr>
          <w:rFonts w:ascii="SimHei" w:eastAsia="SimHei" w:hAnsi="SimHei" w:cs="SimHei"/>
          <w:color w:val="000000"/>
          <w:spacing w:val="0"/>
          <w:w w:val="100"/>
          <w:position w:val="0"/>
          <w:sz w:val="20"/>
          <w:szCs w:val="20"/>
        </w:rPr>
        <w:t>、</w:t>
        <w:tab/>
        <w:t>会计处理</w:t>
      </w:r>
      <w:bookmarkEnd w:id="1342"/>
      <w:bookmarkEnd w:id="1343"/>
      <w:bookmarkEnd w:id="1345"/>
    </w:p>
    <w:p>
      <w:pPr>
        <w:pStyle w:val="Style43"/>
        <w:keepNext w:val="0"/>
        <w:keepLines w:val="0"/>
        <w:widowControl w:val="0"/>
        <w:shd w:val="clear" w:color="auto" w:fill="auto"/>
        <w:bidi w:val="0"/>
        <w:spacing w:before="0" w:after="0" w:line="402" w:lineRule="exact"/>
        <w:ind w:left="1280" w:right="0" w:firstLine="0"/>
        <w:jc w:val="left"/>
      </w:pPr>
      <w:r>
        <w:rPr>
          <w:color w:val="000000"/>
          <w:spacing w:val="0"/>
          <w:w w:val="100"/>
          <w:position w:val="0"/>
        </w:rPr>
        <w:t>与资产相关的政府补助，冲减相关资产账面价值或确认为递延收益。确认为递 延收益的，在相关资产使用寿命内按照合理、系统的方法分期计入当期损益（与 本公司日常活动相关的，计入其他收益；与本公司日常活动无关的，计入营业 外收入）；</w:t>
      </w:r>
    </w:p>
    <w:p>
      <w:pPr>
        <w:pStyle w:val="Style43"/>
        <w:keepNext w:val="0"/>
        <w:keepLines w:val="0"/>
        <w:widowControl w:val="0"/>
        <w:shd w:val="clear" w:color="auto" w:fill="auto"/>
        <w:bidi w:val="0"/>
        <w:spacing w:before="0" w:after="0" w:line="402" w:lineRule="exact"/>
        <w:ind w:left="1280" w:right="0" w:firstLine="0"/>
        <w:jc w:val="left"/>
      </w:pPr>
      <w:r>
        <w:rPr>
          <w:color w:val="000000"/>
          <w:spacing w:val="0"/>
          <w:w w:val="100"/>
          <w:position w:val="0"/>
        </w:rPr>
        <w:t>与收益相关的政府补助，用于补偿本公司以后期间的相关成本费用或损失的， 确认为递延收益，并在确认相关成本费用或损失的期间，计入当期损益（与本 公司日常活动相关的，计入其他收益；与本公司日常活动无关的，计入营业外 收入）或冲减相关成本费用或损失；用于补偿本公司已发生的相关成本费用或 损失的，直接计入当期损益（与本公司日常活动相关的，计入其他收益；与本 公司日常活动无关的，计入营业外收入）或冲减相关成本费用或损失。</w:t>
      </w:r>
    </w:p>
    <w:p>
      <w:pPr>
        <w:pStyle w:val="Style43"/>
        <w:keepNext w:val="0"/>
        <w:keepLines w:val="0"/>
        <w:widowControl w:val="0"/>
        <w:shd w:val="clear" w:color="auto" w:fill="auto"/>
        <w:bidi w:val="0"/>
        <w:spacing w:before="0" w:after="0" w:line="402" w:lineRule="exact"/>
        <w:ind w:left="1280" w:right="0" w:firstLine="0"/>
        <w:jc w:val="left"/>
      </w:pPr>
      <w:r>
        <w:rPr>
          <w:color w:val="000000"/>
          <w:spacing w:val="0"/>
          <w:w w:val="100"/>
          <w:position w:val="0"/>
        </w:rPr>
        <w:t>本公司取得的政策性优惠贷款贴息，区分以下两种情况，分别进行会计处理:</w:t>
      </w:r>
    </w:p>
    <w:p>
      <w:pPr>
        <w:pStyle w:val="Style43"/>
        <w:keepNext w:val="0"/>
        <w:keepLines w:val="0"/>
        <w:widowControl w:val="0"/>
        <w:shd w:val="clear" w:color="auto" w:fill="auto"/>
        <w:tabs>
          <w:tab w:pos="1855" w:val="left"/>
        </w:tabs>
        <w:bidi w:val="0"/>
        <w:spacing w:before="0" w:after="0" w:line="402" w:lineRule="exact"/>
        <w:ind w:left="1280" w:right="0" w:firstLine="0"/>
        <w:jc w:val="left"/>
      </w:pPr>
      <w:bookmarkStart w:id="1346" w:name="bookmark1346"/>
      <w:r>
        <w:rPr>
          <w:color w:val="000000"/>
          <w:spacing w:val="0"/>
          <w:w w:val="100"/>
          <w:position w:val="0"/>
        </w:rPr>
        <w:t>（</w:t>
      </w:r>
      <w:bookmarkEnd w:id="1346"/>
      <w:r>
        <w:rPr>
          <w:rFonts w:ascii="Times New Roman" w:eastAsia="Times New Roman" w:hAnsi="Times New Roman" w:cs="Times New Roman"/>
          <w:color w:val="000000"/>
          <w:spacing w:val="0"/>
          <w:w w:val="100"/>
          <w:position w:val="0"/>
        </w:rPr>
        <w:t>1</w:t>
      </w:r>
      <w:r>
        <w:rPr>
          <w:color w:val="000000"/>
          <w:spacing w:val="0"/>
          <w:w w:val="100"/>
          <w:position w:val="0"/>
        </w:rPr>
        <w:t>）</w:t>
        <w:tab/>
        <w:t>财政将贴息资金拨付给贷款银行，由贷款银行以政策性优惠利率向本公 司提供贷款的，本公司以实际收到的借款金额作为借款的入账价值，按照借款 本金和该政策性优惠利率计算相关借款费用。</w:t>
      </w:r>
    </w:p>
    <w:p>
      <w:pPr>
        <w:pStyle w:val="Style43"/>
        <w:keepNext w:val="0"/>
        <w:keepLines w:val="0"/>
        <w:widowControl w:val="0"/>
        <w:shd w:val="clear" w:color="auto" w:fill="auto"/>
        <w:tabs>
          <w:tab w:pos="1855" w:val="left"/>
        </w:tabs>
        <w:bidi w:val="0"/>
        <w:spacing w:before="0" w:after="380" w:line="402" w:lineRule="exact"/>
        <w:ind w:left="1280" w:right="0" w:firstLine="0"/>
        <w:jc w:val="left"/>
      </w:pPr>
      <w:bookmarkStart w:id="1347" w:name="bookmark1347"/>
      <w:r>
        <w:rPr>
          <w:color w:val="000000"/>
          <w:spacing w:val="0"/>
          <w:w w:val="100"/>
          <w:position w:val="0"/>
        </w:rPr>
        <w:t>（</w:t>
      </w:r>
      <w:bookmarkEnd w:id="1347"/>
      <w:r>
        <w:rPr>
          <w:rFonts w:ascii="Times New Roman" w:eastAsia="Times New Roman" w:hAnsi="Times New Roman" w:cs="Times New Roman"/>
          <w:color w:val="000000"/>
          <w:spacing w:val="0"/>
          <w:w w:val="100"/>
          <w:position w:val="0"/>
        </w:rPr>
        <w:t>2</w:t>
      </w:r>
      <w:r>
        <w:rPr>
          <w:color w:val="000000"/>
          <w:spacing w:val="0"/>
          <w:w w:val="100"/>
          <w:position w:val="0"/>
        </w:rPr>
        <w:t>）</w:t>
        <w:tab/>
        <w:t>财政将贴息资金直接拨付给本公司的，本公司将对应的贴息冲减相关借 款费用。</w:t>
      </w:r>
    </w:p>
    <w:p>
      <w:pPr>
        <w:pStyle w:val="Style29"/>
        <w:keepNext/>
        <w:keepLines/>
        <w:widowControl w:val="0"/>
        <w:shd w:val="clear" w:color="auto" w:fill="auto"/>
        <w:bidi w:val="0"/>
        <w:spacing w:before="0" w:after="0" w:line="403" w:lineRule="exact"/>
        <w:ind w:left="0" w:right="0" w:firstLine="0"/>
        <w:jc w:val="left"/>
        <w:rPr>
          <w:sz w:val="20"/>
          <w:szCs w:val="20"/>
        </w:rPr>
      </w:pPr>
      <w:bookmarkStart w:id="1348" w:name="bookmark1348"/>
      <w:bookmarkStart w:id="1349" w:name="bookmark1349"/>
      <w:bookmarkStart w:id="1350" w:name="bookmark1350"/>
      <w:r>
        <w:rPr>
          <w:rFonts w:ascii="Times New Roman" w:eastAsia="Times New Roman" w:hAnsi="Times New Roman" w:cs="Times New Roman"/>
          <w:color w:val="000000"/>
          <w:spacing w:val="0"/>
          <w:w w:val="100"/>
          <w:position w:val="0"/>
          <w:sz w:val="20"/>
          <w:szCs w:val="20"/>
        </w:rPr>
        <w:t>（</w:t>
      </w:r>
      <w:r>
        <w:rPr>
          <w:rFonts w:ascii="SimHei" w:eastAsia="SimHei" w:hAnsi="SimHei" w:cs="SimHei"/>
          <w:color w:val="000000"/>
          <w:spacing w:val="0"/>
          <w:w w:val="100"/>
          <w:position w:val="0"/>
          <w:sz w:val="20"/>
          <w:szCs w:val="20"/>
        </w:rPr>
        <w:t>二十八</w:t>
      </w:r>
      <w:r>
        <w:rPr>
          <w:color w:val="000000"/>
          <w:spacing w:val="0"/>
          <w:w w:val="100"/>
          <w:position w:val="0"/>
          <w:sz w:val="20"/>
          <w:szCs w:val="20"/>
        </w:rPr>
        <w:t>）</w:t>
      </w:r>
      <w:r>
        <w:rPr>
          <w:rFonts w:ascii="SimHei" w:eastAsia="SimHei" w:hAnsi="SimHei" w:cs="SimHei"/>
          <w:color w:val="000000"/>
          <w:spacing w:val="0"/>
          <w:w w:val="100"/>
          <w:position w:val="0"/>
          <w:sz w:val="20"/>
          <w:szCs w:val="20"/>
        </w:rPr>
        <w:t>递延所得税资产和递延所得税负债</w:t>
      </w:r>
      <w:bookmarkEnd w:id="1348"/>
      <w:bookmarkEnd w:id="1349"/>
      <w:bookmarkEnd w:id="1350"/>
    </w:p>
    <w:p>
      <w:pPr>
        <w:pStyle w:val="Style43"/>
        <w:keepNext w:val="0"/>
        <w:keepLines w:val="0"/>
        <w:widowControl w:val="0"/>
        <w:shd w:val="clear" w:color="auto" w:fill="auto"/>
        <w:bidi w:val="0"/>
        <w:spacing w:before="0" w:after="0" w:line="403" w:lineRule="exact"/>
        <w:ind w:left="720" w:right="0" w:firstLine="0"/>
        <w:jc w:val="both"/>
      </w:pPr>
      <w:r>
        <w:rPr>
          <w:color w:val="000000"/>
          <w:spacing w:val="0"/>
          <w:w w:val="100"/>
          <w:position w:val="0"/>
        </w:rPr>
        <w:t>所得税包括当期所得税和递延所得税。除因企业合并和直接计入所有者权益</w:t>
      </w:r>
      <w:r>
        <w:rPr>
          <w:rFonts w:ascii="Times New Roman" w:eastAsia="Times New Roman" w:hAnsi="Times New Roman" w:cs="Times New Roman"/>
          <w:color w:val="000000"/>
          <w:spacing w:val="0"/>
          <w:w w:val="100"/>
          <w:position w:val="0"/>
        </w:rPr>
        <w:t>（</w:t>
      </w:r>
      <w:r>
        <w:rPr>
          <w:color w:val="000000"/>
          <w:spacing w:val="0"/>
          <w:w w:val="100"/>
          <w:position w:val="0"/>
        </w:rPr>
        <w:t>包括其 他综合收益</w:t>
      </w:r>
      <w:r>
        <w:rPr>
          <w:rFonts w:ascii="Times New Roman" w:eastAsia="Times New Roman" w:hAnsi="Times New Roman" w:cs="Times New Roman"/>
          <w:color w:val="000000"/>
          <w:spacing w:val="0"/>
          <w:w w:val="100"/>
          <w:position w:val="0"/>
        </w:rPr>
        <w:t>）</w:t>
      </w:r>
      <w:r>
        <w:rPr>
          <w:color w:val="000000"/>
          <w:spacing w:val="0"/>
          <w:w w:val="100"/>
          <w:position w:val="0"/>
        </w:rPr>
        <w:t>的交易或者事项产生的所得税外，本公司将当期所得税和递延所得税计 入当期损益。</w:t>
      </w:r>
    </w:p>
    <w:p>
      <w:pPr>
        <w:pStyle w:val="Style119"/>
        <w:keepNext w:val="0"/>
        <w:keepLines w:val="0"/>
        <w:widowControl w:val="0"/>
        <w:shd w:val="clear" w:color="auto" w:fill="auto"/>
        <w:bidi w:val="0"/>
        <w:spacing w:before="0" w:after="200" w:line="403" w:lineRule="exact"/>
        <w:ind w:left="720" w:right="0" w:firstLine="0"/>
        <w:jc w:val="both"/>
      </w:pPr>
      <w:r>
        <w:rPr>
          <w:color w:val="000000"/>
          <w:spacing w:val="0"/>
          <w:w w:val="100"/>
          <w:position w:val="0"/>
        </w:rPr>
        <w:t xml:space="preserve">递延所得税资产和递延所得税负债根据资产和负债的计税基础与其账面价值的差额 </w:t>
      </w:r>
      <w:r>
        <w:rPr>
          <w:rFonts w:ascii="Times New Roman" w:eastAsia="Times New Roman" w:hAnsi="Times New Roman" w:cs="Times New Roman"/>
          <w:color w:val="000000"/>
          <w:spacing w:val="0"/>
          <w:w w:val="100"/>
          <w:position w:val="0"/>
        </w:rPr>
        <w:t>（</w:t>
      </w:r>
      <w:r>
        <w:rPr>
          <w:color w:val="000000"/>
          <w:spacing w:val="0"/>
          <w:w w:val="100"/>
          <w:position w:val="0"/>
        </w:rPr>
        <w:t>暂时性差异</w:t>
      </w:r>
      <w:r>
        <w:rPr>
          <w:rFonts w:ascii="Times New Roman" w:eastAsia="Times New Roman" w:hAnsi="Times New Roman" w:cs="Times New Roman"/>
          <w:color w:val="000000"/>
          <w:spacing w:val="0"/>
          <w:w w:val="100"/>
          <w:position w:val="0"/>
        </w:rPr>
        <w:t>）</w:t>
      </w:r>
      <w:r>
        <w:rPr>
          <w:color w:val="000000"/>
          <w:spacing w:val="0"/>
          <w:w w:val="100"/>
          <w:position w:val="0"/>
        </w:rPr>
        <w:t>计算确认。</w:t>
      </w:r>
    </w:p>
    <w:p>
      <w:pPr>
        <w:pStyle w:val="Style119"/>
        <w:keepNext w:val="0"/>
        <w:keepLines w:val="0"/>
        <w:widowControl w:val="0"/>
        <w:shd w:val="clear" w:color="auto" w:fill="auto"/>
        <w:bidi w:val="0"/>
        <w:spacing w:before="0" w:after="0" w:line="400" w:lineRule="exact"/>
        <w:ind w:left="720" w:right="0" w:firstLine="0"/>
        <w:jc w:val="both"/>
      </w:pPr>
      <w:r>
        <w:rPr>
          <w:color w:val="000000"/>
          <w:spacing w:val="0"/>
          <w:w w:val="100"/>
          <w:position w:val="0"/>
        </w:rPr>
        <w:t>对于可抵扣暂时性差异确认递延所得税资产，以未来期间很可能取得的用来抵扣可 抵扣暂时性差异的应纳税所得额为限。对于能够结转以后年度的可抵扣亏损和税款 抵减，以很可能获得用来抵扣可抵扣亏损和税款抵减的未来应纳税所得额为限，确 认相应的递延所得税资产。</w:t>
      </w:r>
    </w:p>
    <w:p>
      <w:pPr>
        <w:pStyle w:val="Style119"/>
        <w:keepNext w:val="0"/>
        <w:keepLines w:val="0"/>
        <w:widowControl w:val="0"/>
        <w:shd w:val="clear" w:color="auto" w:fill="auto"/>
        <w:bidi w:val="0"/>
        <w:spacing w:before="0" w:after="0" w:line="400" w:lineRule="exact"/>
        <w:ind w:left="0" w:right="0" w:firstLine="720"/>
        <w:jc w:val="both"/>
      </w:pPr>
      <w:r>
        <w:rPr>
          <w:color w:val="000000"/>
          <w:spacing w:val="0"/>
          <w:w w:val="100"/>
          <w:position w:val="0"/>
        </w:rPr>
        <w:t>对于应纳税暂时性差异，除特殊情况外，确认递延所得税负债。</w:t>
      </w:r>
    </w:p>
    <w:p>
      <w:pPr>
        <w:pStyle w:val="Style119"/>
        <w:keepNext w:val="0"/>
        <w:keepLines w:val="0"/>
        <w:widowControl w:val="0"/>
        <w:shd w:val="clear" w:color="auto" w:fill="auto"/>
        <w:bidi w:val="0"/>
        <w:spacing w:before="0" w:after="0" w:line="400" w:lineRule="exact"/>
        <w:ind w:left="0" w:right="0" w:firstLine="720"/>
        <w:jc w:val="both"/>
      </w:pPr>
      <w:r>
        <w:rPr>
          <w:color w:val="000000"/>
          <w:spacing w:val="0"/>
          <w:w w:val="100"/>
          <w:position w:val="0"/>
        </w:rPr>
        <w:t>不确认递延所得税资产或递延所得税负债的特殊情况包括：</w:t>
      </w:r>
    </w:p>
    <w:p>
      <w:pPr>
        <w:pStyle w:val="Style43"/>
        <w:keepNext w:val="0"/>
        <w:keepLines w:val="0"/>
        <w:widowControl w:val="0"/>
        <w:shd w:val="clear" w:color="auto" w:fill="auto"/>
        <w:bidi w:val="0"/>
        <w:spacing w:before="0" w:after="0" w:line="400" w:lineRule="exact"/>
        <w:ind w:left="0" w:right="0" w:firstLine="720"/>
        <w:jc w:val="both"/>
      </w:pPr>
      <w:r>
        <w:rPr>
          <w:color w:val="000000"/>
          <w:spacing w:val="0"/>
          <w:w w:val="100"/>
          <w:position w:val="0"/>
        </w:rPr>
        <w:t>-商誉的初始确认；</w:t>
      </w:r>
    </w:p>
    <w:p>
      <w:pPr>
        <w:pStyle w:val="Style43"/>
        <w:keepNext w:val="0"/>
        <w:keepLines w:val="0"/>
        <w:widowControl w:val="0"/>
        <w:shd w:val="clear" w:color="auto" w:fill="auto"/>
        <w:bidi w:val="0"/>
        <w:spacing w:before="0" w:after="0" w:line="400" w:lineRule="exact"/>
        <w:ind w:left="720" w:right="0" w:firstLine="0"/>
        <w:jc w:val="both"/>
      </w:pPr>
      <w:r>
        <w:rPr>
          <w:color w:val="000000"/>
          <w:spacing w:val="0"/>
          <w:w w:val="100"/>
          <w:position w:val="0"/>
        </w:rPr>
        <w:t>-既不是企业合并、发生时也不影响会计利润和应纳税所得额</w:t>
      </w:r>
      <w:r>
        <w:rPr>
          <w:rFonts w:ascii="Times New Roman" w:eastAsia="Times New Roman" w:hAnsi="Times New Roman" w:cs="Times New Roman"/>
          <w:color w:val="000000"/>
          <w:spacing w:val="0"/>
          <w:w w:val="100"/>
          <w:position w:val="0"/>
        </w:rPr>
        <w:t>（</w:t>
      </w:r>
      <w:r>
        <w:rPr>
          <w:color w:val="000000"/>
          <w:spacing w:val="0"/>
          <w:w w:val="100"/>
          <w:position w:val="0"/>
        </w:rPr>
        <w:t>或可抵扣亏损</w:t>
      </w:r>
      <w:r>
        <w:rPr>
          <w:rFonts w:ascii="Times New Roman" w:eastAsia="Times New Roman" w:hAnsi="Times New Roman" w:cs="Times New Roman"/>
          <w:color w:val="000000"/>
          <w:spacing w:val="0"/>
          <w:w w:val="100"/>
          <w:position w:val="0"/>
        </w:rPr>
        <w:t>）</w:t>
      </w:r>
      <w:r>
        <w:rPr>
          <w:color w:val="000000"/>
          <w:spacing w:val="0"/>
          <w:w w:val="100"/>
          <w:position w:val="0"/>
        </w:rPr>
        <w:t>的交 易或事项。</w:t>
      </w:r>
    </w:p>
    <w:p>
      <w:pPr>
        <w:pStyle w:val="Style119"/>
        <w:keepNext w:val="0"/>
        <w:keepLines w:val="0"/>
        <w:widowControl w:val="0"/>
        <w:shd w:val="clear" w:color="auto" w:fill="auto"/>
        <w:bidi w:val="0"/>
        <w:spacing w:before="0" w:after="0" w:line="400" w:lineRule="exact"/>
        <w:ind w:left="720" w:right="0" w:firstLine="0"/>
        <w:jc w:val="both"/>
      </w:pPr>
      <w:r>
        <w:rPr>
          <w:color w:val="000000"/>
          <w:spacing w:val="0"/>
          <w:w w:val="100"/>
          <w:position w:val="0"/>
        </w:rPr>
        <w:t>对与子公司、联营企业及合营企业投资相关的应纳税暂时性差异，确认递延所得税 负债，除非本公司能够控制该暂时性差异转回的时间且该暂时性差异在可预见的未 来很可能不会转回。对与子公司、联营企业及合营企业投资相关的可抵扣暂时性差 异，当该暂时性差异在可预见的未来很可能转回且未来很可能获得用来抵扣可抵扣 暂时性差异的应纳税所得额时，确认递延所得税资产。</w:t>
      </w:r>
    </w:p>
    <w:p>
      <w:pPr>
        <w:pStyle w:val="Style119"/>
        <w:keepNext w:val="0"/>
        <w:keepLines w:val="0"/>
        <w:widowControl w:val="0"/>
        <w:shd w:val="clear" w:color="auto" w:fill="auto"/>
        <w:bidi w:val="0"/>
        <w:spacing w:before="0" w:after="0" w:line="400" w:lineRule="exact"/>
        <w:ind w:left="720" w:right="0" w:firstLine="0"/>
        <w:jc w:val="both"/>
      </w:pPr>
      <w:r>
        <w:rPr>
          <w:color w:val="000000"/>
          <w:spacing w:val="0"/>
          <w:w w:val="100"/>
          <w:position w:val="0"/>
        </w:rPr>
        <w:t>资产负债表日，对于递延所得税资产和递延所得税负债，根据税法规定，按照预期 收回相关资产或清偿相关负债期间的适用税率计量。</w:t>
      </w:r>
    </w:p>
    <w:p>
      <w:pPr>
        <w:pStyle w:val="Style119"/>
        <w:keepNext w:val="0"/>
        <w:keepLines w:val="0"/>
        <w:widowControl w:val="0"/>
        <w:shd w:val="clear" w:color="auto" w:fill="auto"/>
        <w:bidi w:val="0"/>
        <w:spacing w:before="0" w:after="0" w:line="400" w:lineRule="exact"/>
        <w:ind w:left="720" w:right="0" w:firstLine="0"/>
        <w:jc w:val="both"/>
      </w:pPr>
      <w:r>
        <w:rPr>
          <w:color w:val="000000"/>
          <w:spacing w:val="0"/>
          <w:w w:val="100"/>
          <w:position w:val="0"/>
        </w:rPr>
        <w:t>资产负债表日，本公司对递延所得税资产的账面价值进行复核。如果未来期间很可 能无法获得足够的应纳税所得额用以抵扣递延所得税资产的利益，则减记递延所得 税资产的账面价值。在很可能获得足够的应纳税所得额时，减记的金额予以转回。</w:t>
      </w:r>
    </w:p>
    <w:p>
      <w:pPr>
        <w:pStyle w:val="Style119"/>
        <w:keepNext w:val="0"/>
        <w:keepLines w:val="0"/>
        <w:widowControl w:val="0"/>
        <w:shd w:val="clear" w:color="auto" w:fill="auto"/>
        <w:bidi w:val="0"/>
        <w:spacing w:before="0" w:after="0" w:line="400" w:lineRule="exact"/>
        <w:ind w:left="720" w:right="0" w:firstLine="0"/>
        <w:jc w:val="both"/>
      </w:pPr>
      <w:r>
        <w:rPr>
          <w:color w:val="000000"/>
          <w:spacing w:val="0"/>
          <w:w w:val="100"/>
          <w:position w:val="0"/>
        </w:rPr>
        <w:t>当拥有以净额结算的法定权利，且意图以净额结算或取得资产、清偿负债同时进行 时，当期所得税资产及当期所得税负债以抵销后的净额列报。</w:t>
      </w:r>
    </w:p>
    <w:p>
      <w:pPr>
        <w:pStyle w:val="Style119"/>
        <w:keepNext w:val="0"/>
        <w:keepLines w:val="0"/>
        <w:widowControl w:val="0"/>
        <w:shd w:val="clear" w:color="auto" w:fill="auto"/>
        <w:bidi w:val="0"/>
        <w:spacing w:before="0" w:after="0" w:line="400" w:lineRule="exact"/>
        <w:ind w:left="720" w:right="0" w:firstLine="0"/>
        <w:jc w:val="both"/>
      </w:pPr>
      <w:r>
        <w:rPr>
          <w:color w:val="000000"/>
          <w:spacing w:val="0"/>
          <w:w w:val="100"/>
          <w:position w:val="0"/>
        </w:rPr>
        <w:t>资产负债表日，递延所得税资产及递延所得税负债在同时满足以下条件时以抵销后 的净额列示：</w:t>
      </w:r>
    </w:p>
    <w:p>
      <w:pPr>
        <w:pStyle w:val="Style43"/>
        <w:keepNext w:val="0"/>
        <w:keepLines w:val="0"/>
        <w:widowControl w:val="0"/>
        <w:shd w:val="clear" w:color="auto" w:fill="auto"/>
        <w:bidi w:val="0"/>
        <w:spacing w:before="0" w:after="0" w:line="400" w:lineRule="exact"/>
        <w:ind w:left="0" w:right="0" w:firstLine="720"/>
        <w:jc w:val="left"/>
      </w:pPr>
      <w:r>
        <w:rPr>
          <w:color w:val="000000"/>
          <w:spacing w:val="0"/>
          <w:w w:val="100"/>
          <w:position w:val="0"/>
        </w:rPr>
        <w:t>-纳税主体拥有以净额结算当期所得税资产及当期所得税负债的法定权利；</w:t>
      </w:r>
    </w:p>
    <w:p>
      <w:pPr>
        <w:pStyle w:val="Style43"/>
        <w:keepNext w:val="0"/>
        <w:keepLines w:val="0"/>
        <w:widowControl w:val="0"/>
        <w:shd w:val="clear" w:color="auto" w:fill="auto"/>
        <w:bidi w:val="0"/>
        <w:spacing w:before="0" w:after="560" w:line="400" w:lineRule="exact"/>
        <w:ind w:left="720" w:right="0" w:firstLine="0"/>
        <w:jc w:val="both"/>
      </w:pPr>
      <w:r>
        <w:rPr>
          <w:color w:val="000000"/>
          <w:spacing w:val="0"/>
          <w:w w:val="100"/>
          <w:position w:val="0"/>
        </w:rPr>
        <w:t>-递延所得税资产及递延所得税负债是与同一税收征管部门对同一纳税主体征收的 所得税相关或者是对不同的纳税主体相关，但在未来每一具有重要性的递延所得税 资产及负债转回的期间内，涉及的纳税主体意图以净额结算当期所得税资产和负债 或是同时取得资产、清偿负债。</w:t>
      </w:r>
    </w:p>
    <w:p>
      <w:pPr>
        <w:pStyle w:val="Style29"/>
        <w:keepNext/>
        <w:keepLines/>
        <w:widowControl w:val="0"/>
        <w:shd w:val="clear" w:color="auto" w:fill="auto"/>
        <w:bidi w:val="0"/>
        <w:spacing w:before="0" w:after="0" w:line="415" w:lineRule="auto"/>
        <w:ind w:left="0" w:right="0" w:firstLine="0"/>
        <w:jc w:val="left"/>
        <w:rPr>
          <w:sz w:val="20"/>
          <w:szCs w:val="20"/>
        </w:rPr>
      </w:pPr>
      <w:bookmarkStart w:id="1351" w:name="bookmark1351"/>
      <w:bookmarkStart w:id="1352" w:name="bookmark1352"/>
      <w:bookmarkStart w:id="1353" w:name="bookmark1353"/>
      <w:r>
        <w:rPr>
          <w:rFonts w:ascii="Times New Roman" w:eastAsia="Times New Roman" w:hAnsi="Times New Roman" w:cs="Times New Roman"/>
          <w:color w:val="000000"/>
          <w:spacing w:val="0"/>
          <w:w w:val="100"/>
          <w:position w:val="0"/>
          <w:sz w:val="20"/>
          <w:szCs w:val="20"/>
        </w:rPr>
        <w:t>（</w:t>
      </w:r>
      <w:r>
        <w:rPr>
          <w:rFonts w:ascii="SimHei" w:eastAsia="SimHei" w:hAnsi="SimHei" w:cs="SimHei"/>
          <w:color w:val="000000"/>
          <w:spacing w:val="0"/>
          <w:w w:val="100"/>
          <w:position w:val="0"/>
          <w:sz w:val="20"/>
          <w:szCs w:val="20"/>
        </w:rPr>
        <w:t>二十九</w:t>
      </w:r>
      <w:r>
        <w:rPr>
          <w:color w:val="000000"/>
          <w:spacing w:val="0"/>
          <w:w w:val="100"/>
          <w:position w:val="0"/>
          <w:sz w:val="20"/>
          <w:szCs w:val="20"/>
        </w:rPr>
        <w:t>）</w:t>
      </w:r>
      <w:r>
        <w:rPr>
          <w:rFonts w:ascii="SimHei" w:eastAsia="SimHei" w:hAnsi="SimHei" w:cs="SimHei"/>
          <w:color w:val="000000"/>
          <w:spacing w:val="0"/>
          <w:w w:val="100"/>
          <w:position w:val="0"/>
          <w:sz w:val="20"/>
          <w:szCs w:val="20"/>
        </w:rPr>
        <w:t>租赁</w:t>
      </w:r>
      <w:bookmarkEnd w:id="1351"/>
      <w:bookmarkEnd w:id="1352"/>
      <w:bookmarkEnd w:id="1353"/>
    </w:p>
    <w:p>
      <w:pPr>
        <w:pStyle w:val="Style29"/>
        <w:keepNext/>
        <w:keepLines/>
        <w:widowControl w:val="0"/>
        <w:shd w:val="clear" w:color="auto" w:fill="auto"/>
        <w:tabs>
          <w:tab w:pos="1267" w:val="left"/>
        </w:tabs>
        <w:bidi w:val="0"/>
        <w:spacing w:before="0" w:after="0" w:line="415" w:lineRule="auto"/>
        <w:ind w:left="0" w:right="0" w:firstLine="720"/>
        <w:jc w:val="both"/>
        <w:rPr>
          <w:sz w:val="20"/>
          <w:szCs w:val="20"/>
        </w:rPr>
      </w:pPr>
      <w:bookmarkStart w:id="1351" w:name="bookmark1351"/>
      <w:bookmarkStart w:id="1352" w:name="bookmark1352"/>
      <w:bookmarkStart w:id="1354" w:name="bookmark1354"/>
      <w:bookmarkStart w:id="1355" w:name="bookmark1355"/>
      <w:r>
        <w:rPr>
          <w:rFonts w:ascii="Times New Roman" w:eastAsia="Times New Roman" w:hAnsi="Times New Roman" w:cs="Times New Roman"/>
          <w:color w:val="000000"/>
          <w:spacing w:val="0"/>
          <w:w w:val="100"/>
          <w:position w:val="0"/>
          <w:sz w:val="20"/>
          <w:szCs w:val="20"/>
        </w:rPr>
        <w:t>1</w:t>
      </w:r>
      <w:bookmarkEnd w:id="1354"/>
      <w:r>
        <w:rPr>
          <w:rFonts w:ascii="SimHei" w:eastAsia="SimHei" w:hAnsi="SimHei" w:cs="SimHei"/>
          <w:color w:val="000000"/>
          <w:spacing w:val="0"/>
          <w:w w:val="100"/>
          <w:position w:val="0"/>
          <w:sz w:val="20"/>
          <w:szCs w:val="20"/>
        </w:rPr>
        <w:t>、</w:t>
        <w:tab/>
        <w:t>经营租赁会计处理</w:t>
      </w:r>
      <w:bookmarkEnd w:id="1351"/>
      <w:bookmarkEnd w:id="1352"/>
      <w:bookmarkEnd w:id="1355"/>
    </w:p>
    <w:p>
      <w:pPr>
        <w:pStyle w:val="Style119"/>
        <w:keepNext w:val="0"/>
        <w:keepLines w:val="0"/>
        <w:widowControl w:val="0"/>
        <w:shd w:val="clear" w:color="auto" w:fill="auto"/>
        <w:bidi w:val="0"/>
        <w:spacing w:before="0" w:after="0" w:line="398" w:lineRule="exact"/>
        <w:ind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）公司租入资产所支付的租赁费，在不扣除免租期的整个租赁期内，按直 线法进行分摊，计入当期费用。公司支付的与租赁交易相关的初始直接费用， 计入当期费用。</w:t>
      </w:r>
    </w:p>
    <w:p>
      <w:pPr>
        <w:pStyle w:val="Style119"/>
        <w:keepNext w:val="0"/>
        <w:keepLines w:val="0"/>
        <w:widowControl w:val="0"/>
        <w:shd w:val="clear" w:color="auto" w:fill="auto"/>
        <w:bidi w:val="0"/>
        <w:spacing w:before="0" w:after="0" w:line="401" w:lineRule="exact"/>
        <w:ind w:right="0" w:firstLine="0"/>
        <w:jc w:val="both"/>
      </w:pPr>
      <w:r>
        <w:rPr>
          <w:color w:val="000000"/>
          <w:spacing w:val="0"/>
          <w:w w:val="100"/>
          <w:position w:val="0"/>
        </w:rPr>
        <w:t>资产出租方承担了应由公司承担的与租赁相关的费用时，公司将该部分费用从 租金总额中扣除，按扣除后的租金费用在租赁期内分摊，计入当期费用。</w:t>
      </w:r>
    </w:p>
    <w:p>
      <w:pPr>
        <w:pStyle w:val="Style119"/>
        <w:keepNext w:val="0"/>
        <w:keepLines w:val="0"/>
        <w:widowControl w:val="0"/>
        <w:shd w:val="clear" w:color="auto" w:fill="auto"/>
        <w:bidi w:val="0"/>
        <w:spacing w:before="0" w:after="0" w:line="401" w:lineRule="exact"/>
        <w:ind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）公司出租资产所收取的租赁费，在不扣除免租期的整个租赁期内，按直 线法进行分摊，确认为租赁相关收入。公司支付的与租赁交易相关的初始直接 费用，计入当期费用；如金额较大的，则予以资本化，在整个租赁期间内按照 与租赁相关收入确认相同的基础分期计入当期收益。</w:t>
      </w:r>
    </w:p>
    <w:p>
      <w:pPr>
        <w:pStyle w:val="Style119"/>
        <w:keepNext w:val="0"/>
        <w:keepLines w:val="0"/>
        <w:widowControl w:val="0"/>
        <w:shd w:val="clear" w:color="auto" w:fill="auto"/>
        <w:bidi w:val="0"/>
        <w:spacing w:before="0" w:after="560" w:line="401" w:lineRule="exact"/>
        <w:ind w:right="0" w:firstLine="0"/>
        <w:jc w:val="both"/>
      </w:pPr>
      <w:r>
        <w:rPr>
          <w:color w:val="000000"/>
          <w:spacing w:val="0"/>
          <w:w w:val="100"/>
          <w:position w:val="0"/>
        </w:rPr>
        <w:t>公司承担了应由承租方承担的与租赁相关的费用时，公司将该部分费用从租金 收入总额中扣除，按扣除后的租金费用在租赁期内分配。</w:t>
      </w:r>
    </w:p>
    <w:p>
      <w:pPr>
        <w:pStyle w:val="Style29"/>
        <w:keepNext/>
        <w:keepLines/>
        <w:widowControl w:val="0"/>
        <w:shd w:val="clear" w:color="auto" w:fill="auto"/>
        <w:tabs>
          <w:tab w:pos="1212" w:val="left"/>
        </w:tabs>
        <w:bidi w:val="0"/>
        <w:spacing w:before="0" w:after="0" w:line="420" w:lineRule="auto"/>
        <w:ind w:left="0" w:right="0" w:firstLine="660"/>
        <w:jc w:val="both"/>
        <w:rPr>
          <w:sz w:val="20"/>
          <w:szCs w:val="20"/>
        </w:rPr>
      </w:pPr>
      <w:bookmarkStart w:id="1356" w:name="bookmark1356"/>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sz w:val="20"/>
          <w:szCs w:val="20"/>
        </w:rPr>
        <w:t>2</w:t>
      </w:r>
      <w:bookmarkEnd w:id="1358"/>
      <w:r>
        <w:rPr>
          <w:rFonts w:ascii="SimHei" w:eastAsia="SimHei" w:hAnsi="SimHei" w:cs="SimHei"/>
          <w:color w:val="000000"/>
          <w:spacing w:val="0"/>
          <w:w w:val="100"/>
          <w:position w:val="0"/>
          <w:sz w:val="20"/>
          <w:szCs w:val="20"/>
        </w:rPr>
        <w:t>、</w:t>
        <w:tab/>
        <w:t>融资租赁会计处理</w:t>
      </w:r>
      <w:bookmarkEnd w:id="1356"/>
      <w:bookmarkEnd w:id="1357"/>
      <w:bookmarkEnd w:id="1359"/>
    </w:p>
    <w:p>
      <w:pPr>
        <w:pStyle w:val="Style119"/>
        <w:keepNext w:val="0"/>
        <w:keepLines w:val="0"/>
        <w:widowControl w:val="0"/>
        <w:shd w:val="clear" w:color="auto" w:fill="auto"/>
        <w:bidi w:val="0"/>
        <w:spacing w:before="0" w:after="0" w:line="402" w:lineRule="exact"/>
        <w:ind w:right="0" w:firstLine="0"/>
        <w:jc w:val="both"/>
      </w:pPr>
      <w:bookmarkStart w:id="1360" w:name="bookmark1360"/>
      <w:r>
        <w:rPr>
          <w:color w:val="000000"/>
          <w:spacing w:val="0"/>
          <w:w w:val="100"/>
          <w:position w:val="0"/>
        </w:rPr>
        <w:t>（</w:t>
      </w:r>
      <w:bookmarkEnd w:id="1360"/>
      <w:r>
        <w:rPr>
          <w:rFonts w:ascii="Times New Roman" w:eastAsia="Times New Roman" w:hAnsi="Times New Roman" w:cs="Times New Roman"/>
          <w:color w:val="000000"/>
          <w:spacing w:val="0"/>
          <w:w w:val="100"/>
          <w:position w:val="0"/>
        </w:rPr>
        <w:t>1</w:t>
      </w:r>
      <w:r>
        <w:rPr>
          <w:color w:val="000000"/>
          <w:spacing w:val="0"/>
          <w:w w:val="100"/>
          <w:position w:val="0"/>
        </w:rPr>
        <w:t>） 融资租入资产：公司在承租开始日，将租赁资产公允价值与最低租赁付 款额现值两者中较低者作为租入资产的入账价值，将最低租赁付款额作为长期 应付款的入账价值，其差额作为未确认的融资费用。公司采用实际利率法对未 确认的融资费用，在资产租赁期间内摊销，计入财务费用。公司发生的初始直 接费用，计入租入资产价值。</w:t>
      </w:r>
    </w:p>
    <w:p>
      <w:pPr>
        <w:pStyle w:val="Style119"/>
        <w:keepNext w:val="0"/>
        <w:keepLines w:val="0"/>
        <w:widowControl w:val="0"/>
        <w:shd w:val="clear" w:color="auto" w:fill="auto"/>
        <w:bidi w:val="0"/>
        <w:spacing w:before="0" w:after="560" w:line="402" w:lineRule="exact"/>
        <w:ind w:right="0" w:firstLine="0"/>
        <w:jc w:val="both"/>
      </w:pPr>
      <w:bookmarkStart w:id="1361" w:name="bookmark1361"/>
      <w:r>
        <w:rPr>
          <w:color w:val="000000"/>
          <w:spacing w:val="0"/>
          <w:w w:val="100"/>
          <w:position w:val="0"/>
        </w:rPr>
        <w:t>（</w:t>
      </w:r>
      <w:bookmarkEnd w:id="1361"/>
      <w:r>
        <w:rPr>
          <w:rFonts w:ascii="Times New Roman" w:eastAsia="Times New Roman" w:hAnsi="Times New Roman" w:cs="Times New Roman"/>
          <w:color w:val="000000"/>
          <w:spacing w:val="0"/>
          <w:w w:val="100"/>
          <w:position w:val="0"/>
        </w:rPr>
        <w:t>2</w:t>
      </w:r>
      <w:r>
        <w:rPr>
          <w:color w:val="000000"/>
          <w:spacing w:val="0"/>
          <w:w w:val="100"/>
          <w:position w:val="0"/>
        </w:rPr>
        <w:t>） 融资租出资产：公司在租赁开始日，将应收融资租赁款，未担保余值之 和与其现值的差额确认为未实现融资收益，在将来收到租金的各期间内确认为 租赁收入。公司发生的与出租交易相关的初始直接费用，计入应收融资租赁款 的初始计量中，并减少租赁期内确认的收益金额。</w:t>
      </w:r>
    </w:p>
    <w:p>
      <w:pPr>
        <w:pStyle w:val="Style29"/>
        <w:keepNext/>
        <w:keepLines/>
        <w:widowControl w:val="0"/>
        <w:shd w:val="clear" w:color="auto" w:fill="auto"/>
        <w:bidi w:val="0"/>
        <w:spacing w:before="0" w:after="0" w:line="420" w:lineRule="auto"/>
        <w:ind w:left="0" w:right="0" w:firstLine="0"/>
        <w:jc w:val="both"/>
        <w:rPr>
          <w:sz w:val="20"/>
          <w:szCs w:val="20"/>
        </w:rPr>
      </w:pPr>
      <w:bookmarkStart w:id="1362" w:name="bookmark1362"/>
      <w:bookmarkStart w:id="1363" w:name="bookmark1363"/>
      <w:bookmarkStart w:id="1364" w:name="bookmark1364"/>
      <w:r>
        <w:rPr>
          <w:rFonts w:ascii="Times New Roman" w:eastAsia="Times New Roman" w:hAnsi="Times New Roman" w:cs="Times New Roman"/>
          <w:color w:val="000000"/>
          <w:spacing w:val="0"/>
          <w:w w:val="100"/>
          <w:position w:val="0"/>
          <w:sz w:val="20"/>
          <w:szCs w:val="20"/>
        </w:rPr>
        <w:t>（</w:t>
      </w:r>
      <w:r>
        <w:rPr>
          <w:rFonts w:ascii="SimHei" w:eastAsia="SimHei" w:hAnsi="SimHei" w:cs="SimHei"/>
          <w:color w:val="000000"/>
          <w:spacing w:val="0"/>
          <w:w w:val="100"/>
          <w:position w:val="0"/>
          <w:sz w:val="20"/>
          <w:szCs w:val="20"/>
        </w:rPr>
        <w:t>三十</w:t>
      </w:r>
      <w:r>
        <w:rPr>
          <w:color w:val="000000"/>
          <w:spacing w:val="0"/>
          <w:w w:val="100"/>
          <w:position w:val="0"/>
          <w:sz w:val="20"/>
          <w:szCs w:val="20"/>
        </w:rPr>
        <w:t>）</w:t>
      </w:r>
      <w:r>
        <w:rPr>
          <w:rFonts w:ascii="SimHei" w:eastAsia="SimHei" w:hAnsi="SimHei" w:cs="SimHei"/>
          <w:color w:val="000000"/>
          <w:spacing w:val="0"/>
          <w:w w:val="100"/>
          <w:position w:val="0"/>
          <w:sz w:val="20"/>
          <w:szCs w:val="20"/>
        </w:rPr>
        <w:t>重要会计政策和会计估计的变更</w:t>
      </w:r>
      <w:bookmarkEnd w:id="1362"/>
      <w:bookmarkEnd w:id="1363"/>
      <w:bookmarkEnd w:id="1364"/>
    </w:p>
    <w:p>
      <w:pPr>
        <w:pStyle w:val="Style29"/>
        <w:keepNext/>
        <w:keepLines/>
        <w:widowControl w:val="0"/>
        <w:shd w:val="clear" w:color="auto" w:fill="auto"/>
        <w:tabs>
          <w:tab w:pos="1212" w:val="left"/>
        </w:tabs>
        <w:bidi w:val="0"/>
        <w:spacing w:before="0" w:after="0" w:line="420" w:lineRule="auto"/>
        <w:ind w:left="0" w:right="0" w:firstLine="660"/>
        <w:jc w:val="both"/>
        <w:rPr>
          <w:sz w:val="20"/>
          <w:szCs w:val="20"/>
        </w:rPr>
      </w:pPr>
      <w:bookmarkStart w:id="1362" w:name="bookmark1362"/>
      <w:bookmarkStart w:id="1363" w:name="bookmark1363"/>
      <w:bookmarkStart w:id="1365" w:name="bookmark1365"/>
      <w:bookmarkStart w:id="1366" w:name="bookmark1366"/>
      <w:r>
        <w:rPr>
          <w:rFonts w:ascii="Times New Roman" w:eastAsia="Times New Roman" w:hAnsi="Times New Roman" w:cs="Times New Roman"/>
          <w:color w:val="000000"/>
          <w:spacing w:val="0"/>
          <w:w w:val="100"/>
          <w:position w:val="0"/>
          <w:sz w:val="20"/>
          <w:szCs w:val="20"/>
        </w:rPr>
        <w:t>1</w:t>
      </w:r>
      <w:bookmarkEnd w:id="1365"/>
      <w:r>
        <w:rPr>
          <w:rFonts w:ascii="SimHei" w:eastAsia="SimHei" w:hAnsi="SimHei" w:cs="SimHei"/>
          <w:color w:val="000000"/>
          <w:spacing w:val="0"/>
          <w:w w:val="100"/>
          <w:position w:val="0"/>
          <w:sz w:val="20"/>
          <w:szCs w:val="20"/>
        </w:rPr>
        <w:t>、</w:t>
        <w:tab/>
        <w:t>重要会计政策变更</w:t>
      </w:r>
      <w:bookmarkEnd w:id="1362"/>
      <w:bookmarkEnd w:id="1363"/>
      <w:bookmarkEnd w:id="1366"/>
    </w:p>
    <w:p>
      <w:pPr>
        <w:pStyle w:val="Style43"/>
        <w:keepNext w:val="0"/>
        <w:keepLines w:val="0"/>
        <w:widowControl w:val="0"/>
        <w:shd w:val="clear" w:color="auto" w:fill="auto"/>
        <w:bidi w:val="0"/>
        <w:spacing w:before="0" w:after="0" w:line="401" w:lineRule="exact"/>
        <w:ind w:left="128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日，财政部发布了《企业会计准则第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号一收入（</w:t>
      </w:r>
      <w:r>
        <w:rPr>
          <w:rFonts w:ascii="Times New Roman" w:eastAsia="Times New Roman" w:hAnsi="Times New Roman" w:cs="Times New Roman"/>
          <w:color w:val="000000"/>
          <w:spacing w:val="0"/>
          <w:w w:val="100"/>
          <w:position w:val="0"/>
        </w:rPr>
        <w:t>2017</w:t>
      </w:r>
      <w:r>
        <w:rPr>
          <w:color w:val="000000"/>
          <w:spacing w:val="0"/>
          <w:w w:val="100"/>
          <w:position w:val="0"/>
        </w:rPr>
        <w:t>年修 订）》（财会【</w:t>
      </w:r>
      <w:r>
        <w:rPr>
          <w:rFonts w:ascii="Times New Roman" w:eastAsia="Times New Roman" w:hAnsi="Times New Roman" w:cs="Times New Roman"/>
          <w:color w:val="000000"/>
          <w:spacing w:val="0"/>
          <w:w w:val="100"/>
          <w:position w:val="0"/>
        </w:rPr>
        <w:t>2017</w:t>
      </w:r>
      <w:r>
        <w:rPr>
          <w:color w:val="000000"/>
          <w:spacing w:val="0"/>
          <w:w w:val="100"/>
          <w:position w:val="0"/>
        </w:rPr>
        <w:t>】</w:t>
      </w:r>
      <w:r>
        <w:rPr>
          <w:rFonts w:ascii="Times New Roman" w:eastAsia="Times New Roman" w:hAnsi="Times New Roman" w:cs="Times New Roman"/>
          <w:color w:val="000000"/>
          <w:spacing w:val="0"/>
          <w:w w:val="100"/>
          <w:position w:val="0"/>
        </w:rPr>
        <w:t>22</w:t>
      </w:r>
      <w:r>
        <w:rPr>
          <w:color w:val="000000"/>
          <w:spacing w:val="0"/>
          <w:w w:val="100"/>
          <w:position w:val="0"/>
        </w:rPr>
        <w:t xml:space="preserve">号）（以下简称“新收入准则”）。要求境内上市企业自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日起执行新收入准则。本公司于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日执行新收 入准则，对会计政策的相关内容进行调整。</w:t>
      </w:r>
    </w:p>
    <w:p>
      <w:pPr>
        <w:pStyle w:val="Style43"/>
        <w:keepNext w:val="0"/>
        <w:keepLines w:val="0"/>
        <w:widowControl w:val="0"/>
        <w:shd w:val="clear" w:color="auto" w:fill="auto"/>
        <w:bidi w:val="0"/>
        <w:spacing w:before="0" w:after="0" w:line="401" w:lineRule="exact"/>
        <w:ind w:left="1280" w:right="0" w:firstLine="0"/>
        <w:jc w:val="both"/>
      </w:pPr>
      <w:r>
        <w:rPr>
          <w:color w:val="000000"/>
          <w:spacing w:val="0"/>
          <w:w w:val="100"/>
          <w:position w:val="0"/>
        </w:rPr>
        <w:t>新收入准则要求首次执行该准则的累积影响数调整首次执行当年年初</w:t>
      </w:r>
      <w:r>
        <w:rPr>
          <w:rFonts w:ascii="Times New Roman" w:eastAsia="Times New Roman" w:hAnsi="Times New Roman" w:cs="Times New Roman"/>
          <w:color w:val="000000"/>
          <w:spacing w:val="0"/>
          <w:w w:val="100"/>
          <w:position w:val="0"/>
        </w:rPr>
        <w:t>（</w:t>
      </w:r>
      <w:r>
        <w:rPr>
          <w:color w:val="000000"/>
          <w:spacing w:val="0"/>
          <w:w w:val="100"/>
          <w:position w:val="0"/>
        </w:rPr>
        <w:t xml:space="preserve">即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留存收益及财务报表其他相关项目金额，对可比期间信息不 予调整。</w:t>
      </w:r>
    </w:p>
    <w:p>
      <w:pPr>
        <w:pStyle w:val="Style43"/>
        <w:keepNext w:val="0"/>
        <w:keepLines w:val="0"/>
        <w:widowControl w:val="0"/>
        <w:shd w:val="clear" w:color="auto" w:fill="auto"/>
        <w:bidi w:val="0"/>
        <w:spacing w:before="0" w:after="400" w:line="401" w:lineRule="exact"/>
        <w:ind w:left="1280" w:right="0" w:firstLine="0"/>
        <w:jc w:val="both"/>
      </w:pPr>
      <w:r>
        <w:rPr>
          <w:color w:val="000000"/>
          <w:spacing w:val="0"/>
          <w:w w:val="100"/>
          <w:position w:val="0"/>
        </w:rPr>
        <w:t>执行上述新收入准则的主要影响如下：</w:t>
      </w:r>
    </w:p>
    <w:tbl>
      <w:tblPr>
        <w:tblOverlap w:val="never"/>
        <w:jc w:val="right"/>
        <w:tblLayout w:type="fixed"/>
      </w:tblPr>
      <w:tblGrid>
        <w:gridCol w:w="1747"/>
        <w:gridCol w:w="3024"/>
        <w:gridCol w:w="2918"/>
      </w:tblGrid>
      <w:tr>
        <w:trPr>
          <w:trHeight w:val="350"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会计政策变更的 内容和原因</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受影响的报表项目名称和金额</w:t>
            </w:r>
          </w:p>
        </w:tc>
      </w:tr>
      <w:tr>
        <w:trPr>
          <w:trHeight w:val="32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r>
      <w:tr>
        <w:trPr>
          <w:trHeight w:val="298"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预收账款重分类为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预收账款：减少</w:t>
            </w:r>
            <w:r>
              <w:rPr>
                <w:rFonts w:ascii="Times New Roman" w:eastAsia="Times New Roman" w:hAnsi="Times New Roman" w:cs="Times New Roman"/>
                <w:color w:val="000000"/>
                <w:spacing w:val="0"/>
                <w:w w:val="100"/>
                <w:position w:val="0"/>
              </w:rPr>
              <w:t>519,494,090.25</w:t>
            </w:r>
            <w:r>
              <w:rPr>
                <w:color w:val="000000"/>
                <w:spacing w:val="0"/>
                <w:w w:val="100"/>
                <w:position w:val="0"/>
              </w:rPr>
              <w:t>元。</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预收账款：减少</w:t>
            </w:r>
            <w:r>
              <w:rPr>
                <w:rFonts w:ascii="Times New Roman" w:eastAsia="Times New Roman" w:hAnsi="Times New Roman" w:cs="Times New Roman"/>
                <w:color w:val="000000"/>
                <w:spacing w:val="0"/>
                <w:w w:val="100"/>
                <w:position w:val="0"/>
              </w:rPr>
              <w:t>2,881,674.30</w:t>
            </w:r>
            <w:r>
              <w:rPr>
                <w:color w:val="000000"/>
                <w:spacing w:val="0"/>
                <w:w w:val="100"/>
                <w:position w:val="0"/>
              </w:rPr>
              <w:t>元。</w:t>
            </w:r>
          </w:p>
        </w:tc>
      </w:tr>
      <w:tr>
        <w:trPr>
          <w:trHeight w:val="326" w:hRule="exact"/>
        </w:trPr>
        <w:tc>
          <w:tcPr>
            <w:tcBorders>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合同负债</w:t>
            </w:r>
          </w:p>
        </w:tc>
        <w:tc>
          <w:tcPr>
            <w:tcBorders>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合同负债：增加</w:t>
            </w:r>
            <w:r>
              <w:rPr>
                <w:rFonts w:ascii="Times New Roman" w:eastAsia="Times New Roman" w:hAnsi="Times New Roman" w:cs="Times New Roman"/>
                <w:color w:val="000000"/>
                <w:spacing w:val="0"/>
                <w:w w:val="100"/>
                <w:position w:val="0"/>
              </w:rPr>
              <w:t>519,494,090.25</w:t>
            </w:r>
            <w:r>
              <w:rPr>
                <w:color w:val="000000"/>
                <w:spacing w:val="0"/>
                <w:w w:val="100"/>
                <w:position w:val="0"/>
              </w:rPr>
              <w:t>元。</w:t>
            </w:r>
          </w:p>
        </w:tc>
        <w:tc>
          <w:tcPr>
            <w:tcBorders>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合同负债：增加</w:t>
            </w:r>
            <w:r>
              <w:rPr>
                <w:rFonts w:ascii="Times New Roman" w:eastAsia="Times New Roman" w:hAnsi="Times New Roman" w:cs="Times New Roman"/>
                <w:color w:val="000000"/>
                <w:spacing w:val="0"/>
                <w:w w:val="100"/>
                <w:position w:val="0"/>
              </w:rPr>
              <w:t>2,881,674.30</w:t>
            </w:r>
            <w:r>
              <w:rPr>
                <w:color w:val="000000"/>
                <w:spacing w:val="0"/>
                <w:w w:val="100"/>
                <w:position w:val="0"/>
              </w:rPr>
              <w:t>元。</w:t>
            </w:r>
          </w:p>
        </w:tc>
      </w:tr>
    </w:tbl>
    <w:p>
      <w:pPr>
        <w:spacing w:lineRule="exact" w:line="1"/>
        <w:rPr>
          <w:sz w:val="2"/>
          <w:szCs w:val="2"/>
        </w:rPr>
      </w:pPr>
      <w:r>
        <w:br w:type="page"/>
      </w:r>
    </w:p>
    <w:p>
      <w:pPr>
        <w:pStyle w:val="Style43"/>
        <w:keepNext w:val="0"/>
        <w:keepLines w:val="0"/>
        <w:widowControl w:val="0"/>
        <w:shd w:val="clear" w:color="auto" w:fill="auto"/>
        <w:bidi w:val="0"/>
        <w:spacing w:before="0" w:after="0" w:line="418" w:lineRule="exact"/>
        <w:ind w:left="1280" w:right="0" w:firstLine="0"/>
        <w:jc w:val="left"/>
      </w:pPr>
      <w:r>
        <w:rPr>
          <w:color w:val="000000"/>
          <w:spacing w:val="0"/>
          <w:w w:val="100"/>
          <w:position w:val="0"/>
        </w:rPr>
        <w:t>与原收入准则相比，执行新收入准则对</w:t>
      </w:r>
      <w:r>
        <w:rPr>
          <w:rFonts w:ascii="Times New Roman" w:eastAsia="Times New Roman" w:hAnsi="Times New Roman" w:cs="Times New Roman"/>
          <w:color w:val="000000"/>
          <w:spacing w:val="0"/>
          <w:w w:val="100"/>
          <w:position w:val="0"/>
        </w:rPr>
        <w:t>2020</w:t>
      </w:r>
      <w:r>
        <w:rPr>
          <w:color w:val="000000"/>
          <w:spacing w:val="0"/>
          <w:w w:val="100"/>
          <w:position w:val="0"/>
        </w:rPr>
        <w:t>年度财务报表相关项目的影响如 下（增加</w:t>
      </w:r>
      <w:r>
        <w:rPr>
          <w:rFonts w:ascii="Times New Roman" w:eastAsia="Times New Roman" w:hAnsi="Times New Roman" w:cs="Times New Roman"/>
          <w:color w:val="000000"/>
          <w:spacing w:val="0"/>
          <w:w w:val="100"/>
          <w:position w:val="0"/>
        </w:rPr>
        <w:t xml:space="preserve">/ </w:t>
      </w:r>
      <w:r>
        <w:rPr>
          <w:color w:val="000000"/>
          <w:spacing w:val="0"/>
          <w:w w:val="100"/>
          <w:position w:val="0"/>
        </w:rPr>
        <w:t>（减少））：</w:t>
      </w:r>
    </w:p>
    <w:tbl>
      <w:tblPr>
        <w:tblOverlap w:val="never"/>
        <w:jc w:val="right"/>
        <w:tblLayout w:type="fixed"/>
      </w:tblPr>
      <w:tblGrid>
        <w:gridCol w:w="2549"/>
        <w:gridCol w:w="2554"/>
        <w:gridCol w:w="2587"/>
      </w:tblGrid>
      <w:tr>
        <w:trPr>
          <w:trHeight w:val="350"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color w:val="000000"/>
                <w:spacing w:val="0"/>
                <w:w w:val="100"/>
                <w:position w:val="0"/>
              </w:rPr>
              <w:t>受影响的资产负债表项目</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i/>
                <w:iCs/>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日余额的影响金额</w:t>
            </w:r>
          </w:p>
        </w:tc>
      </w:tr>
      <w:tr>
        <w:trPr>
          <w:trHeight w:val="3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-491,983,911.49</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489,794,269.90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2,189,641.59</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19" w:line="1" w:lineRule="exact"/>
      </w:pPr>
    </w:p>
    <w:p>
      <w:pPr>
        <w:pStyle w:val="Style29"/>
        <w:keepNext/>
        <w:keepLines/>
        <w:widowControl w:val="0"/>
        <w:shd w:val="clear" w:color="auto" w:fill="auto"/>
        <w:tabs>
          <w:tab w:pos="1207" w:val="left"/>
        </w:tabs>
        <w:bidi w:val="0"/>
        <w:spacing w:before="0" w:after="160" w:line="240" w:lineRule="auto"/>
        <w:ind w:left="0" w:right="0" w:firstLine="660"/>
        <w:jc w:val="left"/>
        <w:rPr>
          <w:sz w:val="20"/>
          <w:szCs w:val="20"/>
        </w:rPr>
      </w:pPr>
      <w:bookmarkStart w:id="1367" w:name="bookmark1367"/>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sz w:val="20"/>
          <w:szCs w:val="20"/>
        </w:rPr>
        <w:t>2</w:t>
      </w:r>
      <w:bookmarkEnd w:id="1369"/>
      <w:r>
        <w:rPr>
          <w:rFonts w:ascii="SimHei" w:eastAsia="SimHei" w:hAnsi="SimHei" w:cs="SimHei"/>
          <w:color w:val="000000"/>
          <w:spacing w:val="0"/>
          <w:w w:val="100"/>
          <w:position w:val="0"/>
          <w:sz w:val="20"/>
          <w:szCs w:val="20"/>
        </w:rPr>
        <w:t>、</w:t>
        <w:tab/>
        <w:t>重要会计估计变更</w:t>
      </w:r>
      <w:bookmarkEnd w:id="1367"/>
      <w:bookmarkEnd w:id="1368"/>
      <w:bookmarkEnd w:id="1370"/>
    </w:p>
    <w:p>
      <w:pPr>
        <w:pStyle w:val="Style43"/>
        <w:keepNext w:val="0"/>
        <w:keepLines w:val="0"/>
        <w:widowControl w:val="0"/>
        <w:shd w:val="clear" w:color="auto" w:fill="auto"/>
        <w:bidi w:val="0"/>
        <w:spacing w:before="0" w:after="1360" w:line="240" w:lineRule="auto"/>
        <w:ind w:left="1280" w:right="0" w:firstLine="0"/>
        <w:jc w:val="left"/>
      </w:pPr>
      <w:r>
        <w:rPr>
          <w:color w:val="000000"/>
          <w:spacing w:val="0"/>
          <w:w w:val="100"/>
          <w:position w:val="0"/>
        </w:rPr>
        <w:t>公司本期无重要会计估计变更。</w:t>
      </w:r>
    </w:p>
    <w:p>
      <w:pPr>
        <w:pStyle w:val="Style31"/>
        <w:keepNext/>
        <w:keepLines/>
        <w:widowControl w:val="0"/>
        <w:shd w:val="clear" w:color="auto" w:fill="auto"/>
        <w:tabs>
          <w:tab w:pos="1207" w:val="left"/>
        </w:tabs>
        <w:bidi w:val="0"/>
        <w:spacing w:before="0" w:after="160" w:line="240" w:lineRule="auto"/>
        <w:ind w:left="0" w:right="0" w:firstLine="660"/>
        <w:jc w:val="left"/>
      </w:pPr>
      <w:bookmarkStart w:id="1371" w:name="bookmark1371"/>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3</w:t>
      </w:r>
      <w:bookmarkEnd w:id="1373"/>
      <w:r>
        <w:rPr>
          <w:color w:val="000000"/>
          <w:spacing w:val="0"/>
          <w:w w:val="100"/>
          <w:position w:val="0"/>
        </w:rPr>
        <w:t>、</w:t>
        <w:tab/>
        <w:t>首次执行新收入准则调整首次执行当年年初财务报表相关项目情况</w:t>
      </w:r>
      <w:bookmarkEnd w:id="1371"/>
      <w:bookmarkEnd w:id="1372"/>
      <w:bookmarkEnd w:id="1374"/>
    </w:p>
    <w:p>
      <w:pPr>
        <w:pStyle w:val="Style31"/>
        <w:keepNext/>
        <w:keepLines/>
        <w:widowControl w:val="0"/>
        <w:shd w:val="clear" w:color="auto" w:fill="auto"/>
        <w:bidi w:val="0"/>
        <w:spacing w:before="0" w:after="400" w:line="240" w:lineRule="auto"/>
        <w:ind w:left="0" w:right="0" w:firstLine="0"/>
        <w:jc w:val="center"/>
      </w:pPr>
      <w:bookmarkStart w:id="1371" w:name="bookmark1371"/>
      <w:bookmarkStart w:id="1372" w:name="bookmark1372"/>
      <w:bookmarkStart w:id="1375" w:name="bookmark1375"/>
      <w:r>
        <w:rPr>
          <w:color w:val="000000"/>
          <w:spacing w:val="0"/>
          <w:w w:val="100"/>
          <w:position w:val="0"/>
        </w:rPr>
        <w:t>合并资产负债表</w:t>
      </w:r>
      <w:bookmarkEnd w:id="1371"/>
      <w:bookmarkEnd w:id="1372"/>
      <w:bookmarkEnd w:id="1375"/>
    </w:p>
    <w:tbl>
      <w:tblPr>
        <w:tblOverlap w:val="never"/>
        <w:jc w:val="right"/>
        <w:tblLayout w:type="fixed"/>
      </w:tblPr>
      <w:tblGrid>
        <w:gridCol w:w="1094"/>
        <w:gridCol w:w="1411"/>
        <w:gridCol w:w="1406"/>
        <w:gridCol w:w="1560"/>
        <w:gridCol w:w="643"/>
        <w:gridCol w:w="1574"/>
      </w:tblGrid>
      <w:tr>
        <w:trPr>
          <w:trHeight w:val="350"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557"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重分类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重新 计量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519,494,090.25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-519,494,090.25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-519,494,090.25</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合同负债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519,494,090.25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519,494,090.25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519,494,090.25</w:t>
            </w:r>
          </w:p>
        </w:tc>
      </w:tr>
    </w:tbl>
    <w:p>
      <w:pPr>
        <w:widowControl w:val="0"/>
        <w:spacing w:after="519" w:line="1" w:lineRule="exact"/>
      </w:pPr>
    </w:p>
    <w:p>
      <w:pPr>
        <w:pStyle w:val="Style43"/>
        <w:keepNext w:val="0"/>
        <w:keepLines w:val="0"/>
        <w:widowControl w:val="0"/>
        <w:shd w:val="clear" w:color="auto" w:fill="auto"/>
        <w:bidi w:val="0"/>
        <w:spacing w:before="0" w:after="160" w:line="240" w:lineRule="auto"/>
        <w:ind w:left="0" w:right="0" w:firstLine="660"/>
        <w:jc w:val="left"/>
      </w:pPr>
      <w:r>
        <w:rPr>
          <w:color w:val="000000"/>
          <w:spacing w:val="0"/>
          <w:w w:val="100"/>
          <w:position w:val="0"/>
        </w:rPr>
        <w:t>各项目调整情况的说明：</w:t>
      </w:r>
    </w:p>
    <w:p>
      <w:pPr>
        <w:pStyle w:val="Style31"/>
        <w:keepNext/>
        <w:keepLines/>
        <w:widowControl w:val="0"/>
        <w:shd w:val="clear" w:color="auto" w:fill="auto"/>
        <w:bidi w:val="0"/>
        <w:spacing w:before="0" w:after="0" w:line="240" w:lineRule="auto"/>
        <w:ind w:left="0" w:right="0" w:firstLine="0"/>
        <w:jc w:val="center"/>
      </w:pPr>
      <w:bookmarkStart w:id="1376" w:name="bookmark1376"/>
      <w:bookmarkStart w:id="1377" w:name="bookmark1377"/>
      <w:bookmarkStart w:id="1378" w:name="bookmark1378"/>
      <w:r>
        <w:rPr>
          <w:color w:val="000000"/>
          <w:spacing w:val="0"/>
          <w:w w:val="100"/>
          <w:position w:val="0"/>
        </w:rPr>
        <w:t>母公司资产负债表</w:t>
      </w:r>
      <w:bookmarkEnd w:id="1376"/>
      <w:bookmarkEnd w:id="1377"/>
      <w:bookmarkEnd w:id="1378"/>
    </w:p>
    <w:tbl>
      <w:tblPr>
        <w:tblOverlap w:val="never"/>
        <w:jc w:val="right"/>
        <w:tblLayout w:type="fixed"/>
      </w:tblPr>
      <w:tblGrid>
        <w:gridCol w:w="1373"/>
        <w:gridCol w:w="1368"/>
        <w:gridCol w:w="1258"/>
        <w:gridCol w:w="1493"/>
        <w:gridCol w:w="792"/>
        <w:gridCol w:w="1406"/>
      </w:tblGrid>
      <w:tr>
        <w:trPr>
          <w:trHeight w:val="350"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595"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重分类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center"/>
            </w:pPr>
            <w:r>
              <w:rPr>
                <w:color w:val="000000"/>
                <w:spacing w:val="0"/>
                <w:w w:val="100"/>
                <w:position w:val="0"/>
              </w:rPr>
              <w:t>重新</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520" w:firstLine="0"/>
              <w:jc w:val="right"/>
            </w:pPr>
            <w:r>
              <w:rPr>
                <w:color w:val="000000"/>
                <w:spacing w:val="0"/>
                <w:w w:val="100"/>
                <w:position w:val="0"/>
              </w:rPr>
              <w:t>合计</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2,881,674.30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-2,881,674.30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-2,881,674.30</w:t>
            </w:r>
          </w:p>
        </w:tc>
      </w:tr>
      <w:tr>
        <w:trPr>
          <w:trHeight w:val="355"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合同负债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2,881,674.30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2,881,674.30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2,881,674.30</w:t>
            </w:r>
          </w:p>
        </w:tc>
      </w:tr>
    </w:tbl>
    <w:p>
      <w:pPr>
        <w:widowControl w:val="0"/>
        <w:spacing w:after="519" w:line="1" w:lineRule="exact"/>
      </w:pPr>
    </w:p>
    <w:p>
      <w:pPr>
        <w:pStyle w:val="Style29"/>
        <w:keepNext/>
        <w:keepLines/>
        <w:widowControl w:val="0"/>
        <w:shd w:val="clear" w:color="auto" w:fill="auto"/>
        <w:bidi w:val="0"/>
        <w:spacing w:before="0" w:after="120" w:line="240" w:lineRule="auto"/>
        <w:ind w:left="0" w:right="0" w:firstLine="0"/>
        <w:jc w:val="left"/>
        <w:rPr>
          <w:sz w:val="20"/>
          <w:szCs w:val="20"/>
        </w:rPr>
      </w:pPr>
      <w:bookmarkStart w:id="1379" w:name="bookmark1379"/>
      <w:bookmarkStart w:id="1380" w:name="bookmark1380"/>
      <w:bookmarkStart w:id="1381" w:name="bookmark1381"/>
      <w:bookmarkStart w:id="1382" w:name="bookmark1382"/>
      <w:r>
        <w:rPr>
          <w:rFonts w:ascii="SimHei" w:eastAsia="SimHei" w:hAnsi="SimHei" w:cs="SimHei"/>
          <w:color w:val="000000"/>
          <w:spacing w:val="0"/>
          <w:w w:val="100"/>
          <w:position w:val="0"/>
          <w:sz w:val="20"/>
          <w:szCs w:val="20"/>
        </w:rPr>
        <w:t>四</w:t>
      </w:r>
      <w:bookmarkEnd w:id="1381"/>
      <w:r>
        <w:rPr>
          <w:rFonts w:ascii="SimHei" w:eastAsia="SimHei" w:hAnsi="SimHei" w:cs="SimHei"/>
          <w:color w:val="000000"/>
          <w:spacing w:val="0"/>
          <w:w w:val="100"/>
          <w:position w:val="0"/>
          <w:sz w:val="20"/>
          <w:szCs w:val="20"/>
        </w:rPr>
        <w:t>、税项</w:t>
      </w:r>
      <w:bookmarkEnd w:id="1379"/>
      <w:bookmarkEnd w:id="1380"/>
      <w:bookmarkEnd w:id="1382"/>
    </w:p>
    <w:p>
      <w:pPr>
        <w:pStyle w:val="Style29"/>
        <w:keepNext/>
        <w:keepLines/>
        <w:widowControl w:val="0"/>
        <w:shd w:val="clear" w:color="auto" w:fill="auto"/>
        <w:tabs>
          <w:tab w:pos="710" w:val="left"/>
        </w:tabs>
        <w:bidi w:val="0"/>
        <w:spacing w:before="0" w:after="0" w:line="240" w:lineRule="auto"/>
        <w:ind w:left="0" w:right="0" w:firstLine="0"/>
        <w:jc w:val="left"/>
        <w:rPr>
          <w:sz w:val="20"/>
          <w:szCs w:val="20"/>
        </w:rPr>
      </w:pPr>
      <w:bookmarkStart w:id="1379" w:name="bookmark1379"/>
      <w:bookmarkStart w:id="1380" w:name="bookmark1380"/>
      <w:bookmarkStart w:id="1383" w:name="bookmark1383"/>
      <w:bookmarkStart w:id="1384" w:name="bookmark1384"/>
      <w:r>
        <w:rPr>
          <w:rFonts w:ascii="Times New Roman" w:eastAsia="Times New Roman" w:hAnsi="Times New Roman" w:cs="Times New Roman"/>
          <w:color w:val="000000"/>
          <w:spacing w:val="0"/>
          <w:w w:val="100"/>
          <w:position w:val="0"/>
          <w:sz w:val="20"/>
          <w:szCs w:val="20"/>
          <w:shd w:val="clear" w:color="auto" w:fill="FFFFFF"/>
        </w:rPr>
        <w:t>（</w:t>
      </w:r>
      <w:bookmarkEnd w:id="1383"/>
      <w:r>
        <w:rPr>
          <w:rFonts w:ascii="SimHei" w:eastAsia="SimHei" w:hAnsi="SimHei" w:cs="SimHei"/>
          <w:color w:val="000000"/>
          <w:spacing w:val="0"/>
          <w:w w:val="100"/>
          <w:position w:val="0"/>
          <w:sz w:val="20"/>
          <w:szCs w:val="20"/>
          <w:shd w:val="clear" w:color="auto" w:fill="FFFFFF"/>
        </w:rPr>
        <w:t>一</w:t>
      </w:r>
      <w:r>
        <w:rPr>
          <w:rFonts w:ascii="Times New Roman" w:eastAsia="Times New Roman" w:hAnsi="Times New Roman" w:cs="Times New Roman"/>
          <w:color w:val="000000"/>
          <w:spacing w:val="0"/>
          <w:w w:val="100"/>
          <w:position w:val="0"/>
          <w:sz w:val="20"/>
          <w:szCs w:val="20"/>
          <w:shd w:val="clear" w:color="auto" w:fill="FFFFFF"/>
        </w:rPr>
        <w:t>）</w:t>
      </w:r>
      <w:r>
        <w:rPr>
          <w:rFonts w:ascii="Times New Roman" w:eastAsia="Times New Roman" w:hAnsi="Times New Roman" w:cs="Times New Roman"/>
          <w:color w:val="000000"/>
          <w:spacing w:val="0"/>
          <w:w w:val="100"/>
          <w:position w:val="0"/>
          <w:sz w:val="20"/>
          <w:szCs w:val="20"/>
        </w:rPr>
        <w:tab/>
      </w:r>
      <w:r>
        <w:rPr>
          <w:rFonts w:ascii="SimHei" w:eastAsia="SimHei" w:hAnsi="SimHei" w:cs="SimHei"/>
          <w:color w:val="000000"/>
          <w:spacing w:val="0"/>
          <w:w w:val="100"/>
          <w:position w:val="0"/>
          <w:sz w:val="20"/>
          <w:szCs w:val="20"/>
        </w:rPr>
        <w:t>主要税种和税率</w:t>
      </w:r>
      <w:bookmarkEnd w:id="1379"/>
      <w:bookmarkEnd w:id="1380"/>
      <w:bookmarkEnd w:id="1384"/>
    </w:p>
    <w:tbl>
      <w:tblPr>
        <w:tblOverlap w:val="never"/>
        <w:jc w:val="right"/>
        <w:tblLayout w:type="fixed"/>
      </w:tblPr>
      <w:tblGrid>
        <w:gridCol w:w="1814"/>
        <w:gridCol w:w="4181"/>
        <w:gridCol w:w="1694"/>
      </w:tblGrid>
      <w:tr>
        <w:trPr>
          <w:trHeight w:val="475"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20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增值税</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销售货物、应税销售服务收入、无形资产、不动产</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320"/>
              <w:jc w:val="left"/>
            </w:pPr>
            <w:r>
              <w:rPr>
                <w:rFonts w:ascii="Times New Roman" w:eastAsia="Times New Roman" w:hAnsi="Times New Roman" w:cs="Times New Roman"/>
                <w:color w:val="000000"/>
                <w:spacing w:val="0"/>
                <w:w w:val="100"/>
                <w:position w:val="0"/>
              </w:rPr>
              <w:t>16%</w:t>
            </w:r>
            <w:r>
              <w:rPr>
                <w:color w:val="000000"/>
                <w:spacing w:val="0"/>
                <w:w w:val="100"/>
                <w:position w:val="0"/>
              </w:rPr>
              <w:t>、</w:t>
            </w:r>
            <w:r>
              <w:rPr>
                <w:rFonts w:ascii="Times New Roman" w:eastAsia="Times New Roman" w:hAnsi="Times New Roman" w:cs="Times New Roman"/>
                <w:color w:val="000000"/>
                <w:spacing w:val="0"/>
                <w:w w:val="100"/>
                <w:position w:val="0"/>
              </w:rPr>
              <w:t>13%</w:t>
            </w:r>
            <w:r>
              <w:rPr>
                <w:color w:val="000000"/>
                <w:spacing w:val="0"/>
                <w:w w:val="100"/>
                <w:position w:val="0"/>
              </w:rPr>
              <w:t>、</w:t>
            </w:r>
          </w:p>
          <w:p>
            <w:pPr>
              <w:pStyle w:val="Style26"/>
              <w:keepNext w:val="0"/>
              <w:keepLines w:val="0"/>
              <w:widowControl w:val="0"/>
              <w:shd w:val="clear" w:color="auto" w:fill="auto"/>
              <w:bidi w:val="0"/>
              <w:spacing w:before="0" w:after="140" w:line="240" w:lineRule="auto"/>
              <w:ind w:left="0" w:right="0" w:firstLine="0"/>
              <w:jc w:val="center"/>
            </w:pP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9%</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p>
          <w:p>
            <w:pPr>
              <w:pStyle w:val="Style26"/>
              <w:keepNext w:val="0"/>
              <w:keepLines w:val="0"/>
              <w:widowControl w:val="0"/>
              <w:shd w:val="clear" w:color="auto" w:fill="auto"/>
              <w:bidi w:val="0"/>
              <w:spacing w:before="0" w:after="140" w:line="240" w:lineRule="auto"/>
              <w:ind w:left="0" w:right="0" w:firstLine="0"/>
              <w:jc w:val="center"/>
            </w:pP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3%</w:t>
            </w:r>
          </w:p>
        </w:tc>
      </w:tr>
    </w:tbl>
    <w:p>
      <w:pPr>
        <w:widowControl w:val="0"/>
        <w:spacing w:line="1" w:lineRule="exact"/>
      </w:pPr>
      <w:r>
        <w:br w:type="page"/>
      </w:r>
    </w:p>
    <w:tbl>
      <w:tblPr>
        <w:tblOverlap w:val="never"/>
        <w:jc w:val="right"/>
        <w:tblLayout w:type="fixed"/>
      </w:tblPr>
      <w:tblGrid>
        <w:gridCol w:w="1814"/>
        <w:gridCol w:w="4181"/>
        <w:gridCol w:w="1694"/>
      </w:tblGrid>
      <w:tr>
        <w:trPr>
          <w:trHeight w:val="475"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税种</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城市维护建设税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w:t>
            </w:r>
            <w:r>
              <w:rPr>
                <w:color w:val="000000"/>
                <w:spacing w:val="0"/>
                <w:w w:val="100"/>
                <w:position w:val="0"/>
              </w:rPr>
              <w:t>、</w:t>
            </w:r>
            <w:r>
              <w:rPr>
                <w:rFonts w:ascii="Times New Roman" w:eastAsia="Times New Roman" w:hAnsi="Times New Roman" w:cs="Times New Roman"/>
                <w:color w:val="000000"/>
                <w:spacing w:val="0"/>
                <w:w w:val="100"/>
                <w:position w:val="0"/>
              </w:rPr>
              <w:t>1%</w:t>
            </w: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教育费附加</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r>
      <w:tr>
        <w:trPr>
          <w:trHeight w:val="44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地方教育费附加</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房产税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按照房产原值的</w:t>
            </w:r>
            <w:r>
              <w:rPr>
                <w:rFonts w:ascii="Times New Roman" w:eastAsia="Times New Roman" w:hAnsi="Times New Roman" w:cs="Times New Roman"/>
                <w:color w:val="000000"/>
                <w:spacing w:val="0"/>
                <w:w w:val="100"/>
                <w:position w:val="0"/>
              </w:rPr>
              <w:t xml:space="preserve">70% </w:t>
            </w:r>
            <w:r>
              <w:rPr>
                <w:color w:val="000000"/>
                <w:spacing w:val="0"/>
                <w:w w:val="100"/>
                <w:position w:val="0"/>
              </w:rPr>
              <w:t>（或租金收入）为纳税基准</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1.2% </w:t>
            </w:r>
            <w:r>
              <w:rPr>
                <w:color w:val="000000"/>
                <w:spacing w:val="0"/>
                <w:w w:val="100"/>
                <w:position w:val="0"/>
              </w:rPr>
              <w:t>(</w:t>
            </w:r>
            <w:r>
              <w:rPr>
                <w:rFonts w:ascii="Times New Roman" w:eastAsia="Times New Roman" w:hAnsi="Times New Roman" w:cs="Times New Roman"/>
                <w:color w:val="000000"/>
                <w:spacing w:val="0"/>
                <w:w w:val="100"/>
                <w:position w:val="0"/>
              </w:rPr>
              <w:t>12%</w:t>
            </w:r>
            <w:r>
              <w:rPr>
                <w:color w:val="000000"/>
                <w:spacing w:val="0"/>
                <w:w w:val="100"/>
                <w:position w:val="0"/>
              </w:rPr>
              <w:t>)</w:t>
            </w:r>
          </w:p>
        </w:tc>
      </w:tr>
      <w:tr>
        <w:trPr>
          <w:trHeight w:val="48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r>
              <w:rPr>
                <w:color w:val="000000"/>
                <w:spacing w:val="0"/>
                <w:w w:val="100"/>
                <w:position w:val="0"/>
              </w:rPr>
              <w:t>、</w:t>
            </w:r>
            <w:r>
              <w:rPr>
                <w:rFonts w:ascii="Times New Roman" w:eastAsia="Times New Roman" w:hAnsi="Times New Roman" w:cs="Times New Roman"/>
                <w:color w:val="000000"/>
                <w:spacing w:val="0"/>
                <w:w w:val="100"/>
                <w:position w:val="0"/>
              </w:rPr>
              <w:t>15%</w:t>
            </w:r>
          </w:p>
        </w:tc>
      </w:tr>
    </w:tbl>
    <w:p>
      <w:pPr>
        <w:widowControl w:val="0"/>
        <w:spacing w:after="319" w:line="1" w:lineRule="exact"/>
      </w:pPr>
    </w:p>
    <w:p>
      <w:pPr>
        <w:pStyle w:val="Style29"/>
        <w:keepNext/>
        <w:keepLines/>
        <w:widowControl w:val="0"/>
        <w:shd w:val="clear" w:color="auto" w:fill="auto"/>
        <w:bidi w:val="0"/>
        <w:spacing w:before="0" w:after="0" w:line="367" w:lineRule="exact"/>
        <w:ind w:left="0" w:right="0" w:firstLine="0"/>
        <w:jc w:val="left"/>
        <w:rPr>
          <w:sz w:val="20"/>
          <w:szCs w:val="20"/>
        </w:rPr>
      </w:pPr>
      <w:bookmarkStart w:id="1385" w:name="bookmark1385"/>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sz w:val="20"/>
          <w:szCs w:val="20"/>
        </w:rPr>
        <w:t>（</w:t>
      </w:r>
      <w:bookmarkEnd w:id="1387"/>
      <w:r>
        <w:rPr>
          <w:rFonts w:ascii="SimHei" w:eastAsia="SimHei" w:hAnsi="SimHei" w:cs="SimHei"/>
          <w:color w:val="000000"/>
          <w:spacing w:val="0"/>
          <w:w w:val="100"/>
          <w:position w:val="0"/>
          <w:sz w:val="20"/>
          <w:szCs w:val="20"/>
        </w:rPr>
        <w:t>二</w:t>
      </w:r>
      <w:r>
        <w:rPr>
          <w:color w:val="000000"/>
          <w:spacing w:val="0"/>
          <w:w w:val="100"/>
          <w:position w:val="0"/>
          <w:sz w:val="20"/>
          <w:szCs w:val="20"/>
        </w:rPr>
        <w:t>）</w:t>
      </w:r>
      <w:r>
        <w:rPr>
          <w:rFonts w:ascii="SimHei" w:eastAsia="SimHei" w:hAnsi="SimHei" w:cs="SimHei"/>
          <w:color w:val="000000"/>
          <w:spacing w:val="0"/>
          <w:w w:val="100"/>
          <w:position w:val="0"/>
          <w:sz w:val="20"/>
          <w:szCs w:val="20"/>
        </w:rPr>
        <w:t>税收优惠</w:t>
      </w:r>
      <w:bookmarkEnd w:id="1385"/>
      <w:bookmarkEnd w:id="1386"/>
      <w:bookmarkEnd w:id="1388"/>
    </w:p>
    <w:p>
      <w:pPr>
        <w:pStyle w:val="Style119"/>
        <w:keepNext w:val="0"/>
        <w:keepLines w:val="0"/>
        <w:widowControl w:val="0"/>
        <w:shd w:val="clear" w:color="auto" w:fill="auto"/>
        <w:bidi w:val="0"/>
        <w:spacing w:before="0" w:after="0" w:line="367" w:lineRule="exact"/>
        <w:ind w:left="660" w:right="0" w:firstLine="4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日发布的财税〔</w:t>
      </w:r>
      <w:r>
        <w:rPr>
          <w:rFonts w:ascii="Times New Roman" w:eastAsia="Times New Roman" w:hAnsi="Times New Roman" w:cs="Times New Roman"/>
          <w:color w:val="000000"/>
          <w:spacing w:val="0"/>
          <w:w w:val="100"/>
          <w:position w:val="0"/>
        </w:rPr>
        <w:t>2019</w:t>
      </w:r>
      <w:r>
        <w:rPr>
          <w:color w:val="000000"/>
          <w:spacing w:val="0"/>
          <w:w w:val="100"/>
          <w:position w:val="0"/>
        </w:rPr>
        <w:t>〕</w:t>
      </w:r>
      <w:r>
        <w:rPr>
          <w:rFonts w:ascii="Times New Roman" w:eastAsia="Times New Roman" w:hAnsi="Times New Roman" w:cs="Times New Roman"/>
          <w:color w:val="000000"/>
          <w:spacing w:val="0"/>
          <w:w w:val="100"/>
          <w:position w:val="0"/>
        </w:rPr>
        <w:t>12</w:t>
      </w:r>
      <w:r>
        <w:rPr>
          <w:color w:val="000000"/>
          <w:spacing w:val="0"/>
          <w:w w:val="100"/>
          <w:position w:val="0"/>
        </w:rPr>
        <w:t>号《关于继续实行农产品批发市场农 贸市场房产税城镇土地使用税优惠政策的通知》，对专门经营农产品的农产品批发市 场、农贸市场使用的房产、土地，自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日暂免征 收房产税和城镇土地使用税。</w:t>
      </w:r>
    </w:p>
    <w:p>
      <w:pPr>
        <w:pStyle w:val="Style119"/>
        <w:keepNext w:val="0"/>
        <w:keepLines w:val="0"/>
        <w:widowControl w:val="0"/>
        <w:shd w:val="clear" w:color="auto" w:fill="auto"/>
        <w:bidi w:val="0"/>
        <w:spacing w:before="0" w:after="0" w:line="367" w:lineRule="exact"/>
        <w:ind w:left="660" w:right="0" w:firstLine="40"/>
        <w:jc w:val="both"/>
      </w:pPr>
      <w:r>
        <w:rPr>
          <w:color w:val="000000"/>
          <w:spacing w:val="0"/>
          <w:w w:val="100"/>
          <w:position w:val="0"/>
        </w:rPr>
        <w:t>对同时经营其他产品的农产品批发市场和农贸市场使用的房产、土地，按其他产品 与农产品交易场地面积的比例确定征免房产税和城镇土地使用税。</w:t>
      </w:r>
    </w:p>
    <w:p>
      <w:pPr>
        <w:pStyle w:val="Style119"/>
        <w:keepNext w:val="0"/>
        <w:keepLines w:val="0"/>
        <w:widowControl w:val="0"/>
        <w:shd w:val="clear" w:color="auto" w:fill="auto"/>
        <w:bidi w:val="0"/>
        <w:spacing w:before="0" w:after="320" w:line="370" w:lineRule="exact"/>
        <w:ind w:left="660" w:right="0" w:firstLine="4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日财税（</w:t>
      </w:r>
      <w:r>
        <w:rPr>
          <w:rFonts w:ascii="Times New Roman" w:eastAsia="Times New Roman" w:hAnsi="Times New Roman" w:cs="Times New Roman"/>
          <w:color w:val="000000"/>
          <w:spacing w:val="0"/>
          <w:w w:val="100"/>
          <w:position w:val="0"/>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rPr>
        <w:t>58</w:t>
      </w:r>
      <w:r>
        <w:rPr>
          <w:color w:val="000000"/>
          <w:spacing w:val="0"/>
          <w:w w:val="100"/>
          <w:position w:val="0"/>
        </w:rPr>
        <w:t>号文件，自</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日，对设在西部地区的鼓励型产业企业减按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的税率征收企业所得税，子公 司西安摩尔农产品有限责任公司减按</w:t>
      </w:r>
      <w:r>
        <w:rPr>
          <w:rFonts w:ascii="Times New Roman" w:eastAsia="Times New Roman" w:hAnsi="Times New Roman" w:cs="Times New Roman"/>
          <w:color w:val="000000"/>
          <w:spacing w:val="0"/>
          <w:w w:val="100"/>
          <w:position w:val="0"/>
        </w:rPr>
        <w:t>15%</w:t>
      </w:r>
      <w:r>
        <w:rPr>
          <w:color w:val="000000"/>
          <w:spacing w:val="0"/>
          <w:w w:val="100"/>
          <w:position w:val="0"/>
        </w:rPr>
        <w:t>的税率征收企业所得税。</w:t>
      </w:r>
    </w:p>
    <w:p>
      <w:pPr>
        <w:pStyle w:val="Style29"/>
        <w:keepNext/>
        <w:keepLines/>
        <w:widowControl w:val="0"/>
        <w:shd w:val="clear" w:color="auto" w:fill="auto"/>
        <w:tabs>
          <w:tab w:pos="650" w:val="left"/>
        </w:tabs>
        <w:bidi w:val="0"/>
        <w:spacing w:before="0" w:after="0" w:line="367" w:lineRule="exact"/>
        <w:ind w:left="0" w:right="0" w:firstLine="0"/>
        <w:jc w:val="left"/>
        <w:rPr>
          <w:sz w:val="20"/>
          <w:szCs w:val="20"/>
        </w:rPr>
      </w:pPr>
      <w:bookmarkStart w:id="1389" w:name="bookmark1389"/>
      <w:bookmarkStart w:id="1390" w:name="bookmark1390"/>
      <w:bookmarkStart w:id="1391" w:name="bookmark1391"/>
      <w:bookmarkStart w:id="1392" w:name="bookmark1392"/>
      <w:r>
        <w:rPr>
          <w:rFonts w:ascii="SimHei" w:eastAsia="SimHei" w:hAnsi="SimHei" w:cs="SimHei"/>
          <w:color w:val="000000"/>
          <w:spacing w:val="0"/>
          <w:w w:val="100"/>
          <w:position w:val="0"/>
          <w:sz w:val="20"/>
          <w:szCs w:val="20"/>
        </w:rPr>
        <w:t>五</w:t>
      </w:r>
      <w:bookmarkEnd w:id="1391"/>
      <w:r>
        <w:rPr>
          <w:rFonts w:ascii="SimHei" w:eastAsia="SimHei" w:hAnsi="SimHei" w:cs="SimHei"/>
          <w:color w:val="000000"/>
          <w:spacing w:val="0"/>
          <w:w w:val="100"/>
          <w:position w:val="0"/>
          <w:sz w:val="20"/>
          <w:szCs w:val="20"/>
        </w:rPr>
        <w:t>、</w:t>
        <w:tab/>
        <w:t>合并财务报表项目注释</w:t>
      </w:r>
      <w:bookmarkEnd w:id="1389"/>
      <w:bookmarkEnd w:id="1390"/>
      <w:bookmarkEnd w:id="1392"/>
    </w:p>
    <w:p>
      <w:pPr>
        <w:pStyle w:val="Style29"/>
        <w:keepNext/>
        <w:keepLines/>
        <w:widowControl w:val="0"/>
        <w:shd w:val="clear" w:color="auto" w:fill="auto"/>
        <w:tabs>
          <w:tab w:pos="650" w:val="left"/>
        </w:tabs>
        <w:bidi w:val="0"/>
        <w:spacing w:before="0" w:after="320" w:line="367" w:lineRule="exact"/>
        <w:ind w:left="0" w:right="0" w:firstLine="0"/>
        <w:jc w:val="left"/>
        <w:rPr>
          <w:sz w:val="20"/>
          <w:szCs w:val="20"/>
        </w:rPr>
      </w:pPr>
      <w:bookmarkStart w:id="1389" w:name="bookmark1389"/>
      <w:bookmarkStart w:id="1390" w:name="bookmark1390"/>
      <w:bookmarkStart w:id="1393" w:name="bookmark1393"/>
      <w:r>
        <w:rPr>
          <w:rFonts w:ascii="Times New Roman" w:eastAsia="Times New Roman" w:hAnsi="Times New Roman" w:cs="Times New Roman"/>
          <w:color w:val="000000"/>
          <w:spacing w:val="0"/>
          <w:w w:val="100"/>
          <w:position w:val="0"/>
          <w:sz w:val="20"/>
          <w:szCs w:val="20"/>
        </w:rPr>
        <w:t>（</w:t>
      </w:r>
      <w:r>
        <w:rPr>
          <w:rFonts w:ascii="SimHei" w:eastAsia="SimHei" w:hAnsi="SimHei" w:cs="SimHei"/>
          <w:color w:val="000000"/>
          <w:spacing w:val="0"/>
          <w:w w:val="100"/>
          <w:position w:val="0"/>
          <w:sz w:val="20"/>
          <w:szCs w:val="20"/>
        </w:rPr>
        <w:t>一</w:t>
      </w:r>
      <w:r>
        <w:rPr>
          <w:rFonts w:ascii="Times New Roman" w:eastAsia="Times New Roman" w:hAnsi="Times New Roman" w:cs="Times New Roman"/>
          <w:color w:val="000000"/>
          <w:spacing w:val="0"/>
          <w:w w:val="100"/>
          <w:position w:val="0"/>
          <w:sz w:val="20"/>
          <w:szCs w:val="20"/>
        </w:rPr>
        <w:t>）</w:t>
        <w:tab/>
      </w:r>
      <w:r>
        <w:rPr>
          <w:rFonts w:ascii="SimHei" w:eastAsia="SimHei" w:hAnsi="SimHei" w:cs="SimHei"/>
          <w:color w:val="000000"/>
          <w:spacing w:val="0"/>
          <w:w w:val="100"/>
          <w:position w:val="0"/>
          <w:sz w:val="20"/>
          <w:szCs w:val="20"/>
        </w:rPr>
        <w:t>货币资金</w:t>
      </w:r>
      <w:bookmarkEnd w:id="1389"/>
      <w:bookmarkEnd w:id="1390"/>
      <w:bookmarkEnd w:id="1393"/>
    </w:p>
    <w:tbl>
      <w:tblPr>
        <w:tblOverlap w:val="never"/>
        <w:jc w:val="right"/>
        <w:tblLayout w:type="fixed"/>
      </w:tblPr>
      <w:tblGrid>
        <w:gridCol w:w="3264"/>
        <w:gridCol w:w="2160"/>
        <w:gridCol w:w="2266"/>
      </w:tblGrid>
      <w:tr>
        <w:trPr>
          <w:trHeight w:val="45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432"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库存现金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447,603.76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348,106.26</w:t>
            </w:r>
          </w:p>
        </w:tc>
      </w:tr>
      <w:tr>
        <w:trPr>
          <w:trHeight w:val="432"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银行存款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1,387,644,674.46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2,280,101,779.56</w:t>
            </w:r>
          </w:p>
        </w:tc>
      </w:tr>
      <w:tr>
        <w:trPr>
          <w:trHeight w:val="427"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其他货币资金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369,704.65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1,523,392.40</w:t>
            </w:r>
          </w:p>
        </w:tc>
      </w:tr>
      <w:tr>
        <w:trPr>
          <w:trHeight w:val="432"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1,388,461,982.87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2,281,973,278.22</w:t>
            </w:r>
          </w:p>
        </w:tc>
      </w:tr>
      <w:tr>
        <w:trPr>
          <w:trHeight w:val="456"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19" w:line="1" w:lineRule="exact"/>
      </w:pPr>
    </w:p>
    <w:p>
      <w:pPr>
        <w:pStyle w:val="Style119"/>
        <w:keepNext w:val="0"/>
        <w:keepLines w:val="0"/>
        <w:widowControl w:val="0"/>
        <w:shd w:val="clear" w:color="auto" w:fill="auto"/>
        <w:bidi w:val="0"/>
        <w:spacing w:before="0" w:after="320" w:line="336" w:lineRule="exact"/>
        <w:ind w:left="660" w:right="0" w:firstLine="40"/>
        <w:jc w:val="both"/>
      </w:pPr>
      <w:r>
        <w:rPr>
          <w:color w:val="000000"/>
          <w:spacing w:val="0"/>
          <w:w w:val="100"/>
          <w:position w:val="0"/>
        </w:rPr>
        <w:t>其中因抵押、质押或冻结等对使用有限制，以及放在境外且资金汇回受到限制的货 币资金明细如下：</w:t>
      </w:r>
    </w:p>
    <w:tbl>
      <w:tblPr>
        <w:tblOverlap w:val="never"/>
        <w:jc w:val="right"/>
        <w:tblLayout w:type="fixed"/>
      </w:tblPr>
      <w:tblGrid>
        <w:gridCol w:w="3298"/>
        <w:gridCol w:w="2184"/>
        <w:gridCol w:w="2208"/>
      </w:tblGrid>
      <w:tr>
        <w:trPr>
          <w:trHeight w:val="46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8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上年年末余额</w:t>
            </w:r>
          </w:p>
        </w:tc>
      </w:tr>
      <w:tr>
        <w:trPr>
          <w:trHeight w:val="427"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银行账户冻结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1,318,088.36</w:t>
            </w:r>
          </w:p>
        </w:tc>
      </w:tr>
      <w:tr>
        <w:trPr>
          <w:trHeight w:val="461" w:hRule="exact"/>
        </w:trPr>
        <w:tc>
          <w:tcPr>
            <w:tcBorders>
              <w:top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1,318,088.36</w:t>
            </w:r>
          </w:p>
        </w:tc>
      </w:tr>
    </w:tbl>
    <w:p>
      <w:pPr>
        <w:pStyle w:val="Style37"/>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color w:val="000000"/>
          <w:spacing w:val="0"/>
          <w:w w:val="100"/>
          <w:position w:val="0"/>
          <w:sz w:val="20"/>
          <w:szCs w:val="20"/>
        </w:rPr>
        <w:t>公司本期末无因抵押、质押或冻结等对使用有限制，以及放在境外且资金汇回受到</w:t>
      </w:r>
      <w:r>
        <w:br w:type="page"/>
      </w:r>
    </w:p>
    <w:p>
      <w:pPr>
        <w:pStyle w:val="Style119"/>
        <w:keepNext w:val="0"/>
        <w:keepLines w:val="0"/>
        <w:widowControl w:val="0"/>
        <w:shd w:val="clear" w:color="auto" w:fill="auto"/>
        <w:bidi w:val="0"/>
        <w:spacing w:before="0" w:after="460" w:line="240" w:lineRule="auto"/>
        <w:ind w:left="0" w:right="0" w:firstLine="680"/>
        <w:jc w:val="left"/>
      </w:pPr>
      <w:r>
        <w:rPr>
          <w:color w:val="000000"/>
          <w:spacing w:val="0"/>
          <w:w w:val="100"/>
          <w:position w:val="0"/>
        </w:rPr>
        <w:t>限制的货币资金。</w:t>
      </w:r>
    </w:p>
    <w:p>
      <w:pPr>
        <w:pStyle w:val="Style31"/>
        <w:keepNext/>
        <w:keepLines/>
        <w:widowControl w:val="0"/>
        <w:shd w:val="clear" w:color="auto" w:fill="auto"/>
        <w:bidi w:val="0"/>
        <w:spacing w:before="0" w:after="80" w:line="240" w:lineRule="auto"/>
        <w:ind w:left="0" w:right="0" w:firstLine="0"/>
        <w:jc w:val="left"/>
      </w:pPr>
      <w:bookmarkStart w:id="1394" w:name="bookmark1394"/>
      <w:bookmarkStart w:id="1395" w:name="bookmark1395"/>
      <w:bookmarkStart w:id="1396" w:name="bookmark1396"/>
      <w:r>
        <w:rPr>
          <w:rFonts w:ascii="Times New Roman" w:eastAsia="Times New Roman" w:hAnsi="Times New Roman" w:cs="Times New Roman"/>
          <w:color w:val="000000"/>
          <w:spacing w:val="0"/>
          <w:w w:val="100"/>
          <w:position w:val="0"/>
        </w:rPr>
        <w:t>（</w:t>
      </w:r>
      <w:r>
        <w:rPr>
          <w:color w:val="000000"/>
          <w:spacing w:val="0"/>
          <w:w w:val="100"/>
          <w:position w:val="0"/>
        </w:rPr>
        <w:t>二</w:t>
      </w:r>
      <w:r>
        <w:rPr>
          <w:color w:val="000000"/>
          <w:spacing w:val="0"/>
          <w:w w:val="100"/>
          <w:position w:val="0"/>
        </w:rPr>
        <w:t>）</w:t>
      </w:r>
      <w:r>
        <w:rPr>
          <w:color w:val="000000"/>
          <w:spacing w:val="0"/>
          <w:w w:val="100"/>
          <w:position w:val="0"/>
        </w:rPr>
        <w:t>应收账款</w:t>
      </w:r>
      <w:bookmarkEnd w:id="1394"/>
      <w:bookmarkEnd w:id="1395"/>
      <w:bookmarkEnd w:id="1396"/>
    </w:p>
    <w:p>
      <w:pPr>
        <w:pStyle w:val="Style31"/>
        <w:keepNext/>
        <w:keepLines/>
        <w:widowControl w:val="0"/>
        <w:shd w:val="clear" w:color="auto" w:fill="auto"/>
        <w:tabs>
          <w:tab w:pos="1227" w:val="left"/>
        </w:tabs>
        <w:bidi w:val="0"/>
        <w:spacing w:before="0" w:after="340" w:line="240" w:lineRule="auto"/>
        <w:ind w:left="0" w:right="0" w:firstLine="680"/>
        <w:jc w:val="left"/>
      </w:pPr>
      <w:bookmarkStart w:id="1394" w:name="bookmark1394"/>
      <w:bookmarkStart w:id="1395" w:name="bookmark1395"/>
      <w:bookmarkStart w:id="1397" w:name="bookmark1397"/>
      <w:r>
        <w:rPr>
          <w:rFonts w:ascii="Times New Roman" w:eastAsia="Times New Roman" w:hAnsi="Times New Roman" w:cs="Times New Roman"/>
          <w:color w:val="000000"/>
          <w:spacing w:val="0"/>
          <w:w w:val="100"/>
          <w:position w:val="0"/>
        </w:rPr>
        <w:t>1</w:t>
      </w:r>
      <w:r>
        <w:rPr>
          <w:color w:val="000000"/>
          <w:spacing w:val="0"/>
          <w:w w:val="100"/>
          <w:position w:val="0"/>
        </w:rPr>
        <w:t>、</w:t>
        <w:tab/>
        <w:t>应收账款按账龄披露</w:t>
      </w:r>
      <w:bookmarkEnd w:id="1394"/>
      <w:bookmarkEnd w:id="1395"/>
      <w:bookmarkEnd w:id="1397"/>
    </w:p>
    <w:tbl>
      <w:tblPr>
        <w:tblOverlap w:val="never"/>
        <w:jc w:val="right"/>
        <w:tblLayout w:type="fixed"/>
      </w:tblPr>
      <w:tblGrid>
        <w:gridCol w:w="2966"/>
        <w:gridCol w:w="2347"/>
        <w:gridCol w:w="2376"/>
      </w:tblGrid>
      <w:tr>
        <w:trPr>
          <w:trHeight w:val="45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账龄</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432"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83,672,588.38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53,730,325.16</w:t>
            </w:r>
          </w:p>
        </w:tc>
      </w:tr>
      <w:tr>
        <w:trPr>
          <w:trHeight w:val="427"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8,916,153.62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4,503,440.68</w:t>
            </w:r>
          </w:p>
        </w:tc>
      </w:tr>
      <w:tr>
        <w:trPr>
          <w:trHeight w:val="432"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3,923,222.54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1,684,307.35</w:t>
            </w:r>
          </w:p>
        </w:tc>
      </w:tr>
      <w:tr>
        <w:trPr>
          <w:trHeight w:val="432"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382,168.35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286,843.43</w:t>
            </w:r>
          </w:p>
        </w:tc>
      </w:tr>
      <w:tr>
        <w:trPr>
          <w:trHeight w:val="427"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271,110.20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38,907,843.11</w:t>
            </w:r>
          </w:p>
        </w:tc>
      </w:tr>
      <w:tr>
        <w:trPr>
          <w:trHeight w:val="432"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51,803,633.77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15,540,336.34</w:t>
            </w:r>
          </w:p>
        </w:tc>
      </w:tr>
      <w:tr>
        <w:trPr>
          <w:trHeight w:val="427"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148,968,876.86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114,653,096.07</w:t>
            </w:r>
          </w:p>
        </w:tc>
      </w:tr>
      <w:tr>
        <w:trPr>
          <w:trHeight w:val="432"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减：坏账准备</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53,096,887.13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52,855,308.04</w:t>
            </w:r>
          </w:p>
        </w:tc>
      </w:tr>
      <w:tr>
        <w:trPr>
          <w:trHeight w:val="456" w:hRule="exact"/>
        </w:trPr>
        <w:tc>
          <w:tcPr>
            <w:tcBorders>
              <w:top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95,871,989.73</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61,797,788.03</w:t>
            </w:r>
          </w:p>
        </w:tc>
      </w:tr>
    </w:tbl>
    <w:p>
      <w:pPr>
        <w:sectPr>
          <w:footnotePr>
            <w:pos w:val="pageBottom"/>
            <w:numFmt w:val="decimal"/>
            <w:numRestart w:val="continuous"/>
          </w:footnotePr>
          <w:type w:val="continuous"/>
          <w:pgSz w:w="11900" w:h="16840"/>
          <w:pgMar w:top="1340" w:right="1578" w:bottom="1441" w:left="1758" w:header="0" w:footer="3" w:gutter="0"/>
          <w:cols w:space="720"/>
          <w:noEndnote/>
          <w:rtlGutter w:val="0"/>
          <w:docGrid w:linePitch="360"/>
        </w:sectPr>
      </w:pPr>
    </w:p>
    <w:p>
      <w:pPr>
        <w:pStyle w:val="Style31"/>
        <w:keepNext/>
        <w:keepLines/>
        <w:widowControl w:val="0"/>
        <w:shd w:val="clear" w:color="auto" w:fill="auto"/>
        <w:tabs>
          <w:tab w:pos="547" w:val="left"/>
        </w:tabs>
        <w:bidi w:val="0"/>
        <w:spacing w:before="0" w:after="400" w:line="240" w:lineRule="auto"/>
        <w:ind w:left="0" w:right="0" w:firstLine="0"/>
        <w:jc w:val="left"/>
      </w:pPr>
      <w:bookmarkStart w:id="1398" w:name="bookmark1398"/>
      <w:bookmarkStart w:id="1399" w:name="bookmark1399"/>
      <w:bookmarkStart w:id="1400" w:name="bookmark1400"/>
      <w:r>
        <w:rPr>
          <w:rFonts w:ascii="Times New Roman" w:eastAsia="Times New Roman" w:hAnsi="Times New Roman" w:cs="Times New Roman"/>
          <w:color w:val="000000"/>
          <w:spacing w:val="0"/>
          <w:w w:val="100"/>
          <w:position w:val="0"/>
        </w:rPr>
        <w:t>2</w:t>
      </w:r>
      <w:r>
        <w:rPr>
          <w:color w:val="000000"/>
          <w:spacing w:val="0"/>
          <w:w w:val="100"/>
          <w:position w:val="0"/>
        </w:rPr>
        <w:t>、</w:t>
        <w:tab/>
        <w:t>应收账款按坏账计提方法分类披露</w:t>
      </w:r>
      <w:bookmarkEnd w:id="1398"/>
      <w:bookmarkEnd w:id="1399"/>
      <w:bookmarkEnd w:id="1400"/>
    </w:p>
    <w:tbl>
      <w:tblPr>
        <w:tblOverlap w:val="never"/>
        <w:jc w:val="center"/>
        <w:tblLayout w:type="fixed"/>
      </w:tblPr>
      <w:tblGrid>
        <w:gridCol w:w="1939"/>
        <w:gridCol w:w="1339"/>
        <w:gridCol w:w="859"/>
        <w:gridCol w:w="1310"/>
        <w:gridCol w:w="859"/>
        <w:gridCol w:w="1310"/>
        <w:gridCol w:w="1426"/>
        <w:gridCol w:w="758"/>
        <w:gridCol w:w="1310"/>
        <w:gridCol w:w="874"/>
        <w:gridCol w:w="1339"/>
      </w:tblGrid>
      <w:tr>
        <w:trPr>
          <w:trHeight w:val="350"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22"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83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7" w:lineRule="exact"/>
              <w:ind w:left="0" w:right="0" w:firstLine="0"/>
              <w:jc w:val="center"/>
            </w:pPr>
            <w:r>
              <w:rPr>
                <w:color w:val="000000"/>
                <w:spacing w:val="0"/>
                <w:w w:val="100"/>
                <w:position w:val="0"/>
              </w:rPr>
              <w:t>计提 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6" w:lineRule="exact"/>
              <w:ind w:left="0" w:right="0" w:firstLine="0"/>
              <w:jc w:val="center"/>
            </w:pPr>
            <w:r>
              <w:rPr>
                <w:color w:val="000000"/>
                <w:spacing w:val="0"/>
                <w:w w:val="100"/>
                <w:position w:val="0"/>
              </w:rPr>
              <w:t>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7" w:lineRule="exact"/>
              <w:ind w:left="0" w:right="0" w:firstLine="0"/>
              <w:jc w:val="center"/>
            </w:pPr>
            <w:r>
              <w:rPr>
                <w:color w:val="000000"/>
                <w:spacing w:val="0"/>
                <w:w w:val="100"/>
                <w:position w:val="0"/>
              </w:rPr>
              <w:t>计提 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tcBorders>
            <w:shd w:val="clear" w:color="auto" w:fill="FFFFFF"/>
            <w:vAlign w:val="center"/>
          </w:tcPr>
          <w:p>
            <w:pP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按单项计提坏账准备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40,759,962.01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27.36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40,759,962.01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40,759,962.01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35.55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40,759,962.01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108,208,914.85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72.64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12,336,925.12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95,871,989.73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73,893,134.06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64.45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12,095,346.03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61,797,788.03</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21" w:lineRule="exact"/>
              <w:ind w:left="140" w:right="0" w:firstLine="0"/>
              <w:jc w:val="left"/>
            </w:pPr>
            <w:r>
              <w:rPr>
                <w:color w:val="000000"/>
                <w:spacing w:val="0"/>
                <w:w w:val="100"/>
                <w:position w:val="0"/>
              </w:rPr>
              <w:t>被投资单位往来款组 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14,331,624.65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71,658.12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14,259,966.53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10,892,913.25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54,464.57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10,838,448.68</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账龄分析法组合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93,877,290.20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63.02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12,265,267.00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13.07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81,612,023.20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63,000,220.81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54.95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12,040,881.46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50,959,339.35</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148,968,876.86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53,096,887.13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95,871,989.73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114,653,096.07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52,855,308.04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61,797,788.03</w:t>
            </w:r>
          </w:p>
        </w:tc>
      </w:tr>
    </w:tbl>
    <w:p>
      <w:pPr>
        <w:sectPr>
          <w:headerReference w:type="default" r:id="rId51"/>
          <w:footerReference w:type="default" r:id="rId52"/>
          <w:footnotePr>
            <w:pos w:val="pageBottom"/>
            <w:numFmt w:val="decimal"/>
            <w:numRestart w:val="continuous"/>
          </w:footnotePr>
          <w:pgSz w:w="16840" w:h="11900" w:orient="landscape"/>
          <w:pgMar w:top="1926" w:right="1407" w:bottom="1926" w:left="2108" w:header="0" w:footer="3" w:gutter="0"/>
          <w:cols w:space="720"/>
          <w:noEndnote/>
          <w:rtlGutter w:val="0"/>
          <w:docGrid w:linePitch="360"/>
        </w:sectPr>
      </w:pPr>
    </w:p>
    <w:p>
      <w:pPr>
        <w:pStyle w:val="Style43"/>
        <w:keepNext w:val="0"/>
        <w:keepLines w:val="0"/>
        <w:widowControl w:val="0"/>
        <w:shd w:val="clear" w:color="auto" w:fill="auto"/>
        <w:bidi w:val="0"/>
        <w:spacing w:before="80" w:after="340" w:line="240" w:lineRule="auto"/>
        <w:ind w:left="0" w:right="0" w:firstLine="620"/>
        <w:jc w:val="left"/>
      </w:pPr>
      <w:r>
        <w:rPr>
          <w:color w:val="000000"/>
          <w:spacing w:val="0"/>
          <w:w w:val="100"/>
          <w:position w:val="0"/>
        </w:rPr>
        <w:t>按单项计提坏账准备:</w:t>
      </w:r>
    </w:p>
    <w:tbl>
      <w:tblPr>
        <w:tblOverlap w:val="never"/>
        <w:jc w:val="center"/>
        <w:tblLayout w:type="fixed"/>
      </w:tblPr>
      <w:tblGrid>
        <w:gridCol w:w="1661"/>
        <w:gridCol w:w="1498"/>
        <w:gridCol w:w="1498"/>
        <w:gridCol w:w="1507"/>
        <w:gridCol w:w="1526"/>
      </w:tblGrid>
      <w:tr>
        <w:trPr>
          <w:trHeight w:val="461"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27"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73"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深圳新宝丝绸时</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装有限公司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2,497,647.84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2,497,647.84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预计无法收回</w:t>
            </w:r>
          </w:p>
        </w:tc>
      </w:tr>
      <w:tr>
        <w:trPr>
          <w:trHeight w:val="768"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深圳市东方旋风</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娱乐有限公司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1,596,675.80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1,596,675.80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预计无法收回</w:t>
            </w:r>
          </w:p>
        </w:tc>
      </w:tr>
      <w:tr>
        <w:trPr>
          <w:trHeight w:val="1109"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334" w:lineRule="exact"/>
              <w:ind w:left="140" w:right="0" w:firstLine="0"/>
              <w:jc w:val="left"/>
            </w:pPr>
            <w:r>
              <w:rPr>
                <w:color w:val="000000"/>
                <w:spacing w:val="0"/>
                <w:w w:val="100"/>
                <w:position w:val="0"/>
              </w:rPr>
              <w:t>深圳市绿膳谷农 业创新发展有限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36,330,438.37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36,330,438.37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预计无法收回</w:t>
            </w:r>
          </w:p>
        </w:tc>
      </w:tr>
      <w:tr>
        <w:trPr>
          <w:trHeight w:val="773"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小马过河电子科</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技公司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335,200.00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335,200.00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预计无法收回</w:t>
            </w:r>
          </w:p>
        </w:tc>
      </w:tr>
      <w:tr>
        <w:trPr>
          <w:trHeight w:val="456" w:hRule="exact"/>
        </w:trPr>
        <w:tc>
          <w:tcPr>
            <w:tcBorders>
              <w:top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40,759,962.01</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40,759,962.01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19" w:line="1" w:lineRule="exact"/>
      </w:pPr>
    </w:p>
    <w:p>
      <w:pPr>
        <w:pStyle w:val="Style43"/>
        <w:keepNext w:val="0"/>
        <w:keepLines w:val="0"/>
        <w:widowControl w:val="0"/>
        <w:shd w:val="clear" w:color="auto" w:fill="auto"/>
        <w:bidi w:val="0"/>
        <w:spacing w:before="0" w:after="100" w:line="240" w:lineRule="auto"/>
        <w:ind w:left="0" w:right="0" w:firstLine="620"/>
        <w:jc w:val="left"/>
      </w:pPr>
      <w:r>
        <w:rPr>
          <w:color w:val="000000"/>
          <w:spacing w:val="0"/>
          <w:w w:val="100"/>
          <w:position w:val="0"/>
        </w:rPr>
        <w:t>按组合计提坏账准备:</w:t>
      </w:r>
    </w:p>
    <w:p>
      <w:pPr>
        <w:pStyle w:val="Style43"/>
        <w:keepNext w:val="0"/>
        <w:keepLines w:val="0"/>
        <w:widowControl w:val="0"/>
        <w:shd w:val="clear" w:color="auto" w:fill="auto"/>
        <w:bidi w:val="0"/>
        <w:spacing w:before="0" w:after="340" w:line="240" w:lineRule="auto"/>
        <w:ind w:left="0" w:right="0" w:firstLine="620"/>
        <w:jc w:val="left"/>
      </w:pPr>
      <w:r>
        <w:rPr>
          <w:color w:val="000000"/>
          <w:spacing w:val="0"/>
          <w:w w:val="100"/>
          <w:position w:val="0"/>
        </w:rPr>
        <w:t>组合计提项目：</w:t>
      </w:r>
    </w:p>
    <w:tbl>
      <w:tblPr>
        <w:tblOverlap w:val="never"/>
        <w:jc w:val="center"/>
        <w:tblLayout w:type="fixed"/>
      </w:tblPr>
      <w:tblGrid>
        <w:gridCol w:w="2050"/>
        <w:gridCol w:w="1954"/>
        <w:gridCol w:w="1666"/>
        <w:gridCol w:w="2021"/>
      </w:tblGrid>
      <w:tr>
        <w:trPr>
          <w:trHeight w:val="461"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left"/>
            </w:pPr>
            <w:r>
              <w:rPr>
                <w:color w:val="000000"/>
                <w:spacing w:val="0"/>
                <w:w w:val="100"/>
                <w:position w:val="0"/>
              </w:rPr>
              <w:t>名称</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27"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773"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被投资单位往来款组</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14,331,624.65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71,658.12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0.50</w:t>
            </w:r>
          </w:p>
        </w:tc>
      </w:tr>
      <w:tr>
        <w:trPr>
          <w:trHeight w:val="427"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账龄组合</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93,877,290.20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12,265,267.00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13.07</w:t>
            </w:r>
          </w:p>
        </w:tc>
      </w:tr>
      <w:tr>
        <w:trPr>
          <w:trHeight w:val="461" w:hRule="exact"/>
        </w:trPr>
        <w:tc>
          <w:tcPr>
            <w:tcBorders>
              <w:top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108,208,914.85</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12,336,925.12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19" w:line="1" w:lineRule="exact"/>
      </w:pPr>
    </w:p>
    <w:p>
      <w:pPr>
        <w:pStyle w:val="Style31"/>
        <w:keepNext/>
        <w:keepLines/>
        <w:widowControl w:val="0"/>
        <w:shd w:val="clear" w:color="auto" w:fill="auto"/>
        <w:tabs>
          <w:tab w:pos="571" w:val="left"/>
        </w:tabs>
        <w:bidi w:val="0"/>
        <w:spacing w:before="0" w:after="340" w:line="240" w:lineRule="auto"/>
        <w:ind w:left="0" w:right="0" w:firstLine="0"/>
        <w:jc w:val="left"/>
      </w:pPr>
      <w:bookmarkStart w:id="1401" w:name="bookmark1401"/>
      <w:bookmarkStart w:id="1402" w:name="bookmark1402"/>
      <w:bookmarkStart w:id="1403" w:name="bookmark1403"/>
      <w:bookmarkStart w:id="1404" w:name="bookmark1404"/>
      <w:r>
        <w:rPr>
          <w:rFonts w:ascii="Times New Roman" w:eastAsia="Times New Roman" w:hAnsi="Times New Roman" w:cs="Times New Roman"/>
          <w:color w:val="000000"/>
          <w:spacing w:val="0"/>
          <w:w w:val="100"/>
          <w:position w:val="0"/>
          <w:shd w:val="clear" w:color="auto" w:fill="FFFFFF"/>
        </w:rPr>
        <w:t>3</w:t>
      </w:r>
      <w:bookmarkEnd w:id="1403"/>
      <w:r>
        <w:rPr>
          <w:color w:val="000000"/>
          <w:spacing w:val="0"/>
          <w:w w:val="100"/>
          <w:position w:val="0"/>
          <w:shd w:val="clear" w:color="auto" w:fill="FFFFFF"/>
        </w:rPr>
        <w:t>、</w:t>
      </w:r>
      <w:r>
        <w:rPr>
          <w:color w:val="000000"/>
          <w:spacing w:val="0"/>
          <w:w w:val="100"/>
          <w:position w:val="0"/>
        </w:rPr>
        <w:tab/>
        <w:t>本期计提、转回或收回的坏账准备情况</w:t>
      </w:r>
      <w:bookmarkEnd w:id="1401"/>
      <w:bookmarkEnd w:id="1402"/>
      <w:bookmarkEnd w:id="1404"/>
    </w:p>
    <w:tbl>
      <w:tblPr>
        <w:tblOverlap w:val="never"/>
        <w:jc w:val="center"/>
        <w:tblLayout w:type="fixed"/>
      </w:tblPr>
      <w:tblGrid>
        <w:gridCol w:w="1114"/>
        <w:gridCol w:w="1243"/>
        <w:gridCol w:w="1238"/>
        <w:gridCol w:w="1109"/>
        <w:gridCol w:w="691"/>
        <w:gridCol w:w="1013"/>
        <w:gridCol w:w="1282"/>
      </w:tblGrid>
      <w:tr>
        <w:trPr>
          <w:trHeight w:val="456"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类别</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200" w:line="240" w:lineRule="auto"/>
              <w:ind w:left="0" w:right="0" w:firstLine="0"/>
              <w:jc w:val="center"/>
              <w:rPr>
                <w:sz w:val="15"/>
                <w:szCs w:val="15"/>
              </w:rPr>
            </w:pPr>
            <w:r>
              <w:rPr>
                <w:color w:val="000000"/>
                <w:spacing w:val="0"/>
                <w:w w:val="100"/>
                <w:position w:val="0"/>
                <w:sz w:val="15"/>
                <w:szCs w:val="15"/>
              </w:rPr>
              <w:t>上年年末</w:t>
            </w:r>
          </w:p>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余额</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5"/>
                <w:szCs w:val="15"/>
              </w:rPr>
            </w:pPr>
            <w:r>
              <w:rPr>
                <w:color w:val="000000"/>
                <w:spacing w:val="0"/>
                <w:w w:val="100"/>
                <w:position w:val="0"/>
                <w:sz w:val="15"/>
                <w:szCs w:val="15"/>
              </w:rPr>
              <w:t>年初余额</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本期变动金额</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340" w:firstLine="0"/>
              <w:jc w:val="right"/>
              <w:rPr>
                <w:sz w:val="15"/>
                <w:szCs w:val="15"/>
              </w:rPr>
            </w:pPr>
            <w:r>
              <w:rPr>
                <w:color w:val="000000"/>
                <w:spacing w:val="0"/>
                <w:w w:val="100"/>
                <w:position w:val="0"/>
                <w:sz w:val="15"/>
                <w:szCs w:val="15"/>
              </w:rPr>
              <w:t>期末余额</w:t>
            </w:r>
          </w:p>
        </w:tc>
      </w:tr>
      <w:tr>
        <w:trPr>
          <w:trHeight w:val="811"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计提</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60" w:line="240" w:lineRule="auto"/>
              <w:ind w:left="0" w:right="0" w:firstLine="0"/>
              <w:jc w:val="center"/>
              <w:rPr>
                <w:sz w:val="15"/>
                <w:szCs w:val="15"/>
              </w:rPr>
            </w:pPr>
            <w:r>
              <w:rPr>
                <w:color w:val="000000"/>
                <w:spacing w:val="0"/>
                <w:w w:val="100"/>
                <w:position w:val="0"/>
                <w:sz w:val="15"/>
                <w:szCs w:val="15"/>
              </w:rPr>
              <w:t>收回或</w:t>
            </w:r>
          </w:p>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转回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转销</w:t>
            </w:r>
          </w:p>
        </w:tc>
        <w:tc>
          <w:tcPr>
            <w:vMerge/>
            <w:tcBorders>
              <w:left w:val="single" w:sz="4"/>
            </w:tcBorders>
            <w:shd w:val="clear" w:color="auto" w:fill="FFFFFF"/>
            <w:vAlign w:val="center"/>
          </w:tcPr>
          <w:p>
            <w:pPr/>
          </w:p>
        </w:tc>
      </w:tr>
      <w:tr>
        <w:trPr>
          <w:trHeight w:val="1109"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60" w:line="240" w:lineRule="auto"/>
              <w:ind w:left="0" w:right="0" w:firstLine="140"/>
              <w:jc w:val="left"/>
              <w:rPr>
                <w:sz w:val="15"/>
                <w:szCs w:val="15"/>
              </w:rPr>
            </w:pPr>
            <w:r>
              <w:rPr>
                <w:color w:val="000000"/>
                <w:spacing w:val="0"/>
                <w:w w:val="100"/>
                <w:position w:val="0"/>
                <w:sz w:val="15"/>
                <w:szCs w:val="15"/>
              </w:rPr>
              <w:t>单项计提坏</w:t>
            </w:r>
          </w:p>
          <w:p>
            <w:pPr>
              <w:pStyle w:val="Style26"/>
              <w:keepNext w:val="0"/>
              <w:keepLines w:val="0"/>
              <w:widowControl w:val="0"/>
              <w:shd w:val="clear" w:color="auto" w:fill="auto"/>
              <w:bidi w:val="0"/>
              <w:spacing w:before="0" w:after="160" w:line="240" w:lineRule="auto"/>
              <w:ind w:left="0" w:right="0" w:firstLine="140"/>
              <w:jc w:val="left"/>
              <w:rPr>
                <w:sz w:val="15"/>
                <w:szCs w:val="15"/>
              </w:rPr>
            </w:pPr>
            <w:r>
              <w:rPr>
                <w:color w:val="000000"/>
                <w:spacing w:val="0"/>
                <w:w w:val="100"/>
                <w:position w:val="0"/>
                <w:sz w:val="15"/>
                <w:szCs w:val="15"/>
              </w:rPr>
              <w:t>账准备的应</w:t>
            </w:r>
          </w:p>
          <w:p>
            <w:pPr>
              <w:pStyle w:val="Style26"/>
              <w:keepNext w:val="0"/>
              <w:keepLines w:val="0"/>
              <w:widowControl w:val="0"/>
              <w:shd w:val="clear" w:color="auto" w:fill="auto"/>
              <w:bidi w:val="0"/>
              <w:spacing w:before="0" w:after="160" w:line="240" w:lineRule="auto"/>
              <w:ind w:left="0" w:right="0" w:firstLine="140"/>
              <w:jc w:val="left"/>
              <w:rPr>
                <w:sz w:val="15"/>
                <w:szCs w:val="15"/>
              </w:rPr>
            </w:pPr>
            <w:r>
              <w:rPr>
                <w:color w:val="000000"/>
                <w:spacing w:val="0"/>
                <w:w w:val="100"/>
                <w:position w:val="0"/>
                <w:sz w:val="15"/>
                <w:szCs w:val="15"/>
              </w:rPr>
              <w:t>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40,759,962.01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40,759,962.01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40,759,962.01</w:t>
            </w:r>
          </w:p>
        </w:tc>
      </w:tr>
      <w:tr>
        <w:trPr>
          <w:trHeight w:val="802" w:hRule="exact"/>
        </w:trPr>
        <w:tc>
          <w:tcPr>
            <w:tcBorders>
              <w:top w:val="single" w:sz="4"/>
              <w:bottom w:val="single" w:sz="4"/>
            </w:tcBorders>
            <w:shd w:val="clear" w:color="auto" w:fill="FFFFFF"/>
            <w:vAlign w:val="bottom"/>
          </w:tcPr>
          <w:p>
            <w:pPr>
              <w:pStyle w:val="Style26"/>
              <w:keepNext w:val="0"/>
              <w:keepLines w:val="0"/>
              <w:widowControl w:val="0"/>
              <w:shd w:val="clear" w:color="auto" w:fill="auto"/>
              <w:bidi w:val="0"/>
              <w:spacing w:before="0" w:after="160" w:line="240" w:lineRule="auto"/>
              <w:ind w:left="0" w:right="0" w:firstLine="140"/>
              <w:jc w:val="left"/>
              <w:rPr>
                <w:sz w:val="15"/>
                <w:szCs w:val="15"/>
              </w:rPr>
            </w:pPr>
            <w:r>
              <w:rPr>
                <w:color w:val="000000"/>
                <w:spacing w:val="0"/>
                <w:w w:val="100"/>
                <w:position w:val="0"/>
                <w:sz w:val="15"/>
                <w:szCs w:val="15"/>
              </w:rPr>
              <w:t>被投资单位</w:t>
            </w:r>
          </w:p>
          <w:p>
            <w:pPr>
              <w:pStyle w:val="Style2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往来款组合</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5"/>
                <w:szCs w:val="15"/>
              </w:rPr>
            </w:pPr>
            <w:r>
              <w:rPr>
                <w:rFonts w:ascii="Times New Roman" w:eastAsia="Times New Roman" w:hAnsi="Times New Roman" w:cs="Times New Roman"/>
                <w:color w:val="000000"/>
                <w:spacing w:val="0"/>
                <w:w w:val="100"/>
                <w:position w:val="0"/>
                <w:sz w:val="15"/>
                <w:szCs w:val="15"/>
              </w:rPr>
              <w:t>54,464.57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54,464.57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5"/>
                <w:szCs w:val="15"/>
              </w:rPr>
            </w:pPr>
            <w:r>
              <w:rPr>
                <w:rFonts w:ascii="Times New Roman" w:eastAsia="Times New Roman" w:hAnsi="Times New Roman" w:cs="Times New Roman"/>
                <w:color w:val="000000"/>
                <w:spacing w:val="0"/>
                <w:w w:val="100"/>
                <w:position w:val="0"/>
                <w:sz w:val="15"/>
                <w:szCs w:val="15"/>
              </w:rPr>
              <w:t>17,193.55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71,658.12</w:t>
            </w:r>
          </w:p>
        </w:tc>
      </w:tr>
    </w:tbl>
    <w:p>
      <w:pPr>
        <w:spacing w:lineRule="exact" w:line="1"/>
        <w:rPr>
          <w:sz w:val="2"/>
          <w:szCs w:val="2"/>
        </w:rPr>
      </w:pPr>
      <w:r>
        <w:br w:type="page"/>
      </w:r>
    </w:p>
    <w:tbl>
      <w:tblPr>
        <w:tblOverlap w:val="never"/>
        <w:jc w:val="center"/>
        <w:tblLayout w:type="fixed"/>
      </w:tblPr>
      <w:tblGrid>
        <w:gridCol w:w="1114"/>
        <w:gridCol w:w="1243"/>
        <w:gridCol w:w="1238"/>
        <w:gridCol w:w="1109"/>
        <w:gridCol w:w="691"/>
        <w:gridCol w:w="1013"/>
        <w:gridCol w:w="1282"/>
      </w:tblGrid>
      <w:tr>
        <w:trPr>
          <w:trHeight w:val="456"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类别</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200" w:line="240" w:lineRule="auto"/>
              <w:ind w:left="0" w:right="0" w:firstLine="0"/>
              <w:jc w:val="center"/>
              <w:rPr>
                <w:sz w:val="15"/>
                <w:szCs w:val="15"/>
              </w:rPr>
            </w:pPr>
            <w:r>
              <w:rPr>
                <w:color w:val="000000"/>
                <w:spacing w:val="0"/>
                <w:w w:val="100"/>
                <w:position w:val="0"/>
                <w:sz w:val="15"/>
                <w:szCs w:val="15"/>
              </w:rPr>
              <w:t>上年年末</w:t>
            </w:r>
          </w:p>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余额</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年初余额</w:t>
            </w:r>
          </w:p>
        </w:tc>
        <w:tc>
          <w:tcPr>
            <w:gridSpan w:val="3"/>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本期变动金额</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r>
      <w:tr>
        <w:trPr>
          <w:trHeight w:val="811"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计提</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60" w:line="240" w:lineRule="auto"/>
              <w:ind w:left="0" w:right="0" w:firstLine="0"/>
              <w:jc w:val="center"/>
              <w:rPr>
                <w:sz w:val="15"/>
                <w:szCs w:val="15"/>
              </w:rPr>
            </w:pPr>
            <w:r>
              <w:rPr>
                <w:color w:val="000000"/>
                <w:spacing w:val="0"/>
                <w:w w:val="100"/>
                <w:position w:val="0"/>
                <w:sz w:val="15"/>
                <w:szCs w:val="15"/>
              </w:rPr>
              <w:t>收回或</w:t>
            </w:r>
          </w:p>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转回</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200" w:after="0" w:line="240" w:lineRule="auto"/>
              <w:ind w:left="0" w:right="0" w:firstLine="0"/>
              <w:jc w:val="center"/>
              <w:rPr>
                <w:sz w:val="15"/>
                <w:szCs w:val="15"/>
              </w:rPr>
            </w:pPr>
            <w:r>
              <w:rPr>
                <w:color w:val="000000"/>
                <w:spacing w:val="0"/>
                <w:w w:val="100"/>
                <w:position w:val="0"/>
                <w:sz w:val="15"/>
                <w:szCs w:val="15"/>
              </w:rPr>
              <w:t>转销</w:t>
            </w:r>
          </w:p>
        </w:tc>
        <w:tc>
          <w:tcPr>
            <w:vMerge/>
            <w:tcBorders>
              <w:left w:val="single" w:sz="4"/>
            </w:tcBorders>
            <w:shd w:val="clear" w:color="auto" w:fill="FFFFFF"/>
            <w:vAlign w:val="center"/>
          </w:tcPr>
          <w:p>
            <w:pPr/>
          </w:p>
        </w:tc>
      </w:tr>
      <w:tr>
        <w:trPr>
          <w:trHeight w:val="427"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账龄组合</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12,040,881.46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12,040,881.46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284,092.02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59,706.48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12,265,267.00</w:t>
            </w:r>
          </w:p>
        </w:tc>
      </w:tr>
      <w:tr>
        <w:trPr>
          <w:trHeight w:val="461" w:hRule="exact"/>
        </w:trPr>
        <w:tc>
          <w:tcPr>
            <w:tcBorders>
              <w:top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52,855,308.04</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color w:val="000000"/>
                <w:spacing w:val="0"/>
                <w:w w:val="100"/>
                <w:position w:val="0"/>
                <w:sz w:val="15"/>
                <w:szCs w:val="15"/>
              </w:rPr>
              <w:t>52,855,308.04</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301,285.57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59,706.48</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53,096,887.13</w:t>
            </w:r>
          </w:p>
        </w:tc>
      </w:tr>
    </w:tbl>
    <w:p>
      <w:pPr>
        <w:pStyle w:val="Style43"/>
        <w:keepNext w:val="0"/>
        <w:keepLines w:val="0"/>
        <w:widowControl w:val="0"/>
        <w:shd w:val="clear" w:color="auto" w:fill="auto"/>
        <w:bidi w:val="0"/>
        <w:spacing w:before="0" w:after="540" w:line="394" w:lineRule="exact"/>
        <w:ind w:left="0" w:right="0" w:firstLine="0"/>
        <w:jc w:val="left"/>
      </w:pPr>
      <w:r>
        <w:rPr>
          <w:color w:val="000000"/>
          <w:spacing w:val="0"/>
          <w:w w:val="100"/>
          <w:position w:val="0"/>
        </w:rPr>
        <w:t>说明：本期计提坏账准备</w:t>
      </w:r>
      <w:r>
        <w:rPr>
          <w:rFonts w:ascii="Times New Roman" w:eastAsia="Times New Roman" w:hAnsi="Times New Roman" w:cs="Times New Roman"/>
          <w:color w:val="000000"/>
          <w:spacing w:val="0"/>
          <w:w w:val="100"/>
          <w:position w:val="0"/>
        </w:rPr>
        <w:t>301,285.57</w:t>
      </w:r>
      <w:r>
        <w:rPr>
          <w:color w:val="000000"/>
          <w:spacing w:val="0"/>
          <w:w w:val="100"/>
          <w:position w:val="0"/>
        </w:rPr>
        <w:t>元，其中包括深圳市合盈实业有限公司纳入合 并范围之前存在的</w:t>
      </w:r>
      <w:r>
        <w:rPr>
          <w:rFonts w:ascii="Times New Roman" w:eastAsia="Times New Roman" w:hAnsi="Times New Roman" w:cs="Times New Roman"/>
          <w:color w:val="000000"/>
          <w:spacing w:val="0"/>
          <w:w w:val="100"/>
          <w:position w:val="0"/>
        </w:rPr>
        <w:t>2,052.77</w:t>
      </w:r>
      <w:r>
        <w:rPr>
          <w:color w:val="000000"/>
          <w:spacing w:val="0"/>
          <w:w w:val="100"/>
          <w:position w:val="0"/>
        </w:rPr>
        <w:t>元。</w:t>
      </w:r>
    </w:p>
    <w:p>
      <w:pPr>
        <w:pStyle w:val="Style31"/>
        <w:keepNext/>
        <w:keepLines/>
        <w:widowControl w:val="0"/>
        <w:shd w:val="clear" w:color="auto" w:fill="auto"/>
        <w:tabs>
          <w:tab w:pos="559" w:val="left"/>
        </w:tabs>
        <w:bidi w:val="0"/>
        <w:spacing w:before="0" w:after="400" w:line="240" w:lineRule="auto"/>
        <w:ind w:left="0" w:right="0" w:firstLine="0"/>
        <w:jc w:val="left"/>
      </w:pPr>
      <w:bookmarkStart w:id="1405" w:name="bookmark1405"/>
      <w:bookmarkStart w:id="1406" w:name="bookmark1406"/>
      <w:bookmarkStart w:id="1407" w:name="bookmark1407"/>
      <w:bookmarkStart w:id="1408" w:name="bookmark1408"/>
      <w:r>
        <w:rPr>
          <w:rFonts w:ascii="Times New Roman" w:eastAsia="Times New Roman" w:hAnsi="Times New Roman" w:cs="Times New Roman"/>
          <w:color w:val="000000"/>
          <w:spacing w:val="0"/>
          <w:w w:val="100"/>
          <w:position w:val="0"/>
          <w:shd w:val="clear" w:color="auto" w:fill="FFFFFF"/>
        </w:rPr>
        <w:t>4</w:t>
      </w:r>
      <w:bookmarkEnd w:id="1407"/>
      <w:r>
        <w:rPr>
          <w:color w:val="000000"/>
          <w:spacing w:val="0"/>
          <w:w w:val="100"/>
          <w:position w:val="0"/>
          <w:shd w:val="clear" w:color="auto" w:fill="FFFFFF"/>
        </w:rPr>
        <w:t>、</w:t>
      </w:r>
      <w:r>
        <w:rPr>
          <w:color w:val="000000"/>
          <w:spacing w:val="0"/>
          <w:w w:val="100"/>
          <w:position w:val="0"/>
        </w:rPr>
        <w:tab/>
        <w:t>本期实际转销的应收账款情况</w:t>
      </w:r>
      <w:bookmarkEnd w:id="1405"/>
      <w:bookmarkEnd w:id="1406"/>
      <w:bookmarkEnd w:id="1408"/>
    </w:p>
    <w:tbl>
      <w:tblPr>
        <w:tblOverlap w:val="never"/>
        <w:jc w:val="center"/>
        <w:tblLayout w:type="fixed"/>
      </w:tblPr>
      <w:tblGrid>
        <w:gridCol w:w="3778"/>
        <w:gridCol w:w="3912"/>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55"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实际转销的应收账款</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59,706.48</w:t>
            </w:r>
          </w:p>
        </w:tc>
      </w:tr>
    </w:tbl>
    <w:p>
      <w:pPr>
        <w:widowControl w:val="0"/>
        <w:spacing w:after="539" w:line="1" w:lineRule="exact"/>
      </w:pPr>
    </w:p>
    <w:p>
      <w:pPr>
        <w:pStyle w:val="Style31"/>
        <w:keepNext/>
        <w:keepLines/>
        <w:widowControl w:val="0"/>
        <w:shd w:val="clear" w:color="auto" w:fill="auto"/>
        <w:tabs>
          <w:tab w:pos="559" w:val="left"/>
        </w:tabs>
        <w:bidi w:val="0"/>
        <w:spacing w:before="0" w:after="400" w:line="240" w:lineRule="auto"/>
        <w:ind w:left="0" w:right="0" w:firstLine="0"/>
        <w:jc w:val="left"/>
      </w:pPr>
      <w:bookmarkStart w:id="1409" w:name="bookmark1409"/>
      <w:bookmarkStart w:id="1410" w:name="bookmark1410"/>
      <w:bookmarkStart w:id="1411" w:name="bookmark1411"/>
      <w:bookmarkStart w:id="1412" w:name="bookmark1412"/>
      <w:r>
        <w:rPr>
          <w:rFonts w:ascii="Times New Roman" w:eastAsia="Times New Roman" w:hAnsi="Times New Roman" w:cs="Times New Roman"/>
          <w:color w:val="000000"/>
          <w:spacing w:val="0"/>
          <w:w w:val="100"/>
          <w:position w:val="0"/>
          <w:shd w:val="clear" w:color="auto" w:fill="FFFFFF"/>
        </w:rPr>
        <w:t>5</w:t>
      </w:r>
      <w:bookmarkEnd w:id="1411"/>
      <w:r>
        <w:rPr>
          <w:color w:val="000000"/>
          <w:spacing w:val="0"/>
          <w:w w:val="100"/>
          <w:position w:val="0"/>
          <w:shd w:val="clear" w:color="auto" w:fill="FFFFFF"/>
        </w:rPr>
        <w:t>、</w:t>
      </w:r>
      <w:r>
        <w:rPr>
          <w:color w:val="000000"/>
          <w:spacing w:val="0"/>
          <w:w w:val="100"/>
          <w:position w:val="0"/>
        </w:rPr>
        <w:tab/>
        <w:t>按欠款方归集的期末余额前五名的应收账款情况</w:t>
      </w:r>
      <w:bookmarkEnd w:id="1409"/>
      <w:bookmarkEnd w:id="1410"/>
      <w:bookmarkEnd w:id="1412"/>
    </w:p>
    <w:tbl>
      <w:tblPr>
        <w:tblOverlap w:val="never"/>
        <w:jc w:val="center"/>
        <w:tblLayout w:type="fixed"/>
      </w:tblPr>
      <w:tblGrid>
        <w:gridCol w:w="3360"/>
        <w:gridCol w:w="1248"/>
        <w:gridCol w:w="1622"/>
        <w:gridCol w:w="1411"/>
      </w:tblGrid>
      <w:tr>
        <w:trPr>
          <w:trHeight w:val="350"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占应收账款合计 数的比例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坏账准备</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深圳市绿膳谷农业创新发展有限公司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36,330,438.37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36,330,438.37</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武汉城市圈海吉星农产品物流有限公司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9,970,223.63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6.69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49,851.12</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广州华泽包装设备有限公司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7,727,995.23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38,639.98</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深圳市中厨实业有限公司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3,597,400.20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17,987.00</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沈阳鑫贯线物流有限公司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2,852,354.00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1.91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14,261.77</w:t>
            </w:r>
          </w:p>
        </w:tc>
      </w:tr>
      <w:tr>
        <w:trPr>
          <w:trHeight w:val="355"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60,478,411.43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36,451,178.24</w:t>
            </w:r>
          </w:p>
        </w:tc>
      </w:tr>
    </w:tbl>
    <w:p>
      <w:pPr>
        <w:widowControl w:val="0"/>
        <w:spacing w:after="539" w:line="1" w:lineRule="exact"/>
      </w:pPr>
    </w:p>
    <w:p>
      <w:pPr>
        <w:pStyle w:val="Style31"/>
        <w:keepNext/>
        <w:keepLines/>
        <w:widowControl w:val="0"/>
        <w:shd w:val="clear" w:color="auto" w:fill="auto"/>
        <w:tabs>
          <w:tab w:pos="559" w:val="left"/>
        </w:tabs>
        <w:bidi w:val="0"/>
        <w:spacing w:before="0" w:after="540" w:line="240" w:lineRule="auto"/>
        <w:ind w:left="0" w:right="0" w:firstLine="0"/>
        <w:jc w:val="left"/>
      </w:pPr>
      <w:bookmarkStart w:id="1413" w:name="bookmark1413"/>
      <w:bookmarkStart w:id="1414" w:name="bookmark1414"/>
      <w:bookmarkStart w:id="1415" w:name="bookmark1415"/>
      <w:bookmarkStart w:id="1416" w:name="bookmark1416"/>
      <w:r>
        <w:rPr>
          <w:rFonts w:ascii="Times New Roman" w:eastAsia="Times New Roman" w:hAnsi="Times New Roman" w:cs="Times New Roman"/>
          <w:color w:val="000000"/>
          <w:spacing w:val="0"/>
          <w:w w:val="100"/>
          <w:position w:val="0"/>
        </w:rPr>
        <w:t>6</w:t>
      </w:r>
      <w:bookmarkEnd w:id="1415"/>
      <w:r>
        <w:rPr>
          <w:color w:val="000000"/>
          <w:spacing w:val="0"/>
          <w:w w:val="100"/>
          <w:position w:val="0"/>
        </w:rPr>
        <w:t>、</w:t>
        <w:tab/>
        <w:t>期末公司不存在因金融资产转移而终止确认的应收账款</w:t>
      </w:r>
      <w:bookmarkEnd w:id="1413"/>
      <w:bookmarkEnd w:id="1414"/>
      <w:bookmarkEnd w:id="1416"/>
    </w:p>
    <w:p>
      <w:pPr>
        <w:pStyle w:val="Style29"/>
        <w:keepNext/>
        <w:keepLines/>
        <w:widowControl w:val="0"/>
        <w:shd w:val="clear" w:color="auto" w:fill="auto"/>
        <w:bidi w:val="0"/>
        <w:spacing w:before="0" w:after="180" w:line="240" w:lineRule="auto"/>
        <w:ind w:left="0" w:right="0" w:hanging="660"/>
        <w:jc w:val="left"/>
        <w:rPr>
          <w:sz w:val="20"/>
          <w:szCs w:val="20"/>
        </w:rPr>
      </w:pPr>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三</w:t>
      </w:r>
      <w:r>
        <w:rPr>
          <w:color w:val="000000"/>
          <w:spacing w:val="0"/>
          <w:w w:val="100"/>
          <w:position w:val="0"/>
          <w:sz w:val="20"/>
          <w:szCs w:val="20"/>
        </w:rPr>
        <w:t>)</w:t>
      </w:r>
      <w:r>
        <w:rPr>
          <w:rFonts w:ascii="SimHei" w:eastAsia="SimHei" w:hAnsi="SimHei" w:cs="SimHei"/>
          <w:color w:val="000000"/>
          <w:spacing w:val="0"/>
          <w:w w:val="100"/>
          <w:position w:val="0"/>
          <w:sz w:val="20"/>
          <w:szCs w:val="20"/>
        </w:rPr>
        <w:t>预付款项</w:t>
      </w:r>
      <w:bookmarkEnd w:id="1417"/>
      <w:bookmarkEnd w:id="1418"/>
      <w:bookmarkEnd w:id="1419"/>
    </w:p>
    <w:p>
      <w:pPr>
        <w:pStyle w:val="Style31"/>
        <w:keepNext/>
        <w:keepLines/>
        <w:widowControl w:val="0"/>
        <w:shd w:val="clear" w:color="auto" w:fill="auto"/>
        <w:tabs>
          <w:tab w:pos="559" w:val="left"/>
        </w:tabs>
        <w:bidi w:val="0"/>
        <w:spacing w:before="0" w:after="400" w:line="240" w:lineRule="auto"/>
        <w:ind w:left="0" w:right="0" w:firstLine="0"/>
        <w:jc w:val="left"/>
      </w:pPr>
      <w:bookmarkStart w:id="1420" w:name="bookmark1420"/>
      <w:bookmarkStart w:id="1421" w:name="bookmark1421"/>
      <w:bookmarkStart w:id="1422" w:name="bookmark1422"/>
      <w:r>
        <w:rPr>
          <w:rFonts w:ascii="Times New Roman" w:eastAsia="Times New Roman" w:hAnsi="Times New Roman" w:cs="Times New Roman"/>
          <w:color w:val="000000"/>
          <w:spacing w:val="0"/>
          <w:w w:val="100"/>
          <w:position w:val="0"/>
        </w:rPr>
        <w:t>1</w:t>
      </w:r>
      <w:r>
        <w:rPr>
          <w:color w:val="000000"/>
          <w:spacing w:val="0"/>
          <w:w w:val="100"/>
          <w:position w:val="0"/>
        </w:rPr>
        <w:t>、</w:t>
        <w:tab/>
        <w:t>预付款项按账龄列示</w:t>
      </w:r>
      <w:bookmarkEnd w:id="1420"/>
      <w:bookmarkEnd w:id="1421"/>
      <w:bookmarkEnd w:id="1422"/>
    </w:p>
    <w:tbl>
      <w:tblPr>
        <w:tblOverlap w:val="never"/>
        <w:jc w:val="center"/>
        <w:tblLayout w:type="fixed"/>
      </w:tblPr>
      <w:tblGrid>
        <w:gridCol w:w="1742"/>
        <w:gridCol w:w="1714"/>
        <w:gridCol w:w="1248"/>
        <w:gridCol w:w="1656"/>
        <w:gridCol w:w="1277"/>
      </w:tblGrid>
      <w:tr>
        <w:trPr>
          <w:trHeight w:val="350"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116,513,205.02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88,108,084.42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84.88</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2,278,492.38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375,632.00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0.36</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54,454.02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223,074.28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0.21</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326,199.28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0.27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15,106,800.00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14.55</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119,172,350.70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103,813,590.70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spacing w:lineRule="exact" w:line="1"/>
        <w:rPr>
          <w:sz w:val="2"/>
          <w:szCs w:val="2"/>
        </w:rPr>
      </w:pPr>
      <w:r>
        <w:br w:type="page"/>
      </w:r>
    </w:p>
    <w:p>
      <w:pPr>
        <w:pStyle w:val="Style29"/>
        <w:keepNext/>
        <w:keepLines/>
        <w:widowControl w:val="0"/>
        <w:shd w:val="clear" w:color="auto" w:fill="auto"/>
        <w:tabs>
          <w:tab w:pos="571" w:val="left"/>
        </w:tabs>
        <w:bidi w:val="0"/>
        <w:spacing w:before="0" w:after="400" w:line="240" w:lineRule="auto"/>
        <w:ind w:left="0" w:right="0" w:firstLine="0"/>
        <w:jc w:val="left"/>
        <w:rPr>
          <w:sz w:val="20"/>
          <w:szCs w:val="20"/>
        </w:rPr>
      </w:pPr>
      <w:bookmarkStart w:id="1423" w:name="bookmark1423"/>
      <w:bookmarkStart w:id="1424" w:name="bookmark1424"/>
      <w:bookmarkStart w:id="1425" w:name="bookmark1425"/>
      <w:bookmarkStart w:id="1426" w:name="bookmark1426"/>
      <w:r>
        <w:rPr>
          <w:rFonts w:ascii="Times New Roman" w:eastAsia="Times New Roman" w:hAnsi="Times New Roman" w:cs="Times New Roman"/>
          <w:color w:val="000000"/>
          <w:spacing w:val="0"/>
          <w:w w:val="100"/>
          <w:position w:val="0"/>
          <w:sz w:val="20"/>
          <w:szCs w:val="20"/>
          <w:shd w:val="clear" w:color="auto" w:fill="FFFFFF"/>
        </w:rPr>
        <w:t>2</w:t>
      </w:r>
      <w:bookmarkEnd w:id="1425"/>
      <w:r>
        <w:rPr>
          <w:rFonts w:ascii="SimHei" w:eastAsia="SimHei" w:hAnsi="SimHei" w:cs="SimHei"/>
          <w:color w:val="000000"/>
          <w:spacing w:val="0"/>
          <w:w w:val="100"/>
          <w:position w:val="0"/>
          <w:sz w:val="20"/>
          <w:szCs w:val="20"/>
          <w:shd w:val="clear" w:color="auto" w:fill="FFFFFF"/>
        </w:rPr>
        <w:t>、</w:t>
      </w:r>
      <w:r>
        <w:rPr>
          <w:rFonts w:ascii="SimHei" w:eastAsia="SimHei" w:hAnsi="SimHei" w:cs="SimHei"/>
          <w:color w:val="000000"/>
          <w:spacing w:val="0"/>
          <w:w w:val="100"/>
          <w:position w:val="0"/>
          <w:sz w:val="20"/>
          <w:szCs w:val="20"/>
        </w:rPr>
        <w:tab/>
        <w:t>按预付对象归集的期末余额前五名的预付款情况</w:t>
      </w:r>
      <w:bookmarkEnd w:id="1423"/>
      <w:bookmarkEnd w:id="1424"/>
      <w:bookmarkEnd w:id="1426"/>
    </w:p>
    <w:tbl>
      <w:tblPr>
        <w:tblOverlap w:val="never"/>
        <w:jc w:val="center"/>
        <w:tblLayout w:type="fixed"/>
      </w:tblPr>
      <w:tblGrid>
        <w:gridCol w:w="3456"/>
        <w:gridCol w:w="2074"/>
        <w:gridCol w:w="2107"/>
      </w:tblGrid>
      <w:tr>
        <w:trPr>
          <w:trHeight w:val="58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80" w:right="0" w:firstLine="0"/>
              <w:jc w:val="left"/>
            </w:pPr>
            <w:r>
              <w:rPr>
                <w:color w:val="000000"/>
                <w:spacing w:val="0"/>
                <w:w w:val="100"/>
                <w:position w:val="0"/>
              </w:rPr>
              <w:t>预付对象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占预付款项期末余额合 计数的比例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深圳市深农国际物流发展有限公司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64,363,814.45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54.01</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东莞市品钰实业有限公司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25,468,382.14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21.37</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广西电网有限责任公司南宁供电局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2,570,117.49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2.16</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东莞市润昌制衣有限公司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1,685,864.32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1.41</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广州爱士伦电子有限公司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1,522,778.44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1.28</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95,610,956.84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80.23</w:t>
            </w:r>
          </w:p>
        </w:tc>
      </w:tr>
    </w:tbl>
    <w:p>
      <w:pPr>
        <w:widowControl w:val="0"/>
        <w:spacing w:after="539" w:line="1" w:lineRule="exact"/>
      </w:pPr>
    </w:p>
    <w:p>
      <w:pPr>
        <w:pStyle w:val="Style29"/>
        <w:keepNext/>
        <w:keepLines/>
        <w:widowControl w:val="0"/>
        <w:shd w:val="clear" w:color="auto" w:fill="auto"/>
        <w:bidi w:val="0"/>
        <w:spacing w:before="0" w:after="400" w:line="240" w:lineRule="auto"/>
        <w:ind w:left="0" w:right="0" w:hanging="680"/>
        <w:jc w:val="left"/>
        <w:rPr>
          <w:sz w:val="20"/>
          <w:szCs w:val="20"/>
        </w:rPr>
      </w:pPr>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sz w:val="20"/>
          <w:szCs w:val="20"/>
        </w:rPr>
        <w:t>(</w:t>
      </w:r>
      <w:r>
        <w:rPr>
          <w:rFonts w:ascii="SimHei" w:eastAsia="SimHei" w:hAnsi="SimHei" w:cs="SimHei"/>
          <w:color w:val="000000"/>
          <w:spacing w:val="0"/>
          <w:w w:val="100"/>
          <w:position w:val="0"/>
          <w:sz w:val="20"/>
          <w:szCs w:val="20"/>
        </w:rPr>
        <w:t>四</w:t>
      </w:r>
      <w:r>
        <w:rPr>
          <w:color w:val="000000"/>
          <w:spacing w:val="0"/>
          <w:w w:val="100"/>
          <w:position w:val="0"/>
          <w:sz w:val="20"/>
          <w:szCs w:val="20"/>
        </w:rPr>
        <w:t>)</w:t>
      </w:r>
      <w:r>
        <w:rPr>
          <w:rFonts w:ascii="SimHei" w:eastAsia="SimHei" w:hAnsi="SimHei" w:cs="SimHei"/>
          <w:color w:val="000000"/>
          <w:spacing w:val="0"/>
          <w:w w:val="100"/>
          <w:position w:val="0"/>
          <w:sz w:val="20"/>
          <w:szCs w:val="20"/>
        </w:rPr>
        <w:t>其他应收款</w:t>
      </w:r>
      <w:bookmarkEnd w:id="1427"/>
      <w:bookmarkEnd w:id="1428"/>
      <w:bookmarkEnd w:id="1429"/>
    </w:p>
    <w:tbl>
      <w:tblPr>
        <w:tblOverlap w:val="never"/>
        <w:jc w:val="center"/>
        <w:tblLayout w:type="fixed"/>
      </w:tblPr>
      <w:tblGrid>
        <w:gridCol w:w="3408"/>
        <w:gridCol w:w="2136"/>
        <w:gridCol w:w="2146"/>
      </w:tblGrid>
      <w:tr>
        <w:trPr>
          <w:trHeight w:val="35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上年年末余额</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113,900.02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89,280.00</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801,880,932.65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731,585,192.22</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801,994,832.67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731,674,472.22</w:t>
            </w:r>
          </w:p>
        </w:tc>
      </w:tr>
    </w:tbl>
    <w:p>
      <w:pPr>
        <w:widowControl w:val="0"/>
        <w:spacing w:after="539" w:line="1" w:lineRule="exact"/>
      </w:pPr>
    </w:p>
    <w:p>
      <w:pPr>
        <w:pStyle w:val="Style31"/>
        <w:keepNext/>
        <w:keepLines/>
        <w:widowControl w:val="0"/>
        <w:shd w:val="clear" w:color="auto" w:fill="auto"/>
        <w:bidi w:val="0"/>
        <w:spacing w:before="0" w:after="140" w:line="240" w:lineRule="auto"/>
        <w:ind w:left="0" w:right="0" w:firstLine="0"/>
        <w:jc w:val="left"/>
      </w:pPr>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1</w:t>
      </w:r>
      <w:r>
        <w:rPr>
          <w:color w:val="000000"/>
          <w:spacing w:val="0"/>
          <w:w w:val="100"/>
          <w:position w:val="0"/>
        </w:rPr>
        <w:t>、 应收利息</w:t>
      </w:r>
      <w:bookmarkEnd w:id="1430"/>
      <w:bookmarkEnd w:id="1431"/>
      <w:bookmarkEnd w:id="1432"/>
    </w:p>
    <w:p>
      <w:pPr>
        <w:pStyle w:val="Style43"/>
        <w:keepNext w:val="0"/>
        <w:keepLines w:val="0"/>
        <w:widowControl w:val="0"/>
        <w:shd w:val="clear" w:color="auto" w:fill="auto"/>
        <w:bidi w:val="0"/>
        <w:spacing w:before="0" w:after="400" w:line="240" w:lineRule="auto"/>
        <w:ind w:left="0" w:right="0" w:firstLine="60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)应收利息分类</w:t>
      </w:r>
    </w:p>
    <w:tbl>
      <w:tblPr>
        <w:tblOverlap w:val="never"/>
        <w:jc w:val="center"/>
        <w:tblLayout w:type="fixed"/>
      </w:tblPr>
      <w:tblGrid>
        <w:gridCol w:w="2539"/>
        <w:gridCol w:w="2491"/>
        <w:gridCol w:w="2659"/>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委托贷款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113,900.02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150,780.00</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113,900.02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150,780.00</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61,500.00</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113,900.02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89,280.00</w:t>
            </w:r>
          </w:p>
        </w:tc>
      </w:tr>
    </w:tbl>
    <w:p>
      <w:pPr>
        <w:widowControl w:val="0"/>
        <w:spacing w:after="2539" w:line="1" w:lineRule="exact"/>
      </w:pPr>
    </w:p>
    <w:p>
      <w:pPr>
        <w:pStyle w:val="Style31"/>
        <w:keepNext/>
        <w:keepLines/>
        <w:widowControl w:val="0"/>
        <w:shd w:val="clear" w:color="auto" w:fill="auto"/>
        <w:bidi w:val="0"/>
        <w:spacing w:before="0" w:after="460" w:line="240" w:lineRule="auto"/>
        <w:ind w:left="0" w:right="0" w:firstLine="0"/>
        <w:jc w:val="left"/>
      </w:pPr>
      <w:bookmarkStart w:id="1433" w:name="bookmark1433"/>
      <w:bookmarkStart w:id="1434" w:name="bookmark1434"/>
      <w:bookmarkStart w:id="1435" w:name="bookmark1435"/>
      <w:r>
        <w:rPr>
          <w:rFonts w:ascii="Times New Roman" w:eastAsia="Times New Roman" w:hAnsi="Times New Roman" w:cs="Times New Roman"/>
          <w:color w:val="000000"/>
          <w:spacing w:val="0"/>
          <w:w w:val="100"/>
          <w:position w:val="0"/>
        </w:rPr>
        <w:t>2</w:t>
      </w:r>
      <w:r>
        <w:rPr>
          <w:color w:val="000000"/>
          <w:spacing w:val="0"/>
          <w:w w:val="100"/>
          <w:position w:val="0"/>
        </w:rPr>
        <w:t>、 其他应收款项</w:t>
      </w:r>
      <w:bookmarkEnd w:id="1433"/>
      <w:bookmarkEnd w:id="1434"/>
      <w:bookmarkEnd w:id="1435"/>
      <w:r>
        <w:br w:type="page"/>
      </w:r>
    </w:p>
    <w:p>
      <w:pPr>
        <w:pStyle w:val="Style43"/>
        <w:keepNext w:val="0"/>
        <w:keepLines w:val="0"/>
        <w:widowControl w:val="0"/>
        <w:shd w:val="clear" w:color="auto" w:fill="auto"/>
        <w:bidi w:val="0"/>
        <w:spacing w:before="0" w:after="380" w:line="240" w:lineRule="auto"/>
        <w:ind w:left="0" w:right="0" w:firstLine="720"/>
        <w:jc w:val="left"/>
      </w:pPr>
      <w:r>
        <w:rPr>
          <w:rFonts w:ascii="Times New Roman" w:eastAsia="Times New Roman" w:hAnsi="Times New Roman" w:cs="Times New Roman"/>
          <w:color w:val="000000"/>
          <w:spacing w:val="0"/>
          <w:w w:val="100"/>
          <w:position w:val="0"/>
        </w:rPr>
        <w:t>(1</w:t>
      </w:r>
      <w:r>
        <w:rPr>
          <w:color w:val="000000"/>
          <w:spacing w:val="0"/>
          <w:w w:val="100"/>
          <w:position w:val="0"/>
        </w:rPr>
        <w:t>)按账龄披露</w:t>
      </w:r>
    </w:p>
    <w:tbl>
      <w:tblPr>
        <w:tblOverlap w:val="never"/>
        <w:jc w:val="center"/>
        <w:tblLayout w:type="fixed"/>
      </w:tblPr>
      <w:tblGrid>
        <w:gridCol w:w="3398"/>
        <w:gridCol w:w="2131"/>
        <w:gridCol w:w="2160"/>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账龄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上年年末余额</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551,983,363.50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350,421,456.01</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108,012,026.01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176,395,579.95</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92,419,432.64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95,901,255.21</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56,002,559.16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73,697,611.09</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58,685,010.47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61,297,961.91</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243,832,867.33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232,734,905.42</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1,110,935,259.11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990,448,769.59</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309,054,326.46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258,863,577.37</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801,880,932.65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731,585,192.22</w:t>
            </w:r>
          </w:p>
        </w:tc>
      </w:tr>
    </w:tbl>
    <w:p>
      <w:pPr>
        <w:sectPr>
          <w:headerReference w:type="default" r:id="rId53"/>
          <w:footerReference w:type="default" r:id="rId54"/>
          <w:footnotePr>
            <w:pos w:val="pageBottom"/>
            <w:numFmt w:val="decimal"/>
            <w:numRestart w:val="continuous"/>
          </w:footnotePr>
          <w:pgSz w:w="11900" w:h="16840"/>
          <w:pgMar w:top="1441" w:right="1756" w:bottom="1508" w:left="2455" w:header="0" w:footer="3" w:gutter="0"/>
          <w:cols w:space="720"/>
          <w:noEndnote/>
          <w:rtlGutter w:val="0"/>
          <w:docGrid w:linePitch="360"/>
        </w:sectPr>
      </w:pPr>
    </w:p>
    <w:p>
      <w:pPr>
        <w:pStyle w:val="Style43"/>
        <w:keepNext w:val="0"/>
        <w:keepLines w:val="0"/>
        <w:widowControl w:val="0"/>
        <w:shd w:val="clear" w:color="auto" w:fill="auto"/>
        <w:bidi w:val="0"/>
        <w:spacing w:before="0" w:after="400" w:line="240" w:lineRule="auto"/>
        <w:ind w:left="0" w:right="0" w:firstLine="720"/>
        <w:jc w:val="left"/>
      </w:pPr>
      <w:r>
        <w:rPr>
          <w:rFonts w:ascii="Times New Roman" w:eastAsia="Times New Roman" w:hAnsi="Times New Roman" w:cs="Times New Roman"/>
          <w:color w:val="000000"/>
          <w:spacing w:val="0"/>
          <w:w w:val="100"/>
          <w:position w:val="0"/>
        </w:rPr>
        <w:t>（2</w:t>
      </w:r>
      <w:r>
        <w:rPr>
          <w:color w:val="000000"/>
          <w:spacing w:val="0"/>
          <w:w w:val="100"/>
          <w:position w:val="0"/>
        </w:rPr>
        <w:t>）按坏账计提方法分类披露</w:t>
      </w:r>
    </w:p>
    <w:tbl>
      <w:tblPr>
        <w:tblOverlap w:val="never"/>
        <w:jc w:val="center"/>
        <w:tblLayout w:type="fixed"/>
      </w:tblPr>
      <w:tblGrid>
        <w:gridCol w:w="1502"/>
        <w:gridCol w:w="1474"/>
        <w:gridCol w:w="734"/>
        <w:gridCol w:w="1402"/>
        <w:gridCol w:w="773"/>
        <w:gridCol w:w="1344"/>
        <w:gridCol w:w="1339"/>
        <w:gridCol w:w="744"/>
        <w:gridCol w:w="1392"/>
        <w:gridCol w:w="782"/>
        <w:gridCol w:w="1373"/>
      </w:tblGrid>
      <w:tr>
        <w:trPr>
          <w:trHeight w:val="350"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22"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83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7" w:lineRule="exact"/>
              <w:ind w:left="0" w:right="0" w:firstLine="0"/>
              <w:jc w:val="center"/>
            </w:pPr>
            <w:r>
              <w:rPr>
                <w:color w:val="000000"/>
                <w:spacing w:val="0"/>
                <w:w w:val="100"/>
                <w:position w:val="0"/>
              </w:rPr>
              <w:t>计提 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7" w:lineRule="exact"/>
              <w:ind w:left="0" w:right="0" w:firstLine="0"/>
              <w:jc w:val="center"/>
            </w:pPr>
            <w:r>
              <w:rPr>
                <w:color w:val="000000"/>
                <w:spacing w:val="0"/>
                <w:w w:val="100"/>
                <w:position w:val="0"/>
              </w:rPr>
              <w:t>计提 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tcBorders>
            <w:shd w:val="clear" w:color="auto" w:fill="FFFFFF"/>
            <w:vAlign w:val="center"/>
          </w:tcPr>
          <w:p>
            <w:pP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按单项计提坏</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547,762,563.64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49.31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282,602,491.18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51.59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265,160,072.46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232,734,905.42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23.50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232,734,905.42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按组合计提坏</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563,172,695.47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50.69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26,451,835.28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536,720,860.19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757,713,864.17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76.50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26,128,671.95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731,585,192.22</w:t>
            </w:r>
          </w:p>
        </w:tc>
      </w:tr>
      <w:tr>
        <w:trPr>
          <w:trHeight w:val="79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28" w:lineRule="exact"/>
              <w:ind w:left="140" w:right="0" w:firstLine="0"/>
              <w:jc w:val="left"/>
            </w:pPr>
            <w:r>
              <w:rPr>
                <w:color w:val="000000"/>
                <w:spacing w:val="0"/>
                <w:w w:val="100"/>
                <w:position w:val="0"/>
              </w:rPr>
              <w:t>其中：被投资 单位往来款组 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303,914,031.97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27.36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1,519,570.15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302,394,461.81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569,010,624.74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57.45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2,845,053.12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566,165,571.62</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146,494,472.93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24,368,444.17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16.63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122,126,028.77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69,662,410.19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22,688,414.68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46,973,995.51</w:t>
            </w:r>
          </w:p>
        </w:tc>
      </w:tr>
      <w:tr>
        <w:trPr>
          <w:trHeight w:val="79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140" w:right="0" w:firstLine="0"/>
              <w:jc w:val="left"/>
            </w:pPr>
            <w:r>
              <w:rPr>
                <w:color w:val="000000"/>
                <w:spacing w:val="0"/>
                <w:w w:val="100"/>
                <w:position w:val="0"/>
              </w:rPr>
              <w:t>保证金、押 金、质保金组 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50,982,091.01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254,910.46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50,727,180.55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57,742,867.33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288,714.34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57,454,152.99</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政府机构往来</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款组合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61,782,099.56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308,910.50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61,473,189.06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61,297,961.91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306,489.81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60,991,472.10</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1,110,935,259.11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309,054,326.46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801,880,932.65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990,448,769.59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258,863,577.37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731,585,192.22</w:t>
            </w:r>
          </w:p>
        </w:tc>
      </w:tr>
    </w:tbl>
    <w:p>
      <w:pPr>
        <w:sectPr>
          <w:headerReference w:type="default" r:id="rId55"/>
          <w:footerReference w:type="default" r:id="rId56"/>
          <w:footnotePr>
            <w:pos w:val="pageBottom"/>
            <w:numFmt w:val="decimal"/>
            <w:numRestart w:val="continuous"/>
          </w:footnotePr>
          <w:pgSz w:w="16840" w:h="11900" w:orient="landscape"/>
          <w:pgMar w:top="1931" w:right="1868" w:bottom="1931" w:left="2113" w:header="0" w:footer="3" w:gutter="0"/>
          <w:cols w:space="720"/>
          <w:noEndnote/>
          <w:rtlGutter w:val="0"/>
          <w:docGrid w:linePitch="360"/>
        </w:sectPr>
      </w:pPr>
    </w:p>
    <w:p>
      <w:pPr>
        <w:pStyle w:val="Style43"/>
        <w:keepNext w:val="0"/>
        <w:keepLines w:val="0"/>
        <w:widowControl w:val="0"/>
        <w:shd w:val="clear" w:color="auto" w:fill="auto"/>
        <w:bidi w:val="0"/>
        <w:spacing w:before="140" w:after="400" w:line="240" w:lineRule="auto"/>
        <w:ind w:left="0" w:right="0" w:firstLine="620"/>
        <w:jc w:val="left"/>
      </w:pPr>
      <w:r>
        <w:rPr>
          <w:color w:val="000000"/>
          <w:spacing w:val="0"/>
          <w:w w:val="100"/>
          <w:position w:val="0"/>
        </w:rPr>
        <w:t>按单项计提坏账准备:</w:t>
      </w:r>
    </w:p>
    <w:tbl>
      <w:tblPr>
        <w:tblOverlap w:val="never"/>
        <w:jc w:val="center"/>
        <w:tblLayout w:type="fixed"/>
      </w:tblPr>
      <w:tblGrid>
        <w:gridCol w:w="2880"/>
        <w:gridCol w:w="1358"/>
        <w:gridCol w:w="1339"/>
        <w:gridCol w:w="792"/>
        <w:gridCol w:w="1320"/>
      </w:tblGrid>
      <w:tr>
        <w:trPr>
          <w:trHeight w:val="350"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83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7" w:lineRule="exact"/>
              <w:ind w:left="0" w:right="0" w:firstLine="0"/>
              <w:jc w:val="center"/>
            </w:pPr>
            <w:r>
              <w:rPr>
                <w:color w:val="000000"/>
                <w:spacing w:val="0"/>
                <w:w w:val="100"/>
                <w:position w:val="0"/>
              </w:rPr>
              <w:t>计提 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21" w:lineRule="exact"/>
              <w:ind w:left="140" w:right="0" w:firstLine="0"/>
              <w:jc w:val="left"/>
            </w:pPr>
            <w:r>
              <w:rPr>
                <w:color w:val="000000"/>
                <w:spacing w:val="0"/>
                <w:w w:val="100"/>
                <w:position w:val="0"/>
              </w:rPr>
              <w:t>武汉城市圈海吉星农产品物流有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234,787,187.66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46,957,437.54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减值亏损</w:t>
            </w:r>
          </w:p>
        </w:tc>
      </w:tr>
      <w:tr>
        <w:trPr>
          <w:trHeight w:val="60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59" w:lineRule="exact"/>
              <w:ind w:left="140" w:right="0" w:firstLine="0"/>
              <w:jc w:val="left"/>
            </w:pPr>
            <w:r>
              <w:rPr>
                <w:color w:val="000000"/>
                <w:spacing w:val="0"/>
                <w:w w:val="100"/>
                <w:position w:val="0"/>
              </w:rPr>
              <w:t>深圳市民润农产品配送连锁商业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189,731,721.26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189,731,721.26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color w:val="000000"/>
                <w:spacing w:val="0"/>
                <w:w w:val="100"/>
                <w:position w:val="0"/>
              </w:rPr>
              <w:t>预计无法收 回</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26" w:lineRule="exact"/>
              <w:ind w:left="140" w:right="0" w:firstLine="0"/>
              <w:jc w:val="left"/>
            </w:pPr>
            <w:r>
              <w:rPr>
                <w:color w:val="000000"/>
                <w:spacing w:val="0"/>
                <w:w w:val="100"/>
                <w:position w:val="0"/>
              </w:rPr>
              <w:t>天津海吉星投资发展有限责任公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89,008,161.00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13,351,224.15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减值亏损</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四川汇森机电工程有限责任公司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14,675,304.34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14,675,304.34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color w:val="000000"/>
                <w:spacing w:val="0"/>
                <w:w w:val="100"/>
                <w:position w:val="0"/>
              </w:rPr>
              <w:t>预计无法收 回</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常州销售点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5,460,553.08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5,460,553.08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color w:val="000000"/>
                <w:spacing w:val="0"/>
                <w:w w:val="100"/>
                <w:position w:val="0"/>
              </w:rPr>
              <w:t>预计无法收 回</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深圳市海农食品有限公司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4,713,813.76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4,713,813.76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color w:val="000000"/>
                <w:spacing w:val="0"/>
                <w:w w:val="100"/>
                <w:position w:val="0"/>
              </w:rPr>
              <w:t>预计无法收 回</w:t>
            </w:r>
          </w:p>
        </w:tc>
      </w:tr>
      <w:tr>
        <w:trPr>
          <w:trHeight w:val="59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59" w:lineRule="exact"/>
              <w:ind w:left="140" w:right="0" w:firstLine="0"/>
              <w:jc w:val="left"/>
            </w:pPr>
            <w:r>
              <w:rPr>
                <w:color w:val="000000"/>
                <w:spacing w:val="0"/>
                <w:w w:val="100"/>
                <w:position w:val="0"/>
              </w:rPr>
              <w:t>深圳市绿膳谷农业创新发展有限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3,849,088.25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3,849,088.25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color w:val="000000"/>
                <w:spacing w:val="0"/>
                <w:w w:val="100"/>
                <w:position w:val="0"/>
              </w:rPr>
              <w:t>预计无法收 回</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天津海吉星建设有限公司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1,968,688.81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295,303.32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减值亏损</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深圳市龙江生猪批发市场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1,780,000.00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1,780,000.00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color w:val="000000"/>
                <w:spacing w:val="0"/>
                <w:w w:val="100"/>
                <w:position w:val="0"/>
              </w:rPr>
              <w:t>预计无法收 回</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中粮粮油进出口公司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1,167,045.48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1,167,045.48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color w:val="000000"/>
                <w:spacing w:val="0"/>
                <w:w w:val="100"/>
                <w:position w:val="0"/>
              </w:rPr>
              <w:t>预计无法收 回</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深圳市农产品肉类配送有限公司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621,000.00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both"/>
            </w:pPr>
            <w:r>
              <w:rPr>
                <w:color w:val="000000"/>
                <w:spacing w:val="0"/>
                <w:w w:val="100"/>
                <w:position w:val="0"/>
              </w:rPr>
              <w:t>预计无法收 回</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547,762,563.64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282,602,491.18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43"/>
        <w:keepNext w:val="0"/>
        <w:keepLines w:val="0"/>
        <w:widowControl w:val="0"/>
        <w:shd w:val="clear" w:color="auto" w:fill="auto"/>
        <w:bidi w:val="0"/>
        <w:spacing w:before="0" w:after="160" w:line="240" w:lineRule="auto"/>
        <w:ind w:left="0" w:right="0" w:firstLine="620"/>
        <w:jc w:val="left"/>
      </w:pPr>
      <w:r>
        <w:rPr>
          <w:color w:val="000000"/>
          <w:spacing w:val="0"/>
          <w:w w:val="100"/>
          <w:position w:val="0"/>
        </w:rPr>
        <w:t>按组合计提坏账准备:</w:t>
      </w:r>
    </w:p>
    <w:p>
      <w:pPr>
        <w:pStyle w:val="Style43"/>
        <w:keepNext w:val="0"/>
        <w:keepLines w:val="0"/>
        <w:widowControl w:val="0"/>
        <w:shd w:val="clear" w:color="auto" w:fill="auto"/>
        <w:bidi w:val="0"/>
        <w:spacing w:before="0" w:after="400" w:line="240" w:lineRule="auto"/>
        <w:ind w:left="0" w:right="0" w:firstLine="620"/>
        <w:jc w:val="left"/>
      </w:pPr>
      <w:r>
        <w:rPr>
          <w:color w:val="000000"/>
          <w:spacing w:val="0"/>
          <w:w w:val="100"/>
          <w:position w:val="0"/>
        </w:rPr>
        <w:t>组合计提项目：</w:t>
      </w:r>
    </w:p>
    <w:tbl>
      <w:tblPr>
        <w:tblOverlap w:val="never"/>
        <w:jc w:val="center"/>
        <w:tblLayout w:type="fixed"/>
      </w:tblPr>
      <w:tblGrid>
        <w:gridCol w:w="3019"/>
        <w:gridCol w:w="1699"/>
        <w:gridCol w:w="1416"/>
        <w:gridCol w:w="1555"/>
      </w:tblGrid>
      <w:tr>
        <w:trPr>
          <w:trHeight w:val="350"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名称</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被投资单位往来款组合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303,914,031.97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1,519,570.15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0.50</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146,494,472.93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24,368,444.17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16.63</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保证金、押金、质保金组合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50,982,091.01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254,910.46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0.50</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政府机构往来款组合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61,782,099.56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308,910.50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0.50</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563,172,695.47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26,451,835.28</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43"/>
        <w:keepNext w:val="0"/>
        <w:keepLines w:val="0"/>
        <w:widowControl w:val="0"/>
        <w:shd w:val="clear" w:color="auto" w:fill="auto"/>
        <w:bidi w:val="0"/>
        <w:spacing w:before="0" w:after="460" w:line="240" w:lineRule="auto"/>
        <w:ind w:left="0" w:right="0" w:firstLine="740"/>
        <w:jc w:val="left"/>
      </w:pPr>
      <w:bookmarkStart w:id="1436" w:name="bookmark1436"/>
      <w:r>
        <w:rPr>
          <w:rFonts w:ascii="Times New Roman" w:eastAsia="Times New Roman" w:hAnsi="Times New Roman" w:cs="Times New Roman"/>
          <w:color w:val="000000"/>
          <w:spacing w:val="0"/>
          <w:w w:val="100"/>
          <w:position w:val="0"/>
        </w:rPr>
        <w:t>（</w:t>
      </w:r>
      <w:bookmarkEnd w:id="1436"/>
      <w:r>
        <w:rPr>
          <w:rFonts w:ascii="Times New Roman" w:eastAsia="Times New Roman" w:hAnsi="Times New Roman" w:cs="Times New Roman"/>
          <w:color w:val="000000"/>
          <w:spacing w:val="0"/>
          <w:w w:val="100"/>
          <w:position w:val="0"/>
        </w:rPr>
        <w:t>3</w:t>
      </w:r>
      <w:r>
        <w:rPr>
          <w:color w:val="000000"/>
          <w:spacing w:val="0"/>
          <w:w w:val="100"/>
          <w:position w:val="0"/>
        </w:rPr>
        <w:t>）坏账准备计提情况</w:t>
      </w:r>
      <w:r>
        <w:br w:type="page"/>
      </w:r>
    </w:p>
    <w:tbl>
      <w:tblPr>
        <w:tblOverlap w:val="never"/>
        <w:jc w:val="center"/>
        <w:tblLayout w:type="fixed"/>
      </w:tblPr>
      <w:tblGrid>
        <w:gridCol w:w="2131"/>
        <w:gridCol w:w="1416"/>
        <w:gridCol w:w="1339"/>
        <w:gridCol w:w="1373"/>
        <w:gridCol w:w="1430"/>
      </w:tblGrid>
      <w:tr>
        <w:trPr>
          <w:trHeight w:val="350"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第一阶段</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10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未来</w:t>
            </w:r>
            <w:r>
              <w:rPr>
                <w:i/>
                <w:iCs/>
                <w:color w:val="000000"/>
                <w:spacing w:val="0"/>
                <w:w w:val="100"/>
                <w:position w:val="0"/>
              </w:rPr>
              <w:t>12</w:t>
            </w:r>
            <w:r>
              <w:rPr>
                <w:color w:val="000000"/>
                <w:spacing w:val="0"/>
                <w:w w:val="100"/>
                <w:position w:val="0"/>
              </w:rPr>
              <w:t>个月预 期信用损失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4" w:lineRule="exact"/>
              <w:ind w:left="0" w:right="0" w:firstLine="0"/>
              <w:jc w:val="center"/>
            </w:pPr>
            <w:r>
              <w:rPr>
                <w:color w:val="000000"/>
                <w:spacing w:val="0"/>
                <w:w w:val="100"/>
                <w:position w:val="0"/>
              </w:rPr>
              <w:t xml:space="preserve">整个存续期预 期信用损失 </w:t>
            </w:r>
            <w:r>
              <w:rPr>
                <w:rFonts w:ascii="Times New Roman" w:eastAsia="Times New Roman" w:hAnsi="Times New Roman" w:cs="Times New Roman"/>
                <w:color w:val="000000"/>
                <w:spacing w:val="0"/>
                <w:w w:val="100"/>
                <w:position w:val="0"/>
              </w:rPr>
              <w:t>（</w:t>
            </w:r>
            <w:r>
              <w:rPr>
                <w:color w:val="000000"/>
                <w:spacing w:val="0"/>
                <w:w w:val="100"/>
                <w:position w:val="0"/>
              </w:rPr>
              <w:t>未发生信用 减值</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整个存续期预 期信用损失</w:t>
            </w:r>
            <w:r>
              <w:rPr>
                <w:rFonts w:ascii="Times New Roman" w:eastAsia="Times New Roman" w:hAnsi="Times New Roman" w:cs="Times New Roman"/>
                <w:color w:val="000000"/>
                <w:spacing w:val="0"/>
                <w:w w:val="100"/>
                <w:position w:val="0"/>
              </w:rPr>
              <w:t>（</w:t>
            </w:r>
            <w:r>
              <w:rPr>
                <w:color w:val="000000"/>
                <w:spacing w:val="0"/>
                <w:w w:val="100"/>
                <w:position w:val="0"/>
              </w:rPr>
              <w:t>已 发生信用减值</w:t>
            </w:r>
            <w:r>
              <w:rPr>
                <w:color w:val="000000"/>
                <w:spacing w:val="0"/>
                <w:w w:val="100"/>
                <w:position w:val="0"/>
              </w:rPr>
              <w:t>）</w:t>
            </w:r>
          </w:p>
        </w:tc>
        <w:tc>
          <w:tcPr>
            <w:vMerge/>
            <w:tcBorders>
              <w:left w:val="single" w:sz="4"/>
            </w:tcBorders>
            <w:shd w:val="clear" w:color="auto" w:fill="FFFFFF"/>
            <w:vAlign w:val="center"/>
          </w:tcPr>
          <w:p>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上年年末余额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26,128,671.95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232,734,905.42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258,863,577.37</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上年年末余额在本期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1,941,019.23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60,603,965.01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62,544,984.24</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1,604,404.67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10,736,379.25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12,340,783.92</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本期转销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13,451.23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13,451.23</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26,451,835.28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282,602,491.18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309,054,326.46</w:t>
            </w:r>
          </w:p>
        </w:tc>
      </w:tr>
    </w:tbl>
    <w:p>
      <w:pPr>
        <w:widowControl w:val="0"/>
        <w:spacing w:after="539" w:line="1" w:lineRule="exact"/>
      </w:pPr>
    </w:p>
    <w:p>
      <w:pPr>
        <w:pStyle w:val="Style119"/>
        <w:keepNext w:val="0"/>
        <w:keepLines w:val="0"/>
        <w:widowControl w:val="0"/>
        <w:shd w:val="clear" w:color="auto" w:fill="auto"/>
        <w:bidi w:val="0"/>
        <w:spacing w:before="0" w:after="420" w:line="240" w:lineRule="auto"/>
        <w:ind w:left="0" w:right="0" w:firstLine="620"/>
        <w:jc w:val="both"/>
      </w:pPr>
      <w:r>
        <w:rPr>
          <w:color w:val="000000"/>
          <w:spacing w:val="0"/>
          <w:w w:val="100"/>
          <w:position w:val="0"/>
        </w:rPr>
        <w:t>其他应收款项账面余额变动如下：</w:t>
      </w:r>
    </w:p>
    <w:tbl>
      <w:tblPr>
        <w:tblOverlap w:val="never"/>
        <w:jc w:val="center"/>
        <w:tblLayout w:type="fixed"/>
      </w:tblPr>
      <w:tblGrid>
        <w:gridCol w:w="2122"/>
        <w:gridCol w:w="1397"/>
        <w:gridCol w:w="1325"/>
        <w:gridCol w:w="1339"/>
        <w:gridCol w:w="1507"/>
      </w:tblGrid>
      <w:tr>
        <w:trPr>
          <w:trHeight w:val="350"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10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 期信用损失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4" w:lineRule="exact"/>
              <w:ind w:left="0" w:right="0" w:firstLine="0"/>
              <w:jc w:val="center"/>
            </w:pPr>
            <w:r>
              <w:rPr>
                <w:color w:val="000000"/>
                <w:spacing w:val="0"/>
                <w:w w:val="100"/>
                <w:position w:val="0"/>
              </w:rPr>
              <w:t xml:space="preserve">整个存续期预 期信用损失 </w:t>
            </w:r>
            <w:r>
              <w:rPr>
                <w:rFonts w:ascii="Times New Roman" w:eastAsia="Times New Roman" w:hAnsi="Times New Roman" w:cs="Times New Roman"/>
                <w:color w:val="000000"/>
                <w:spacing w:val="0"/>
                <w:w w:val="100"/>
                <w:position w:val="0"/>
              </w:rPr>
              <w:t>（</w:t>
            </w:r>
            <w:r>
              <w:rPr>
                <w:color w:val="000000"/>
                <w:spacing w:val="0"/>
                <w:w w:val="100"/>
                <w:position w:val="0"/>
              </w:rPr>
              <w:t>未发生信用 减值</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4" w:lineRule="exact"/>
              <w:ind w:left="0" w:right="0" w:firstLine="0"/>
              <w:jc w:val="center"/>
            </w:pPr>
            <w:r>
              <w:rPr>
                <w:color w:val="000000"/>
                <w:spacing w:val="0"/>
                <w:w w:val="100"/>
                <w:position w:val="0"/>
              </w:rPr>
              <w:t xml:space="preserve">整个存续期预 期信用损失 </w:t>
            </w:r>
            <w:r>
              <w:rPr>
                <w:rFonts w:ascii="Times New Roman" w:eastAsia="Times New Roman" w:hAnsi="Times New Roman" w:cs="Times New Roman"/>
                <w:color w:val="000000"/>
                <w:spacing w:val="0"/>
                <w:w w:val="100"/>
                <w:position w:val="0"/>
              </w:rPr>
              <w:t>（</w:t>
            </w:r>
            <w:r>
              <w:rPr>
                <w:color w:val="000000"/>
                <w:spacing w:val="0"/>
                <w:w w:val="100"/>
                <w:position w:val="0"/>
              </w:rPr>
              <w:t>已发生信用 减值</w:t>
            </w:r>
            <w:r>
              <w:rPr>
                <w:color w:val="000000"/>
                <w:spacing w:val="0"/>
                <w:w w:val="100"/>
                <w:position w:val="0"/>
              </w:rPr>
              <w:t>）</w:t>
            </w:r>
          </w:p>
        </w:tc>
        <w:tc>
          <w:tcPr>
            <w:vMerge/>
            <w:tcBorders>
              <w:left w:val="single" w:sz="4"/>
            </w:tcBorders>
            <w:shd w:val="clear" w:color="auto" w:fill="FFFFFF"/>
            <w:vAlign w:val="center"/>
          </w:tcPr>
          <w:p>
            <w:pP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上年年末余额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757,713,864.17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232,734,905.42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990,448,769.59</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上年年末余额在本期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本期新增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126,339,764.41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325,764,037.47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452,103,801.88</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本期直接减记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320,880,933.11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10,736,379.25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331,617,312.36</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本期终止确认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563,172,695.47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547,762,563.64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1,110,935,259.11</w:t>
            </w:r>
          </w:p>
        </w:tc>
      </w:tr>
    </w:tbl>
    <w:p>
      <w:pPr>
        <w:pStyle w:val="Style119"/>
        <w:keepNext w:val="0"/>
        <w:keepLines w:val="0"/>
        <w:widowControl w:val="0"/>
        <w:shd w:val="clear" w:color="auto" w:fill="auto"/>
        <w:bidi w:val="0"/>
        <w:spacing w:before="0" w:after="540" w:line="402" w:lineRule="exact"/>
        <w:ind w:left="620" w:right="0" w:firstLine="0"/>
        <w:jc w:val="both"/>
      </w:pPr>
      <w:r>
        <w:rPr>
          <w:color w:val="000000"/>
          <w:spacing w:val="0"/>
          <w:w w:val="100"/>
          <w:position w:val="0"/>
        </w:rPr>
        <w:t>说明：第三阶段本期新增</w:t>
      </w:r>
      <w:r>
        <w:rPr>
          <w:rFonts w:ascii="Times New Roman" w:eastAsia="Times New Roman" w:hAnsi="Times New Roman" w:cs="Times New Roman"/>
          <w:color w:val="000000"/>
          <w:spacing w:val="0"/>
          <w:w w:val="100"/>
          <w:position w:val="0"/>
        </w:rPr>
        <w:t>325,764,037.47</w:t>
      </w:r>
      <w:r>
        <w:rPr>
          <w:color w:val="000000"/>
          <w:spacing w:val="0"/>
          <w:w w:val="100"/>
          <w:position w:val="0"/>
        </w:rPr>
        <w:t>元包括武汉城市圈海吉星农产品物流 有限公司</w:t>
      </w:r>
      <w:r>
        <w:rPr>
          <w:rFonts w:ascii="Times New Roman" w:eastAsia="Times New Roman" w:hAnsi="Times New Roman" w:cs="Times New Roman"/>
          <w:color w:val="000000"/>
          <w:spacing w:val="0"/>
          <w:w w:val="100"/>
          <w:position w:val="0"/>
        </w:rPr>
        <w:t>234,787,187.66</w:t>
      </w:r>
      <w:r>
        <w:rPr>
          <w:color w:val="000000"/>
          <w:spacing w:val="0"/>
          <w:w w:val="100"/>
          <w:position w:val="0"/>
        </w:rPr>
        <w:t>元、天津海吉星投资发展有限责任公司</w:t>
      </w:r>
      <w:r>
        <w:rPr>
          <w:rFonts w:ascii="Times New Roman" w:eastAsia="Times New Roman" w:hAnsi="Times New Roman" w:cs="Times New Roman"/>
          <w:color w:val="000000"/>
          <w:spacing w:val="0"/>
          <w:w w:val="100"/>
          <w:position w:val="0"/>
        </w:rPr>
        <w:t xml:space="preserve">89,008,161.00 </w:t>
      </w:r>
      <w:r>
        <w:rPr>
          <w:color w:val="000000"/>
          <w:spacing w:val="0"/>
          <w:w w:val="100"/>
          <w:position w:val="0"/>
        </w:rPr>
        <w:t>元、天津海吉星建设有限公司</w:t>
      </w:r>
      <w:r>
        <w:rPr>
          <w:rFonts w:ascii="Times New Roman" w:eastAsia="Times New Roman" w:hAnsi="Times New Roman" w:cs="Times New Roman"/>
          <w:color w:val="000000"/>
          <w:spacing w:val="0"/>
          <w:w w:val="100"/>
          <w:position w:val="0"/>
        </w:rPr>
        <w:t>1,968,688.81</w:t>
      </w:r>
      <w:r>
        <w:rPr>
          <w:color w:val="000000"/>
          <w:spacing w:val="0"/>
          <w:w w:val="100"/>
          <w:position w:val="0"/>
        </w:rPr>
        <w:t>元第三阶段本期减少</w:t>
      </w:r>
      <w:r>
        <w:rPr>
          <w:rFonts w:ascii="Times New Roman" w:eastAsia="Times New Roman" w:hAnsi="Times New Roman" w:cs="Times New Roman"/>
          <w:color w:val="000000"/>
          <w:spacing w:val="0"/>
          <w:w w:val="100"/>
          <w:position w:val="0"/>
        </w:rPr>
        <w:t xml:space="preserve">10,736,379.25 </w:t>
      </w:r>
      <w:r>
        <w:rPr>
          <w:color w:val="000000"/>
          <w:spacing w:val="0"/>
          <w:w w:val="100"/>
          <w:position w:val="0"/>
        </w:rPr>
        <w:t>元系收回深圳市中农水产股份有限公司</w:t>
      </w:r>
      <w:r>
        <w:rPr>
          <w:rFonts w:ascii="Times New Roman" w:eastAsia="Times New Roman" w:hAnsi="Times New Roman" w:cs="Times New Roman"/>
          <w:color w:val="000000"/>
          <w:spacing w:val="0"/>
          <w:w w:val="100"/>
          <w:position w:val="0"/>
        </w:rPr>
        <w:t>10,736,379.25</w:t>
      </w:r>
      <w:r>
        <w:rPr>
          <w:color w:val="000000"/>
          <w:spacing w:val="0"/>
          <w:w w:val="100"/>
          <w:position w:val="0"/>
        </w:rPr>
        <w:t>元债权。</w:t>
      </w:r>
    </w:p>
    <w:p>
      <w:pPr>
        <w:pStyle w:val="Style43"/>
        <w:keepNext w:val="0"/>
        <w:keepLines w:val="0"/>
        <w:widowControl w:val="0"/>
        <w:shd w:val="clear" w:color="auto" w:fill="auto"/>
        <w:bidi w:val="0"/>
        <w:spacing w:before="0" w:after="420" w:line="240" w:lineRule="auto"/>
        <w:ind w:left="0" w:right="0" w:firstLine="740"/>
        <w:jc w:val="both"/>
      </w:pPr>
      <w:bookmarkStart w:id="1437" w:name="bookmark1437"/>
      <w:r>
        <w:rPr>
          <w:color w:val="000000"/>
          <w:spacing w:val="0"/>
          <w:w w:val="100"/>
          <w:position w:val="0"/>
        </w:rPr>
        <w:t>（</w:t>
      </w:r>
      <w:bookmarkEnd w:id="1437"/>
      <w:r>
        <w:rPr>
          <w:rFonts w:ascii="Times New Roman" w:eastAsia="Times New Roman" w:hAnsi="Times New Roman" w:cs="Times New Roman"/>
          <w:color w:val="000000"/>
          <w:spacing w:val="0"/>
          <w:w w:val="100"/>
          <w:position w:val="0"/>
        </w:rPr>
        <w:t>4</w:t>
      </w:r>
      <w:r>
        <w:rPr>
          <w:color w:val="000000"/>
          <w:spacing w:val="0"/>
          <w:w w:val="100"/>
          <w:position w:val="0"/>
        </w:rPr>
        <w:t>）本期计提、转回或收回的坏账准备情况</w:t>
      </w:r>
    </w:p>
    <w:tbl>
      <w:tblPr>
        <w:tblOverlap w:val="never"/>
        <w:jc w:val="center"/>
        <w:tblLayout w:type="fixed"/>
      </w:tblPr>
      <w:tblGrid>
        <w:gridCol w:w="1339"/>
        <w:gridCol w:w="1344"/>
        <w:gridCol w:w="1306"/>
        <w:gridCol w:w="1248"/>
        <w:gridCol w:w="1080"/>
        <w:gridCol w:w="1373"/>
      </w:tblGrid>
      <w:tr>
        <w:trPr>
          <w:trHeight w:val="350"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上年年末余额</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期末余额</w:t>
            </w:r>
          </w:p>
        </w:tc>
      </w:tr>
      <w:tr>
        <w:trPr>
          <w:trHeight w:val="322"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tcBorders>
            <w:shd w:val="clear" w:color="auto" w:fill="FFFFFF"/>
            <w:vAlign w:val="center"/>
          </w:tcPr>
          <w:p>
            <w:pPr/>
          </w:p>
        </w:tc>
      </w:tr>
      <w:tr>
        <w:trPr>
          <w:trHeight w:val="79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140" w:right="0" w:firstLine="0"/>
              <w:jc w:val="left"/>
            </w:pPr>
            <w:r>
              <w:rPr>
                <w:color w:val="000000"/>
                <w:spacing w:val="0"/>
                <w:w w:val="100"/>
                <w:position w:val="0"/>
              </w:rPr>
              <w:t>单项计提坏账 准备的其他应 收款项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232,734,905.42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60,603,965.01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10,736,379.25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282,602,491.18</w:t>
            </w:r>
          </w:p>
        </w:tc>
      </w:tr>
      <w:tr>
        <w:trPr>
          <w:trHeight w:val="586"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被投资单位往</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来款组合</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2,845,053.12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245,117.82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1,570,600.79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1,519,570.15</w:t>
            </w:r>
          </w:p>
        </w:tc>
      </w:tr>
    </w:tbl>
    <w:p>
      <w:pPr>
        <w:spacing w:lineRule="exact" w:line="1"/>
        <w:rPr>
          <w:sz w:val="2"/>
          <w:szCs w:val="2"/>
        </w:rPr>
      </w:pPr>
      <w:r>
        <w:br w:type="page"/>
      </w:r>
    </w:p>
    <w:tbl>
      <w:tblPr>
        <w:tblOverlap w:val="never"/>
        <w:jc w:val="center"/>
        <w:tblLayout w:type="fixed"/>
      </w:tblPr>
      <w:tblGrid>
        <w:gridCol w:w="1339"/>
        <w:gridCol w:w="1344"/>
        <w:gridCol w:w="1306"/>
        <w:gridCol w:w="1248"/>
        <w:gridCol w:w="1080"/>
        <w:gridCol w:w="1373"/>
      </w:tblGrid>
      <w:tr>
        <w:trPr>
          <w:trHeight w:val="350"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上年年末余额</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收回或转回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tcBorders>
            <w:shd w:val="clear" w:color="auto" w:fill="FFFFFF"/>
            <w:vAlign w:val="center"/>
          </w:tcPr>
          <w:p>
            <w:pP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22,688,414.68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1,693,480.72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13,451.23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24,368,444.17</w:t>
            </w:r>
          </w:p>
        </w:tc>
      </w:tr>
      <w:tr>
        <w:trPr>
          <w:trHeight w:val="787"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保证金、押</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金、质保金组</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288,714.34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33,803.88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254,910.46</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政府机构往来</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款组合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306,489.81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2,420.69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308,910.50</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258,863,577.37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62,544,984.24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12,340,783.92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13,451.23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309,054,326.46</w:t>
            </w:r>
          </w:p>
        </w:tc>
      </w:tr>
    </w:tbl>
    <w:p>
      <w:pPr>
        <w:widowControl w:val="0"/>
        <w:spacing w:after="139" w:line="1" w:lineRule="exact"/>
      </w:pPr>
    </w:p>
    <w:p>
      <w:pPr>
        <w:pStyle w:val="Style43"/>
        <w:keepNext w:val="0"/>
        <w:keepLines w:val="0"/>
        <w:widowControl w:val="0"/>
        <w:shd w:val="clear" w:color="auto" w:fill="auto"/>
        <w:bidi w:val="0"/>
        <w:spacing w:before="0" w:after="520" w:line="240" w:lineRule="auto"/>
        <w:ind w:left="0" w:right="0" w:firstLine="0"/>
        <w:jc w:val="left"/>
      </w:pPr>
      <w:r>
        <w:rPr>
          <w:color w:val="000000"/>
          <w:spacing w:val="0"/>
          <w:w w:val="100"/>
          <w:position w:val="0"/>
        </w:rPr>
        <w:t>说明：本期计提坏账准备</w:t>
      </w:r>
      <w:r>
        <w:rPr>
          <w:rFonts w:ascii="Times New Roman" w:eastAsia="Times New Roman" w:hAnsi="Times New Roman" w:cs="Times New Roman"/>
          <w:color w:val="000000"/>
          <w:spacing w:val="0"/>
          <w:w w:val="100"/>
          <w:position w:val="0"/>
        </w:rPr>
        <w:t>62,544,984.24</w:t>
      </w:r>
      <w:r>
        <w:rPr>
          <w:color w:val="000000"/>
          <w:spacing w:val="0"/>
          <w:w w:val="100"/>
          <w:position w:val="0"/>
        </w:rPr>
        <w:t xml:space="preserve">元，其中包括深圳市合盈实业有限公司纳入 </w:t>
      </w:r>
      <w:r>
        <w:rPr>
          <w:color w:val="000000"/>
          <w:spacing w:val="0"/>
          <w:w w:val="100"/>
          <w:position w:val="0"/>
        </w:rPr>
        <w:t>合并范围之前存在的</w:t>
      </w:r>
      <w:r>
        <w:rPr>
          <w:rFonts w:ascii="Times New Roman" w:eastAsia="Times New Roman" w:hAnsi="Times New Roman" w:cs="Times New Roman"/>
          <w:color w:val="000000"/>
          <w:spacing w:val="0"/>
          <w:w w:val="100"/>
          <w:position w:val="0"/>
        </w:rPr>
        <w:t>336,283.07</w:t>
      </w:r>
      <w:r>
        <w:rPr>
          <w:color w:val="000000"/>
          <w:spacing w:val="0"/>
          <w:w w:val="100"/>
          <w:position w:val="0"/>
        </w:rPr>
        <w:t>元。</w:t>
      </w:r>
    </w:p>
    <w:p>
      <w:pPr>
        <w:pStyle w:val="Style43"/>
        <w:keepNext w:val="0"/>
        <w:keepLines w:val="0"/>
        <w:widowControl w:val="0"/>
        <w:shd w:val="clear" w:color="auto" w:fill="auto"/>
        <w:bidi w:val="0"/>
        <w:spacing w:before="0" w:after="420" w:line="240" w:lineRule="auto"/>
        <w:ind w:left="0" w:right="0" w:firstLine="640"/>
        <w:jc w:val="left"/>
      </w:pPr>
      <w:r>
        <w:rPr>
          <w:color w:val="000000"/>
          <w:spacing w:val="0"/>
          <w:w w:val="100"/>
          <w:position w:val="0"/>
        </w:rPr>
        <w:t>其中本期坏账准备转回或收回金额重要的:</w:t>
      </w:r>
    </w:p>
    <w:tbl>
      <w:tblPr>
        <w:tblOverlap w:val="never"/>
        <w:jc w:val="center"/>
        <w:tblLayout w:type="fixed"/>
      </w:tblPr>
      <w:tblGrid>
        <w:gridCol w:w="2242"/>
        <w:gridCol w:w="1402"/>
        <w:gridCol w:w="1382"/>
        <w:gridCol w:w="1262"/>
        <w:gridCol w:w="1402"/>
      </w:tblGrid>
      <w:tr>
        <w:trPr>
          <w:trHeight w:val="81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88" w:lineRule="exact"/>
              <w:ind w:left="0" w:right="0" w:firstLine="0"/>
              <w:jc w:val="center"/>
            </w:pPr>
            <w:r>
              <w:rPr>
                <w:color w:val="000000"/>
                <w:spacing w:val="0"/>
                <w:w w:val="100"/>
                <w:position w:val="0"/>
              </w:rPr>
              <w:t>转回或收回 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center"/>
            </w:pPr>
            <w:r>
              <w:rPr>
                <w:color w:val="000000"/>
                <w:spacing w:val="0"/>
                <w:w w:val="100"/>
                <w:position w:val="0"/>
              </w:rPr>
              <w:t>确定原坏账准 备的依据及其 合理性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0" w:lineRule="exact"/>
              <w:ind w:left="0" w:right="0" w:firstLine="0"/>
              <w:jc w:val="center"/>
            </w:pPr>
            <w:r>
              <w:rPr>
                <w:color w:val="000000"/>
                <w:spacing w:val="0"/>
                <w:w w:val="100"/>
                <w:position w:val="0"/>
              </w:rPr>
              <w:t>转回或收回 原因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140" w:right="0" w:firstLine="0"/>
              <w:jc w:val="left"/>
            </w:pPr>
            <w:r>
              <w:rPr>
                <w:color w:val="000000"/>
                <w:spacing w:val="0"/>
                <w:w w:val="100"/>
                <w:position w:val="0"/>
              </w:rPr>
              <w:t>深圳市中农水产股份有限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10,736,379.25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债权处置</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10,736,379.25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19" w:line="1" w:lineRule="exact"/>
      </w:pPr>
    </w:p>
    <w:p>
      <w:pPr>
        <w:pStyle w:val="Style43"/>
        <w:keepNext w:val="0"/>
        <w:keepLines w:val="0"/>
        <w:widowControl w:val="0"/>
        <w:numPr>
          <w:ilvl w:val="0"/>
          <w:numId w:val="29"/>
        </w:numPr>
        <w:shd w:val="clear" w:color="auto" w:fill="auto"/>
        <w:bidi w:val="0"/>
        <w:spacing w:before="0" w:after="320" w:line="240" w:lineRule="auto"/>
        <w:ind w:left="0" w:right="0" w:firstLine="760"/>
        <w:jc w:val="left"/>
      </w:pPr>
      <w:bookmarkStart w:id="1438" w:name="bookmark1438"/>
      <w:bookmarkEnd w:id="1438"/>
      <w:r>
        <w:rPr>
          <w:color w:val="000000"/>
          <w:spacing w:val="0"/>
          <w:w w:val="100"/>
          <w:position w:val="0"/>
        </w:rPr>
        <w:t>本期实际转销的其他应收款项情况</w:t>
      </w:r>
    </w:p>
    <w:tbl>
      <w:tblPr>
        <w:tblOverlap w:val="never"/>
        <w:jc w:val="center"/>
        <w:tblLayout w:type="fixed"/>
      </w:tblPr>
      <w:tblGrid>
        <w:gridCol w:w="3984"/>
        <w:gridCol w:w="3710"/>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转销金额</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实际转销的其他应收款项</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13,451.23</w:t>
            </w:r>
          </w:p>
        </w:tc>
      </w:tr>
    </w:tbl>
    <w:p>
      <w:pPr>
        <w:widowControl w:val="0"/>
        <w:spacing w:after="1739" w:line="1" w:lineRule="exact"/>
      </w:pPr>
    </w:p>
    <w:p>
      <w:pPr>
        <w:pStyle w:val="Style43"/>
        <w:keepNext w:val="0"/>
        <w:keepLines w:val="0"/>
        <w:widowControl w:val="0"/>
        <w:numPr>
          <w:ilvl w:val="0"/>
          <w:numId w:val="29"/>
        </w:numPr>
        <w:shd w:val="clear" w:color="auto" w:fill="auto"/>
        <w:bidi w:val="0"/>
        <w:spacing w:before="0" w:after="420" w:line="240" w:lineRule="auto"/>
        <w:ind w:left="0" w:right="0" w:firstLine="760"/>
        <w:jc w:val="left"/>
      </w:pPr>
      <w:bookmarkStart w:id="1439" w:name="bookmark1439"/>
      <w:bookmarkEnd w:id="1439"/>
      <w:r>
        <w:rPr>
          <w:color w:val="000000"/>
          <w:spacing w:val="0"/>
          <w:w w:val="100"/>
          <w:position w:val="0"/>
        </w:rPr>
        <w:t>按款项性质分类情况</w:t>
      </w:r>
    </w:p>
    <w:tbl>
      <w:tblPr>
        <w:tblOverlap w:val="never"/>
        <w:jc w:val="center"/>
        <w:tblLayout w:type="fixed"/>
      </w:tblPr>
      <w:tblGrid>
        <w:gridCol w:w="3158"/>
        <w:gridCol w:w="2270"/>
        <w:gridCol w:w="2261"/>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上年年末账面余额</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968,000,842.44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841,745,530.16</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保证金、押金、质保金组合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50,982,091.01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57,742,867.33</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政府机构往来款组合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61,782,099.56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61,297,961.91</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代垫款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30,170,226.10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29,662,410.19</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1,110,935,259.11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990,448,769.59</w:t>
            </w:r>
          </w:p>
        </w:tc>
      </w:tr>
    </w:tbl>
    <w:p>
      <w:pPr>
        <w:widowControl w:val="0"/>
        <w:spacing w:after="519" w:line="1" w:lineRule="exact"/>
      </w:pPr>
    </w:p>
    <w:p>
      <w:pPr>
        <w:pStyle w:val="Style43"/>
        <w:keepNext w:val="0"/>
        <w:keepLines w:val="0"/>
        <w:widowControl w:val="0"/>
        <w:numPr>
          <w:ilvl w:val="0"/>
          <w:numId w:val="29"/>
        </w:numPr>
        <w:shd w:val="clear" w:color="auto" w:fill="auto"/>
        <w:bidi w:val="0"/>
        <w:spacing w:before="0" w:after="480" w:line="240" w:lineRule="auto"/>
        <w:ind w:left="0" w:right="0" w:firstLine="760"/>
        <w:jc w:val="left"/>
      </w:pPr>
      <w:bookmarkStart w:id="1440" w:name="bookmark1440"/>
      <w:bookmarkEnd w:id="1440"/>
      <w:r>
        <w:rPr>
          <w:color w:val="000000"/>
          <w:spacing w:val="0"/>
          <w:w w:val="100"/>
          <w:position w:val="0"/>
        </w:rPr>
        <w:t>按欠款方归集的期末余额前五名的其他应收款项情况</w:t>
      </w:r>
      <w:r>
        <w:br w:type="page"/>
      </w:r>
    </w:p>
    <w:tbl>
      <w:tblPr>
        <w:tblOverlap w:val="never"/>
        <w:jc w:val="center"/>
        <w:tblLayout w:type="fixed"/>
      </w:tblPr>
      <w:tblGrid>
        <w:gridCol w:w="1906"/>
        <w:gridCol w:w="710"/>
        <w:gridCol w:w="1512"/>
        <w:gridCol w:w="960"/>
        <w:gridCol w:w="1229"/>
        <w:gridCol w:w="1373"/>
      </w:tblGrid>
      <w:tr>
        <w:trPr>
          <w:trHeight w:val="105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160" w:right="0" w:firstLine="0"/>
              <w:jc w:val="left"/>
            </w:pPr>
            <w:r>
              <w:rPr>
                <w:color w:val="000000"/>
                <w:spacing w:val="0"/>
                <w:w w:val="100"/>
                <w:position w:val="0"/>
              </w:rPr>
              <w:t>款项 性质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4" w:lineRule="exact"/>
              <w:ind w:left="0" w:right="0" w:firstLine="0"/>
              <w:jc w:val="center"/>
            </w:pPr>
            <w:r>
              <w:rPr>
                <w:color w:val="000000"/>
                <w:spacing w:val="0"/>
                <w:w w:val="100"/>
                <w:position w:val="0"/>
              </w:rPr>
              <w:t>占其他应收 款项期末余 额合计数的 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center"/>
            </w:pPr>
            <w:r>
              <w:rPr>
                <w:color w:val="000000"/>
                <w:spacing w:val="0"/>
                <w:w w:val="100"/>
                <w:position w:val="0"/>
              </w:rPr>
              <w:t>坏账准备期末 余额</w:t>
            </w:r>
          </w:p>
        </w:tc>
      </w:tr>
      <w:tr>
        <w:trPr>
          <w:trHeight w:val="78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140" w:right="0" w:firstLine="0"/>
              <w:jc w:val="left"/>
            </w:pPr>
            <w:r>
              <w:rPr>
                <w:color w:val="000000"/>
                <w:spacing w:val="0"/>
                <w:w w:val="100"/>
                <w:position w:val="0"/>
              </w:rPr>
              <w:t>武汉城市圈海吉星农 产品物流有限公司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1" w:lineRule="exact"/>
              <w:ind w:left="0" w:right="0" w:firstLine="0"/>
              <w:jc w:val="center"/>
            </w:pPr>
            <w:r>
              <w:rPr>
                <w:color w:val="000000"/>
                <w:spacing w:val="0"/>
                <w:w w:val="100"/>
                <w:position w:val="0"/>
              </w:rPr>
              <w:t>往来 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234,787,187.66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1" w:lineRule="exact"/>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 内、</w:t>
            </w:r>
            <w:r>
              <w:rPr>
                <w:rFonts w:ascii="Times New Roman" w:eastAsia="Times New Roman" w:hAnsi="Times New Roman" w:cs="Times New Roman"/>
                <w:color w:val="000000"/>
                <w:spacing w:val="0"/>
                <w:w w:val="100"/>
                <w:position w:val="0"/>
              </w:rPr>
              <w:t>1-5</w:t>
            </w:r>
          </w:p>
          <w:p>
            <w:pPr>
              <w:pStyle w:val="Style26"/>
              <w:keepNext w:val="0"/>
              <w:keepLines w:val="0"/>
              <w:widowControl w:val="0"/>
              <w:shd w:val="clear" w:color="auto" w:fill="auto"/>
              <w:bidi w:val="0"/>
              <w:spacing w:before="0" w:after="0" w:line="221" w:lineRule="exact"/>
              <w:ind w:left="0" w:right="0" w:firstLine="0"/>
              <w:jc w:val="center"/>
            </w:pP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21.13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46,957,437.54</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26" w:lineRule="exact"/>
              <w:ind w:left="140" w:right="0" w:firstLine="0"/>
              <w:jc w:val="left"/>
            </w:pPr>
            <w:r>
              <w:rPr>
                <w:color w:val="000000"/>
                <w:spacing w:val="0"/>
                <w:w w:val="100"/>
                <w:position w:val="0"/>
              </w:rPr>
              <w:t>民润农产品配送连锁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往来 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189,731,721.26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17.08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189,731,721.26</w:t>
            </w:r>
          </w:p>
        </w:tc>
      </w:tr>
      <w:tr>
        <w:trPr>
          <w:trHeight w:val="79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140" w:right="0" w:firstLine="0"/>
              <w:jc w:val="left"/>
            </w:pPr>
            <w:r>
              <w:rPr>
                <w:color w:val="000000"/>
                <w:spacing w:val="0"/>
                <w:w w:val="100"/>
                <w:position w:val="0"/>
              </w:rPr>
              <w:t>合肥周谷堆农产品批 发市场股份有限公司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往来 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127,994,744.38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6" w:lineRule="exact"/>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 内、</w:t>
            </w:r>
            <w:r>
              <w:rPr>
                <w:rFonts w:ascii="Times New Roman" w:eastAsia="Times New Roman" w:hAnsi="Times New Roman" w:cs="Times New Roman"/>
                <w:color w:val="000000"/>
                <w:spacing w:val="0"/>
                <w:w w:val="100"/>
                <w:position w:val="0"/>
              </w:rPr>
              <w:t>1-3</w:t>
            </w:r>
          </w:p>
          <w:p>
            <w:pPr>
              <w:pStyle w:val="Style26"/>
              <w:keepNext w:val="0"/>
              <w:keepLines w:val="0"/>
              <w:widowControl w:val="0"/>
              <w:shd w:val="clear" w:color="auto" w:fill="auto"/>
              <w:bidi w:val="0"/>
              <w:spacing w:before="0" w:after="0" w:line="226" w:lineRule="exact"/>
              <w:ind w:left="0" w:right="0" w:firstLine="0"/>
              <w:jc w:val="center"/>
            </w:pP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639,973.72</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21" w:lineRule="exact"/>
              <w:ind w:left="140" w:right="0" w:firstLine="0"/>
              <w:jc w:val="left"/>
            </w:pPr>
            <w:r>
              <w:rPr>
                <w:color w:val="000000"/>
                <w:spacing w:val="0"/>
                <w:w w:val="100"/>
                <w:position w:val="0"/>
              </w:rPr>
              <w:t>福建龙旺投资集团有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往来 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90,653,533.39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453,267.67</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天津海吉星投资发展</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往来 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89,008,161.00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年，</w:t>
            </w:r>
          </w:p>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4-5</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13,351,224.15</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732,175,347.69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65.90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251,133,624.34</w:t>
            </w:r>
          </w:p>
        </w:tc>
      </w:tr>
    </w:tbl>
    <w:p>
      <w:pPr>
        <w:pStyle w:val="Style43"/>
        <w:keepNext w:val="0"/>
        <w:keepLines w:val="0"/>
        <w:widowControl w:val="0"/>
        <w:shd w:val="clear" w:color="auto" w:fill="auto"/>
        <w:bidi w:val="0"/>
        <w:spacing w:before="0" w:after="2160" w:line="398" w:lineRule="exact"/>
        <w:ind w:left="0" w:right="0" w:firstLine="0"/>
        <w:jc w:val="left"/>
      </w:pPr>
      <w:r>
        <w:rPr>
          <w:color w:val="000000"/>
          <w:spacing w:val="0"/>
          <w:w w:val="100"/>
          <w:position w:val="0"/>
        </w:rPr>
        <w:t>注：福建龙旺投资集团有限公司</w:t>
      </w:r>
      <w:r>
        <w:rPr>
          <w:rFonts w:ascii="Times New Roman" w:eastAsia="Times New Roman" w:hAnsi="Times New Roman" w:cs="Times New Roman"/>
          <w:color w:val="000000"/>
          <w:spacing w:val="0"/>
          <w:w w:val="100"/>
          <w:position w:val="0"/>
        </w:rPr>
        <w:t>90,653,533.39</w:t>
      </w:r>
      <w:r>
        <w:rPr>
          <w:color w:val="000000"/>
          <w:spacing w:val="0"/>
          <w:w w:val="100"/>
          <w:position w:val="0"/>
        </w:rPr>
        <w:t>元系转让桂林海吉星农产品集团有限 公司股权款，已于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日收回。</w:t>
      </w:r>
    </w:p>
    <w:p>
      <w:pPr>
        <w:pStyle w:val="Style29"/>
        <w:keepNext/>
        <w:keepLines/>
        <w:widowControl w:val="0"/>
        <w:numPr>
          <w:ilvl w:val="0"/>
          <w:numId w:val="31"/>
        </w:numPr>
        <w:shd w:val="clear" w:color="auto" w:fill="auto"/>
        <w:bidi w:val="0"/>
        <w:spacing w:before="0" w:after="140" w:line="240" w:lineRule="auto"/>
        <w:ind w:left="0" w:right="0" w:hanging="660"/>
        <w:jc w:val="left"/>
        <w:rPr>
          <w:sz w:val="20"/>
          <w:szCs w:val="20"/>
        </w:rPr>
      </w:pPr>
      <w:bookmarkStart w:id="1441" w:name="bookmark1441"/>
      <w:bookmarkStart w:id="1442" w:name="bookmark1442"/>
      <w:bookmarkStart w:id="1443" w:name="bookmark1443"/>
      <w:bookmarkStart w:id="1444" w:name="bookmark1444"/>
      <w:bookmarkEnd w:id="1443"/>
      <w:r>
        <w:rPr>
          <w:rFonts w:ascii="SimHei" w:eastAsia="SimHei" w:hAnsi="SimHei" w:cs="SimHei"/>
          <w:color w:val="000000"/>
          <w:spacing w:val="0"/>
          <w:w w:val="100"/>
          <w:position w:val="0"/>
          <w:sz w:val="20"/>
          <w:szCs w:val="20"/>
        </w:rPr>
        <w:t>存货</w:t>
      </w:r>
      <w:bookmarkEnd w:id="1441"/>
      <w:bookmarkEnd w:id="1442"/>
      <w:bookmarkEnd w:id="1444"/>
    </w:p>
    <w:p>
      <w:pPr>
        <w:pStyle w:val="Style29"/>
        <w:keepNext/>
        <w:keepLines/>
        <w:widowControl w:val="0"/>
        <w:shd w:val="clear" w:color="auto" w:fill="auto"/>
        <w:tabs>
          <w:tab w:pos="547" w:val="left"/>
        </w:tabs>
        <w:bidi w:val="0"/>
        <w:spacing w:before="0" w:after="400" w:line="240" w:lineRule="auto"/>
        <w:ind w:left="0" w:right="0" w:firstLine="0"/>
        <w:jc w:val="left"/>
        <w:rPr>
          <w:sz w:val="20"/>
          <w:szCs w:val="20"/>
        </w:rPr>
      </w:pPr>
      <w:bookmarkStart w:id="1441" w:name="bookmark1441"/>
      <w:bookmarkStart w:id="1442" w:name="bookmark1442"/>
      <w:bookmarkStart w:id="1445" w:name="bookmark1445"/>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r>
      <w:r>
        <w:rPr>
          <w:rFonts w:ascii="SimHei" w:eastAsia="SimHei" w:hAnsi="SimHei" w:cs="SimHei"/>
          <w:color w:val="000000"/>
          <w:spacing w:val="0"/>
          <w:w w:val="100"/>
          <w:position w:val="0"/>
          <w:sz w:val="20"/>
          <w:szCs w:val="20"/>
        </w:rPr>
        <w:t>存货分类</w:t>
      </w:r>
      <w:bookmarkEnd w:id="1441"/>
      <w:bookmarkEnd w:id="1442"/>
      <w:bookmarkEnd w:id="1445"/>
    </w:p>
    <w:tbl>
      <w:tblPr>
        <w:tblOverlap w:val="never"/>
        <w:jc w:val="center"/>
        <w:tblLayout w:type="fixed"/>
      </w:tblPr>
      <w:tblGrid>
        <w:gridCol w:w="1080"/>
        <w:gridCol w:w="1157"/>
        <w:gridCol w:w="955"/>
        <w:gridCol w:w="1157"/>
        <w:gridCol w:w="1152"/>
        <w:gridCol w:w="955"/>
        <w:gridCol w:w="1181"/>
      </w:tblGrid>
      <w:tr>
        <w:trPr>
          <w:trHeight w:val="307"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项目</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上年年末余额</w:t>
            </w:r>
          </w:p>
        </w:tc>
      </w:tr>
      <w:tr>
        <w:trPr>
          <w:trHeight w:val="523"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center"/>
              <w:rPr>
                <w:sz w:val="15"/>
                <w:szCs w:val="15"/>
              </w:rPr>
            </w:pPr>
            <w:r>
              <w:rPr>
                <w:color w:val="000000"/>
                <w:spacing w:val="0"/>
                <w:w w:val="100"/>
                <w:position w:val="0"/>
                <w:sz w:val="15"/>
                <w:szCs w:val="15"/>
              </w:rPr>
              <w:t>存货跌价 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账面价值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账面余额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center"/>
              <w:rPr>
                <w:sz w:val="15"/>
                <w:szCs w:val="15"/>
              </w:rPr>
            </w:pPr>
            <w:r>
              <w:rPr>
                <w:color w:val="000000"/>
                <w:spacing w:val="0"/>
                <w:w w:val="100"/>
                <w:position w:val="0"/>
                <w:sz w:val="15"/>
                <w:szCs w:val="15"/>
              </w:rPr>
              <w:t>存货跌价 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账面价值</w:t>
            </w:r>
          </w:p>
        </w:tc>
      </w:tr>
      <w:tr>
        <w:trPr>
          <w:trHeight w:val="28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原材料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791,716.63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791,716.63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485,349.65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485,349.65</w:t>
            </w:r>
          </w:p>
        </w:tc>
      </w:tr>
      <w:tr>
        <w:trPr>
          <w:trHeight w:val="28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库存商品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74,383,962.62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78,966.72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74,304,995.90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3,921,210.83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3,921,210.83</w:t>
            </w:r>
          </w:p>
        </w:tc>
      </w:tr>
      <w:tr>
        <w:trPr>
          <w:trHeight w:val="28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低值易耗品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1,164,630.12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527,315.06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637,315.06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1,176,024.63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527,315.06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648,709.57</w:t>
            </w:r>
          </w:p>
        </w:tc>
      </w:tr>
      <w:tr>
        <w:trPr>
          <w:trHeight w:val="28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开发成本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480,009,116.01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480,009,116.01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347,087,095.98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347,087,095.98</w:t>
            </w:r>
          </w:p>
        </w:tc>
      </w:tr>
      <w:tr>
        <w:trPr>
          <w:trHeight w:val="28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开发产品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149,986,308.09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149,986,308.09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225,849,718.92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225,849,718.92</w:t>
            </w:r>
          </w:p>
        </w:tc>
      </w:tr>
      <w:tr>
        <w:trPr>
          <w:trHeight w:val="312"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706,335,733.47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606,281.78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705,729,451.69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578,519,400.01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527,315.06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577,992,084.95</w:t>
            </w:r>
          </w:p>
        </w:tc>
      </w:tr>
    </w:tbl>
    <w:p>
      <w:pPr>
        <w:sectPr>
          <w:headerReference w:type="default" r:id="rId57"/>
          <w:footerReference w:type="default" r:id="rId58"/>
          <w:footnotePr>
            <w:pos w:val="pageBottom"/>
            <w:numFmt w:val="decimal"/>
            <w:numRestart w:val="continuous"/>
          </w:footnotePr>
          <w:pgSz w:w="11900" w:h="16840"/>
          <w:pgMar w:top="1441" w:right="1743" w:bottom="1705" w:left="2434" w:header="0" w:footer="3" w:gutter="0"/>
          <w:cols w:space="720"/>
          <w:noEndnote/>
          <w:rtlGutter w:val="0"/>
          <w:docGrid w:linePitch="360"/>
        </w:sectPr>
      </w:pPr>
    </w:p>
    <w:p>
      <w:pPr>
        <w:pStyle w:val="Style29"/>
        <w:keepNext/>
        <w:keepLines/>
        <w:widowControl w:val="0"/>
        <w:shd w:val="clear" w:color="auto" w:fill="auto"/>
        <w:tabs>
          <w:tab w:pos="1218" w:val="left"/>
        </w:tabs>
        <w:bidi w:val="0"/>
        <w:spacing w:before="0" w:after="400" w:line="240" w:lineRule="auto"/>
        <w:ind w:left="0" w:right="0" w:firstLine="700"/>
        <w:jc w:val="left"/>
        <w:rPr>
          <w:sz w:val="20"/>
          <w:szCs w:val="20"/>
        </w:rPr>
      </w:pPr>
      <w:bookmarkStart w:id="1446" w:name="bookmark1446"/>
      <w:bookmarkStart w:id="1447" w:name="bookmark1447"/>
      <w:bookmarkStart w:id="1448" w:name="bookmark1448"/>
      <w:bookmarkStart w:id="1449" w:name="bookmark1449"/>
      <w:r>
        <w:rPr>
          <w:rFonts w:ascii="Times New Roman" w:eastAsia="Times New Roman" w:hAnsi="Times New Roman" w:cs="Times New Roman"/>
          <w:color w:val="000000"/>
          <w:spacing w:val="0"/>
          <w:w w:val="100"/>
          <w:position w:val="0"/>
          <w:sz w:val="20"/>
          <w:szCs w:val="20"/>
        </w:rPr>
        <w:t>2</w:t>
      </w:r>
      <w:bookmarkEnd w:id="1448"/>
      <w:r>
        <w:rPr>
          <w:rFonts w:ascii="SimHei" w:eastAsia="SimHei" w:hAnsi="SimHei" w:cs="SimHei"/>
          <w:color w:val="000000"/>
          <w:spacing w:val="0"/>
          <w:w w:val="100"/>
          <w:position w:val="0"/>
          <w:sz w:val="20"/>
          <w:szCs w:val="20"/>
        </w:rPr>
        <w:t>、</w:t>
        <w:tab/>
        <w:t>存货跌价准备及合同履约成本减值准备</w:t>
      </w:r>
      <w:bookmarkEnd w:id="1446"/>
      <w:bookmarkEnd w:id="1447"/>
      <w:bookmarkEnd w:id="1449"/>
    </w:p>
    <w:tbl>
      <w:tblPr>
        <w:tblOverlap w:val="never"/>
        <w:jc w:val="right"/>
        <w:tblLayout w:type="fixed"/>
      </w:tblPr>
      <w:tblGrid>
        <w:gridCol w:w="2606"/>
        <w:gridCol w:w="1622"/>
        <w:gridCol w:w="1603"/>
        <w:gridCol w:w="480"/>
      </w:tblGrid>
      <w:tr>
        <w:trPr>
          <w:trHeight w:val="10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上年年末余额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年初余额</w:t>
            </w:r>
          </w:p>
        </w:tc>
        <w:tc>
          <w:tcPr>
            <w:tcBorders>
              <w:top w:val="single" w:sz="4"/>
              <w:left w:val="single" w:sz="4"/>
            </w:tcBorders>
            <w:shd w:val="clear" w:color="auto" w:fill="FFFFFF"/>
            <w:vAlign w:val="center"/>
          </w:tcPr>
          <w:p>
            <w:pPr>
              <w:pStyle w:val="Style26"/>
              <w:keepNext w:val="0"/>
              <w:keepLines w:val="0"/>
              <w:widowControl w:val="0"/>
              <w:shd w:val="clear" w:color="auto" w:fill="auto"/>
              <w:tabs>
                <w:tab w:leader="dot" w:pos="432" w:val="left"/>
              </w:tabs>
              <w:bidi w:val="0"/>
              <w:spacing w:before="0" w:after="0" w:line="240" w:lineRule="auto"/>
              <w:ind w:left="0" w:right="0" w:firstLine="0"/>
              <w:jc w:val="both"/>
            </w:pPr>
            <w:r>
              <w:rPr>
                <w:color w:val="000000"/>
                <w:spacing w:val="0"/>
                <w:w w:val="100"/>
                <w:position w:val="0"/>
              </w:rPr>
              <w:tab/>
            </w:r>
          </w:p>
        </w:tc>
      </w:tr>
      <w:tr>
        <w:trPr>
          <w:trHeight w:val="509"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低值易耗品</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527,315.06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527,315.06</w:t>
            </w:r>
          </w:p>
        </w:tc>
        <w:tc>
          <w:tcPr>
            <w:tcBorders>
              <w:top w:val="single" w:sz="4"/>
              <w:left w:val="single" w:sz="4"/>
            </w:tcBorders>
            <w:shd w:val="clear" w:color="auto" w:fill="FFFFFF"/>
            <w:vAlign w:val="top"/>
          </w:tcPr>
          <w:p>
            <w:pPr>
              <w:widowControl w:val="0"/>
              <w:rPr>
                <w:sz w:val="10"/>
                <w:szCs w:val="10"/>
              </w:rPr>
            </w:pPr>
          </w:p>
        </w:tc>
      </w:tr>
      <w:tr>
        <w:trPr>
          <w:trHeight w:val="509"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库存商品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38" w:hRule="exact"/>
        </w:trPr>
        <w:tc>
          <w:tcPr>
            <w:tcBorders>
              <w:top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527,315.06</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527,315.06</w:t>
            </w:r>
          </w:p>
        </w:tc>
        <w:tc>
          <w:tcPr>
            <w:tcBorders>
              <w:top w:val="single" w:sz="4"/>
              <w:left w:val="single" w:sz="4"/>
              <w:bottom w:val="single" w:sz="4"/>
            </w:tcBorders>
            <w:shd w:val="clear" w:color="auto" w:fill="FFFFFF"/>
            <w:vAlign w:val="top"/>
          </w:tcPr>
          <w:p>
            <w:pPr>
              <w:widowControl w:val="0"/>
              <w:rPr>
                <w:sz w:val="10"/>
                <w:szCs w:val="10"/>
              </w:rPr>
            </w:pPr>
          </w:p>
        </w:tc>
      </w:tr>
    </w:tbl>
    <w:p>
      <w:pPr>
        <w:sectPr>
          <w:headerReference w:type="default" r:id="rId59"/>
          <w:footerReference w:type="default" r:id="rId60"/>
          <w:footnotePr>
            <w:pos w:val="pageBottom"/>
            <w:numFmt w:val="decimal"/>
            <w:numRestart w:val="continuous"/>
          </w:footnotePr>
          <w:pgSz w:w="8400" w:h="11900"/>
          <w:pgMar w:top="1918" w:right="0" w:bottom="1918" w:left="1387" w:header="1490" w:footer="1490" w:gutter="0"/>
          <w:cols w:space="720"/>
          <w:noEndnote/>
          <w:rtlGutter w:val="0"/>
          <w:docGrid w:linePitch="360"/>
        </w:sectPr>
      </w:pPr>
    </w:p>
    <w:tbl>
      <w:tblPr>
        <w:tblOverlap w:val="never"/>
        <w:jc w:val="center"/>
        <w:tblLayout w:type="fixed"/>
      </w:tblPr>
      <w:tblGrid>
        <w:gridCol w:w="979"/>
        <w:gridCol w:w="1459"/>
        <w:gridCol w:w="1459"/>
        <w:gridCol w:w="1459"/>
        <w:gridCol w:w="1656"/>
      </w:tblGrid>
      <w:tr>
        <w:trPr>
          <w:trHeight w:val="538" w:hRule="exact"/>
        </w:trPr>
        <w:tc>
          <w:tcPr>
            <w:gridSpan w:val="2"/>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本期增加金额</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509"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FFFFFF"/>
            <w:vAlign w:val="center"/>
          </w:tcPr>
          <w:p>
            <w:pPr/>
          </w:p>
        </w:tc>
      </w:tr>
      <w:tr>
        <w:trPr>
          <w:trHeight w:val="509"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527,315.06</w:t>
            </w:r>
          </w:p>
        </w:tc>
      </w:tr>
      <w:tr>
        <w:trPr>
          <w:trHeight w:val="509"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78,966.72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78,966.72</w:t>
            </w:r>
          </w:p>
        </w:tc>
      </w:tr>
      <w:tr>
        <w:trPr>
          <w:trHeight w:val="538" w:hRule="exact"/>
        </w:trPr>
        <w:tc>
          <w:tcPr>
            <w:tcBorders>
              <w:top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78,966.72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606,281.78</w:t>
            </w:r>
          </w:p>
        </w:tc>
      </w:tr>
    </w:tbl>
    <w:p>
      <w:pPr>
        <w:sectPr>
          <w:headerReference w:type="default" r:id="rId61"/>
          <w:footerReference w:type="default" r:id="rId62"/>
          <w:footnotePr>
            <w:pos w:val="pageBottom"/>
            <w:numFmt w:val="decimal"/>
            <w:numRestart w:val="continuous"/>
          </w:footnotePr>
          <w:pgSz w:w="8400" w:h="11900"/>
          <w:pgMar w:top="2593" w:right="1387" w:bottom="2593" w:left="0" w:header="0" w:footer="3" w:gutter="0"/>
          <w:pgNumType w:start="179"/>
          <w:cols w:space="720"/>
          <w:noEndnote/>
          <w:rtlGutter w:val="0"/>
          <w:docGrid w:linePitch="360"/>
        </w:sectPr>
      </w:pPr>
    </w:p>
    <w:p>
      <w:pPr>
        <w:pStyle w:val="Style31"/>
        <w:keepNext/>
        <w:keepLines/>
        <w:widowControl w:val="0"/>
        <w:shd w:val="clear" w:color="auto" w:fill="auto"/>
        <w:tabs>
          <w:tab w:pos="566" w:val="left"/>
        </w:tabs>
        <w:bidi w:val="0"/>
        <w:spacing w:before="540" w:after="280" w:line="240" w:lineRule="auto"/>
        <w:ind w:left="0" w:right="0" w:firstLine="0"/>
        <w:jc w:val="left"/>
      </w:pPr>
      <w:bookmarkStart w:id="1450" w:name="bookmark1450"/>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shd w:val="clear" w:color="auto" w:fill="FFFFFF"/>
        </w:rPr>
        <w:t>3</w:t>
      </w:r>
      <w:bookmarkEnd w:id="1452"/>
      <w:r>
        <w:rPr>
          <w:color w:val="000000"/>
          <w:spacing w:val="0"/>
          <w:w w:val="100"/>
          <w:position w:val="0"/>
          <w:shd w:val="clear" w:color="auto" w:fill="FFFFFF"/>
        </w:rPr>
        <w:t>、</w:t>
      </w:r>
      <w:r>
        <w:rPr>
          <w:color w:val="000000"/>
          <w:spacing w:val="0"/>
          <w:w w:val="100"/>
          <w:position w:val="0"/>
        </w:rPr>
        <w:tab/>
        <w:t>开发成本</w:t>
      </w:r>
      <w:bookmarkEnd w:id="1450"/>
      <w:bookmarkEnd w:id="1451"/>
      <w:bookmarkEnd w:id="1453"/>
    </w:p>
    <w:tbl>
      <w:tblPr>
        <w:tblOverlap w:val="never"/>
        <w:jc w:val="center"/>
        <w:tblLayout w:type="fixed"/>
      </w:tblPr>
      <w:tblGrid>
        <w:gridCol w:w="1339"/>
        <w:gridCol w:w="1152"/>
        <w:gridCol w:w="1733"/>
        <w:gridCol w:w="926"/>
        <w:gridCol w:w="1152"/>
        <w:gridCol w:w="1157"/>
        <w:gridCol w:w="749"/>
        <w:gridCol w:w="1080"/>
        <w:gridCol w:w="1152"/>
        <w:gridCol w:w="1003"/>
        <w:gridCol w:w="1003"/>
        <w:gridCol w:w="878"/>
      </w:tblGrid>
      <w:tr>
        <w:trPr>
          <w:trHeight w:val="73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开工时间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预计竣工时间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87" w:lineRule="exact"/>
              <w:ind w:left="0" w:right="0" w:firstLine="0"/>
              <w:jc w:val="center"/>
              <w:rPr>
                <w:sz w:val="15"/>
                <w:szCs w:val="15"/>
              </w:rPr>
            </w:pPr>
            <w:r>
              <w:rPr>
                <w:color w:val="000000"/>
                <w:spacing w:val="0"/>
                <w:w w:val="100"/>
                <w:position w:val="0"/>
                <w:sz w:val="15"/>
                <w:szCs w:val="15"/>
              </w:rPr>
              <w:t>预计投资 总额</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万元</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center"/>
              <w:rPr>
                <w:sz w:val="15"/>
                <w:szCs w:val="15"/>
              </w:rPr>
            </w:pPr>
            <w:r>
              <w:rPr>
                <w:color w:val="000000"/>
                <w:spacing w:val="0"/>
                <w:w w:val="100"/>
                <w:position w:val="0"/>
                <w:sz w:val="15"/>
                <w:szCs w:val="15"/>
              </w:rPr>
              <w:t>上年 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6" w:lineRule="exact"/>
              <w:ind w:left="0" w:right="0" w:firstLine="0"/>
              <w:jc w:val="center"/>
              <w:rPr>
                <w:sz w:val="15"/>
                <w:szCs w:val="15"/>
              </w:rPr>
            </w:pPr>
            <w:r>
              <w:rPr>
                <w:color w:val="000000"/>
                <w:spacing w:val="0"/>
                <w:w w:val="100"/>
                <w:position w:val="0"/>
                <w:sz w:val="15"/>
                <w:szCs w:val="15"/>
              </w:rPr>
              <w:t>本期 增加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87" w:lineRule="exact"/>
              <w:ind w:left="0" w:right="0" w:firstLine="0"/>
              <w:jc w:val="center"/>
              <w:rPr>
                <w:sz w:val="15"/>
                <w:szCs w:val="15"/>
              </w:rPr>
            </w:pPr>
            <w:r>
              <w:rPr>
                <w:color w:val="000000"/>
                <w:spacing w:val="0"/>
                <w:w w:val="100"/>
                <w:position w:val="0"/>
                <w:sz w:val="15"/>
                <w:szCs w:val="15"/>
              </w:rPr>
              <w:t>本期转 入开发 产品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center"/>
              <w:rPr>
                <w:sz w:val="15"/>
                <w:szCs w:val="15"/>
              </w:rPr>
            </w:pPr>
            <w:r>
              <w:rPr>
                <w:color w:val="000000"/>
                <w:spacing w:val="0"/>
                <w:w w:val="100"/>
                <w:position w:val="0"/>
                <w:sz w:val="15"/>
                <w:szCs w:val="15"/>
              </w:rPr>
              <w:t>本期 其他减少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16" w:lineRule="exact"/>
              <w:ind w:left="0" w:right="0" w:firstLine="0"/>
              <w:jc w:val="center"/>
              <w:rPr>
                <w:sz w:val="15"/>
                <w:szCs w:val="15"/>
              </w:rPr>
            </w:pPr>
            <w:r>
              <w:rPr>
                <w:color w:val="000000"/>
                <w:spacing w:val="0"/>
                <w:w w:val="100"/>
                <w:position w:val="0"/>
                <w:sz w:val="15"/>
                <w:szCs w:val="15"/>
              </w:rPr>
              <w:t>期末 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利息资本化 累计金额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14" w:lineRule="exact"/>
              <w:ind w:left="0" w:right="0" w:firstLine="0"/>
              <w:jc w:val="center"/>
              <w:rPr>
                <w:sz w:val="15"/>
                <w:szCs w:val="15"/>
              </w:rPr>
            </w:pPr>
            <w:r>
              <w:rPr>
                <w:color w:val="000000"/>
                <w:spacing w:val="0"/>
                <w:w w:val="100"/>
                <w:position w:val="0"/>
                <w:sz w:val="15"/>
                <w:szCs w:val="15"/>
              </w:rPr>
              <w:t>其中本期利 息资本化 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资金来源</w:t>
            </w:r>
          </w:p>
        </w:tc>
      </w:tr>
      <w:tr>
        <w:trPr>
          <w:trHeight w:val="48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197" w:lineRule="exact"/>
              <w:ind w:left="140" w:right="0" w:firstLine="0"/>
              <w:jc w:val="both"/>
              <w:rPr>
                <w:sz w:val="15"/>
                <w:szCs w:val="15"/>
              </w:rPr>
            </w:pPr>
            <w:r>
              <w:rPr>
                <w:color w:val="000000"/>
                <w:spacing w:val="0"/>
                <w:w w:val="100"/>
                <w:position w:val="0"/>
                <w:sz w:val="15"/>
                <w:szCs w:val="15"/>
              </w:rPr>
              <w:t>广西海吉星自主 开发商业项目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2017</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11</w:t>
            </w:r>
            <w:r>
              <w:rPr>
                <w:color w:val="000000"/>
                <w:spacing w:val="0"/>
                <w:w w:val="100"/>
                <w:position w:val="0"/>
                <w:sz w:val="15"/>
                <w:szCs w:val="15"/>
              </w:rPr>
              <w:t>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5"/>
                <w:szCs w:val="15"/>
              </w:rPr>
              <w:t>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53,000.00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70,687,403.12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60,155,420.96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130,842,824.08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自有资金</w:t>
            </w:r>
          </w:p>
        </w:tc>
      </w:tr>
      <w:tr>
        <w:trPr>
          <w:trHeight w:val="48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197" w:lineRule="exact"/>
              <w:ind w:left="140" w:right="0" w:firstLine="0"/>
              <w:jc w:val="both"/>
              <w:rPr>
                <w:sz w:val="15"/>
                <w:szCs w:val="15"/>
              </w:rPr>
            </w:pPr>
            <w:r>
              <w:rPr>
                <w:color w:val="000000"/>
                <w:spacing w:val="0"/>
                <w:w w:val="100"/>
                <w:position w:val="0"/>
                <w:sz w:val="15"/>
                <w:szCs w:val="15"/>
              </w:rPr>
              <w:t>广西海吉星合作 开发商业项目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2016</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2023</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6</w:t>
            </w:r>
            <w:r>
              <w:rPr>
                <w:color w:val="000000"/>
                <w:spacing w:val="0"/>
                <w:w w:val="100"/>
                <w:position w:val="0"/>
                <w:sz w:val="15"/>
                <w:szCs w:val="15"/>
              </w:rPr>
              <w:t>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119,403.55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732,764.17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20,894.91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711,869.26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自有资金</w:t>
            </w:r>
          </w:p>
        </w:tc>
      </w:tr>
      <w:tr>
        <w:trPr>
          <w:trHeight w:val="67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190" w:lineRule="exact"/>
              <w:ind w:left="140" w:right="0" w:firstLine="0"/>
              <w:jc w:val="both"/>
              <w:rPr>
                <w:sz w:val="15"/>
                <w:szCs w:val="15"/>
              </w:rPr>
            </w:pPr>
            <w:r>
              <w:rPr>
                <w:color w:val="000000"/>
                <w:spacing w:val="0"/>
                <w:w w:val="100"/>
                <w:position w:val="0"/>
                <w:sz w:val="15"/>
                <w:szCs w:val="15"/>
              </w:rPr>
              <w:t>广西新柳邕农产 品批发市场一期 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2014</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10</w:t>
            </w:r>
            <w:r>
              <w:rPr>
                <w:color w:val="000000"/>
                <w:spacing w:val="0"/>
                <w:w w:val="100"/>
                <w:position w:val="0"/>
                <w:sz w:val="15"/>
                <w:szCs w:val="15"/>
              </w:rPr>
              <w:t>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一期、二期、三期工程 已竣工，四期工程暂未 规划</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87,800.00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26,543,287.88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20,451,785.74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28,928,464.32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18,066,609.30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78,348.06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02" w:lineRule="exact"/>
              <w:ind w:left="0" w:right="0" w:firstLine="0"/>
              <w:jc w:val="left"/>
              <w:rPr>
                <w:sz w:val="15"/>
                <w:szCs w:val="15"/>
              </w:rPr>
            </w:pPr>
            <w:r>
              <w:rPr>
                <w:color w:val="000000"/>
                <w:spacing w:val="0"/>
                <w:w w:val="100"/>
                <w:position w:val="0"/>
                <w:sz w:val="15"/>
                <w:szCs w:val="15"/>
              </w:rPr>
              <w:t>自有资 金、贷款</w:t>
            </w:r>
          </w:p>
        </w:tc>
      </w:tr>
      <w:tr>
        <w:trPr>
          <w:trHeight w:val="86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194" w:lineRule="exact"/>
              <w:ind w:left="140" w:right="0" w:firstLine="0"/>
              <w:jc w:val="both"/>
              <w:rPr>
                <w:sz w:val="15"/>
                <w:szCs w:val="15"/>
              </w:rPr>
            </w:pPr>
            <w:r>
              <w:rPr>
                <w:color w:val="000000"/>
                <w:spacing w:val="0"/>
                <w:w w:val="100"/>
                <w:position w:val="0"/>
                <w:sz w:val="15"/>
                <w:szCs w:val="15"/>
              </w:rPr>
              <w:t>广西新柳邕农产 品批发市场二期 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2020</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94" w:lineRule="exact"/>
              <w:ind w:left="0" w:right="0" w:firstLine="0"/>
              <w:jc w:val="center"/>
              <w:rPr>
                <w:sz w:val="15"/>
                <w:szCs w:val="15"/>
              </w:rPr>
            </w:pPr>
            <w:r>
              <w:rPr>
                <w:color w:val="000000"/>
                <w:spacing w:val="0"/>
                <w:w w:val="100"/>
                <w:position w:val="0"/>
                <w:sz w:val="15"/>
                <w:szCs w:val="15"/>
              </w:rPr>
              <w:t>一期工程</w:t>
            </w: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 xml:space="preserve">12 </w:t>
            </w:r>
            <w:r>
              <w:rPr>
                <w:color w:val="000000"/>
                <w:spacing w:val="0"/>
                <w:w w:val="100"/>
                <w:position w:val="0"/>
                <w:sz w:val="15"/>
                <w:szCs w:val="15"/>
              </w:rPr>
              <w:t>月，二期工程</w:t>
            </w:r>
            <w:r>
              <w:rPr>
                <w:rFonts w:ascii="Times New Roman" w:eastAsia="Times New Roman" w:hAnsi="Times New Roman" w:cs="Times New Roman"/>
                <w:color w:val="000000"/>
                <w:spacing w:val="0"/>
                <w:w w:val="100"/>
                <w:position w:val="0"/>
                <w:sz w:val="15"/>
                <w:szCs w:val="15"/>
              </w:rPr>
              <w:t>2022</w:t>
            </w:r>
            <w:r>
              <w:rPr>
                <w:color w:val="000000"/>
                <w:spacing w:val="0"/>
                <w:w w:val="100"/>
                <w:position w:val="0"/>
                <w:sz w:val="15"/>
                <w:szCs w:val="15"/>
              </w:rPr>
              <w:t xml:space="preserve">年 </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5"/>
                <w:szCs w:val="15"/>
              </w:rPr>
              <w:t>月，三期工程</w:t>
            </w:r>
            <w:r>
              <w:rPr>
                <w:rFonts w:ascii="Times New Roman" w:eastAsia="Times New Roman" w:hAnsi="Times New Roman" w:cs="Times New Roman"/>
                <w:color w:val="000000"/>
                <w:spacing w:val="0"/>
                <w:w w:val="100"/>
                <w:position w:val="0"/>
                <w:sz w:val="15"/>
                <w:szCs w:val="15"/>
              </w:rPr>
              <w:t xml:space="preserve">2025 </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8</w:t>
            </w:r>
            <w:r>
              <w:rPr>
                <w:color w:val="000000"/>
                <w:spacing w:val="0"/>
                <w:w w:val="100"/>
                <w:position w:val="0"/>
                <w:sz w:val="15"/>
                <w:szCs w:val="15"/>
              </w:rPr>
              <w:t>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44,800.00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111,006,066.58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79,791,022.73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190,797,089.31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自有资金</w:t>
            </w:r>
          </w:p>
        </w:tc>
      </w:tr>
      <w:tr>
        <w:trPr>
          <w:trHeight w:val="48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187" w:lineRule="exact"/>
              <w:ind w:left="140" w:right="0" w:firstLine="0"/>
              <w:jc w:val="both"/>
              <w:rPr>
                <w:sz w:val="15"/>
                <w:szCs w:val="15"/>
              </w:rPr>
            </w:pPr>
            <w:r>
              <w:rPr>
                <w:color w:val="000000"/>
                <w:spacing w:val="0"/>
                <w:w w:val="100"/>
                <w:position w:val="0"/>
                <w:sz w:val="15"/>
                <w:szCs w:val="15"/>
              </w:rPr>
              <w:t>安庆海吉星农产 品物流园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 xml:space="preserve">2018 </w:t>
            </w:r>
            <w:r>
              <w:rPr>
                <w:color w:val="000000"/>
                <w:spacing w:val="0"/>
                <w:w w:val="100"/>
                <w:position w:val="0"/>
                <w:sz w:val="15"/>
                <w:szCs w:val="15"/>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2021</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12</w:t>
            </w:r>
            <w:r>
              <w:rPr>
                <w:color w:val="000000"/>
                <w:spacing w:val="0"/>
                <w:w w:val="100"/>
                <w:position w:val="0"/>
                <w:sz w:val="15"/>
                <w:szCs w:val="15"/>
              </w:rPr>
              <w:t>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138,117,574.23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1,473,149.83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139,590,724.06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3,006,583.32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1,560,533.32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87" w:lineRule="exact"/>
              <w:ind w:left="0" w:right="0" w:firstLine="0"/>
              <w:jc w:val="left"/>
              <w:rPr>
                <w:sz w:val="15"/>
                <w:szCs w:val="15"/>
              </w:rPr>
            </w:pPr>
            <w:r>
              <w:rPr>
                <w:color w:val="000000"/>
                <w:spacing w:val="0"/>
                <w:w w:val="100"/>
                <w:position w:val="0"/>
                <w:sz w:val="15"/>
                <w:szCs w:val="15"/>
              </w:rPr>
              <w:t>自有资 金、贷款</w:t>
            </w:r>
          </w:p>
        </w:tc>
      </w:tr>
      <w:tr>
        <w:trPr>
          <w:trHeight w:val="312"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347,087,095.98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161,871,379.26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28,949,359.23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480,009,116.01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3,084,931.38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1,560,533.32</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43"/>
        <w:keepNext w:val="0"/>
        <w:keepLines w:val="0"/>
        <w:widowControl w:val="0"/>
        <w:shd w:val="clear" w:color="auto" w:fill="auto"/>
        <w:bidi w:val="0"/>
        <w:spacing w:before="0" w:after="180" w:line="394" w:lineRule="exact"/>
        <w:ind w:left="0" w:right="0" w:firstLine="0"/>
        <w:jc w:val="left"/>
      </w:pPr>
      <w:r>
        <w:rPr>
          <w:color w:val="000000"/>
          <w:spacing w:val="0"/>
          <w:w w:val="100"/>
          <w:position w:val="0"/>
        </w:rPr>
        <w:t>说明：广西新柳邕农产品批发市场一期项目本期减少</w:t>
      </w:r>
      <w:r>
        <w:rPr>
          <w:rFonts w:ascii="Times New Roman" w:eastAsia="Times New Roman" w:hAnsi="Times New Roman" w:cs="Times New Roman"/>
          <w:color w:val="000000"/>
          <w:spacing w:val="0"/>
          <w:w w:val="100"/>
          <w:position w:val="0"/>
        </w:rPr>
        <w:t>28,949,359.23</w:t>
      </w:r>
      <w:r>
        <w:rPr>
          <w:color w:val="000000"/>
          <w:spacing w:val="0"/>
          <w:w w:val="100"/>
          <w:position w:val="0"/>
        </w:rPr>
        <w:t>元，其中</w:t>
      </w:r>
      <w:r>
        <w:rPr>
          <w:rFonts w:ascii="Times New Roman" w:eastAsia="Times New Roman" w:hAnsi="Times New Roman" w:cs="Times New Roman"/>
          <w:color w:val="000000"/>
          <w:spacing w:val="0"/>
          <w:w w:val="100"/>
          <w:position w:val="0"/>
        </w:rPr>
        <w:t>25,384,654.25</w:t>
      </w:r>
      <w:r>
        <w:rPr>
          <w:color w:val="000000"/>
          <w:spacing w:val="0"/>
          <w:w w:val="100"/>
          <w:position w:val="0"/>
        </w:rPr>
        <w:t>元转入投资性房地产、</w:t>
      </w:r>
      <w:r>
        <w:rPr>
          <w:rFonts w:ascii="Times New Roman" w:eastAsia="Times New Roman" w:hAnsi="Times New Roman" w:cs="Times New Roman"/>
          <w:color w:val="000000"/>
          <w:spacing w:val="0"/>
          <w:w w:val="100"/>
          <w:position w:val="0"/>
        </w:rPr>
        <w:t>2,707,810.69</w:t>
      </w:r>
      <w:r>
        <w:rPr>
          <w:color w:val="000000"/>
          <w:spacing w:val="0"/>
          <w:w w:val="100"/>
          <w:position w:val="0"/>
        </w:rPr>
        <w:t>元转入长期待摊费 用、</w:t>
      </w:r>
      <w:r>
        <w:rPr>
          <w:rFonts w:ascii="Times New Roman" w:eastAsia="Times New Roman" w:hAnsi="Times New Roman" w:cs="Times New Roman"/>
          <w:color w:val="000000"/>
          <w:spacing w:val="0"/>
          <w:w w:val="100"/>
          <w:position w:val="0"/>
        </w:rPr>
        <w:t>835,999.38</w:t>
      </w:r>
      <w:r>
        <w:rPr>
          <w:color w:val="000000"/>
          <w:spacing w:val="0"/>
          <w:w w:val="100"/>
          <w:position w:val="0"/>
        </w:rPr>
        <w:t>元转入固定资产。</w:t>
      </w:r>
    </w:p>
    <w:p>
      <w:pPr>
        <w:pStyle w:val="Style31"/>
        <w:keepNext/>
        <w:keepLines/>
        <w:widowControl w:val="0"/>
        <w:shd w:val="clear" w:color="auto" w:fill="auto"/>
        <w:tabs>
          <w:tab w:pos="566" w:val="left"/>
        </w:tabs>
        <w:bidi w:val="0"/>
        <w:spacing w:before="0" w:after="120" w:line="410" w:lineRule="auto"/>
        <w:ind w:left="0" w:right="0" w:firstLine="0"/>
        <w:jc w:val="left"/>
      </w:pPr>
      <w:bookmarkStart w:id="1454" w:name="bookmark1454"/>
      <w:bookmarkStart w:id="1455" w:name="bookmark1455"/>
      <w:bookmarkStart w:id="1456" w:name="bookmark1456"/>
      <w:bookmarkStart w:id="1457" w:name="bookmark1457"/>
      <w:r>
        <w:rPr>
          <w:rFonts w:ascii="Times New Roman" w:eastAsia="Times New Roman" w:hAnsi="Times New Roman" w:cs="Times New Roman"/>
          <w:color w:val="000000"/>
          <w:spacing w:val="0"/>
          <w:w w:val="100"/>
          <w:position w:val="0"/>
          <w:shd w:val="clear" w:color="auto" w:fill="FFFFFF"/>
        </w:rPr>
        <w:t>4</w:t>
      </w:r>
      <w:bookmarkEnd w:id="1456"/>
      <w:r>
        <w:rPr>
          <w:rFonts w:ascii="SimHei" w:eastAsia="SimHei" w:hAnsi="SimHei" w:cs="SimHei"/>
          <w:color w:val="000000"/>
          <w:spacing w:val="0"/>
          <w:w w:val="100"/>
          <w:position w:val="0"/>
          <w:shd w:val="clear" w:color="auto" w:fill="FFFFFF"/>
        </w:rPr>
        <w:t>、</w:t>
      </w:r>
      <w:r>
        <w:rPr>
          <w:rFonts w:ascii="SimHei" w:eastAsia="SimHei" w:hAnsi="SimHei" w:cs="SimHei"/>
          <w:color w:val="000000"/>
          <w:spacing w:val="0"/>
          <w:w w:val="100"/>
          <w:position w:val="0"/>
        </w:rPr>
        <w:tab/>
      </w:r>
      <w:r>
        <w:rPr>
          <w:color w:val="000000"/>
          <w:spacing w:val="0"/>
          <w:w w:val="100"/>
          <w:position w:val="0"/>
        </w:rPr>
        <w:t>开发产品</w:t>
      </w:r>
      <w:bookmarkEnd w:id="1454"/>
      <w:bookmarkEnd w:id="1455"/>
      <w:bookmarkEnd w:id="1457"/>
    </w:p>
    <w:tbl>
      <w:tblPr>
        <w:tblOverlap w:val="never"/>
        <w:jc w:val="center"/>
        <w:tblLayout w:type="fixed"/>
      </w:tblPr>
      <w:tblGrid>
        <w:gridCol w:w="2837"/>
        <w:gridCol w:w="1469"/>
        <w:gridCol w:w="1464"/>
        <w:gridCol w:w="1762"/>
        <w:gridCol w:w="1469"/>
        <w:gridCol w:w="1339"/>
        <w:gridCol w:w="1248"/>
        <w:gridCol w:w="1738"/>
      </w:tblGrid>
      <w:tr>
        <w:trPr>
          <w:trHeight w:val="62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竣工时间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利息资本化 累计金额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4" w:lineRule="exact"/>
              <w:ind w:left="0" w:right="0" w:firstLine="0"/>
              <w:jc w:val="center"/>
            </w:pPr>
            <w:r>
              <w:rPr>
                <w:color w:val="000000"/>
                <w:spacing w:val="0"/>
                <w:w w:val="100"/>
                <w:position w:val="0"/>
              </w:rPr>
              <w:t>其中：本期 利息资本化金额</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26" w:lineRule="exact"/>
              <w:ind w:left="140" w:right="0" w:firstLine="0"/>
              <w:jc w:val="left"/>
            </w:pPr>
            <w:r>
              <w:rPr>
                <w:color w:val="000000"/>
                <w:spacing w:val="0"/>
                <w:w w:val="100"/>
                <w:position w:val="0"/>
              </w:rPr>
              <w:t>广西新柳邕农产品批发市场一期 项目一期工程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176,566.63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1,362,327.49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1,538,894.12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213,954.92</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广西新柳邕农产品批发市场一期</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60,311,798.46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60,311,798.46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1,315,928.10</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37"/>
        <w:gridCol w:w="1469"/>
        <w:gridCol w:w="1464"/>
        <w:gridCol w:w="1762"/>
        <w:gridCol w:w="1469"/>
        <w:gridCol w:w="1339"/>
        <w:gridCol w:w="1248"/>
        <w:gridCol w:w="1738"/>
      </w:tblGrid>
      <w:tr>
        <w:trPr>
          <w:trHeight w:val="62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竣工时间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利息资本化 累计金额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其中：本期 利息资本化金额</w:t>
            </w:r>
          </w:p>
        </w:tc>
      </w:tr>
      <w:tr>
        <w:trPr>
          <w:trHeight w:val="30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项目二期工程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26" w:lineRule="exact"/>
              <w:ind w:left="140" w:right="0" w:firstLine="0"/>
              <w:jc w:val="left"/>
            </w:pPr>
            <w:r>
              <w:rPr>
                <w:color w:val="000000"/>
                <w:spacing w:val="0"/>
                <w:w w:val="100"/>
                <w:position w:val="0"/>
              </w:rPr>
              <w:t>广西新柳邕农产品批发市场一期 项目三期工程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115,506,360.04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74,906,084.55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40,600,275.49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78,348.06</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天津海吉星静海</w:t>
            </w:r>
            <w:r>
              <w:rPr>
                <w:rFonts w:ascii="Times New Roman" w:eastAsia="Times New Roman" w:hAnsi="Times New Roman" w:cs="Times New Roman"/>
                <w:color w:val="000000"/>
                <w:spacing w:val="0"/>
                <w:w w:val="100"/>
                <w:position w:val="0"/>
              </w:rPr>
              <w:t>L</w:t>
            </w:r>
            <w:r>
              <w:rPr>
                <w:color w:val="000000"/>
                <w:spacing w:val="0"/>
                <w:w w:val="100"/>
                <w:position w:val="0"/>
              </w:rPr>
              <w:t>型楼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49,854,993.79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780,759.65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49,074,234.14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606,434.17</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225,849,718.92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1,362,327.49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77,225,738.32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149,986,308.09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2,214,665.25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43"/>
        <w:keepNext w:val="0"/>
        <w:keepLines w:val="0"/>
        <w:widowControl w:val="0"/>
        <w:shd w:val="clear" w:color="auto" w:fill="auto"/>
        <w:bidi w:val="0"/>
        <w:spacing w:before="0" w:after="140" w:line="240" w:lineRule="auto"/>
        <w:ind w:left="0" w:right="0" w:firstLine="0"/>
        <w:jc w:val="left"/>
        <w:sectPr>
          <w:headerReference w:type="default" r:id="rId63"/>
          <w:footerReference w:type="default" r:id="rId64"/>
          <w:footnotePr>
            <w:pos w:val="pageBottom"/>
            <w:numFmt w:val="decimal"/>
            <w:numRestart w:val="continuous"/>
          </w:footnotePr>
          <w:pgSz w:w="16840" w:h="11900" w:orient="landscape"/>
          <w:pgMar w:top="1792" w:right="1407" w:bottom="1978" w:left="2108" w:header="0" w:footer="3" w:gutter="0"/>
          <w:cols w:space="720"/>
          <w:noEndnote/>
          <w:rtlGutter w:val="0"/>
          <w:docGrid w:linePitch="360"/>
        </w:sectPr>
      </w:pPr>
      <w:r>
        <w:rPr>
          <w:color w:val="000000"/>
          <w:spacing w:val="0"/>
          <w:w w:val="100"/>
          <w:position w:val="0"/>
        </w:rPr>
        <w:t>说明：广西新柳邕农产品批发市场一期项目一期工程减少</w:t>
      </w:r>
      <w:r>
        <w:rPr>
          <w:rFonts w:ascii="Times New Roman" w:eastAsia="Times New Roman" w:hAnsi="Times New Roman" w:cs="Times New Roman"/>
          <w:color w:val="000000"/>
          <w:spacing w:val="0"/>
          <w:w w:val="100"/>
          <w:position w:val="0"/>
        </w:rPr>
        <w:t>1,538,894.12</w:t>
      </w:r>
      <w:r>
        <w:rPr>
          <w:color w:val="000000"/>
          <w:spacing w:val="0"/>
          <w:w w:val="100"/>
          <w:position w:val="0"/>
        </w:rPr>
        <w:t>元、广西新柳邕农产品批发市场一期项目三期工程减少</w:t>
      </w:r>
      <w:r>
        <w:rPr>
          <w:rFonts w:ascii="Times New Roman" w:eastAsia="Times New Roman" w:hAnsi="Times New Roman" w:cs="Times New Roman"/>
          <w:color w:val="000000"/>
          <w:spacing w:val="0"/>
          <w:w w:val="100"/>
          <w:position w:val="0"/>
        </w:rPr>
        <w:t>74,906,084.55</w:t>
      </w:r>
      <w:r>
        <w:rPr>
          <w:color w:val="000000"/>
          <w:spacing w:val="0"/>
          <w:w w:val="100"/>
          <w:position w:val="0"/>
        </w:rPr>
        <w:t xml:space="preserve">元、 </w:t>
      </w:r>
      <w:r>
        <w:rPr>
          <w:color w:val="000000"/>
          <w:spacing w:val="0"/>
          <w:w w:val="100"/>
          <w:position w:val="0"/>
        </w:rPr>
        <w:t>天津海吉星静海</w:t>
      </w:r>
      <w:r>
        <w:rPr>
          <w:rFonts w:ascii="Times New Roman" w:eastAsia="Times New Roman" w:hAnsi="Times New Roman" w:cs="Times New Roman"/>
          <w:color w:val="000000"/>
          <w:spacing w:val="0"/>
          <w:w w:val="100"/>
          <w:position w:val="0"/>
        </w:rPr>
        <w:t>L</w:t>
      </w:r>
      <w:r>
        <w:rPr>
          <w:color w:val="000000"/>
          <w:spacing w:val="0"/>
          <w:w w:val="100"/>
          <w:position w:val="0"/>
        </w:rPr>
        <w:t>型楼减少</w:t>
      </w:r>
      <w:r>
        <w:rPr>
          <w:rFonts w:ascii="Times New Roman" w:eastAsia="Times New Roman" w:hAnsi="Times New Roman" w:cs="Times New Roman"/>
          <w:color w:val="000000"/>
          <w:spacing w:val="0"/>
          <w:w w:val="100"/>
          <w:position w:val="0"/>
        </w:rPr>
        <w:t>780,759.65</w:t>
      </w:r>
      <w:r>
        <w:rPr>
          <w:color w:val="000000"/>
          <w:spacing w:val="0"/>
          <w:w w:val="100"/>
          <w:position w:val="0"/>
        </w:rPr>
        <w:t>元系对外销售。</w:t>
      </w:r>
    </w:p>
    <w:p>
      <w:pPr>
        <w:pStyle w:val="Style29"/>
        <w:keepNext/>
        <w:keepLines/>
        <w:widowControl w:val="0"/>
        <w:shd w:val="clear" w:color="auto" w:fill="auto"/>
        <w:bidi w:val="0"/>
        <w:spacing w:before="0" w:after="400" w:line="240" w:lineRule="auto"/>
        <w:ind w:left="0" w:right="0" w:firstLine="0"/>
        <w:jc w:val="left"/>
        <w:rPr>
          <w:sz w:val="20"/>
          <w:szCs w:val="20"/>
        </w:rPr>
      </w:pPr>
      <w:bookmarkStart w:id="1458" w:name="bookmark1458"/>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sz w:val="20"/>
          <w:szCs w:val="20"/>
        </w:rPr>
        <w:t>（</w:t>
      </w:r>
      <w:bookmarkEnd w:id="1460"/>
      <w:r>
        <w:rPr>
          <w:rFonts w:ascii="SimHei" w:eastAsia="SimHei" w:hAnsi="SimHei" w:cs="SimHei"/>
          <w:color w:val="000000"/>
          <w:spacing w:val="0"/>
          <w:w w:val="100"/>
          <w:position w:val="0"/>
          <w:sz w:val="20"/>
          <w:szCs w:val="20"/>
        </w:rPr>
        <w:t>六</w:t>
      </w:r>
      <w:r>
        <w:rPr>
          <w:color w:val="000000"/>
          <w:spacing w:val="0"/>
          <w:w w:val="100"/>
          <w:position w:val="0"/>
          <w:sz w:val="20"/>
          <w:szCs w:val="20"/>
        </w:rPr>
        <w:t>）</w:t>
      </w:r>
      <w:r>
        <w:rPr>
          <w:rFonts w:ascii="SimHei" w:eastAsia="SimHei" w:hAnsi="SimHei" w:cs="SimHei"/>
          <w:color w:val="000000"/>
          <w:spacing w:val="0"/>
          <w:w w:val="100"/>
          <w:position w:val="0"/>
          <w:sz w:val="20"/>
          <w:szCs w:val="20"/>
        </w:rPr>
        <w:t>其他流动资产</w:t>
      </w:r>
      <w:bookmarkEnd w:id="1458"/>
      <w:bookmarkEnd w:id="1459"/>
      <w:bookmarkEnd w:id="1461"/>
    </w:p>
    <w:tbl>
      <w:tblPr>
        <w:tblOverlap w:val="never"/>
        <w:jc w:val="right"/>
        <w:tblLayout w:type="fixed"/>
      </w:tblPr>
      <w:tblGrid>
        <w:gridCol w:w="3653"/>
        <w:gridCol w:w="2002"/>
        <w:gridCol w:w="2035"/>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上年年末余额</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待抵扣进项税额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228,976,588.64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196,689,100.81</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待认证进项税额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234,028.15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164,883.81</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增值税留抵税额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13,437,477.20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4,206,449.39</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预缴企业所得税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970,055.00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3,141,459.70</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预缴其他税金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24,994,956.57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18,919,533.90</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120,000,000.00</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268,613,105.56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343,121,427.61</w:t>
            </w:r>
          </w:p>
        </w:tc>
      </w:tr>
    </w:tbl>
    <w:p>
      <w:pPr>
        <w:widowControl w:val="0"/>
        <w:spacing w:after="519" w:line="1" w:lineRule="exact"/>
      </w:pPr>
    </w:p>
    <w:p>
      <w:pPr>
        <w:pStyle w:val="Style29"/>
        <w:keepNext/>
        <w:keepLines/>
        <w:widowControl w:val="0"/>
        <w:shd w:val="clear" w:color="auto" w:fill="auto"/>
        <w:bidi w:val="0"/>
        <w:spacing w:before="0" w:after="160" w:line="240" w:lineRule="auto"/>
        <w:ind w:left="0" w:right="0" w:firstLine="0"/>
        <w:jc w:val="left"/>
        <w:rPr>
          <w:sz w:val="20"/>
          <w:szCs w:val="20"/>
        </w:rPr>
      </w:pPr>
      <w:bookmarkStart w:id="1462" w:name="bookmark1462"/>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sz w:val="20"/>
          <w:szCs w:val="20"/>
        </w:rPr>
        <w:t>（</w:t>
      </w:r>
      <w:bookmarkEnd w:id="1464"/>
      <w:r>
        <w:rPr>
          <w:rFonts w:ascii="SimHei" w:eastAsia="SimHei" w:hAnsi="SimHei" w:cs="SimHei"/>
          <w:color w:val="000000"/>
          <w:spacing w:val="0"/>
          <w:w w:val="100"/>
          <w:position w:val="0"/>
          <w:sz w:val="20"/>
          <w:szCs w:val="20"/>
        </w:rPr>
        <w:t>七</w:t>
      </w:r>
      <w:r>
        <w:rPr>
          <w:color w:val="000000"/>
          <w:spacing w:val="0"/>
          <w:w w:val="100"/>
          <w:position w:val="0"/>
          <w:sz w:val="20"/>
          <w:szCs w:val="20"/>
        </w:rPr>
        <w:t>）</w:t>
      </w:r>
      <w:r>
        <w:rPr>
          <w:rFonts w:ascii="SimHei" w:eastAsia="SimHei" w:hAnsi="SimHei" w:cs="SimHei"/>
          <w:color w:val="000000"/>
          <w:spacing w:val="0"/>
          <w:w w:val="100"/>
          <w:position w:val="0"/>
          <w:sz w:val="20"/>
          <w:szCs w:val="20"/>
        </w:rPr>
        <w:t>发放贷款及垫款</w:t>
      </w:r>
      <w:bookmarkEnd w:id="1462"/>
      <w:bookmarkEnd w:id="1463"/>
      <w:bookmarkEnd w:id="1465"/>
    </w:p>
    <w:p>
      <w:pPr>
        <w:pStyle w:val="Style31"/>
        <w:keepNext/>
        <w:keepLines/>
        <w:widowControl w:val="0"/>
        <w:shd w:val="clear" w:color="auto" w:fill="auto"/>
        <w:tabs>
          <w:tab w:pos="1219" w:val="left"/>
        </w:tabs>
        <w:bidi w:val="0"/>
        <w:spacing w:before="0" w:after="400" w:line="240" w:lineRule="auto"/>
        <w:ind w:left="0" w:right="0" w:firstLine="660"/>
        <w:jc w:val="left"/>
      </w:pPr>
      <w:bookmarkStart w:id="1466" w:name="bookmark1466"/>
      <w:bookmarkStart w:id="1467" w:name="bookmark1467"/>
      <w:bookmarkStart w:id="1468" w:name="bookmark1468"/>
      <w:r>
        <w:rPr>
          <w:rFonts w:ascii="Times New Roman" w:eastAsia="Times New Roman" w:hAnsi="Times New Roman" w:cs="Times New Roman"/>
          <w:color w:val="000000"/>
          <w:spacing w:val="0"/>
          <w:w w:val="100"/>
          <w:position w:val="0"/>
        </w:rPr>
        <w:t>1</w:t>
      </w:r>
      <w:r>
        <w:rPr>
          <w:color w:val="000000"/>
          <w:spacing w:val="0"/>
          <w:w w:val="100"/>
          <w:position w:val="0"/>
        </w:rPr>
        <w:t>、</w:t>
        <w:tab/>
        <w:t>委托贷款</w:t>
      </w:r>
      <w:bookmarkEnd w:id="1466"/>
      <w:bookmarkEnd w:id="1467"/>
      <w:bookmarkEnd w:id="1468"/>
    </w:p>
    <w:tbl>
      <w:tblPr>
        <w:tblOverlap w:val="never"/>
        <w:jc w:val="right"/>
        <w:tblLayout w:type="fixed"/>
      </w:tblPr>
      <w:tblGrid>
        <w:gridCol w:w="3624"/>
        <w:gridCol w:w="2016"/>
        <w:gridCol w:w="2050"/>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上年年末余额</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发放贷款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261,984,364.62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211,211,994.83</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减：贷款减值准备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18,763,776.91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19,619,462.65</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发放贷款净额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243,220,587.71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191,592,532.18</w:t>
            </w:r>
          </w:p>
        </w:tc>
      </w:tr>
    </w:tbl>
    <w:p>
      <w:pPr>
        <w:widowControl w:val="0"/>
        <w:spacing w:after="519" w:line="1" w:lineRule="exact"/>
      </w:pPr>
    </w:p>
    <w:p>
      <w:pPr>
        <w:pStyle w:val="Style29"/>
        <w:keepNext/>
        <w:keepLines/>
        <w:widowControl w:val="0"/>
        <w:shd w:val="clear" w:color="auto" w:fill="auto"/>
        <w:tabs>
          <w:tab w:pos="1219" w:val="left"/>
        </w:tabs>
        <w:bidi w:val="0"/>
        <w:spacing w:before="0" w:after="400" w:line="240" w:lineRule="auto"/>
        <w:ind w:left="0" w:right="0" w:firstLine="660"/>
        <w:jc w:val="left"/>
        <w:rPr>
          <w:sz w:val="20"/>
          <w:szCs w:val="20"/>
        </w:rPr>
      </w:pPr>
      <w:bookmarkStart w:id="1469" w:name="bookmark1469"/>
      <w:bookmarkStart w:id="1470" w:name="bookmark1470"/>
      <w:bookmarkStart w:id="1471" w:name="bookmark1471"/>
      <w:bookmarkStart w:id="1472" w:name="bookmark1472"/>
      <w:r>
        <w:rPr>
          <w:rFonts w:ascii="Times New Roman" w:eastAsia="Times New Roman" w:hAnsi="Times New Roman" w:cs="Times New Roman"/>
          <w:color w:val="000000"/>
          <w:spacing w:val="0"/>
          <w:w w:val="100"/>
          <w:position w:val="0"/>
          <w:sz w:val="20"/>
          <w:szCs w:val="20"/>
          <w:shd w:val="clear" w:color="auto" w:fill="FFFFFF"/>
        </w:rPr>
        <w:t>2</w:t>
      </w:r>
      <w:bookmarkEnd w:id="1471"/>
      <w:r>
        <w:rPr>
          <w:rFonts w:ascii="SimHei" w:eastAsia="SimHei" w:hAnsi="SimHei" w:cs="SimHei"/>
          <w:color w:val="000000"/>
          <w:spacing w:val="0"/>
          <w:w w:val="100"/>
          <w:position w:val="0"/>
          <w:sz w:val="20"/>
          <w:szCs w:val="20"/>
          <w:shd w:val="clear" w:color="auto" w:fill="FFFFFF"/>
        </w:rPr>
        <w:t>、</w:t>
      </w:r>
      <w:r>
        <w:rPr>
          <w:rFonts w:ascii="SimHei" w:eastAsia="SimHei" w:hAnsi="SimHei" w:cs="SimHei"/>
          <w:color w:val="000000"/>
          <w:spacing w:val="0"/>
          <w:w w:val="100"/>
          <w:position w:val="0"/>
          <w:sz w:val="20"/>
          <w:szCs w:val="20"/>
        </w:rPr>
        <w:tab/>
        <w:t>按照五级分类法计提的坏账准备情况</w:t>
      </w:r>
      <w:bookmarkEnd w:id="1469"/>
      <w:bookmarkEnd w:id="1470"/>
      <w:bookmarkEnd w:id="1472"/>
    </w:p>
    <w:tbl>
      <w:tblPr>
        <w:tblOverlap w:val="never"/>
        <w:jc w:val="right"/>
        <w:tblLayout w:type="fixed"/>
      </w:tblPr>
      <w:tblGrid>
        <w:gridCol w:w="1910"/>
        <w:gridCol w:w="1843"/>
        <w:gridCol w:w="1992"/>
        <w:gridCol w:w="1944"/>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委托贷款期末余额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减值计提比例（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期末减值准备</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正常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231,613,521.75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关注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次级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7,141,332.24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5.00-45.00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2,699,466.28</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可疑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22,304,800.00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30.00-70.00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15,139,600.00</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924,710.63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924,710.63</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261,984,364.62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18,763,776.91</w:t>
            </w:r>
          </w:p>
        </w:tc>
      </w:tr>
    </w:tbl>
    <w:p>
      <w:pPr>
        <w:sectPr>
          <w:headerReference w:type="default" r:id="rId65"/>
          <w:footerReference w:type="default" r:id="rId66"/>
          <w:footnotePr>
            <w:pos w:val="pageBottom"/>
            <w:numFmt w:val="decimal"/>
            <w:numRestart w:val="continuous"/>
          </w:footnotePr>
          <w:pgSz w:w="11900" w:h="16840"/>
          <w:pgMar w:top="1566" w:right="1747" w:bottom="1566" w:left="1776" w:header="0" w:footer="3" w:gutter="0"/>
          <w:cols w:space="720"/>
          <w:noEndnote/>
          <w:rtlGutter w:val="0"/>
          <w:docGrid w:linePitch="360"/>
        </w:sectPr>
      </w:pPr>
    </w:p>
    <w:p>
      <w:pPr>
        <w:pStyle w:val="Style29"/>
        <w:keepNext/>
        <w:keepLines/>
        <w:widowControl w:val="0"/>
        <w:shd w:val="clear" w:color="auto" w:fill="auto"/>
        <w:bidi w:val="0"/>
        <w:spacing w:before="140" w:after="400" w:line="240" w:lineRule="auto"/>
        <w:ind w:left="0" w:right="0" w:hanging="680"/>
        <w:jc w:val="left"/>
        <w:rPr>
          <w:sz w:val="20"/>
          <w:szCs w:val="20"/>
        </w:rPr>
      </w:pPr>
      <w:bookmarkStart w:id="1473" w:name="bookmark1473"/>
      <w:bookmarkStart w:id="1474" w:name="bookmark1474"/>
      <w:bookmarkStart w:id="1475" w:name="bookmark1475"/>
      <w:bookmarkStart w:id="1476" w:name="bookmark1476"/>
      <w:r>
        <w:rPr>
          <w:rFonts w:ascii="Times New Roman" w:eastAsia="Times New Roman" w:hAnsi="Times New Roman" w:cs="Times New Roman"/>
          <w:color w:val="000000"/>
          <w:spacing w:val="0"/>
          <w:w w:val="100"/>
          <w:position w:val="0"/>
          <w:sz w:val="20"/>
          <w:szCs w:val="20"/>
        </w:rPr>
        <w:t>（</w:t>
      </w:r>
      <w:bookmarkEnd w:id="1475"/>
      <w:r>
        <w:rPr>
          <w:rFonts w:ascii="SimHei" w:eastAsia="SimHei" w:hAnsi="SimHei" w:cs="SimHei"/>
          <w:color w:val="000000"/>
          <w:spacing w:val="0"/>
          <w:w w:val="100"/>
          <w:position w:val="0"/>
          <w:sz w:val="20"/>
          <w:szCs w:val="20"/>
        </w:rPr>
        <w:t>八</w:t>
      </w:r>
      <w:r>
        <w:rPr>
          <w:color w:val="000000"/>
          <w:spacing w:val="0"/>
          <w:w w:val="100"/>
          <w:position w:val="0"/>
          <w:sz w:val="20"/>
          <w:szCs w:val="20"/>
        </w:rPr>
        <w:t>）</w:t>
      </w:r>
      <w:r>
        <w:rPr>
          <w:rFonts w:ascii="SimHei" w:eastAsia="SimHei" w:hAnsi="SimHei" w:cs="SimHei"/>
          <w:color w:val="000000"/>
          <w:spacing w:val="0"/>
          <w:w w:val="100"/>
          <w:position w:val="0"/>
          <w:sz w:val="20"/>
          <w:szCs w:val="20"/>
        </w:rPr>
        <w:t>长期股权投资</w:t>
      </w:r>
      <w:bookmarkEnd w:id="1473"/>
      <w:bookmarkEnd w:id="1474"/>
      <w:bookmarkEnd w:id="1476"/>
    </w:p>
    <w:tbl>
      <w:tblPr>
        <w:tblOverlap w:val="never"/>
        <w:jc w:val="center"/>
        <w:tblLayout w:type="fixed"/>
      </w:tblPr>
      <w:tblGrid>
        <w:gridCol w:w="3600"/>
        <w:gridCol w:w="1267"/>
        <w:gridCol w:w="552"/>
        <w:gridCol w:w="1075"/>
        <w:gridCol w:w="1157"/>
        <w:gridCol w:w="734"/>
        <w:gridCol w:w="638"/>
        <w:gridCol w:w="1133"/>
        <w:gridCol w:w="638"/>
        <w:gridCol w:w="518"/>
        <w:gridCol w:w="1267"/>
        <w:gridCol w:w="744"/>
      </w:tblGrid>
      <w:tr>
        <w:trPr>
          <w:trHeight w:val="312"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被投资单位</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上年年末余额</w:t>
            </w:r>
          </w:p>
        </w:tc>
        <w:tc>
          <w:tcPr>
            <w:gridSpan w:val="8"/>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本期增减变动</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87" w:lineRule="exact"/>
              <w:ind w:left="0" w:right="0" w:firstLine="0"/>
              <w:jc w:val="center"/>
              <w:rPr>
                <w:sz w:val="15"/>
                <w:szCs w:val="15"/>
              </w:rPr>
            </w:pPr>
            <w:r>
              <w:rPr>
                <w:color w:val="000000"/>
                <w:spacing w:val="0"/>
                <w:w w:val="100"/>
                <w:position w:val="0"/>
                <w:sz w:val="15"/>
                <w:szCs w:val="15"/>
              </w:rPr>
              <w:t>减值准 备期末 余额</w:t>
            </w:r>
          </w:p>
        </w:tc>
      </w:tr>
      <w:tr>
        <w:trPr>
          <w:trHeight w:val="672"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rPr>
                <w:sz w:val="15"/>
                <w:szCs w:val="15"/>
              </w:rPr>
            </w:pPr>
            <w:r>
              <w:rPr>
                <w:color w:val="000000"/>
                <w:spacing w:val="0"/>
                <w:w w:val="100"/>
                <w:position w:val="0"/>
                <w:sz w:val="15"/>
                <w:szCs w:val="15"/>
              </w:rPr>
              <w:t>追加 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减少投资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权益法下确认 的投资损益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其他综 台收益 调整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94" w:lineRule="exact"/>
              <w:ind w:left="160" w:right="0" w:firstLine="0"/>
              <w:jc w:val="left"/>
              <w:rPr>
                <w:sz w:val="15"/>
                <w:szCs w:val="15"/>
              </w:rPr>
            </w:pPr>
            <w:r>
              <w:rPr>
                <w:color w:val="000000"/>
                <w:spacing w:val="0"/>
                <w:w w:val="100"/>
                <w:position w:val="0"/>
                <w:sz w:val="15"/>
                <w:szCs w:val="15"/>
              </w:rPr>
              <w:t>其他 权益 变动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宣告发放现金 股利或利润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94" w:lineRule="exact"/>
              <w:ind w:left="0" w:right="0" w:firstLine="0"/>
              <w:jc w:val="center"/>
              <w:rPr>
                <w:sz w:val="15"/>
                <w:szCs w:val="15"/>
              </w:rPr>
            </w:pPr>
            <w:r>
              <w:rPr>
                <w:color w:val="000000"/>
                <w:spacing w:val="0"/>
                <w:w w:val="100"/>
                <w:position w:val="0"/>
                <w:sz w:val="15"/>
                <w:szCs w:val="15"/>
              </w:rPr>
              <w:t>计提 减值 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28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w:t>
            </w:r>
            <w:r>
              <w:rPr>
                <w:color w:val="000000"/>
                <w:spacing w:val="0"/>
                <w:w w:val="100"/>
                <w:position w:val="0"/>
                <w:sz w:val="15"/>
                <w:szCs w:val="15"/>
              </w:rPr>
              <w:t>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深圳市集贸市场有限公司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29,085,945.77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2,960,806.03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4,224,201.03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27,822,550.77</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29,085,945.77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2,960,806.03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4,224,201.03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27,822,550.77</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w:t>
            </w:r>
            <w:r>
              <w:rPr>
                <w:color w:val="000000"/>
                <w:spacing w:val="0"/>
                <w:w w:val="100"/>
                <w:position w:val="0"/>
                <w:sz w:val="15"/>
                <w:szCs w:val="15"/>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蚌埠海吉星农产品物流有限公司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100,195,260.40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5,647,162.17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105,842,422.57</w:t>
            </w: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合肥周谷堆农产品批发市场股份有限公司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565,585,131.25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44,278,625.14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609,863,756.39</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深圳市农产品融资担保有限公司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56,465,362.52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31,483,073.96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87,948,436.48</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深圳市农产品基金管理有限公司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2,163,246.46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-23,467.73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2,139,778.73</w:t>
            </w: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深圳市山河设计装饰工程有限公司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5"/>
                <w:szCs w:val="15"/>
              </w:rPr>
            </w:pPr>
            <w:r>
              <w:rPr>
                <w:rFonts w:ascii="Times New Roman" w:eastAsia="Times New Roman" w:hAnsi="Times New Roman" w:cs="Times New Roman"/>
                <w:color w:val="000000"/>
                <w:spacing w:val="0"/>
                <w:w w:val="100"/>
                <w:position w:val="0"/>
                <w:sz w:val="15"/>
                <w:szCs w:val="15"/>
              </w:rPr>
              <w:t>656,605.86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312,789.20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969,395.06</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深圳市深粮控股股份有限公司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372,750,943.08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33,338,774.13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18,966,458.80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387,123,258.41</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深圳市运通资本投资管理有限公司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7,818,902.21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993,673.53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8,812,575.74</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深圳市中农水产股份有限公司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深圳市中农网有限公司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272,743,046.53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2,067,130.37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274,810,176.90</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深圳中央大厨房物流配送有限公司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3,776,820.47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-1,446,561.42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2,330,259.05</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天津海吉星建设有限公司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天津海吉星农产品市场管理有限公司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41,064,849.33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-11,000.98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41,053,848.35</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天津海吉星投资发展有限公司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3,165,223.29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-3,165,223.29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天津津俊投资发展有限公司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7,196,140.94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-3,173.61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7,192,967.33</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深圳市信祥投资发展有限公司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武汉城市圈海吉星农产品物流有限公司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桂林海吉星农产品集团有限公司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74,357,291.00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74,357,291.00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2"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广西北投星联国际供应链管理有限公司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50,455,657.93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-2,883,289.43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47,572,368.50</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00"/>
        <w:gridCol w:w="1267"/>
        <w:gridCol w:w="552"/>
        <w:gridCol w:w="1075"/>
        <w:gridCol w:w="1157"/>
        <w:gridCol w:w="734"/>
        <w:gridCol w:w="638"/>
        <w:gridCol w:w="1133"/>
        <w:gridCol w:w="638"/>
        <w:gridCol w:w="518"/>
        <w:gridCol w:w="1267"/>
        <w:gridCol w:w="744"/>
      </w:tblGrid>
      <w:tr>
        <w:trPr>
          <w:trHeight w:val="312"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被投资单位</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上年年末余额</w:t>
            </w:r>
          </w:p>
        </w:tc>
        <w:tc>
          <w:tcPr>
            <w:gridSpan w:val="8"/>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本期增减变动</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87" w:lineRule="exact"/>
              <w:ind w:left="0" w:right="0" w:firstLine="0"/>
              <w:jc w:val="center"/>
              <w:rPr>
                <w:sz w:val="15"/>
                <w:szCs w:val="15"/>
              </w:rPr>
            </w:pPr>
            <w:r>
              <w:rPr>
                <w:color w:val="000000"/>
                <w:spacing w:val="0"/>
                <w:w w:val="100"/>
                <w:position w:val="0"/>
                <w:sz w:val="15"/>
                <w:szCs w:val="15"/>
              </w:rPr>
              <w:t>减值准 备期末 余额</w:t>
            </w:r>
          </w:p>
        </w:tc>
      </w:tr>
      <w:tr>
        <w:trPr>
          <w:trHeight w:val="672"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rPr>
                <w:sz w:val="15"/>
                <w:szCs w:val="15"/>
              </w:rPr>
            </w:pPr>
            <w:r>
              <w:rPr>
                <w:color w:val="000000"/>
                <w:spacing w:val="0"/>
                <w:w w:val="100"/>
                <w:position w:val="0"/>
                <w:sz w:val="15"/>
                <w:szCs w:val="15"/>
              </w:rPr>
              <w:t>追加 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减少投资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06" w:lineRule="exact"/>
              <w:ind w:left="0" w:right="0" w:firstLine="0"/>
              <w:jc w:val="center"/>
              <w:rPr>
                <w:sz w:val="15"/>
                <w:szCs w:val="15"/>
              </w:rPr>
            </w:pPr>
            <w:r>
              <w:rPr>
                <w:color w:val="000000"/>
                <w:spacing w:val="0"/>
                <w:w w:val="100"/>
                <w:position w:val="0"/>
                <w:sz w:val="15"/>
                <w:szCs w:val="15"/>
              </w:rPr>
              <w:t>权益法下确认 的投资损益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其他综 台收益 调整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94" w:lineRule="exact"/>
              <w:ind w:left="160" w:right="0" w:firstLine="0"/>
              <w:jc w:val="left"/>
              <w:rPr>
                <w:sz w:val="15"/>
                <w:szCs w:val="15"/>
              </w:rPr>
            </w:pPr>
            <w:r>
              <w:rPr>
                <w:color w:val="000000"/>
                <w:spacing w:val="0"/>
                <w:w w:val="100"/>
                <w:position w:val="0"/>
                <w:sz w:val="15"/>
                <w:szCs w:val="15"/>
              </w:rPr>
              <w:t>其他 权益 变动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宣告发放现金 股利或利润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94" w:lineRule="exact"/>
              <w:ind w:left="0" w:right="0" w:firstLine="0"/>
              <w:jc w:val="center"/>
              <w:rPr>
                <w:sz w:val="15"/>
                <w:szCs w:val="15"/>
              </w:rPr>
            </w:pPr>
            <w:r>
              <w:rPr>
                <w:color w:val="000000"/>
                <w:spacing w:val="0"/>
                <w:w w:val="100"/>
                <w:position w:val="0"/>
                <w:sz w:val="15"/>
                <w:szCs w:val="15"/>
              </w:rPr>
              <w:t>计提 减值 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28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深圳好运购来农产品股份有限公司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北京大红门京深海鲜批发市场有限公司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50,534,924.72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307,990.55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50,842,915.27</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南昌深农冷链物流有限公司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12,772,996.60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-2,625,300.07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10,147,696.53</w:t>
            </w: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深圳市泰美珠宝发展有限公司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3,076,570.87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-1,139,293.29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27,381.24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1,909,896.34</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深圳市嘉恒农业科技发展有限公司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上海粮食交易中心批发市场经营管理股份有限公司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8,311,212.29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1,747,930.33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489,000.00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9,570,142.62</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广西海吉星冻品市场管理有限公司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20,931,318.71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5"/>
                <w:szCs w:val="15"/>
              </w:rPr>
            </w:pPr>
            <w:r>
              <w:rPr>
                <w:rFonts w:ascii="Times New Roman" w:eastAsia="Times New Roman" w:hAnsi="Times New Roman" w:cs="Times New Roman"/>
                <w:color w:val="000000"/>
                <w:spacing w:val="0"/>
                <w:w w:val="100"/>
                <w:position w:val="0"/>
                <w:sz w:val="15"/>
                <w:szCs w:val="15"/>
              </w:rPr>
              <w:t>-1,253,879.28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19,677,439.43</w:t>
            </w: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深圳市海吉星环保有限责任公司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15,468,229.06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-161,094.85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15,307,134.21</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深圳市中农数据有限公司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1,957,068.54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573,837.74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2,530,906.28</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云南普洱茶交易中心股份有限公司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9,524,239.01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-303,771.07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9,220,467.94</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深圳凯吉星农产品检测认证有限公司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18,073,089.62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1,871,171.29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1,019,277.39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18,924,983.52</w:t>
            </w: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深圳市海吉星现代物流有限公司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1,844,963.08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1,844,963.08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深圳市大铲湾海吉星港口产业发展有限公司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1,790,323.18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1,790,323.18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深圳市农产品流通产业发展投资企业（有限合伙）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555,739,320.96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302,473.68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556,041,794.64</w:t>
            </w:r>
          </w:p>
        </w:tc>
        <w:tc>
          <w:tcPr>
            <w:tcBorders>
              <w:top w:val="single" w:sz="4"/>
              <w:left w:val="single" w:sz="4"/>
            </w:tcBorders>
            <w:shd w:val="clear" w:color="auto" w:fill="FFFFFF"/>
            <w:vAlign w:val="top"/>
          </w:tcPr>
          <w:p>
            <w:pPr>
              <w:widowControl w:val="0"/>
              <w:rPr>
                <w:sz w:val="10"/>
                <w:szCs w:val="10"/>
              </w:rPr>
            </w:pPr>
          </w:p>
        </w:tc>
      </w:tr>
      <w:tr>
        <w:trPr>
          <w:trHeight w:val="28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天津中检海吉星食品检测有限公司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5,175,068.71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5"/>
                <w:szCs w:val="15"/>
              </w:rPr>
            </w:pPr>
            <w:r>
              <w:rPr>
                <w:rFonts w:ascii="Times New Roman" w:eastAsia="Times New Roman" w:hAnsi="Times New Roman" w:cs="Times New Roman"/>
                <w:color w:val="000000"/>
                <w:spacing w:val="0"/>
                <w:w w:val="100"/>
                <w:position w:val="0"/>
                <w:sz w:val="15"/>
                <w:szCs w:val="15"/>
              </w:rPr>
              <w:t>-524,425.36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4,650,643.35</w:t>
            </w:r>
          </w:p>
        </w:tc>
        <w:tc>
          <w:tcPr>
            <w:tcBorders>
              <w:top w:val="single" w:sz="4"/>
              <w:left w:val="single" w:sz="4"/>
            </w:tcBorders>
            <w:shd w:val="clear" w:color="auto" w:fill="FFFFFF"/>
            <w:vAlign w:val="top"/>
          </w:tcPr>
          <w:p>
            <w:pPr>
              <w:widowControl w:val="0"/>
              <w:rPr>
                <w:sz w:val="10"/>
                <w:szCs w:val="10"/>
              </w:rPr>
            </w:pPr>
          </w:p>
        </w:tc>
      </w:tr>
      <w:tr>
        <w:trPr>
          <w:trHeight w:val="28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60" w:right="0" w:firstLine="0"/>
              <w:jc w:val="left"/>
              <w:rPr>
                <w:sz w:val="15"/>
                <w:szCs w:val="15"/>
              </w:rPr>
            </w:pPr>
            <w:r>
              <w:rPr>
                <w:color w:val="000000"/>
                <w:spacing w:val="0"/>
                <w:w w:val="100"/>
                <w:position w:val="0"/>
                <w:sz w:val="15"/>
                <w:szCs w:val="15"/>
              </w:rPr>
              <w:t>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2,263,593,806.62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77,992,577.26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109,384,151.71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20,502,117.43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2,274,483,263.64</w:t>
            </w:r>
          </w:p>
        </w:tc>
        <w:tc>
          <w:tcPr>
            <w:tcBorders>
              <w:top w:val="single" w:sz="4"/>
              <w:left w:val="single" w:sz="4"/>
            </w:tcBorders>
            <w:shd w:val="clear" w:color="auto" w:fill="FFFFFF"/>
            <w:vAlign w:val="top"/>
          </w:tcPr>
          <w:p>
            <w:pPr>
              <w:widowControl w:val="0"/>
              <w:rPr>
                <w:sz w:val="10"/>
                <w:szCs w:val="10"/>
              </w:rPr>
            </w:pPr>
          </w:p>
        </w:tc>
      </w:tr>
      <w:tr>
        <w:trPr>
          <w:trHeight w:val="312"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60" w:right="0" w:firstLine="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2,292,679,752.39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77,992,577.26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112,344,957.74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24,726,318.46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2,302,305,814.41</w:t>
            </w:r>
          </w:p>
        </w:tc>
        <w:tc>
          <w:tcPr>
            <w:tcBorders>
              <w:top w:val="single" w:sz="4"/>
              <w:left w:val="single" w:sz="4"/>
              <w:bottom w:val="single" w:sz="4"/>
            </w:tcBorders>
            <w:shd w:val="clear" w:color="auto" w:fill="FFFFFF"/>
            <w:vAlign w:val="top"/>
          </w:tcPr>
          <w:p>
            <w:pPr>
              <w:widowControl w:val="0"/>
              <w:rPr>
                <w:sz w:val="10"/>
                <w:szCs w:val="10"/>
              </w:rPr>
            </w:pPr>
          </w:p>
        </w:tc>
      </w:tr>
    </w:tbl>
    <w:p>
      <w:pPr>
        <w:sectPr>
          <w:headerReference w:type="default" r:id="rId67"/>
          <w:footerReference w:type="default" r:id="rId68"/>
          <w:footnotePr>
            <w:pos w:val="pageBottom"/>
            <w:numFmt w:val="decimal"/>
            <w:numRestart w:val="continuous"/>
          </w:footnotePr>
          <w:pgSz w:w="16840" w:h="11900" w:orient="landscape"/>
          <w:pgMar w:top="1791" w:right="1407" w:bottom="2035" w:left="2108" w:header="0" w:footer="3" w:gutter="0"/>
          <w:cols w:space="720"/>
          <w:noEndnote/>
          <w:rtlGutter w:val="0"/>
          <w:docGrid w:linePitch="360"/>
        </w:sectPr>
      </w:pPr>
    </w:p>
    <w:p>
      <w:pPr>
        <w:pStyle w:val="Style29"/>
        <w:keepNext/>
        <w:keepLines/>
        <w:widowControl w:val="0"/>
        <w:numPr>
          <w:ilvl w:val="0"/>
          <w:numId w:val="33"/>
        </w:numPr>
        <w:shd w:val="clear" w:color="auto" w:fill="auto"/>
        <w:bidi w:val="0"/>
        <w:spacing w:before="0" w:after="400" w:line="240" w:lineRule="auto"/>
        <w:ind w:left="0" w:right="0" w:hanging="660"/>
        <w:jc w:val="left"/>
        <w:rPr>
          <w:sz w:val="20"/>
          <w:szCs w:val="20"/>
        </w:rPr>
      </w:pPr>
      <w:bookmarkStart w:id="1477" w:name="bookmark1477"/>
      <w:bookmarkStart w:id="1478" w:name="bookmark1478"/>
      <w:bookmarkStart w:id="1479" w:name="bookmark1479"/>
      <w:bookmarkStart w:id="1480" w:name="bookmark1480"/>
      <w:bookmarkEnd w:id="1479"/>
      <w:r>
        <w:rPr>
          <w:rFonts w:ascii="SimHei" w:eastAsia="SimHei" w:hAnsi="SimHei" w:cs="SimHei"/>
          <w:color w:val="000000"/>
          <w:spacing w:val="0"/>
          <w:w w:val="100"/>
          <w:position w:val="0"/>
          <w:sz w:val="20"/>
          <w:szCs w:val="20"/>
        </w:rPr>
        <w:t>其他非流动金融资产</w:t>
      </w:r>
      <w:bookmarkEnd w:id="1477"/>
      <w:bookmarkEnd w:id="1478"/>
      <w:bookmarkEnd w:id="1480"/>
    </w:p>
    <w:tbl>
      <w:tblPr>
        <w:tblOverlap w:val="never"/>
        <w:jc w:val="center"/>
        <w:tblLayout w:type="fixed"/>
      </w:tblPr>
      <w:tblGrid>
        <w:gridCol w:w="5078"/>
        <w:gridCol w:w="1162"/>
        <w:gridCol w:w="1450"/>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以公允价值计量且其变动计入当期损益的金融资产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7,767,744.96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28,623,744.96</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其中：权益工具投资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7,767,744.96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28,623,744.96</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7,767,744.96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28,623,744.96</w:t>
            </w:r>
          </w:p>
        </w:tc>
      </w:tr>
    </w:tbl>
    <w:p>
      <w:pPr>
        <w:widowControl w:val="0"/>
        <w:spacing w:after="539" w:line="1" w:lineRule="exact"/>
      </w:pPr>
    </w:p>
    <w:p>
      <w:pPr>
        <w:pStyle w:val="Style31"/>
        <w:keepNext/>
        <w:keepLines/>
        <w:widowControl w:val="0"/>
        <w:shd w:val="clear" w:color="auto" w:fill="auto"/>
        <w:bidi w:val="0"/>
        <w:spacing w:before="0" w:after="140" w:line="240" w:lineRule="auto"/>
        <w:ind w:left="0" w:right="0" w:hanging="660"/>
        <w:jc w:val="left"/>
      </w:pPr>
      <w:bookmarkStart w:id="1481" w:name="bookmark1481"/>
      <w:bookmarkStart w:id="1482" w:name="bookmark1482"/>
      <w:bookmarkStart w:id="1483" w:name="bookmark1483"/>
      <w:r>
        <w:rPr>
          <w:rFonts w:ascii="Times New Roman" w:eastAsia="Times New Roman" w:hAnsi="Times New Roman" w:cs="Times New Roman"/>
          <w:color w:val="000000"/>
          <w:spacing w:val="0"/>
          <w:w w:val="100"/>
          <w:position w:val="0"/>
        </w:rPr>
        <w:t>(</w:t>
      </w:r>
      <w:r>
        <w:rPr>
          <w:color w:val="000000"/>
          <w:spacing w:val="0"/>
          <w:w w:val="100"/>
          <w:position w:val="0"/>
        </w:rPr>
        <w:t>十</w:t>
      </w:r>
      <w:r>
        <w:rPr>
          <w:color w:val="000000"/>
          <w:spacing w:val="0"/>
          <w:w w:val="100"/>
          <w:position w:val="0"/>
        </w:rPr>
        <w:t>)</w:t>
      </w:r>
      <w:r>
        <w:rPr>
          <w:color w:val="000000"/>
          <w:spacing w:val="0"/>
          <w:w w:val="100"/>
          <w:position w:val="0"/>
        </w:rPr>
        <w:t>投资性房地产</w:t>
      </w:r>
      <w:bookmarkEnd w:id="1481"/>
      <w:bookmarkEnd w:id="1482"/>
      <w:bookmarkEnd w:id="1483"/>
    </w:p>
    <w:p>
      <w:pPr>
        <w:pStyle w:val="Style29"/>
        <w:keepNext/>
        <w:keepLines/>
        <w:widowControl w:val="0"/>
        <w:shd w:val="clear" w:color="auto" w:fill="auto"/>
        <w:tabs>
          <w:tab w:pos="562" w:val="left"/>
        </w:tabs>
        <w:bidi w:val="0"/>
        <w:spacing w:before="0" w:after="400" w:line="240" w:lineRule="auto"/>
        <w:ind w:left="0" w:right="0" w:firstLine="0"/>
        <w:jc w:val="left"/>
        <w:rPr>
          <w:sz w:val="20"/>
          <w:szCs w:val="20"/>
        </w:rPr>
      </w:pPr>
      <w:bookmarkStart w:id="1484" w:name="bookmark1484"/>
      <w:bookmarkStart w:id="1485" w:name="bookmark1485"/>
      <w:bookmarkStart w:id="1486" w:name="bookmark1486"/>
      <w:bookmarkStart w:id="1487" w:name="bookmark1487"/>
      <w:r>
        <w:rPr>
          <w:rFonts w:ascii="Times New Roman" w:eastAsia="Times New Roman" w:hAnsi="Times New Roman" w:cs="Times New Roman"/>
          <w:color w:val="000000"/>
          <w:spacing w:val="0"/>
          <w:w w:val="100"/>
          <w:position w:val="0"/>
          <w:sz w:val="20"/>
          <w:szCs w:val="20"/>
        </w:rPr>
        <w:t>1</w:t>
      </w:r>
      <w:bookmarkEnd w:id="1486"/>
      <w:r>
        <w:rPr>
          <w:rFonts w:ascii="SimHei" w:eastAsia="SimHei" w:hAnsi="SimHei" w:cs="SimHei"/>
          <w:color w:val="000000"/>
          <w:spacing w:val="0"/>
          <w:w w:val="100"/>
          <w:position w:val="0"/>
          <w:sz w:val="20"/>
          <w:szCs w:val="20"/>
        </w:rPr>
        <w:t>、</w:t>
        <w:tab/>
        <w:t>采用成本计量模式的投资性房地产</w:t>
      </w:r>
      <w:bookmarkEnd w:id="1484"/>
      <w:bookmarkEnd w:id="1485"/>
      <w:bookmarkEnd w:id="1487"/>
    </w:p>
    <w:tbl>
      <w:tblPr>
        <w:tblOverlap w:val="never"/>
        <w:jc w:val="center"/>
        <w:tblLayout w:type="fixed"/>
      </w:tblPr>
      <w:tblGrid>
        <w:gridCol w:w="2165"/>
        <w:gridCol w:w="1819"/>
        <w:gridCol w:w="1699"/>
        <w:gridCol w:w="2006"/>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pPr>
            <w:r>
              <w:rPr>
                <w:color w:val="000000"/>
                <w:spacing w:val="0"/>
                <w:w w:val="100"/>
                <w:position w:val="0"/>
              </w:rPr>
              <w:t>合计</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)上年年末余额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7,261,404,354.81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1,622,091,000.40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8,883,495,355.21</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288,345,069.30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70,734,087.80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359,079,157.10</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r>
              <w:rPr>
                <w:color w:val="000000"/>
                <w:spacing w:val="0"/>
                <w:w w:val="100"/>
                <w:position w:val="0"/>
              </w:rPr>
              <w:t>外购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925,746.75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925,746.75</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一</w:t>
            </w:r>
            <w:r>
              <w:rPr>
                <w:color w:val="000000"/>
                <w:spacing w:val="0"/>
                <w:w w:val="100"/>
                <w:position w:val="0"/>
              </w:rPr>
              <w:t>存货</w:t>
            </w:r>
            <w:r>
              <w:rPr>
                <w:rFonts w:ascii="Times New Roman" w:eastAsia="Times New Roman" w:hAnsi="Times New Roman" w:cs="Times New Roman"/>
                <w:color w:val="000000"/>
                <w:spacing w:val="0"/>
                <w:w w:val="100"/>
                <w:position w:val="0"/>
              </w:rPr>
              <w:t>'</w:t>
            </w:r>
            <w:r>
              <w:rPr>
                <w:color w:val="000000"/>
                <w:spacing w:val="0"/>
                <w:w w:val="100"/>
                <w:position w:val="0"/>
              </w:rPr>
              <w:t>固定资产</w:t>
            </w:r>
            <w:r>
              <w:rPr>
                <w:rFonts w:ascii="Times New Roman" w:eastAsia="Times New Roman" w:hAnsi="Times New Roman" w:cs="Times New Roman"/>
                <w:color w:val="000000"/>
                <w:spacing w:val="0"/>
                <w:w w:val="100"/>
                <w:position w:val="0"/>
              </w:rPr>
              <w:t>'</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在建工程转入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287,419,322.55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70,734,087.80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358,153,410.35</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66,678,618.69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33,033.74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66,711,652.43</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一</w:t>
            </w:r>
            <w:r>
              <w:rPr>
                <w:color w:val="000000"/>
                <w:spacing w:val="0"/>
                <w:w w:val="100"/>
                <w:position w:val="0"/>
              </w:rPr>
              <w:t>处置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30,717,561.06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30,717,561.06</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一</w:t>
            </w:r>
            <w:r>
              <w:rPr>
                <w:color w:val="000000"/>
                <w:spacing w:val="0"/>
                <w:w w:val="100"/>
                <w:position w:val="0"/>
              </w:rPr>
              <w:t>原值变化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35,961,057.63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33,033.74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35,994,091.37</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7,483,070,805.42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1,692,792,054.46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9,175,862,859.88</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w:t>
            </w:r>
            <w:r>
              <w:rPr>
                <w:color w:val="000000"/>
                <w:spacing w:val="0"/>
                <w:w w:val="100"/>
                <w:position w:val="0"/>
              </w:rPr>
              <w:t>.累计折旧和累计摊销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)上年年末余额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1,168,279,344.32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372,553,569.39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1,540,832,913.71</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199,717,302.40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50,201,027.24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249,918,329.64</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一</w:t>
            </w:r>
            <w:r>
              <w:rPr>
                <w:color w:val="000000"/>
                <w:spacing w:val="0"/>
                <w:w w:val="100"/>
                <w:position w:val="0"/>
              </w:rPr>
              <w:t>计提或摊销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199,717,302.40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50,201,027.24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249,918,329.64</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29,466,083.91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30,705.38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29,496,789.29</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一</w:t>
            </w:r>
            <w:r>
              <w:rPr>
                <w:color w:val="000000"/>
                <w:spacing w:val="0"/>
                <w:w w:val="100"/>
                <w:position w:val="0"/>
              </w:rPr>
              <w:t>处置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8,505,119.44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8,505,119.44</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一</w:t>
            </w:r>
            <w:r>
              <w:rPr>
                <w:color w:val="000000"/>
                <w:spacing w:val="0"/>
                <w:w w:val="100"/>
                <w:position w:val="0"/>
              </w:rPr>
              <w:t>原值变化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20,960,964.47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30,705.38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20,991,669.85</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1,338,530,562.81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422,723,891.25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1,761,254,454.06</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w:t>
            </w:r>
            <w:r>
              <w:rPr>
                <w:color w:val="000000"/>
                <w:spacing w:val="0"/>
                <w:w w:val="100"/>
                <w:position w:val="0"/>
              </w:rPr>
              <w:t>.减值准备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)上年年末余额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11,133,844.75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11,133,844.75</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color w:val="000000"/>
                <w:spacing w:val="0"/>
                <w:w w:val="100"/>
                <w:position w:val="0"/>
              </w:rPr>
              <w:t>一</w:t>
            </w:r>
            <w:r>
              <w:rPr>
                <w:color w:val="000000"/>
                <w:spacing w:val="0"/>
                <w:w w:val="100"/>
                <w:position w:val="0"/>
              </w:rPr>
              <w:t>计提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11,133,844.75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11,133,844.75</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11,133,844.75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11,133,844.75</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w:t>
            </w:r>
            <w:r>
              <w:rPr>
                <w:color w:val="000000"/>
                <w:spacing w:val="0"/>
                <w:w w:val="100"/>
                <w:position w:val="0"/>
              </w:rPr>
              <w:t>.账面价值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6,133,406,397.86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1,270,068,163.21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7,403,474,561.07</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)上年年末账面价值</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6,093,125,010.49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1,249,537,431.01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7,342,662,441.50</w:t>
            </w:r>
          </w:p>
        </w:tc>
      </w:tr>
    </w:tbl>
    <w:p>
      <w:pPr>
        <w:widowControl w:val="0"/>
        <w:spacing w:after="539" w:line="1" w:lineRule="exact"/>
      </w:pPr>
    </w:p>
    <w:p>
      <w:pPr>
        <w:pStyle w:val="Style29"/>
        <w:keepNext/>
        <w:keepLines/>
        <w:widowControl w:val="0"/>
        <w:shd w:val="clear" w:color="auto" w:fill="auto"/>
        <w:tabs>
          <w:tab w:pos="562" w:val="left"/>
        </w:tabs>
        <w:bidi w:val="0"/>
        <w:spacing w:before="0" w:after="460" w:line="240" w:lineRule="auto"/>
        <w:ind w:left="0" w:right="0" w:firstLine="0"/>
        <w:jc w:val="left"/>
        <w:rPr>
          <w:sz w:val="20"/>
          <w:szCs w:val="20"/>
        </w:rPr>
      </w:pPr>
      <w:bookmarkStart w:id="1488" w:name="bookmark1488"/>
      <w:bookmarkStart w:id="1489" w:name="bookmark1489"/>
      <w:bookmarkStart w:id="1490" w:name="bookmark1490"/>
      <w:bookmarkStart w:id="1491" w:name="bookmark1491"/>
      <w:r>
        <w:rPr>
          <w:rFonts w:ascii="Times New Roman" w:eastAsia="Times New Roman" w:hAnsi="Times New Roman" w:cs="Times New Roman"/>
          <w:color w:val="000000"/>
          <w:spacing w:val="0"/>
          <w:w w:val="100"/>
          <w:position w:val="0"/>
          <w:sz w:val="20"/>
          <w:szCs w:val="20"/>
          <w:shd w:val="clear" w:color="auto" w:fill="FFFFFF"/>
        </w:rPr>
        <w:t>2</w:t>
      </w:r>
      <w:bookmarkEnd w:id="1490"/>
      <w:r>
        <w:rPr>
          <w:rFonts w:ascii="SimHei" w:eastAsia="SimHei" w:hAnsi="SimHei" w:cs="SimHei"/>
          <w:color w:val="000000"/>
          <w:spacing w:val="0"/>
          <w:w w:val="100"/>
          <w:position w:val="0"/>
          <w:sz w:val="20"/>
          <w:szCs w:val="20"/>
          <w:shd w:val="clear" w:color="auto" w:fill="FFFFFF"/>
        </w:rPr>
        <w:t>、</w:t>
      </w:r>
      <w:r>
        <w:rPr>
          <w:rFonts w:ascii="SimHei" w:eastAsia="SimHei" w:hAnsi="SimHei" w:cs="SimHei"/>
          <w:color w:val="000000"/>
          <w:spacing w:val="0"/>
          <w:w w:val="100"/>
          <w:position w:val="0"/>
          <w:sz w:val="20"/>
          <w:szCs w:val="20"/>
        </w:rPr>
        <w:tab/>
        <w:t>未办妥产权证书的投资性房地产情况</w:t>
      </w:r>
      <w:bookmarkEnd w:id="1488"/>
      <w:bookmarkEnd w:id="1489"/>
      <w:bookmarkEnd w:id="1491"/>
      <w:r>
        <w:br w:type="page"/>
      </w:r>
    </w:p>
    <w:tbl>
      <w:tblPr>
        <w:tblOverlap w:val="never"/>
        <w:jc w:val="center"/>
        <w:tblLayout w:type="fixed"/>
      </w:tblPr>
      <w:tblGrid>
        <w:gridCol w:w="3590"/>
        <w:gridCol w:w="2035"/>
        <w:gridCol w:w="2064"/>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未办妥产权证书原因</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平湖物流园一期工程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834,369,389.32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未完成竣工决算</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广西海吉星交易市场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294,726,837.62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未完成竣工结算</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平湖物流园</w:t>
            </w:r>
            <w:r>
              <w:rPr>
                <w:rFonts w:ascii="Times New Roman" w:eastAsia="Times New Roman" w:hAnsi="Times New Roman" w:cs="Times New Roman"/>
                <w:color w:val="000000"/>
                <w:spacing w:val="0"/>
                <w:w w:val="100"/>
                <w:position w:val="0"/>
              </w:rPr>
              <w:t>3#</w:t>
            </w:r>
            <w:r>
              <w:rPr>
                <w:color w:val="000000"/>
                <w:spacing w:val="0"/>
                <w:w w:val="100"/>
                <w:position w:val="0"/>
              </w:rPr>
              <w:t>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249,004,555.85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未完成竣工决算</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南昌公司二期商铺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246,101,029.18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0" w:right="0" w:firstLine="0"/>
              <w:jc w:val="left"/>
            </w:pPr>
            <w:r>
              <w:rPr>
                <w:color w:val="000000"/>
                <w:spacing w:val="0"/>
                <w:w w:val="100"/>
                <w:position w:val="0"/>
              </w:rPr>
              <w:t>待销售后，直接办证给 买方</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长春海吉星物流中心一期物流园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187,132,758.73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未完成竣工结算</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电商大厦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181,111,255.64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未完成竣工决算</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成都公司一期交易区、二期市场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177,648,082.21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未完成竣工结算</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广西新柳邕一期项目一期工程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143,299,520.57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未完成相关手续</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福田公司交易区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145,214,654.67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未完成相关手续</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长春海吉星物流中心二期物流园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123,345,899.41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未完成竣工结算</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西安公司批发市场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85,539,473.92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未完成竣工结算</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宁夏海吉星</w:t>
            </w:r>
            <w:r>
              <w:rPr>
                <w:rFonts w:ascii="Times New Roman" w:eastAsia="Times New Roman" w:hAnsi="Times New Roman" w:cs="Times New Roman"/>
                <w:color w:val="000000"/>
                <w:spacing w:val="0"/>
                <w:w w:val="100"/>
                <w:position w:val="0"/>
              </w:rPr>
              <w:t>1-7</w:t>
            </w:r>
            <w:r>
              <w:rPr>
                <w:color w:val="000000"/>
                <w:spacing w:val="0"/>
                <w:w w:val="100"/>
                <w:position w:val="0"/>
              </w:rPr>
              <w:t>大棚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84,253,867.88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未完成竣工结算</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天露公司一期商铺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56,415,272.12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未完成竣工结算</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平湖物流园土地使用权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44,583,658.15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相关部门要求直接办理</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不动产证</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天津海吉星</w:t>
            </w:r>
            <w:r>
              <w:rPr>
                <w:rFonts w:ascii="Times New Roman" w:eastAsia="Times New Roman" w:hAnsi="Times New Roman" w:cs="Times New Roman"/>
                <w:color w:val="000000"/>
                <w:spacing w:val="0"/>
                <w:w w:val="100"/>
                <w:position w:val="0"/>
              </w:rPr>
              <w:t>A6/A9/B9</w:t>
            </w:r>
            <w:r>
              <w:rPr>
                <w:color w:val="000000"/>
                <w:spacing w:val="0"/>
                <w:w w:val="100"/>
                <w:position w:val="0"/>
              </w:rPr>
              <w:t>市场交易大厅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38,791,096.63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未完成竣工结算</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南昌公司批发市场一期房产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37,601,642.38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0" w:right="0" w:firstLine="0"/>
              <w:jc w:val="left"/>
            </w:pPr>
            <w:r>
              <w:rPr>
                <w:color w:val="000000"/>
                <w:spacing w:val="0"/>
                <w:w w:val="100"/>
                <w:position w:val="0"/>
              </w:rPr>
              <w:t>待销售后，直接办证给 买方</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九江公司蔬菜交易楼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37,226,739.08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未完成相关手续</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天津海吉星</w:t>
            </w:r>
            <w:r>
              <w:rPr>
                <w:rFonts w:ascii="Times New Roman" w:eastAsia="Times New Roman" w:hAnsi="Times New Roman" w:cs="Times New Roman"/>
                <w:color w:val="000000"/>
                <w:spacing w:val="0"/>
                <w:w w:val="100"/>
                <w:position w:val="0"/>
              </w:rPr>
              <w:t>A6</w:t>
            </w:r>
            <w:r>
              <w:rPr>
                <w:color w:val="000000"/>
                <w:spacing w:val="0"/>
                <w:w w:val="100"/>
                <w:position w:val="0"/>
              </w:rPr>
              <w:t>市场交易大厅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36,242,691.91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正在办理中</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沈阳公司综合服务楼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34,263,338.43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正在办理中</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九江公司水果交易楼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33,128,529.00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未完成相关手续</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九江公司水产区</w:t>
            </w:r>
            <w:r>
              <w:rPr>
                <w:rFonts w:ascii="Times New Roman" w:eastAsia="Times New Roman" w:hAnsi="Times New Roman" w:cs="Times New Roman"/>
                <w:color w:val="000000"/>
                <w:spacing w:val="0"/>
                <w:w w:val="100"/>
                <w:position w:val="0"/>
              </w:rPr>
              <w:t>1#-6#</w:t>
            </w:r>
            <w:r>
              <w:rPr>
                <w:color w:val="000000"/>
                <w:spacing w:val="0"/>
                <w:w w:val="100"/>
                <w:position w:val="0"/>
              </w:rPr>
              <w:t>海鲜冷藏楼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16,288,250.14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未完成相关手续</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广西新柳邕临建蔬菜、干货交易区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6,337,855.29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未完成竣工结算</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宁夏海吉星</w:t>
            </w:r>
            <w:r>
              <w:rPr>
                <w:rFonts w:ascii="Times New Roman" w:eastAsia="Times New Roman" w:hAnsi="Times New Roman" w:cs="Times New Roman"/>
                <w:color w:val="000000"/>
                <w:spacing w:val="0"/>
                <w:w w:val="100"/>
                <w:position w:val="0"/>
              </w:rPr>
              <w:t>D5D6</w:t>
            </w:r>
            <w:r>
              <w:rPr>
                <w:color w:val="000000"/>
                <w:spacing w:val="0"/>
                <w:w w:val="100"/>
                <w:position w:val="0"/>
              </w:rPr>
              <w:t>厅更新改造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8,030,023.85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未完成竣工决算</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成都公司客服中心大楼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6,024,665.51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未完成竣工结算</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长沙公司蔬菜海鲜市场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4,518,681.38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未完成相关手续</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长沙公司综合楼及交易大厅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4,240,696.02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正在办理中</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3,115,440,464.89</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29"/>
        <w:keepNext/>
        <w:keepLines/>
        <w:widowControl w:val="0"/>
        <w:shd w:val="clear" w:color="auto" w:fill="auto"/>
        <w:tabs>
          <w:tab w:pos="547" w:val="left"/>
        </w:tabs>
        <w:bidi w:val="0"/>
        <w:spacing w:before="0" w:after="540" w:line="240" w:lineRule="auto"/>
        <w:ind w:left="0" w:right="0" w:firstLine="0"/>
        <w:jc w:val="left"/>
        <w:rPr>
          <w:sz w:val="20"/>
          <w:szCs w:val="20"/>
        </w:rPr>
      </w:pPr>
      <w:bookmarkStart w:id="1492" w:name="bookmark1492"/>
      <w:bookmarkStart w:id="1493" w:name="bookmark1493"/>
      <w:bookmarkStart w:id="1494" w:name="bookmark1494"/>
      <w:bookmarkStart w:id="1495" w:name="bookmark1495"/>
      <w:r>
        <w:rPr>
          <w:rFonts w:ascii="Times New Roman" w:eastAsia="Times New Roman" w:hAnsi="Times New Roman" w:cs="Times New Roman"/>
          <w:color w:val="000000"/>
          <w:spacing w:val="0"/>
          <w:w w:val="100"/>
          <w:position w:val="0"/>
          <w:sz w:val="20"/>
          <w:szCs w:val="20"/>
        </w:rPr>
        <w:t>3</w:t>
      </w:r>
      <w:bookmarkEnd w:id="1494"/>
      <w:r>
        <w:rPr>
          <w:rFonts w:ascii="SimHei" w:eastAsia="SimHei" w:hAnsi="SimHei" w:cs="SimHei"/>
          <w:color w:val="000000"/>
          <w:spacing w:val="0"/>
          <w:w w:val="100"/>
          <w:position w:val="0"/>
          <w:sz w:val="20"/>
          <w:szCs w:val="20"/>
        </w:rPr>
        <w:t>、</w:t>
        <w:tab/>
        <w:t>期末投资性房地产所有权受限情况见本附注“五（五十三）”说明</w:t>
      </w:r>
      <w:bookmarkEnd w:id="1492"/>
      <w:bookmarkEnd w:id="1493"/>
      <w:bookmarkEnd w:id="1495"/>
    </w:p>
    <w:p>
      <w:pPr>
        <w:pStyle w:val="Style29"/>
        <w:keepNext/>
        <w:keepLines/>
        <w:widowControl w:val="0"/>
        <w:shd w:val="clear" w:color="auto" w:fill="auto"/>
        <w:bidi w:val="0"/>
        <w:spacing w:before="0" w:after="160" w:line="240" w:lineRule="auto"/>
        <w:ind w:left="0" w:right="0" w:hanging="660"/>
        <w:jc w:val="left"/>
        <w:rPr>
          <w:sz w:val="20"/>
          <w:szCs w:val="20"/>
        </w:rPr>
      </w:pPr>
      <w:bookmarkStart w:id="1492" w:name="bookmark1492"/>
      <w:bookmarkStart w:id="1493" w:name="bookmark1493"/>
      <w:bookmarkStart w:id="1496" w:name="bookmark1496"/>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十一</w:t>
      </w:r>
      <w:r>
        <w:rPr>
          <w:color w:val="000000"/>
          <w:spacing w:val="0"/>
          <w:w w:val="100"/>
          <w:position w:val="0"/>
          <w:sz w:val="20"/>
          <w:szCs w:val="20"/>
        </w:rPr>
        <w:t>）</w:t>
      </w:r>
      <w:r>
        <w:rPr>
          <w:rFonts w:ascii="SimHei" w:eastAsia="SimHei" w:hAnsi="SimHei" w:cs="SimHei"/>
          <w:color w:val="000000"/>
          <w:spacing w:val="0"/>
          <w:w w:val="100"/>
          <w:position w:val="0"/>
          <w:sz w:val="20"/>
          <w:szCs w:val="20"/>
        </w:rPr>
        <w:t>固定资产</w:t>
      </w:r>
      <w:bookmarkEnd w:id="1492"/>
      <w:bookmarkEnd w:id="1493"/>
      <w:bookmarkEnd w:id="1496"/>
    </w:p>
    <w:p>
      <w:pPr>
        <w:pStyle w:val="Style31"/>
        <w:keepNext/>
        <w:keepLines/>
        <w:widowControl w:val="0"/>
        <w:shd w:val="clear" w:color="auto" w:fill="auto"/>
        <w:bidi w:val="0"/>
        <w:spacing w:before="0" w:after="380" w:line="240" w:lineRule="auto"/>
        <w:ind w:left="0" w:right="0" w:firstLine="0"/>
        <w:jc w:val="left"/>
      </w:pPr>
      <w:bookmarkStart w:id="1497" w:name="bookmark1497"/>
      <w:bookmarkStart w:id="1498" w:name="bookmark1498"/>
      <w:bookmarkStart w:id="1499" w:name="bookmark1499"/>
      <w:r>
        <w:rPr>
          <w:rFonts w:ascii="Times New Roman" w:eastAsia="Times New Roman" w:hAnsi="Times New Roman" w:cs="Times New Roman"/>
          <w:color w:val="000000"/>
          <w:spacing w:val="0"/>
          <w:w w:val="100"/>
          <w:position w:val="0"/>
        </w:rPr>
        <w:t>1</w:t>
      </w:r>
      <w:r>
        <w:rPr>
          <w:color w:val="000000"/>
          <w:spacing w:val="0"/>
          <w:w w:val="100"/>
          <w:position w:val="0"/>
        </w:rPr>
        <w:t>、 固定资产及固定资产清理</w:t>
      </w:r>
      <w:bookmarkEnd w:id="1497"/>
      <w:bookmarkEnd w:id="1498"/>
      <w:bookmarkEnd w:id="1499"/>
    </w:p>
    <w:tbl>
      <w:tblPr>
        <w:tblOverlap w:val="never"/>
        <w:jc w:val="center"/>
        <w:tblLayout w:type="fixed"/>
      </w:tblPr>
      <w:tblGrid>
        <w:gridCol w:w="3206"/>
        <w:gridCol w:w="2227"/>
        <w:gridCol w:w="2256"/>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上年年末余额</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1,580,518,477.84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1,655,903,262.14</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固定资产清理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402,225,522.83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369,566,273.44</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1,982,744,000.67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2,025,469,535.58</w:t>
            </w:r>
          </w:p>
        </w:tc>
      </w:tr>
    </w:tbl>
    <w:p>
      <w:pPr>
        <w:sectPr>
          <w:headerReference w:type="default" r:id="rId69"/>
          <w:footerReference w:type="default" r:id="rId70"/>
          <w:footnotePr>
            <w:pos w:val="pageBottom"/>
            <w:numFmt w:val="decimal"/>
            <w:numRestart w:val="continuous"/>
          </w:footnotePr>
          <w:pgSz w:w="11900" w:h="16840"/>
          <w:pgMar w:top="1566" w:right="1752" w:bottom="1446" w:left="2444" w:header="0" w:footer="3" w:gutter="0"/>
          <w:cols w:space="720"/>
          <w:noEndnote/>
          <w:rtlGutter w:val="0"/>
          <w:docGrid w:linePitch="360"/>
        </w:sectPr>
      </w:pPr>
    </w:p>
    <w:p>
      <w:pPr>
        <w:pStyle w:val="Style31"/>
        <w:keepNext/>
        <w:keepLines/>
        <w:widowControl w:val="0"/>
        <w:shd w:val="clear" w:color="auto" w:fill="auto"/>
        <w:bidi w:val="0"/>
        <w:spacing w:before="140" w:after="400" w:line="240" w:lineRule="auto"/>
        <w:ind w:left="0" w:right="0" w:firstLine="0"/>
        <w:jc w:val="left"/>
      </w:pPr>
      <w:bookmarkStart w:id="1500" w:name="bookmark1500"/>
      <w:bookmarkStart w:id="1501" w:name="bookmark1501"/>
      <w:bookmarkStart w:id="1502" w:name="bookmark1502"/>
      <w:r>
        <w:rPr>
          <w:rFonts w:ascii="Times New Roman" w:eastAsia="Times New Roman" w:hAnsi="Times New Roman" w:cs="Times New Roman"/>
          <w:color w:val="000000"/>
          <w:spacing w:val="0"/>
          <w:w w:val="100"/>
          <w:position w:val="0"/>
        </w:rPr>
        <w:t>2</w:t>
      </w:r>
      <w:r>
        <w:rPr>
          <w:color w:val="000000"/>
          <w:spacing w:val="0"/>
          <w:w w:val="100"/>
          <w:position w:val="0"/>
        </w:rPr>
        <w:t>、 固定资产情况</w:t>
      </w:r>
      <w:bookmarkEnd w:id="1500"/>
      <w:bookmarkEnd w:id="1501"/>
      <w:bookmarkEnd w:id="1502"/>
    </w:p>
    <w:tbl>
      <w:tblPr>
        <w:tblOverlap w:val="never"/>
        <w:jc w:val="center"/>
        <w:tblLayout w:type="fixed"/>
      </w:tblPr>
      <w:tblGrid>
        <w:gridCol w:w="2342"/>
        <w:gridCol w:w="1483"/>
        <w:gridCol w:w="1344"/>
        <w:gridCol w:w="1258"/>
        <w:gridCol w:w="1349"/>
        <w:gridCol w:w="1344"/>
        <w:gridCol w:w="1344"/>
        <w:gridCol w:w="1349"/>
        <w:gridCol w:w="1512"/>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自有房屋装修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其他构筑物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580" w:firstLine="0"/>
              <w:jc w:val="right"/>
            </w:pPr>
            <w:r>
              <w:rPr>
                <w:color w:val="000000"/>
                <w:spacing w:val="0"/>
                <w:w w:val="100"/>
                <w:position w:val="0"/>
              </w:rPr>
              <w:t>合计</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)上年年末余额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1,340,467,703.10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217,882,249.21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55,458,278.37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299,956,032.43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113,061,763.93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104,783,455.05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607,527,595.69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2,739,137,077.78</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56,882,506.90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8,192,233.68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4,081,448.37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13,373,887.29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2,145,294.22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18,321,926.04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17,929,936.72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120,927,233.22</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一</w:t>
            </w:r>
            <w:r>
              <w:rPr>
                <w:color w:val="000000"/>
                <w:spacing w:val="0"/>
                <w:w w:val="100"/>
                <w:position w:val="0"/>
              </w:rPr>
              <w:t>购置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1,147,053.52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2,863,166.04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4,081,448.37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7,892,976.59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2,031,204.45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54,385.32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2,706,001.08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20,776,235.37</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w:t>
            </w:r>
            <w:r>
              <w:rPr>
                <w:color w:val="000000"/>
                <w:spacing w:val="0"/>
                <w:w w:val="100"/>
                <w:position w:val="0"/>
              </w:rPr>
              <w:t>在建工程转入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23,224,945.59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4,209,276.34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4,843,300.69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17,436,184.72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14,598,074.82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64,311,782.16</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一</w:t>
            </w:r>
            <w:r>
              <w:rPr>
                <w:color w:val="000000"/>
                <w:spacing w:val="0"/>
                <w:w w:val="100"/>
                <w:position w:val="0"/>
              </w:rPr>
              <w:t>投资性房地转入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117,213.32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117,213.32</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一</w:t>
            </w:r>
            <w:r>
              <w:rPr>
                <w:color w:val="000000"/>
                <w:spacing w:val="0"/>
                <w:w w:val="100"/>
                <w:position w:val="0"/>
              </w:rPr>
              <w:t>企业合并增加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32,510,507.79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1,119,791.30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637,610.01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114,089.77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831,356.00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508,647.50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35,722,002.37</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25,681,984.96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5,550,598.71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7,511,438.55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5,627,711.58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1,600,995.43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460,188.33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42,596,985.15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89,029,902.71</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一</w:t>
            </w:r>
            <w:r>
              <w:rPr>
                <w:color w:val="000000"/>
                <w:spacing w:val="0"/>
                <w:w w:val="100"/>
                <w:position w:val="0"/>
              </w:rPr>
              <w:t>处置、报废或其他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25,681,984.96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5,550,598.71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7,511,438.55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5,627,711.58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1,600,995.43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460,188.33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42,596,985.15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89,029,902.71</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1,371,668,225.04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220,523,884.18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52,028,288.19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307,702,208.14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113,606,062.72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122,645,192.76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582,860,547.26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2,771,034,408.29</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w:t>
            </w:r>
            <w:r>
              <w:rPr>
                <w:color w:val="000000"/>
                <w:spacing w:val="0"/>
                <w:w w:val="100"/>
                <w:position w:val="0"/>
              </w:rPr>
              <w:t>.累计折旧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)上年年末余额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432,511,440.38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111,090,795.83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39,981,647.12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201,864,686.41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87,376,040.30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34,965,391.21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161,786,281.39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1,069,576,282.64</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72,533,074.06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17,922,963.83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3,337,172.51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29,183,527.87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5,417,143.16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4,015,952.61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34,246,286.21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166,656,120.25</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一</w:t>
            </w:r>
            <w:r>
              <w:rPr>
                <w:color w:val="000000"/>
                <w:spacing w:val="0"/>
                <w:w w:val="100"/>
                <w:position w:val="0"/>
              </w:rPr>
              <w:t>计提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49,848,065.34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17,553,678.84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3,337,172.51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28,859,911.44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5,322,263.22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3,537,849.03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34,058,359.80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142,517,300.18</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一</w:t>
            </w:r>
            <w:r>
              <w:rPr>
                <w:color w:val="000000"/>
                <w:spacing w:val="0"/>
                <w:w w:val="100"/>
                <w:position w:val="0"/>
              </w:rPr>
              <w:t>企业合并增加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22,685,008.72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369,284.99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323,616.43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94,879.94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478,103.58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187,926.41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24,138,820.07</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17,286,893.46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3,020,473.38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6,785,055.31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5,402,552.47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1,484,184.56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225,379.97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25,169,466.29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59,374,005.44</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一</w:t>
            </w:r>
            <w:r>
              <w:rPr>
                <w:color w:val="000000"/>
                <w:spacing w:val="0"/>
                <w:w w:val="100"/>
                <w:position w:val="0"/>
              </w:rPr>
              <w:t>处置、报废或其他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17,286,893.46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3,020,473.38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6,785,055.31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5,402,552.47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1,484,184.56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225,379.97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25,169,466.29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59,374,005.44</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487,757,620.98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125,993,286.28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36,533,764.32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225,645,661.81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91,308,998.90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38,755,963.85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170,863,101.31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1,176,858,397.45</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w:t>
            </w:r>
            <w:r>
              <w:rPr>
                <w:color w:val="000000"/>
                <w:spacing w:val="0"/>
                <w:w w:val="100"/>
                <w:position w:val="0"/>
              </w:rPr>
              <w:t>.减值准备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)上年年末余额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9,276,054.38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2,168,569.40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2,212,909.22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13,657,533.00</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42"/>
        <w:gridCol w:w="1483"/>
        <w:gridCol w:w="1344"/>
        <w:gridCol w:w="1258"/>
        <w:gridCol w:w="1349"/>
        <w:gridCol w:w="1344"/>
        <w:gridCol w:w="1344"/>
        <w:gridCol w:w="1349"/>
        <w:gridCol w:w="1512"/>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机器设备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办公设备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自有房屋装修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其他构筑物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9,276,054.38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2,168,569.40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2,212,909.22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13,657,533.00</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w:t>
            </w:r>
            <w:r>
              <w:rPr>
                <w:color w:val="000000"/>
                <w:spacing w:val="0"/>
                <w:w w:val="100"/>
                <w:position w:val="0"/>
              </w:rPr>
              <w:t>.账面价值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874,634,549.68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92,362,028.50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15,494,523.87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82,056,546.33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20,084,154.60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83,889,228.91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411,997,445.95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1,580,518,477.84</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)上年年末账面价值</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898,680,208.34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104,622,883.98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15,476,631.25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98,091,346.02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23,472,814.41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69,818,063.84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445,741,314.30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1,655,903,262.14</w:t>
            </w:r>
          </w:p>
        </w:tc>
      </w:tr>
    </w:tbl>
    <w:p>
      <w:pPr>
        <w:pStyle w:val="Style43"/>
        <w:keepNext w:val="0"/>
        <w:keepLines w:val="0"/>
        <w:widowControl w:val="0"/>
        <w:shd w:val="clear" w:color="auto" w:fill="auto"/>
        <w:bidi w:val="0"/>
        <w:spacing w:before="0" w:after="0" w:line="398" w:lineRule="exact"/>
        <w:ind w:left="0" w:right="0" w:firstLine="0"/>
        <w:jc w:val="left"/>
        <w:sectPr>
          <w:headerReference w:type="default" r:id="rId71"/>
          <w:footerReference w:type="default" r:id="rId72"/>
          <w:footnotePr>
            <w:pos w:val="pageBottom"/>
            <w:numFmt w:val="decimal"/>
            <w:numRestart w:val="continuous"/>
          </w:footnotePr>
          <w:pgSz w:w="16840" w:h="11900" w:orient="landscape"/>
          <w:pgMar w:top="1791" w:right="1335" w:bottom="1814" w:left="2084" w:header="0" w:footer="3" w:gutter="0"/>
          <w:pgNumType w:start="188"/>
          <w:cols w:space="720"/>
          <w:noEndnote/>
          <w:rtlGutter w:val="0"/>
          <w:docGrid w:linePitch="360"/>
        </w:sectPr>
      </w:pPr>
      <w:r>
        <w:rPr>
          <w:color w:val="000000"/>
          <w:spacing w:val="0"/>
          <w:w w:val="100"/>
          <w:position w:val="0"/>
        </w:rPr>
        <w:t>说明：本期处置、报废或其他减少固定资产原值和累计折旧分别为</w:t>
      </w:r>
      <w:r>
        <w:rPr>
          <w:rFonts w:ascii="Times New Roman" w:eastAsia="Times New Roman" w:hAnsi="Times New Roman" w:cs="Times New Roman"/>
          <w:color w:val="000000"/>
          <w:spacing w:val="0"/>
          <w:w w:val="100"/>
          <w:position w:val="0"/>
        </w:rPr>
        <w:t>89,029,902.71</w:t>
      </w:r>
      <w:r>
        <w:rPr>
          <w:color w:val="000000"/>
          <w:spacing w:val="0"/>
          <w:w w:val="100"/>
          <w:position w:val="0"/>
        </w:rPr>
        <w:t>元、</w:t>
      </w:r>
      <w:r>
        <w:rPr>
          <w:rFonts w:ascii="Times New Roman" w:eastAsia="Times New Roman" w:hAnsi="Times New Roman" w:cs="Times New Roman"/>
          <w:color w:val="000000"/>
          <w:spacing w:val="0"/>
          <w:w w:val="100"/>
          <w:position w:val="0"/>
        </w:rPr>
        <w:t>59,374,005.4</w:t>
      </w:r>
      <w:r>
        <w:rPr>
          <w:color w:val="000000"/>
          <w:spacing w:val="0"/>
          <w:w w:val="100"/>
          <w:position w:val="0"/>
        </w:rPr>
        <w:t>元。其中房屋建筑物原值减少</w:t>
      </w:r>
      <w:r>
        <w:rPr>
          <w:rFonts w:ascii="Times New Roman" w:eastAsia="Times New Roman" w:hAnsi="Times New Roman" w:cs="Times New Roman"/>
          <w:color w:val="000000"/>
          <w:spacing w:val="0"/>
          <w:w w:val="100"/>
          <w:position w:val="0"/>
        </w:rPr>
        <w:t>10,688,060.63</w:t>
      </w:r>
      <w:r>
        <w:rPr>
          <w:color w:val="000000"/>
          <w:spacing w:val="0"/>
          <w:w w:val="100"/>
          <w:position w:val="0"/>
        </w:rPr>
        <w:t>元， 折旧减少</w:t>
      </w:r>
      <w:r>
        <w:rPr>
          <w:rFonts w:ascii="Times New Roman" w:eastAsia="Times New Roman" w:hAnsi="Times New Roman" w:cs="Times New Roman"/>
          <w:color w:val="000000"/>
          <w:spacing w:val="0"/>
          <w:w w:val="100"/>
          <w:position w:val="0"/>
        </w:rPr>
        <w:t>7,932,326.80</w:t>
      </w:r>
      <w:r>
        <w:rPr>
          <w:color w:val="000000"/>
          <w:spacing w:val="0"/>
          <w:w w:val="100"/>
          <w:position w:val="0"/>
        </w:rPr>
        <w:t>元，其他构筑物中原值减少</w:t>
      </w:r>
      <w:r>
        <w:rPr>
          <w:rFonts w:ascii="Times New Roman" w:eastAsia="Times New Roman" w:hAnsi="Times New Roman" w:cs="Times New Roman"/>
          <w:color w:val="000000"/>
          <w:spacing w:val="0"/>
          <w:w w:val="100"/>
          <w:position w:val="0"/>
        </w:rPr>
        <w:t>419,571.00</w:t>
      </w:r>
      <w:r>
        <w:rPr>
          <w:color w:val="000000"/>
          <w:spacing w:val="0"/>
          <w:w w:val="100"/>
          <w:position w:val="0"/>
        </w:rPr>
        <w:t>元，折旧减少</w:t>
      </w:r>
      <w:r>
        <w:rPr>
          <w:rFonts w:ascii="Times New Roman" w:eastAsia="Times New Roman" w:hAnsi="Times New Roman" w:cs="Times New Roman"/>
          <w:color w:val="000000"/>
          <w:spacing w:val="0"/>
          <w:w w:val="100"/>
          <w:position w:val="0"/>
        </w:rPr>
        <w:t>365,295.86</w:t>
      </w:r>
      <w:r>
        <w:rPr>
          <w:color w:val="000000"/>
          <w:spacing w:val="0"/>
          <w:w w:val="100"/>
          <w:position w:val="0"/>
        </w:rPr>
        <w:t>元，系子公司果菜贸易将部分不满足固定资产确认标准的 设施改良支出重分类到长期待摊费用；房屋建筑物原值减少</w:t>
      </w:r>
      <w:r>
        <w:rPr>
          <w:rFonts w:ascii="Times New Roman" w:eastAsia="Times New Roman" w:hAnsi="Times New Roman" w:cs="Times New Roman"/>
          <w:color w:val="000000"/>
          <w:spacing w:val="0"/>
          <w:w w:val="100"/>
          <w:position w:val="0"/>
        </w:rPr>
        <w:t>12,537,357.67</w:t>
      </w:r>
      <w:r>
        <w:rPr>
          <w:color w:val="000000"/>
          <w:spacing w:val="0"/>
          <w:w w:val="100"/>
          <w:position w:val="0"/>
        </w:rPr>
        <w:t>元，折旧减少</w:t>
      </w:r>
      <w:r>
        <w:rPr>
          <w:rFonts w:ascii="Times New Roman" w:eastAsia="Times New Roman" w:hAnsi="Times New Roman" w:cs="Times New Roman"/>
          <w:color w:val="000000"/>
          <w:spacing w:val="0"/>
          <w:w w:val="100"/>
          <w:position w:val="0"/>
        </w:rPr>
        <w:t>7,655,851.74</w:t>
      </w:r>
      <w:r>
        <w:rPr>
          <w:color w:val="000000"/>
          <w:spacing w:val="0"/>
          <w:w w:val="100"/>
          <w:position w:val="0"/>
        </w:rPr>
        <w:t>元，其他构筑物原值减少</w:t>
      </w:r>
      <w:r>
        <w:rPr>
          <w:rFonts w:ascii="Times New Roman" w:eastAsia="Times New Roman" w:hAnsi="Times New Roman" w:cs="Times New Roman"/>
          <w:color w:val="000000"/>
          <w:spacing w:val="0"/>
          <w:w w:val="100"/>
          <w:position w:val="0"/>
        </w:rPr>
        <w:t>38,558,018.71</w:t>
      </w:r>
      <w:r>
        <w:rPr>
          <w:color w:val="000000"/>
          <w:spacing w:val="0"/>
          <w:w w:val="100"/>
          <w:position w:val="0"/>
        </w:rPr>
        <w:t>元, 折旧减少</w:t>
      </w:r>
      <w:r>
        <w:rPr>
          <w:rFonts w:ascii="Times New Roman" w:eastAsia="Times New Roman" w:hAnsi="Times New Roman" w:cs="Times New Roman"/>
          <w:color w:val="000000"/>
          <w:spacing w:val="0"/>
          <w:w w:val="100"/>
          <w:position w:val="0"/>
        </w:rPr>
        <w:t>21,985,112.11</w:t>
      </w:r>
      <w:r>
        <w:rPr>
          <w:color w:val="000000"/>
          <w:spacing w:val="0"/>
          <w:w w:val="100"/>
          <w:position w:val="0"/>
        </w:rPr>
        <w:t>元系子公司布吉海鲜将升级改造拆除的固定资产转入固定资产清理。</w:t>
      </w:r>
    </w:p>
    <w:p>
      <w:pPr>
        <w:pStyle w:val="Style31"/>
        <w:keepNext/>
        <w:keepLines/>
        <w:widowControl w:val="0"/>
        <w:shd w:val="clear" w:color="auto" w:fill="auto"/>
        <w:tabs>
          <w:tab w:pos="1229" w:val="left"/>
        </w:tabs>
        <w:bidi w:val="0"/>
        <w:spacing w:before="160" w:after="400" w:line="240" w:lineRule="auto"/>
        <w:ind w:left="0" w:right="0" w:firstLine="660"/>
        <w:jc w:val="left"/>
      </w:pPr>
      <w:bookmarkStart w:id="1503" w:name="bookmark1503"/>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3</w:t>
      </w:r>
      <w:bookmarkEnd w:id="1505"/>
      <w:r>
        <w:rPr>
          <w:color w:val="000000"/>
          <w:spacing w:val="0"/>
          <w:w w:val="100"/>
          <w:position w:val="0"/>
        </w:rPr>
        <w:t>、</w:t>
        <w:tab/>
        <w:t>未办妥产权证书的固定资产情况</w:t>
      </w:r>
      <w:bookmarkEnd w:id="1503"/>
      <w:bookmarkEnd w:id="1504"/>
      <w:bookmarkEnd w:id="1506"/>
    </w:p>
    <w:tbl>
      <w:tblPr>
        <w:tblOverlap w:val="never"/>
        <w:jc w:val="right"/>
        <w:tblLayout w:type="fixed"/>
      </w:tblPr>
      <w:tblGrid>
        <w:gridCol w:w="3422"/>
        <w:gridCol w:w="1565"/>
        <w:gridCol w:w="2702"/>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未办妥产权证书的原因</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益田等物业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45,819,898.34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历史遗留，预计无法办妥</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天露公司一期办公楼及冷库</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42,317,915.72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未完成竣工决算</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广西海吉星办公楼及冷库</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35,453,608.84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未完成竣工决算</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广西新柳邕</w:t>
            </w:r>
            <w:r>
              <w:rPr>
                <w:rFonts w:ascii="Times New Roman" w:eastAsia="Times New Roman" w:hAnsi="Times New Roman" w:cs="Times New Roman"/>
                <w:color w:val="000000"/>
                <w:spacing w:val="0"/>
                <w:w w:val="100"/>
                <w:position w:val="0"/>
              </w:rPr>
              <w:t>2#</w:t>
            </w:r>
            <w:r>
              <w:rPr>
                <w:color w:val="000000"/>
                <w:spacing w:val="0"/>
                <w:w w:val="100"/>
                <w:position w:val="0"/>
              </w:rPr>
              <w:t>冷库</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33,827,859.63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未完成相关手续</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南山公司农批市场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33,538,313.45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left"/>
            </w:pPr>
            <w:r>
              <w:rPr>
                <w:color w:val="000000"/>
                <w:spacing w:val="0"/>
                <w:w w:val="100"/>
                <w:position w:val="0"/>
              </w:rPr>
              <w:t>部分建筑为临时建筑，暂时未 能整体办理产权</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成都公司办公楼及地下车库</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31,223,315.85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未完成竣工决算</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长春海吉星办公楼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28,921,834.07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未完成竣工决算</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宁夏海吉星办公楼、蔬菜大棚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26,127,124.96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未完成竣工决算</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天津海吉星展厅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25,588,994.51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未完成竣工决算</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140" w:right="0" w:firstLine="0"/>
              <w:jc w:val="left"/>
            </w:pPr>
            <w:r>
              <w:rPr>
                <w:color w:val="000000"/>
                <w:spacing w:val="0"/>
                <w:w w:val="100"/>
                <w:position w:val="0"/>
              </w:rPr>
              <w:t>果菜公司物业（含宿舍、仓库、广场 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21,531,305.14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历史遗留，预计无法办妥</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合盈公司批发市场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12,606,116.26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历史遗留，预计无法办妥</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南昌公司办公楼及结算中心大楼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11,338,301.83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准备挂牌出售，暂未办理</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长春一期物业（锅炉房及供水电用房）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9,485,104.14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未完成竣工结算</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九江公司市场</w:t>
            </w:r>
            <w:r>
              <w:rPr>
                <w:rFonts w:ascii="Times New Roman" w:eastAsia="Times New Roman" w:hAnsi="Times New Roman" w:cs="Times New Roman"/>
                <w:color w:val="000000"/>
                <w:spacing w:val="0"/>
                <w:w w:val="100"/>
                <w:position w:val="0"/>
              </w:rPr>
              <w:t>26</w:t>
            </w:r>
            <w:r>
              <w:rPr>
                <w:color w:val="000000"/>
                <w:spacing w:val="0"/>
                <w:w w:val="100"/>
                <w:position w:val="0"/>
              </w:rPr>
              <w:t>号楼（配套设施）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8,485,032.73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未完成相关手续</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九江公司综合办公楼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6,750,827.66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未完成相关手续</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海吉星置地坪山物业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6,061,850.66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分立而来，尚未办妥变更登记</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广西新柳邕招商大厅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3,190,116.23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未完成相关手续</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果菜公司南头商住楼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1,953,371.73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历史遗留，预计无法办妥</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成都公司临街商铺</w:t>
            </w:r>
            <w:r>
              <w:rPr>
                <w:rFonts w:ascii="Times New Roman" w:eastAsia="Times New Roman" w:hAnsi="Times New Roman" w:cs="Times New Roman"/>
                <w:color w:val="000000"/>
                <w:spacing w:val="0"/>
                <w:w w:val="100"/>
                <w:position w:val="0"/>
              </w:rPr>
              <w:t>3</w:t>
            </w:r>
            <w:r>
              <w:rPr>
                <w:color w:val="000000"/>
                <w:spacing w:val="0"/>
                <w:w w:val="100"/>
                <w:position w:val="0"/>
              </w:rPr>
              <w:t>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1,896,926.90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未完成竣工决算</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南昌公司商务酒店大楼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1,319,981.52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预计无法办妥</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海吉星置地南头大楼（丽纺大厦）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789,831.00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历史遗留，预计无法办妥</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南昌公司汽配市场办公楼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625,490.56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预计无法办妥</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福田公司颂德花园宿舍房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405,853.64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历史遗留，预计无法办妥</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389,258,975.37</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2139" w:line="1" w:lineRule="exact"/>
      </w:pPr>
    </w:p>
    <w:p>
      <w:pPr>
        <w:pStyle w:val="Style31"/>
        <w:keepNext/>
        <w:keepLines/>
        <w:widowControl w:val="0"/>
        <w:shd w:val="clear" w:color="auto" w:fill="auto"/>
        <w:tabs>
          <w:tab w:pos="1229" w:val="left"/>
        </w:tabs>
        <w:bidi w:val="0"/>
        <w:spacing w:before="0" w:after="400" w:line="240" w:lineRule="auto"/>
        <w:ind w:left="0" w:right="0" w:firstLine="660"/>
        <w:jc w:val="left"/>
      </w:pPr>
      <w:bookmarkStart w:id="1507" w:name="bookmark1507"/>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shd w:val="clear" w:color="auto" w:fill="FFFFFF"/>
        </w:rPr>
        <w:t>4</w:t>
      </w:r>
      <w:bookmarkEnd w:id="1509"/>
      <w:r>
        <w:rPr>
          <w:color w:val="000000"/>
          <w:spacing w:val="0"/>
          <w:w w:val="100"/>
          <w:position w:val="0"/>
          <w:shd w:val="clear" w:color="auto" w:fill="FFFFFF"/>
        </w:rPr>
        <w:t>、</w:t>
      </w:r>
      <w:r>
        <w:rPr>
          <w:color w:val="000000"/>
          <w:spacing w:val="0"/>
          <w:w w:val="100"/>
          <w:position w:val="0"/>
        </w:rPr>
        <w:tab/>
        <w:t>固定资产清理</w:t>
      </w:r>
      <w:bookmarkEnd w:id="1507"/>
      <w:bookmarkEnd w:id="1508"/>
      <w:bookmarkEnd w:id="1510"/>
    </w:p>
    <w:tbl>
      <w:tblPr>
        <w:tblOverlap w:val="never"/>
        <w:jc w:val="right"/>
        <w:tblLayout w:type="fixed"/>
      </w:tblPr>
      <w:tblGrid>
        <w:gridCol w:w="2851"/>
        <w:gridCol w:w="2342"/>
        <w:gridCol w:w="2496"/>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布吉大市场拆迁改造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377,883,847.58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369,566,273.44</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布吉海鲜拆迁改造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24,341,675.25</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402,225,522.83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369,566,273.44</w:t>
            </w:r>
          </w:p>
        </w:tc>
      </w:tr>
    </w:tbl>
    <w:p>
      <w:pPr>
        <w:widowControl w:val="0"/>
        <w:spacing w:after="139" w:line="1" w:lineRule="exact"/>
      </w:pPr>
    </w:p>
    <w:p>
      <w:pPr>
        <w:pStyle w:val="Style119"/>
        <w:keepNext w:val="0"/>
        <w:keepLines w:val="0"/>
        <w:widowControl w:val="0"/>
        <w:shd w:val="clear" w:color="auto" w:fill="auto"/>
        <w:bidi w:val="0"/>
        <w:spacing w:before="0" w:after="400" w:line="240" w:lineRule="auto"/>
        <w:ind w:left="0" w:right="0" w:firstLine="840"/>
        <w:jc w:val="left"/>
      </w:pPr>
      <w:r>
        <w:rPr>
          <w:color w:val="000000"/>
          <w:spacing w:val="0"/>
          <w:w w:val="100"/>
          <w:position w:val="0"/>
        </w:rPr>
        <w:t>说明：</w:t>
      </w:r>
    </w:p>
    <w:p>
      <w:pPr>
        <w:pStyle w:val="Style119"/>
        <w:keepNext w:val="0"/>
        <w:keepLines w:val="0"/>
        <w:widowControl w:val="0"/>
        <w:shd w:val="clear" w:color="auto" w:fill="auto"/>
        <w:tabs>
          <w:tab w:pos="1101" w:val="left"/>
        </w:tabs>
        <w:bidi w:val="0"/>
        <w:spacing w:before="0" w:after="0" w:line="403" w:lineRule="exact"/>
        <w:ind w:left="1080" w:right="0" w:hanging="380"/>
        <w:jc w:val="both"/>
      </w:pPr>
      <w:bookmarkStart w:id="1511" w:name="bookmark1511"/>
      <w:r>
        <w:rPr>
          <w:rFonts w:ascii="Times New Roman" w:eastAsia="Times New Roman" w:hAnsi="Times New Roman" w:cs="Times New Roman"/>
          <w:color w:val="000000"/>
          <w:spacing w:val="0"/>
          <w:w w:val="100"/>
          <w:position w:val="0"/>
        </w:rPr>
        <w:t>1</w:t>
      </w:r>
      <w:bookmarkEnd w:id="1511"/>
      <w:r>
        <w:rPr>
          <w:rFonts w:ascii="SimSun" w:eastAsia="SimSun" w:hAnsi="SimSun" w:cs="SimSun"/>
          <w:color w:val="000000"/>
          <w:spacing w:val="0"/>
          <w:w w:val="100"/>
          <w:position w:val="0"/>
        </w:rPr>
        <w:t>、</w:t>
        <w:tab/>
        <w:t>布吉大市场拆迁改造系</w:t>
      </w:r>
      <w:r>
        <w:rPr>
          <w:color w:val="000000"/>
          <w:spacing w:val="0"/>
          <w:w w:val="100"/>
          <w:position w:val="0"/>
        </w:rPr>
        <w:t>根据深圳市旧城改造及城市更新规划，布吉农产品批发 市场已整体搬迁至深圳市平湖国际农产品物流园，处于处置状态的固定资产不 再用于生产商品、提供劳务、出租或经营管理，不再符合固定资产的定义，应予 终止确认。公司根据已解除租赁协议商铺面积比例结转相应的固定资产净值至 固定资产清理列示。布吉市场搬迁本期增加</w:t>
      </w:r>
      <w:r>
        <w:rPr>
          <w:rFonts w:ascii="Times New Roman" w:eastAsia="Times New Roman" w:hAnsi="Times New Roman" w:cs="Times New Roman"/>
          <w:color w:val="000000"/>
          <w:spacing w:val="0"/>
          <w:w w:val="100"/>
          <w:position w:val="0"/>
        </w:rPr>
        <w:t>8,317,574.14</w:t>
      </w:r>
      <w:r>
        <w:rPr>
          <w:color w:val="000000"/>
          <w:spacing w:val="0"/>
          <w:w w:val="100"/>
          <w:position w:val="0"/>
        </w:rPr>
        <w:t>元，主要为达到处置状 态的固定资产净值结转至本项目及清理过程发生的拆迁置换补偿费及其他清理 费用。</w:t>
      </w:r>
    </w:p>
    <w:p>
      <w:pPr>
        <w:pStyle w:val="Style43"/>
        <w:keepNext w:val="0"/>
        <w:keepLines w:val="0"/>
        <w:widowControl w:val="0"/>
        <w:shd w:val="clear" w:color="auto" w:fill="auto"/>
        <w:tabs>
          <w:tab w:pos="1101" w:val="left"/>
        </w:tabs>
        <w:bidi w:val="0"/>
        <w:spacing w:before="0" w:after="400" w:line="405" w:lineRule="exact"/>
        <w:ind w:left="1080" w:right="0" w:hanging="380"/>
        <w:jc w:val="both"/>
      </w:pPr>
      <w:bookmarkStart w:id="1512" w:name="bookmark1512"/>
      <w:r>
        <w:rPr>
          <w:rFonts w:ascii="Times New Roman" w:eastAsia="Times New Roman" w:hAnsi="Times New Roman" w:cs="Times New Roman"/>
          <w:color w:val="000000"/>
          <w:spacing w:val="0"/>
          <w:w w:val="100"/>
          <w:position w:val="0"/>
        </w:rPr>
        <w:t>2</w:t>
      </w:r>
      <w:bookmarkEnd w:id="1512"/>
      <w:r>
        <w:rPr>
          <w:color w:val="000000"/>
          <w:spacing w:val="0"/>
          <w:w w:val="100"/>
          <w:position w:val="0"/>
        </w:rPr>
        <w:t>、</w:t>
        <w:tab/>
        <w:t>布吉海鲜拆迁改造系根据深圳市旧城改造及城市更新规划，将</w:t>
      </w:r>
      <w:r>
        <w:rPr>
          <w:rFonts w:ascii="SimHei" w:eastAsia="SimHei" w:hAnsi="SimHei" w:cs="SimHei"/>
          <w:color w:val="000000"/>
          <w:spacing w:val="0"/>
          <w:w w:val="100"/>
          <w:position w:val="0"/>
        </w:rPr>
        <w:t>处于处置状态的 不再用于生产商品、提供劳务、出租或经营管理的房产因不再符合固定资产定义 予以终止确认。</w:t>
      </w: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月停止折旧及摊销，相应固定资产及无形资产 净值合计</w:t>
      </w:r>
      <w:r>
        <w:rPr>
          <w:rFonts w:ascii="Times New Roman" w:eastAsia="Times New Roman" w:hAnsi="Times New Roman" w:cs="Times New Roman"/>
          <w:color w:val="000000"/>
          <w:spacing w:val="0"/>
          <w:w w:val="100"/>
          <w:position w:val="0"/>
        </w:rPr>
        <w:t>24,341,675.25</w:t>
      </w:r>
      <w:r>
        <w:rPr>
          <w:color w:val="000000"/>
          <w:spacing w:val="0"/>
          <w:w w:val="100"/>
          <w:position w:val="0"/>
        </w:rPr>
        <w:t>元列示固定资产清理。</w:t>
      </w:r>
    </w:p>
    <w:p>
      <w:pPr>
        <w:pStyle w:val="Style29"/>
        <w:keepNext/>
        <w:keepLines/>
        <w:widowControl w:val="0"/>
        <w:shd w:val="clear" w:color="auto" w:fill="auto"/>
        <w:bidi w:val="0"/>
        <w:spacing w:before="0" w:after="0" w:line="403" w:lineRule="exact"/>
        <w:ind w:left="0" w:right="0" w:firstLine="0"/>
        <w:jc w:val="left"/>
        <w:rPr>
          <w:sz w:val="20"/>
          <w:szCs w:val="20"/>
        </w:rPr>
      </w:pPr>
      <w:bookmarkStart w:id="1513" w:name="bookmark1513"/>
      <w:bookmarkStart w:id="1514" w:name="bookmark1514"/>
      <w:bookmarkStart w:id="1515" w:name="bookmark1515"/>
      <w:r>
        <w:rPr>
          <w:rFonts w:ascii="Times New Roman" w:eastAsia="Times New Roman" w:hAnsi="Times New Roman" w:cs="Times New Roman"/>
          <w:color w:val="000000"/>
          <w:spacing w:val="0"/>
          <w:w w:val="100"/>
          <w:position w:val="0"/>
          <w:sz w:val="20"/>
          <w:szCs w:val="20"/>
        </w:rPr>
        <w:t>（</w:t>
      </w:r>
      <w:r>
        <w:rPr>
          <w:rFonts w:ascii="SimHei" w:eastAsia="SimHei" w:hAnsi="SimHei" w:cs="SimHei"/>
          <w:color w:val="000000"/>
          <w:spacing w:val="0"/>
          <w:w w:val="100"/>
          <w:position w:val="0"/>
          <w:sz w:val="20"/>
          <w:szCs w:val="20"/>
        </w:rPr>
        <w:t>十二</w:t>
      </w:r>
      <w:r>
        <w:rPr>
          <w:color w:val="000000"/>
          <w:spacing w:val="0"/>
          <w:w w:val="100"/>
          <w:position w:val="0"/>
          <w:sz w:val="20"/>
          <w:szCs w:val="20"/>
        </w:rPr>
        <w:t>）</w:t>
      </w:r>
      <w:r>
        <w:rPr>
          <w:rFonts w:ascii="SimHei" w:eastAsia="SimHei" w:hAnsi="SimHei" w:cs="SimHei"/>
          <w:color w:val="000000"/>
          <w:spacing w:val="0"/>
          <w:w w:val="100"/>
          <w:position w:val="0"/>
          <w:sz w:val="20"/>
          <w:szCs w:val="20"/>
        </w:rPr>
        <w:t>在建工程</w:t>
      </w:r>
      <w:bookmarkEnd w:id="1513"/>
      <w:bookmarkEnd w:id="1514"/>
      <w:bookmarkEnd w:id="1515"/>
    </w:p>
    <w:p>
      <w:pPr>
        <w:pStyle w:val="Style31"/>
        <w:keepNext/>
        <w:keepLines/>
        <w:widowControl w:val="0"/>
        <w:shd w:val="clear" w:color="auto" w:fill="auto"/>
        <w:tabs>
          <w:tab w:pos="1101" w:val="left"/>
        </w:tabs>
        <w:bidi w:val="0"/>
        <w:spacing w:before="0" w:after="400" w:line="405" w:lineRule="exact"/>
        <w:ind w:left="0" w:right="0" w:firstLine="660"/>
        <w:jc w:val="left"/>
      </w:pPr>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1</w:t>
      </w:r>
      <w:r>
        <w:rPr>
          <w:color w:val="000000"/>
          <w:spacing w:val="0"/>
          <w:w w:val="100"/>
          <w:position w:val="0"/>
        </w:rPr>
        <w:t>、</w:t>
        <w:tab/>
        <w:t>在建工程及工程物资</w:t>
      </w:r>
      <w:bookmarkEnd w:id="1516"/>
      <w:bookmarkEnd w:id="1517"/>
      <w:bookmarkEnd w:id="1518"/>
    </w:p>
    <w:tbl>
      <w:tblPr>
        <w:tblOverlap w:val="never"/>
        <w:jc w:val="right"/>
        <w:tblLayout w:type="fixed"/>
      </w:tblPr>
      <w:tblGrid>
        <w:gridCol w:w="3245"/>
        <w:gridCol w:w="2222"/>
        <w:gridCol w:w="2222"/>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2,046,590,396.62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1,454,667,429.57</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2,046,590,396.62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1,454,667,429.57</w:t>
            </w:r>
          </w:p>
        </w:tc>
      </w:tr>
    </w:tbl>
    <w:p>
      <w:pPr>
        <w:widowControl w:val="0"/>
        <w:spacing w:after="2899" w:line="1" w:lineRule="exact"/>
      </w:pPr>
    </w:p>
    <w:p>
      <w:pPr>
        <w:pStyle w:val="Style29"/>
        <w:keepNext/>
        <w:keepLines/>
        <w:widowControl w:val="0"/>
        <w:shd w:val="clear" w:color="auto" w:fill="auto"/>
        <w:bidi w:val="0"/>
        <w:spacing w:before="0" w:after="400" w:line="240" w:lineRule="auto"/>
        <w:ind w:left="0" w:right="0" w:firstLine="660"/>
        <w:jc w:val="left"/>
        <w:rPr>
          <w:sz w:val="20"/>
          <w:szCs w:val="20"/>
        </w:rPr>
      </w:pPr>
      <w:bookmarkStart w:id="1519" w:name="bookmark1519"/>
      <w:bookmarkStart w:id="1520" w:name="bookmark1520"/>
      <w:bookmarkStart w:id="1521" w:name="bookmark1521"/>
      <w:r>
        <w:rPr>
          <w:rFonts w:ascii="Times New Roman" w:eastAsia="Times New Roman" w:hAnsi="Times New Roman" w:cs="Times New Roman"/>
          <w:color w:val="000000"/>
          <w:spacing w:val="0"/>
          <w:w w:val="100"/>
          <w:position w:val="0"/>
          <w:sz w:val="20"/>
          <w:szCs w:val="20"/>
        </w:rPr>
        <w:t>2</w:t>
      </w:r>
      <w:r>
        <w:rPr>
          <w:rFonts w:ascii="SimHei" w:eastAsia="SimHei" w:hAnsi="SimHei" w:cs="SimHei"/>
          <w:color w:val="000000"/>
          <w:spacing w:val="0"/>
          <w:w w:val="100"/>
          <w:position w:val="0"/>
          <w:sz w:val="20"/>
          <w:szCs w:val="20"/>
        </w:rPr>
        <w:t>、 在建工程情况</w:t>
      </w:r>
      <w:bookmarkEnd w:id="1519"/>
      <w:bookmarkEnd w:id="1520"/>
      <w:bookmarkEnd w:id="1521"/>
    </w:p>
    <w:tbl>
      <w:tblPr>
        <w:tblOverlap w:val="never"/>
        <w:jc w:val="right"/>
        <w:tblLayout w:type="fixed"/>
      </w:tblPr>
      <w:tblGrid>
        <w:gridCol w:w="1358"/>
        <w:gridCol w:w="1123"/>
        <w:gridCol w:w="902"/>
        <w:gridCol w:w="1123"/>
        <w:gridCol w:w="1128"/>
        <w:gridCol w:w="898"/>
        <w:gridCol w:w="1157"/>
      </w:tblGrid>
      <w:tr>
        <w:trPr>
          <w:trHeight w:val="283"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项目</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期末余额</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上年年末余额</w:t>
            </w:r>
          </w:p>
        </w:tc>
      </w:tr>
      <w:tr>
        <w:trPr>
          <w:trHeight w:val="259"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账面余额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减值准备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账面价值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账面余额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减值准备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320" w:firstLine="0"/>
              <w:jc w:val="right"/>
              <w:rPr>
                <w:sz w:val="13"/>
                <w:szCs w:val="13"/>
              </w:rPr>
            </w:pPr>
            <w:r>
              <w:rPr>
                <w:color w:val="000000"/>
                <w:spacing w:val="0"/>
                <w:w w:val="100"/>
                <w:position w:val="0"/>
                <w:sz w:val="13"/>
                <w:szCs w:val="13"/>
              </w:rPr>
              <w:t>账面价值</w:t>
            </w:r>
          </w:p>
        </w:tc>
      </w:tr>
      <w:tr>
        <w:trPr>
          <w:trHeight w:val="25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南山公司市场项目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4,514,702.31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1,862,374.13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2,652,328.18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4,469,266.97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1,862,374.13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2,606,892.84</w:t>
            </w:r>
          </w:p>
        </w:tc>
      </w:tr>
      <w:tr>
        <w:trPr>
          <w:trHeight w:val="42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178" w:lineRule="exact"/>
              <w:ind w:left="140" w:right="0" w:firstLine="0"/>
              <w:jc w:val="left"/>
              <w:rPr>
                <w:sz w:val="13"/>
                <w:szCs w:val="13"/>
              </w:rPr>
            </w:pPr>
            <w:r>
              <w:rPr>
                <w:color w:val="000000"/>
                <w:spacing w:val="0"/>
                <w:w w:val="100"/>
                <w:position w:val="0"/>
                <w:sz w:val="13"/>
                <w:szCs w:val="13"/>
              </w:rPr>
              <w:t>广西海吉星市场建 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18,725,311.91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18,725,311.91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18,486,315.74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18,486,315.74</w:t>
            </w:r>
          </w:p>
        </w:tc>
      </w:tr>
      <w:tr>
        <w:trPr>
          <w:trHeight w:val="42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178" w:lineRule="exact"/>
              <w:ind w:left="140" w:right="0" w:firstLine="0"/>
              <w:jc w:val="left"/>
              <w:rPr>
                <w:sz w:val="13"/>
                <w:szCs w:val="13"/>
              </w:rPr>
            </w:pPr>
            <w:r>
              <w:rPr>
                <w:color w:val="000000"/>
                <w:spacing w:val="0"/>
                <w:w w:val="100"/>
                <w:position w:val="0"/>
                <w:sz w:val="13"/>
                <w:szCs w:val="13"/>
              </w:rPr>
              <w:t>惠州海吉星市场建 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12,978,827.95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12,978,827.95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8,665,706.73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8,665,706.73</w:t>
            </w:r>
          </w:p>
        </w:tc>
      </w:tr>
      <w:tr>
        <w:trPr>
          <w:trHeight w:val="42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173" w:lineRule="exact"/>
              <w:ind w:left="140" w:right="0" w:firstLine="0"/>
              <w:jc w:val="left"/>
              <w:rPr>
                <w:sz w:val="13"/>
                <w:szCs w:val="13"/>
              </w:rPr>
            </w:pPr>
            <w:r>
              <w:rPr>
                <w:color w:val="000000"/>
                <w:spacing w:val="0"/>
                <w:w w:val="100"/>
                <w:position w:val="0"/>
                <w:sz w:val="13"/>
                <w:szCs w:val="13"/>
              </w:rPr>
              <w:t>岳阳海吉星国际农 产品批发市场项目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26,798,732.80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26,798,732.80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67,872,007.80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67,872,007.80</w:t>
            </w:r>
          </w:p>
        </w:tc>
      </w:tr>
      <w:tr>
        <w:trPr>
          <w:trHeight w:val="25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成都公司市场建设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647,276.52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rPr>
                <w:sz w:val="13"/>
                <w:szCs w:val="13"/>
              </w:rPr>
            </w:pPr>
            <w:r>
              <w:rPr>
                <w:rFonts w:ascii="Times New Roman" w:eastAsia="Times New Roman" w:hAnsi="Times New Roman" w:cs="Times New Roman"/>
                <w:color w:val="000000"/>
                <w:spacing w:val="0"/>
                <w:w w:val="100"/>
                <w:position w:val="0"/>
                <w:sz w:val="13"/>
                <w:szCs w:val="13"/>
              </w:rPr>
              <w:t>647,276.52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5,387,099.70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5,387,099.70</w:t>
            </w:r>
          </w:p>
        </w:tc>
      </w:tr>
      <w:tr>
        <w:trPr>
          <w:trHeight w:val="25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上海农批市场建设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144,350,344.31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144,350,344.31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141,863,031.45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141,863,031.45</w:t>
            </w:r>
          </w:p>
        </w:tc>
      </w:tr>
      <w:tr>
        <w:trPr>
          <w:trHeight w:val="26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天津海吉星静海市</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66,586,014.36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66,586,014.36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133,916,170.09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133,916,170.09</w:t>
            </w:r>
          </w:p>
        </w:tc>
      </w:tr>
    </w:tbl>
    <w:p>
      <w:pPr>
        <w:spacing w:lineRule="exact" w:line="1"/>
        <w:rPr>
          <w:sz w:val="2"/>
          <w:szCs w:val="2"/>
        </w:rPr>
      </w:pPr>
      <w:r>
        <w:br w:type="page"/>
      </w:r>
    </w:p>
    <w:tbl>
      <w:tblPr>
        <w:tblOverlap w:val="never"/>
        <w:jc w:val="right"/>
        <w:tblLayout w:type="fixed"/>
      </w:tblPr>
      <w:tblGrid>
        <w:gridCol w:w="1358"/>
        <w:gridCol w:w="1123"/>
        <w:gridCol w:w="902"/>
        <w:gridCol w:w="1123"/>
        <w:gridCol w:w="1128"/>
        <w:gridCol w:w="898"/>
        <w:gridCol w:w="1157"/>
      </w:tblGrid>
      <w:tr>
        <w:trPr>
          <w:trHeight w:val="283"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3"/>
                <w:szCs w:val="13"/>
              </w:rPr>
            </w:pPr>
            <w:r>
              <w:rPr>
                <w:color w:val="000000"/>
                <w:spacing w:val="0"/>
                <w:w w:val="100"/>
                <w:position w:val="0"/>
                <w:sz w:val="13"/>
                <w:szCs w:val="13"/>
              </w:rPr>
              <w:t>项目</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期末余额</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上年年末余额</w:t>
            </w:r>
          </w:p>
        </w:tc>
      </w:tr>
      <w:tr>
        <w:trPr>
          <w:trHeight w:val="259"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账面余额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减值准备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账面价值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账面余额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减值准备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320" w:firstLine="0"/>
              <w:jc w:val="right"/>
              <w:rPr>
                <w:sz w:val="13"/>
                <w:szCs w:val="13"/>
              </w:rPr>
            </w:pPr>
            <w:r>
              <w:rPr>
                <w:color w:val="000000"/>
                <w:spacing w:val="0"/>
                <w:w w:val="100"/>
                <w:position w:val="0"/>
                <w:sz w:val="13"/>
                <w:szCs w:val="13"/>
              </w:rPr>
              <w:t>账面价值</w:t>
            </w:r>
          </w:p>
        </w:tc>
      </w:tr>
      <w:tr>
        <w:trPr>
          <w:trHeight w:val="24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场建设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192" w:lineRule="exact"/>
              <w:ind w:left="140" w:right="0" w:firstLine="0"/>
              <w:jc w:val="left"/>
              <w:rPr>
                <w:sz w:val="13"/>
                <w:szCs w:val="13"/>
              </w:rPr>
            </w:pPr>
            <w:r>
              <w:rPr>
                <w:color w:val="000000"/>
                <w:spacing w:val="0"/>
                <w:w w:val="100"/>
                <w:position w:val="0"/>
                <w:sz w:val="13"/>
                <w:szCs w:val="13"/>
              </w:rPr>
              <w:t>长春海吉星市场工 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11,185,526.91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11,185,526.91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12,781,714.72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12,781,714.72</w:t>
            </w:r>
          </w:p>
        </w:tc>
      </w:tr>
      <w:tr>
        <w:trPr>
          <w:trHeight w:val="25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长沙公司市场工程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13,541,148.96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13,541,148.96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13,372,584.10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13,372,584.10</w:t>
            </w:r>
          </w:p>
        </w:tc>
      </w:tr>
      <w:tr>
        <w:trPr>
          <w:trHeight w:val="25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国际海鲜城</w:t>
            </w:r>
            <w:r>
              <w:rPr>
                <w:rFonts w:ascii="Times New Roman" w:eastAsia="Times New Roman" w:hAnsi="Times New Roman" w:cs="Times New Roman"/>
                <w:color w:val="000000"/>
                <w:spacing w:val="0"/>
                <w:w w:val="100"/>
                <w:position w:val="0"/>
                <w:sz w:val="13"/>
                <w:szCs w:val="13"/>
              </w:rPr>
              <w:t>IOC</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1,192,568,698.62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1,192,568,698.62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752,820,852.08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752,820,852.08</w:t>
            </w:r>
          </w:p>
        </w:tc>
      </w:tr>
      <w:tr>
        <w:trPr>
          <w:trHeight w:val="59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163" w:lineRule="exact"/>
              <w:ind w:left="140" w:right="0" w:firstLine="0"/>
              <w:jc w:val="left"/>
              <w:rPr>
                <w:sz w:val="13"/>
                <w:szCs w:val="13"/>
              </w:rPr>
            </w:pPr>
            <w:r>
              <w:rPr>
                <w:color w:val="000000"/>
                <w:spacing w:val="0"/>
                <w:w w:val="100"/>
                <w:position w:val="0"/>
                <w:sz w:val="13"/>
                <w:szCs w:val="13"/>
              </w:rPr>
              <w:t>云南东盟一期工程 （东地块</w:t>
            </w:r>
            <w:r>
              <w:rPr>
                <w:rFonts w:ascii="Times New Roman" w:eastAsia="Times New Roman" w:hAnsi="Times New Roman" w:cs="Times New Roman"/>
                <w:color w:val="000000"/>
                <w:spacing w:val="0"/>
                <w:w w:val="100"/>
                <w:position w:val="0"/>
                <w:sz w:val="13"/>
                <w:szCs w:val="13"/>
              </w:rPr>
              <w:t>20#</w:t>
            </w:r>
            <w:r>
              <w:rPr>
                <w:color w:val="000000"/>
                <w:spacing w:val="0"/>
                <w:w w:val="100"/>
                <w:position w:val="0"/>
                <w:sz w:val="13"/>
                <w:szCs w:val="13"/>
              </w:rPr>
              <w:t>厂</w:t>
            </w:r>
          </w:p>
          <w:p>
            <w:pPr>
              <w:pStyle w:val="Style26"/>
              <w:keepNext w:val="0"/>
              <w:keepLines w:val="0"/>
              <w:widowControl w:val="0"/>
              <w:shd w:val="clear" w:color="auto" w:fill="auto"/>
              <w:bidi w:val="0"/>
              <w:spacing w:before="0" w:after="0" w:line="163" w:lineRule="exact"/>
              <w:ind w:left="0" w:right="0" w:firstLine="140"/>
              <w:jc w:val="left"/>
              <w:rPr>
                <w:sz w:val="13"/>
                <w:szCs w:val="13"/>
              </w:rPr>
            </w:pPr>
            <w:r>
              <w:rPr>
                <w:color w:val="000000"/>
                <w:spacing w:val="0"/>
                <w:w w:val="100"/>
                <w:position w:val="0"/>
                <w:sz w:val="13"/>
                <w:szCs w:val="13"/>
              </w:rPr>
              <w:t>房）项目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59,320,865.33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59,320,865.33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59,660,599.78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59,660,599.78</w:t>
            </w:r>
          </w:p>
        </w:tc>
      </w:tr>
      <w:tr>
        <w:trPr>
          <w:trHeight w:val="25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九江公司市场工程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3,371,777.54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3,371,777.54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3,324,607.73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3,324,607.73</w:t>
            </w:r>
          </w:p>
        </w:tc>
      </w:tr>
      <w:tr>
        <w:trPr>
          <w:trHeight w:val="46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140"/>
              <w:jc w:val="left"/>
              <w:rPr>
                <w:sz w:val="13"/>
                <w:szCs w:val="13"/>
              </w:rPr>
            </w:pPr>
            <w:r>
              <w:rPr>
                <w:color w:val="000000"/>
                <w:spacing w:val="0"/>
                <w:w w:val="100"/>
                <w:position w:val="0"/>
                <w:sz w:val="13"/>
                <w:szCs w:val="13"/>
              </w:rPr>
              <w:t>安庆海吉星物流园</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287,284,741.03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287,284,741.03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88,042,790.05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88,042,790.05</w:t>
            </w:r>
          </w:p>
        </w:tc>
      </w:tr>
      <w:tr>
        <w:trPr>
          <w:trHeight w:val="25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天露公司一期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22,369,199.81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22,369,199.81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19,679,761.04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19,679,761.04</w:t>
            </w:r>
          </w:p>
        </w:tc>
      </w:tr>
      <w:tr>
        <w:trPr>
          <w:trHeight w:val="25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平湖物流园工程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149,089,311.58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149,089,311.58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111,824,437.80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111,824,437.80</w:t>
            </w:r>
          </w:p>
        </w:tc>
      </w:tr>
      <w:tr>
        <w:trPr>
          <w:trHeight w:val="25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rPr>
                <w:sz w:val="13"/>
                <w:szCs w:val="13"/>
              </w:rPr>
            </w:pPr>
            <w:r>
              <w:rPr>
                <w:color w:val="000000"/>
                <w:spacing w:val="0"/>
                <w:w w:val="100"/>
                <w:position w:val="0"/>
                <w:sz w:val="13"/>
                <w:szCs w:val="13"/>
              </w:rPr>
              <w:t>布吉市场综合改造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10,294,285.53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10,294,285.53</w:t>
            </w:r>
          </w:p>
        </w:tc>
      </w:tr>
      <w:tr>
        <w:trPr>
          <w:trHeight w:val="42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173" w:lineRule="exact"/>
              <w:ind w:left="140" w:right="0" w:firstLine="0"/>
              <w:jc w:val="left"/>
              <w:rPr>
                <w:sz w:val="13"/>
                <w:szCs w:val="13"/>
              </w:rPr>
            </w:pPr>
            <w:r>
              <w:rPr>
                <w:color w:val="000000"/>
                <w:spacing w:val="0"/>
                <w:w w:val="100"/>
                <w:position w:val="0"/>
                <w:sz w:val="13"/>
                <w:szCs w:val="13"/>
              </w:rPr>
              <w:t>沈阳海吉星二期物 流园前期工程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20,871,376.43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20,871,376.43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5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rPr>
                <w:sz w:val="13"/>
                <w:szCs w:val="13"/>
              </w:rPr>
            </w:pPr>
            <w:r>
              <w:rPr>
                <w:color w:val="000000"/>
                <w:spacing w:val="0"/>
                <w:w w:val="100"/>
                <w:position w:val="0"/>
                <w:sz w:val="13"/>
                <w:szCs w:val="13"/>
              </w:rPr>
              <w:t>深农厨房一期工程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7,649,122.85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7,649,122.85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5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6,973,785.91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373,994.38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6,599,791.53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4,442,566.77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373,994.38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4,068,572.39</w:t>
            </w:r>
          </w:p>
        </w:tc>
      </w:tr>
      <w:tr>
        <w:trPr>
          <w:trHeight w:val="288"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3"/>
                <w:szCs w:val="13"/>
              </w:rPr>
            </w:pPr>
            <w:r>
              <w:rPr>
                <w:color w:val="000000"/>
                <w:spacing w:val="0"/>
                <w:w w:val="100"/>
                <w:position w:val="0"/>
                <w:sz w:val="13"/>
                <w:szCs w:val="13"/>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2,048,826,765.13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2,236,368.51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2,046,590,396.62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1,456,903,798.08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2,236,368.51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1,454,667,429.57</w:t>
            </w:r>
          </w:p>
        </w:tc>
      </w:tr>
    </w:tbl>
    <w:p>
      <w:pPr>
        <w:sectPr>
          <w:headerReference w:type="default" r:id="rId73"/>
          <w:footerReference w:type="default" r:id="rId74"/>
          <w:footnotePr>
            <w:pos w:val="pageBottom"/>
            <w:numFmt w:val="decimal"/>
            <w:numRestart w:val="continuous"/>
          </w:footnotePr>
          <w:pgSz w:w="11900" w:h="16840"/>
          <w:pgMar w:top="1412" w:right="1747" w:bottom="1455" w:left="1776" w:header="0" w:footer="3" w:gutter="0"/>
          <w:cols w:space="720"/>
          <w:noEndnote/>
          <w:rtlGutter w:val="0"/>
          <w:docGrid w:linePitch="360"/>
        </w:sectPr>
      </w:pPr>
    </w:p>
    <w:p>
      <w:pPr>
        <w:pStyle w:val="Style29"/>
        <w:keepNext/>
        <w:keepLines/>
        <w:widowControl w:val="0"/>
        <w:shd w:val="clear" w:color="auto" w:fill="auto"/>
        <w:tabs>
          <w:tab w:pos="576" w:val="left"/>
        </w:tabs>
        <w:bidi w:val="0"/>
        <w:spacing w:before="120" w:after="420" w:line="240" w:lineRule="auto"/>
        <w:ind w:left="0" w:right="0" w:firstLine="0"/>
        <w:jc w:val="left"/>
        <w:rPr>
          <w:sz w:val="20"/>
          <w:szCs w:val="20"/>
        </w:rPr>
      </w:pPr>
      <w:bookmarkStart w:id="1522" w:name="bookmark1522"/>
      <w:bookmarkStart w:id="1523" w:name="bookmark1523"/>
      <w:bookmarkStart w:id="1524" w:name="bookmark1524"/>
      <w:bookmarkStart w:id="1525" w:name="bookmark1525"/>
      <w:r>
        <w:rPr>
          <w:rFonts w:ascii="Times New Roman" w:eastAsia="Times New Roman" w:hAnsi="Times New Roman" w:cs="Times New Roman"/>
          <w:color w:val="000000"/>
          <w:spacing w:val="0"/>
          <w:w w:val="100"/>
          <w:position w:val="0"/>
          <w:sz w:val="20"/>
          <w:szCs w:val="20"/>
          <w:shd w:val="clear" w:color="auto" w:fill="FFFFFF"/>
        </w:rPr>
        <w:t>3</w:t>
      </w:r>
      <w:bookmarkEnd w:id="1524"/>
      <w:r>
        <w:rPr>
          <w:rFonts w:ascii="SimHei" w:eastAsia="SimHei" w:hAnsi="SimHei" w:cs="SimHei"/>
          <w:color w:val="000000"/>
          <w:spacing w:val="0"/>
          <w:w w:val="100"/>
          <w:position w:val="0"/>
          <w:sz w:val="20"/>
          <w:szCs w:val="20"/>
          <w:shd w:val="clear" w:color="auto" w:fill="FFFFFF"/>
        </w:rPr>
        <w:t>、</w:t>
      </w:r>
      <w:r>
        <w:rPr>
          <w:rFonts w:ascii="SimHei" w:eastAsia="SimHei" w:hAnsi="SimHei" w:cs="SimHei"/>
          <w:color w:val="000000"/>
          <w:spacing w:val="0"/>
          <w:w w:val="100"/>
          <w:position w:val="0"/>
          <w:sz w:val="20"/>
          <w:szCs w:val="20"/>
        </w:rPr>
        <w:tab/>
        <w:t>重要的在建工程项目本期变动情况</w:t>
      </w:r>
      <w:bookmarkEnd w:id="1522"/>
      <w:bookmarkEnd w:id="1523"/>
      <w:bookmarkEnd w:id="1525"/>
    </w:p>
    <w:tbl>
      <w:tblPr>
        <w:tblOverlap w:val="never"/>
        <w:jc w:val="center"/>
        <w:tblLayout w:type="fixed"/>
      </w:tblPr>
      <w:tblGrid>
        <w:gridCol w:w="1152"/>
        <w:gridCol w:w="893"/>
        <w:gridCol w:w="1267"/>
        <w:gridCol w:w="1152"/>
        <w:gridCol w:w="1157"/>
        <w:gridCol w:w="1085"/>
        <w:gridCol w:w="1267"/>
        <w:gridCol w:w="883"/>
        <w:gridCol w:w="686"/>
        <w:gridCol w:w="1080"/>
        <w:gridCol w:w="1080"/>
        <w:gridCol w:w="768"/>
        <w:gridCol w:w="854"/>
      </w:tblGrid>
      <w:tr>
        <w:trPr>
          <w:trHeight w:val="87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项目名称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center"/>
              <w:rPr>
                <w:sz w:val="15"/>
                <w:szCs w:val="15"/>
              </w:rPr>
            </w:pPr>
            <w:r>
              <w:rPr>
                <w:color w:val="000000"/>
                <w:spacing w:val="0"/>
                <w:w w:val="100"/>
                <w:position w:val="0"/>
                <w:sz w:val="15"/>
                <w:szCs w:val="15"/>
              </w:rPr>
              <w:t>预算数</w:t>
            </w:r>
          </w:p>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万元)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上年年末余额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本期增加金额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本期转入固定 资产</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投资性 房地产金额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87" w:lineRule="exact"/>
              <w:ind w:left="0" w:right="0" w:firstLine="0"/>
              <w:jc w:val="center"/>
              <w:rPr>
                <w:sz w:val="15"/>
                <w:szCs w:val="15"/>
              </w:rPr>
            </w:pPr>
            <w:r>
              <w:rPr>
                <w:color w:val="000000"/>
                <w:spacing w:val="0"/>
                <w:w w:val="100"/>
                <w:position w:val="0"/>
                <w:sz w:val="15"/>
                <w:szCs w:val="15"/>
              </w:rPr>
              <w:t>本期其他减 少金额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工程累计 投入占预 算比例</w:t>
            </w:r>
          </w:p>
          <w:p>
            <w:pPr>
              <w:pStyle w:val="Style26"/>
              <w:keepNext w:val="0"/>
              <w:keepLines w:val="0"/>
              <w:widowControl w:val="0"/>
              <w:shd w:val="clear" w:color="auto" w:fill="auto"/>
              <w:bidi w:val="0"/>
              <w:spacing w:before="0" w:after="0" w:line="276"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18" w:lineRule="exact"/>
              <w:ind w:left="0" w:right="0" w:firstLine="0"/>
              <w:jc w:val="center"/>
              <w:rPr>
                <w:sz w:val="15"/>
                <w:szCs w:val="15"/>
              </w:rPr>
            </w:pPr>
            <w:r>
              <w:rPr>
                <w:color w:val="000000"/>
                <w:spacing w:val="0"/>
                <w:w w:val="100"/>
                <w:position w:val="0"/>
                <w:sz w:val="15"/>
                <w:szCs w:val="15"/>
              </w:rPr>
              <w:t>工程 进度 (</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82" w:lineRule="exact"/>
              <w:ind w:left="0" w:right="0" w:firstLine="0"/>
              <w:jc w:val="center"/>
              <w:rPr>
                <w:sz w:val="15"/>
                <w:szCs w:val="15"/>
              </w:rPr>
            </w:pPr>
            <w:r>
              <w:rPr>
                <w:color w:val="000000"/>
                <w:spacing w:val="0"/>
                <w:w w:val="100"/>
                <w:position w:val="0"/>
                <w:sz w:val="15"/>
                <w:szCs w:val="15"/>
              </w:rPr>
              <w:t>利息资本化 累计金额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8" w:lineRule="exact"/>
              <w:ind w:left="0" w:right="0" w:firstLine="0"/>
              <w:jc w:val="center"/>
              <w:rPr>
                <w:sz w:val="15"/>
                <w:szCs w:val="15"/>
              </w:rPr>
            </w:pPr>
            <w:r>
              <w:rPr>
                <w:color w:val="000000"/>
                <w:spacing w:val="0"/>
                <w:w w:val="100"/>
                <w:position w:val="0"/>
                <w:sz w:val="15"/>
                <w:szCs w:val="15"/>
              </w:rPr>
              <w:t>其中：本期 利息资本化 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本期利 息资本 化率</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资金来源</w:t>
            </w:r>
          </w:p>
        </w:tc>
      </w:tr>
      <w:tr>
        <w:trPr>
          <w:trHeight w:val="48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02" w:lineRule="exact"/>
              <w:ind w:left="140" w:right="0" w:firstLine="0"/>
              <w:jc w:val="both"/>
              <w:rPr>
                <w:sz w:val="15"/>
                <w:szCs w:val="15"/>
              </w:rPr>
            </w:pPr>
            <w:r>
              <w:rPr>
                <w:color w:val="000000"/>
                <w:spacing w:val="0"/>
                <w:w w:val="100"/>
                <w:position w:val="0"/>
                <w:sz w:val="15"/>
                <w:szCs w:val="15"/>
              </w:rPr>
              <w:t>南山公司市 场项目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850.00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4,469,266.97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375,254.69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329,819.35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4,514,702.31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自有资金</w:t>
            </w:r>
          </w:p>
        </w:tc>
      </w:tr>
      <w:tr>
        <w:trPr>
          <w:trHeight w:val="67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197" w:lineRule="exact"/>
              <w:ind w:left="140" w:right="0" w:firstLine="0"/>
              <w:jc w:val="both"/>
              <w:rPr>
                <w:sz w:val="15"/>
                <w:szCs w:val="15"/>
              </w:rPr>
            </w:pPr>
            <w:r>
              <w:rPr>
                <w:color w:val="000000"/>
                <w:spacing w:val="0"/>
                <w:w w:val="100"/>
                <w:position w:val="0"/>
                <w:sz w:val="15"/>
                <w:szCs w:val="15"/>
              </w:rPr>
              <w:t>广西海吉星 市场建设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97,276.19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18,486,315.74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14,249,234.58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3,737,557.81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10,272,680.60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18,725,311.91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4,402,431.62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97" w:lineRule="exact"/>
              <w:ind w:left="0" w:right="0" w:firstLine="0"/>
              <w:jc w:val="left"/>
              <w:rPr>
                <w:sz w:val="15"/>
                <w:szCs w:val="15"/>
              </w:rPr>
            </w:pPr>
            <w:r>
              <w:rPr>
                <w:color w:val="000000"/>
                <w:spacing w:val="0"/>
                <w:w w:val="100"/>
                <w:position w:val="0"/>
                <w:sz w:val="15"/>
                <w:szCs w:val="15"/>
              </w:rPr>
              <w:t>自有资 金、银行 贷款</w:t>
            </w:r>
          </w:p>
        </w:tc>
      </w:tr>
      <w:tr>
        <w:trPr>
          <w:trHeight w:val="48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both"/>
              <w:rPr>
                <w:sz w:val="15"/>
                <w:szCs w:val="15"/>
              </w:rPr>
            </w:pPr>
            <w:r>
              <w:rPr>
                <w:color w:val="000000"/>
                <w:spacing w:val="0"/>
                <w:w w:val="100"/>
                <w:position w:val="0"/>
                <w:sz w:val="15"/>
                <w:szCs w:val="15"/>
              </w:rPr>
              <w:t>惠州海吉星</w:t>
            </w:r>
          </w:p>
          <w:p>
            <w:pPr>
              <w:pStyle w:val="Style26"/>
              <w:keepNext w:val="0"/>
              <w:keepLines w:val="0"/>
              <w:widowControl w:val="0"/>
              <w:shd w:val="clear" w:color="auto" w:fill="auto"/>
              <w:bidi w:val="0"/>
              <w:spacing w:before="0" w:after="0" w:line="240" w:lineRule="auto"/>
              <w:ind w:left="140" w:right="0" w:firstLine="0"/>
              <w:jc w:val="both"/>
              <w:rPr>
                <w:sz w:val="15"/>
                <w:szCs w:val="15"/>
              </w:rPr>
            </w:pPr>
            <w:r>
              <w:rPr>
                <w:color w:val="000000"/>
                <w:spacing w:val="0"/>
                <w:w w:val="100"/>
                <w:position w:val="0"/>
                <w:sz w:val="15"/>
                <w:szCs w:val="15"/>
              </w:rPr>
              <w:t>市场建设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1,800.00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8,665,706.73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6,851,307.06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879,948.98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1,658,236.86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12,978,827.95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自有资金</w:t>
            </w:r>
          </w:p>
        </w:tc>
      </w:tr>
      <w:tr>
        <w:trPr>
          <w:trHeight w:val="86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190" w:lineRule="exact"/>
              <w:ind w:left="140" w:right="0" w:firstLine="0"/>
              <w:jc w:val="both"/>
              <w:rPr>
                <w:sz w:val="15"/>
                <w:szCs w:val="15"/>
              </w:rPr>
            </w:pPr>
            <w:r>
              <w:rPr>
                <w:color w:val="000000"/>
                <w:spacing w:val="0"/>
                <w:w w:val="100"/>
                <w:position w:val="0"/>
                <w:sz w:val="15"/>
                <w:szCs w:val="15"/>
              </w:rPr>
              <w:t>岳阳海吉星 国际农产品 批发市场项 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104,000.00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67,872,007.80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27,578,245.80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68,651,520.80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26,798,732.80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9,735,162.64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94" w:lineRule="exact"/>
              <w:ind w:left="0" w:right="0" w:firstLine="0"/>
              <w:jc w:val="left"/>
              <w:rPr>
                <w:sz w:val="15"/>
                <w:szCs w:val="15"/>
              </w:rPr>
            </w:pPr>
            <w:r>
              <w:rPr>
                <w:color w:val="000000"/>
                <w:spacing w:val="0"/>
                <w:w w:val="100"/>
                <w:position w:val="0"/>
                <w:sz w:val="15"/>
                <w:szCs w:val="15"/>
              </w:rPr>
              <w:t>自有资 金、银行 贷款</w:t>
            </w:r>
          </w:p>
        </w:tc>
      </w:tr>
      <w:tr>
        <w:trPr>
          <w:trHeight w:val="47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182" w:lineRule="exact"/>
              <w:ind w:left="140" w:right="0" w:firstLine="0"/>
              <w:jc w:val="both"/>
              <w:rPr>
                <w:sz w:val="15"/>
                <w:szCs w:val="15"/>
              </w:rPr>
            </w:pPr>
            <w:r>
              <w:rPr>
                <w:color w:val="000000"/>
                <w:spacing w:val="0"/>
                <w:w w:val="100"/>
                <w:position w:val="0"/>
                <w:sz w:val="15"/>
                <w:szCs w:val="15"/>
              </w:rPr>
              <w:t>成都公司市 场建设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5,387,099.70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13,188,146.45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16,645,412.20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1,282,557.43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647,276.52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自有资金</w:t>
            </w:r>
          </w:p>
        </w:tc>
      </w:tr>
      <w:tr>
        <w:trPr>
          <w:trHeight w:val="48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192" w:lineRule="exact"/>
              <w:ind w:left="140" w:right="0" w:firstLine="0"/>
              <w:jc w:val="both"/>
              <w:rPr>
                <w:sz w:val="15"/>
                <w:szCs w:val="15"/>
              </w:rPr>
            </w:pPr>
            <w:r>
              <w:rPr>
                <w:color w:val="000000"/>
                <w:spacing w:val="0"/>
                <w:w w:val="100"/>
                <w:position w:val="0"/>
                <w:sz w:val="15"/>
                <w:szCs w:val="15"/>
              </w:rPr>
              <w:t>上海农批市 场建设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55,569.43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141,863,031.45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16,749,148.70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8,778,659.91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5,483,175.98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144,350,344.26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自有资金</w:t>
            </w:r>
          </w:p>
        </w:tc>
      </w:tr>
      <w:tr>
        <w:trPr>
          <w:trHeight w:val="67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197" w:lineRule="exact"/>
              <w:ind w:left="140" w:right="0" w:firstLine="0"/>
              <w:jc w:val="both"/>
              <w:rPr>
                <w:sz w:val="15"/>
                <w:szCs w:val="15"/>
              </w:rPr>
            </w:pPr>
            <w:r>
              <w:rPr>
                <w:color w:val="000000"/>
                <w:spacing w:val="0"/>
                <w:w w:val="100"/>
                <w:position w:val="0"/>
                <w:sz w:val="15"/>
                <w:szCs w:val="15"/>
              </w:rPr>
              <w:t>天津韩家墅 市场改造工 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484.93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1,639,683.05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1,639,683.05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自有资金</w:t>
            </w:r>
          </w:p>
        </w:tc>
      </w:tr>
      <w:tr>
        <w:trPr>
          <w:trHeight w:val="67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194" w:lineRule="exact"/>
              <w:ind w:left="140" w:right="0" w:firstLine="0"/>
              <w:jc w:val="both"/>
              <w:rPr>
                <w:sz w:val="15"/>
                <w:szCs w:val="15"/>
              </w:rPr>
            </w:pPr>
            <w:r>
              <w:rPr>
                <w:color w:val="000000"/>
                <w:spacing w:val="0"/>
                <w:w w:val="100"/>
                <w:position w:val="0"/>
                <w:sz w:val="15"/>
                <w:szCs w:val="15"/>
              </w:rPr>
              <w:t>天津海吉星 静海市场建 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291,145.00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133,916,170.09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92,683,745.15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160,013,900.88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66,586,014.36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12,280,109.49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2,216,223.88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94" w:lineRule="exact"/>
              <w:ind w:left="0" w:right="0" w:firstLine="0"/>
              <w:jc w:val="left"/>
              <w:rPr>
                <w:sz w:val="15"/>
                <w:szCs w:val="15"/>
              </w:rPr>
            </w:pPr>
            <w:r>
              <w:rPr>
                <w:color w:val="000000"/>
                <w:spacing w:val="0"/>
                <w:w w:val="100"/>
                <w:position w:val="0"/>
                <w:sz w:val="15"/>
                <w:szCs w:val="15"/>
              </w:rPr>
              <w:t>自有资 金、银行 贷款</w:t>
            </w:r>
          </w:p>
        </w:tc>
      </w:tr>
      <w:tr>
        <w:trPr>
          <w:trHeight w:val="67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192" w:lineRule="exact"/>
              <w:ind w:left="140" w:right="0" w:firstLine="0"/>
              <w:jc w:val="both"/>
              <w:rPr>
                <w:sz w:val="15"/>
                <w:szCs w:val="15"/>
              </w:rPr>
            </w:pPr>
            <w:r>
              <w:rPr>
                <w:color w:val="000000"/>
                <w:spacing w:val="0"/>
                <w:w w:val="100"/>
                <w:position w:val="0"/>
                <w:sz w:val="15"/>
                <w:szCs w:val="15"/>
              </w:rPr>
              <w:t>长春海吉星 市场工程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67,762.00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12,781,714.72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5,031,955.53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6,628,143.34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11,185,526.91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5,288,493.42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94" w:lineRule="exact"/>
              <w:ind w:left="0" w:right="0" w:firstLine="0"/>
              <w:jc w:val="left"/>
              <w:rPr>
                <w:sz w:val="15"/>
                <w:szCs w:val="15"/>
              </w:rPr>
            </w:pPr>
            <w:r>
              <w:rPr>
                <w:color w:val="000000"/>
                <w:spacing w:val="0"/>
                <w:w w:val="100"/>
                <w:position w:val="0"/>
                <w:sz w:val="15"/>
                <w:szCs w:val="15"/>
              </w:rPr>
              <w:t>自有资 金、银行 贷款</w:t>
            </w:r>
          </w:p>
        </w:tc>
      </w:tr>
      <w:tr>
        <w:trPr>
          <w:trHeight w:val="67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187" w:lineRule="exact"/>
              <w:ind w:left="140" w:right="0" w:firstLine="0"/>
              <w:jc w:val="both"/>
              <w:rPr>
                <w:sz w:val="15"/>
                <w:szCs w:val="15"/>
              </w:rPr>
            </w:pPr>
            <w:r>
              <w:rPr>
                <w:color w:val="000000"/>
                <w:spacing w:val="0"/>
                <w:w w:val="100"/>
                <w:position w:val="0"/>
                <w:sz w:val="15"/>
                <w:szCs w:val="15"/>
              </w:rPr>
              <w:t>长沙公司市 场工程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69,733.00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13,372,584.10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5,688,382.65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5,519,817.79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13,541,148.96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10,968,180.59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94" w:lineRule="exact"/>
              <w:ind w:left="0" w:right="0" w:firstLine="0"/>
              <w:jc w:val="left"/>
              <w:rPr>
                <w:sz w:val="15"/>
                <w:szCs w:val="15"/>
              </w:rPr>
            </w:pPr>
            <w:r>
              <w:rPr>
                <w:color w:val="000000"/>
                <w:spacing w:val="0"/>
                <w:w w:val="100"/>
                <w:position w:val="0"/>
                <w:sz w:val="15"/>
                <w:szCs w:val="15"/>
              </w:rPr>
              <w:t>自有资 金、银行 贷款</w:t>
            </w:r>
          </w:p>
        </w:tc>
      </w:tr>
      <w:tr>
        <w:trPr>
          <w:trHeight w:val="67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both"/>
              <w:rPr>
                <w:sz w:val="15"/>
                <w:szCs w:val="15"/>
              </w:rPr>
            </w:pPr>
            <w:r>
              <w:rPr>
                <w:color w:val="000000"/>
                <w:spacing w:val="0"/>
                <w:w w:val="100"/>
                <w:position w:val="0"/>
                <w:sz w:val="15"/>
                <w:szCs w:val="15"/>
              </w:rPr>
              <w:t>国际海鲜城</w:t>
            </w:r>
          </w:p>
          <w:p>
            <w:pPr>
              <w:pStyle w:val="Style26"/>
              <w:keepNext w:val="0"/>
              <w:keepLines w:val="0"/>
              <w:widowControl w:val="0"/>
              <w:shd w:val="clear" w:color="auto" w:fill="auto"/>
              <w:bidi w:val="0"/>
              <w:spacing w:before="0" w:after="0" w:line="233"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IOC</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216,125.50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752,820,852.08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439,747,846.54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1,192,568,698.62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36,875,725.08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8,799,352.11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94" w:lineRule="exact"/>
              <w:ind w:left="0" w:right="0" w:firstLine="0"/>
              <w:jc w:val="left"/>
              <w:rPr>
                <w:sz w:val="15"/>
                <w:szCs w:val="15"/>
              </w:rPr>
            </w:pPr>
            <w:r>
              <w:rPr>
                <w:color w:val="000000"/>
                <w:spacing w:val="0"/>
                <w:w w:val="100"/>
                <w:position w:val="0"/>
                <w:sz w:val="15"/>
                <w:szCs w:val="15"/>
              </w:rPr>
              <w:t>自有资 金、银行 贷款</w:t>
            </w:r>
          </w:p>
        </w:tc>
      </w:tr>
      <w:tr>
        <w:trPr>
          <w:trHeight w:val="312"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rPr>
                <w:sz w:val="15"/>
                <w:szCs w:val="15"/>
              </w:rPr>
            </w:pPr>
            <w:r>
              <w:rPr>
                <w:color w:val="000000"/>
                <w:spacing w:val="0"/>
                <w:w w:val="100"/>
                <w:position w:val="0"/>
                <w:sz w:val="15"/>
                <w:szCs w:val="15"/>
              </w:rPr>
              <w:t>云南东盟国</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59,660,599.78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339,734.45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59,320,865.33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自有资金</w:t>
            </w:r>
          </w:p>
        </w:tc>
      </w:tr>
    </w:tbl>
    <w:p>
      <w:pPr>
        <w:spacing w:lineRule="exact" w:line="1"/>
        <w:rPr>
          <w:sz w:val="2"/>
          <w:szCs w:val="2"/>
        </w:rPr>
      </w:pPr>
      <w:r>
        <w:br w:type="page"/>
      </w:r>
    </w:p>
    <w:tbl>
      <w:tblPr>
        <w:tblOverlap w:val="never"/>
        <w:jc w:val="center"/>
        <w:tblLayout w:type="fixed"/>
      </w:tblPr>
      <w:tblGrid>
        <w:gridCol w:w="1152"/>
        <w:gridCol w:w="893"/>
        <w:gridCol w:w="1267"/>
        <w:gridCol w:w="1152"/>
        <w:gridCol w:w="1157"/>
        <w:gridCol w:w="1085"/>
        <w:gridCol w:w="1267"/>
        <w:gridCol w:w="883"/>
        <w:gridCol w:w="686"/>
        <w:gridCol w:w="1080"/>
        <w:gridCol w:w="1080"/>
        <w:gridCol w:w="768"/>
        <w:gridCol w:w="854"/>
      </w:tblGrid>
      <w:tr>
        <w:trPr>
          <w:trHeight w:val="87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rPr>
                <w:sz w:val="15"/>
                <w:szCs w:val="15"/>
              </w:rPr>
            </w:pPr>
            <w:r>
              <w:rPr>
                <w:color w:val="000000"/>
                <w:spacing w:val="0"/>
                <w:w w:val="100"/>
                <w:position w:val="0"/>
                <w:sz w:val="15"/>
                <w:szCs w:val="15"/>
              </w:rPr>
              <w:t>项目名称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center"/>
              <w:rPr>
                <w:sz w:val="15"/>
                <w:szCs w:val="15"/>
              </w:rPr>
            </w:pPr>
            <w:r>
              <w:rPr>
                <w:color w:val="000000"/>
                <w:spacing w:val="0"/>
                <w:w w:val="100"/>
                <w:position w:val="0"/>
                <w:sz w:val="15"/>
                <w:szCs w:val="15"/>
              </w:rPr>
              <w:t>预算数</w:t>
            </w:r>
          </w:p>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万元)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上年年末余额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本期增加金额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本期转入固定 资产</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投资性 房地产金额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87" w:lineRule="exact"/>
              <w:ind w:left="0" w:right="0" w:firstLine="0"/>
              <w:jc w:val="center"/>
              <w:rPr>
                <w:sz w:val="15"/>
                <w:szCs w:val="15"/>
              </w:rPr>
            </w:pPr>
            <w:r>
              <w:rPr>
                <w:color w:val="000000"/>
                <w:spacing w:val="0"/>
                <w:w w:val="100"/>
                <w:position w:val="0"/>
                <w:sz w:val="15"/>
                <w:szCs w:val="15"/>
              </w:rPr>
              <w:t>本期其他减 少金额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工程累计 投入占预 算比例</w:t>
            </w:r>
          </w:p>
          <w:p>
            <w:pPr>
              <w:pStyle w:val="Style26"/>
              <w:keepNext w:val="0"/>
              <w:keepLines w:val="0"/>
              <w:widowControl w:val="0"/>
              <w:shd w:val="clear" w:color="auto" w:fill="auto"/>
              <w:bidi w:val="0"/>
              <w:spacing w:before="0" w:after="0" w:line="276" w:lineRule="auto"/>
              <w:ind w:left="0" w:right="0" w:firstLine="320"/>
              <w:jc w:val="both"/>
              <w:rPr>
                <w:sz w:val="15"/>
                <w:szCs w:val="15"/>
              </w:rPr>
            </w:pP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16" w:lineRule="exact"/>
              <w:ind w:left="0" w:right="0" w:firstLine="0"/>
              <w:jc w:val="center"/>
              <w:rPr>
                <w:sz w:val="15"/>
                <w:szCs w:val="15"/>
              </w:rPr>
            </w:pPr>
            <w:r>
              <w:rPr>
                <w:color w:val="000000"/>
                <w:spacing w:val="0"/>
                <w:w w:val="100"/>
                <w:position w:val="0"/>
                <w:sz w:val="15"/>
                <w:szCs w:val="15"/>
              </w:rPr>
              <w:t>工程 进度 (</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82" w:lineRule="exact"/>
              <w:ind w:left="0" w:right="0" w:firstLine="0"/>
              <w:jc w:val="center"/>
              <w:rPr>
                <w:sz w:val="15"/>
                <w:szCs w:val="15"/>
              </w:rPr>
            </w:pPr>
            <w:r>
              <w:rPr>
                <w:color w:val="000000"/>
                <w:spacing w:val="0"/>
                <w:w w:val="100"/>
                <w:position w:val="0"/>
                <w:sz w:val="15"/>
                <w:szCs w:val="15"/>
              </w:rPr>
              <w:t>利息资本化 累计金额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6" w:lineRule="exact"/>
              <w:ind w:left="0" w:right="0" w:firstLine="0"/>
              <w:jc w:val="center"/>
              <w:rPr>
                <w:sz w:val="15"/>
                <w:szCs w:val="15"/>
              </w:rPr>
            </w:pPr>
            <w:r>
              <w:rPr>
                <w:color w:val="000000"/>
                <w:spacing w:val="0"/>
                <w:w w:val="100"/>
                <w:position w:val="0"/>
                <w:sz w:val="15"/>
                <w:szCs w:val="15"/>
              </w:rPr>
              <w:t>其中：本期 利息资本化 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02" w:lineRule="exact"/>
              <w:ind w:left="0" w:right="0" w:firstLine="0"/>
              <w:jc w:val="center"/>
              <w:rPr>
                <w:sz w:val="15"/>
                <w:szCs w:val="15"/>
              </w:rPr>
            </w:pPr>
            <w:r>
              <w:rPr>
                <w:color w:val="000000"/>
                <w:spacing w:val="0"/>
                <w:w w:val="100"/>
                <w:position w:val="0"/>
                <w:sz w:val="15"/>
                <w:szCs w:val="15"/>
              </w:rPr>
              <w:t>本期利 息资本 化率</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资金来源</w:t>
            </w:r>
          </w:p>
        </w:tc>
      </w:tr>
      <w:tr>
        <w:trPr>
          <w:trHeight w:val="26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际物流园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06" w:lineRule="exact"/>
              <w:ind w:left="140" w:right="0" w:firstLine="0"/>
              <w:jc w:val="left"/>
              <w:rPr>
                <w:sz w:val="15"/>
                <w:szCs w:val="15"/>
              </w:rPr>
            </w:pPr>
            <w:r>
              <w:rPr>
                <w:color w:val="000000"/>
                <w:spacing w:val="0"/>
                <w:w w:val="100"/>
                <w:position w:val="0"/>
                <w:sz w:val="15"/>
                <w:szCs w:val="15"/>
              </w:rPr>
              <w:t>九江公司市 场工程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8,000.00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3,324,607.73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47,169.81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3,371,777.54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自有资金</w:t>
            </w:r>
          </w:p>
        </w:tc>
      </w:tr>
      <w:tr>
        <w:trPr>
          <w:trHeight w:val="51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140" w:right="0" w:firstLine="0"/>
              <w:jc w:val="left"/>
              <w:rPr>
                <w:sz w:val="15"/>
                <w:szCs w:val="15"/>
              </w:rPr>
            </w:pPr>
            <w:r>
              <w:rPr>
                <w:color w:val="000000"/>
                <w:spacing w:val="0"/>
                <w:w w:val="100"/>
                <w:position w:val="0"/>
                <w:sz w:val="15"/>
                <w:szCs w:val="15"/>
              </w:rPr>
              <w:t>平湖物流园</w:t>
            </w:r>
          </w:p>
          <w:p>
            <w:pPr>
              <w:pStyle w:val="Style2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36,506.51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111,824,437.80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57,832,806.93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964,356.56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19,603,576.59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149,089,311.58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自有资金</w:t>
            </w:r>
          </w:p>
        </w:tc>
      </w:tr>
      <w:tr>
        <w:trPr>
          <w:trHeight w:val="67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06" w:lineRule="exact"/>
              <w:ind w:left="140" w:right="0" w:firstLine="0"/>
              <w:jc w:val="left"/>
              <w:rPr>
                <w:sz w:val="15"/>
                <w:szCs w:val="15"/>
              </w:rPr>
            </w:pPr>
            <w:r>
              <w:rPr>
                <w:color w:val="000000"/>
                <w:spacing w:val="0"/>
                <w:w w:val="100"/>
                <w:position w:val="0"/>
                <w:sz w:val="15"/>
                <w:szCs w:val="15"/>
              </w:rPr>
              <w:t>云南天露一 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2,500.00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19,679,761.04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2,689,438.77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22,369,199.81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1,369,440.84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94" w:lineRule="exact"/>
              <w:ind w:left="0" w:right="0" w:firstLine="0"/>
              <w:jc w:val="left"/>
              <w:rPr>
                <w:sz w:val="15"/>
                <w:szCs w:val="15"/>
              </w:rPr>
            </w:pPr>
            <w:r>
              <w:rPr>
                <w:color w:val="000000"/>
                <w:spacing w:val="0"/>
                <w:w w:val="100"/>
                <w:position w:val="0"/>
                <w:sz w:val="15"/>
                <w:szCs w:val="15"/>
              </w:rPr>
              <w:t>自有资 金、银行 贷款</w:t>
            </w:r>
          </w:p>
        </w:tc>
      </w:tr>
      <w:tr>
        <w:trPr>
          <w:trHeight w:val="67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187" w:lineRule="exact"/>
              <w:ind w:left="140" w:right="0" w:firstLine="0"/>
              <w:jc w:val="left"/>
              <w:rPr>
                <w:sz w:val="15"/>
                <w:szCs w:val="15"/>
              </w:rPr>
            </w:pPr>
            <w:r>
              <w:rPr>
                <w:color w:val="000000"/>
                <w:spacing w:val="0"/>
                <w:w w:val="100"/>
                <w:position w:val="0"/>
                <w:sz w:val="15"/>
                <w:szCs w:val="15"/>
              </w:rPr>
              <w:t>安庆海吉星 物流园项目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20,990.00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5"/>
                <w:szCs w:val="15"/>
              </w:rPr>
            </w:pPr>
            <w:r>
              <w:rPr>
                <w:rFonts w:ascii="Times New Roman" w:eastAsia="Times New Roman" w:hAnsi="Times New Roman" w:cs="Times New Roman"/>
                <w:color w:val="000000"/>
                <w:spacing w:val="0"/>
                <w:w w:val="100"/>
                <w:position w:val="0"/>
                <w:sz w:val="15"/>
                <w:szCs w:val="15"/>
              </w:rPr>
              <w:t>88,042,790.05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199,241,950.98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color w:val="000000"/>
                <w:spacing w:val="0"/>
                <w:w w:val="100"/>
                <w:position w:val="0"/>
                <w:sz w:val="15"/>
                <w:szCs w:val="15"/>
              </w:rPr>
              <w:t>287,284,741.03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4,673,508.33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3,227,458.33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94" w:lineRule="exact"/>
              <w:ind w:left="0" w:right="0" w:firstLine="0"/>
              <w:jc w:val="left"/>
              <w:rPr>
                <w:sz w:val="15"/>
                <w:szCs w:val="15"/>
              </w:rPr>
            </w:pPr>
            <w:r>
              <w:rPr>
                <w:color w:val="000000"/>
                <w:spacing w:val="0"/>
                <w:w w:val="100"/>
                <w:position w:val="0"/>
                <w:sz w:val="15"/>
                <w:szCs w:val="15"/>
              </w:rPr>
              <w:t>自有资 金、银行 贷款</w:t>
            </w:r>
          </w:p>
        </w:tc>
      </w:tr>
      <w:tr>
        <w:trPr>
          <w:trHeight w:val="312"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1,442,166,945.78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883,594,316.69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273,788,820.67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38,639,961.91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2,013,332,479.89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85,593,052.01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14,243,034.32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43"/>
        <w:keepNext w:val="0"/>
        <w:keepLines w:val="0"/>
        <w:widowControl w:val="0"/>
        <w:shd w:val="clear" w:color="auto" w:fill="auto"/>
        <w:bidi w:val="0"/>
        <w:spacing w:before="0" w:after="0" w:line="403" w:lineRule="exact"/>
        <w:ind w:left="0" w:right="0" w:firstLine="0"/>
        <w:jc w:val="left"/>
      </w:pPr>
      <w:r>
        <w:rPr>
          <w:color w:val="000000"/>
          <w:spacing w:val="0"/>
          <w:w w:val="100"/>
          <w:position w:val="0"/>
        </w:rPr>
        <w:t>说明</w:t>
      </w:r>
      <w:r>
        <w:rPr>
          <w:rFonts w:ascii="Times New Roman" w:eastAsia="Times New Roman" w:hAnsi="Times New Roman" w:cs="Times New Roman"/>
          <w:color w:val="000000"/>
          <w:spacing w:val="0"/>
          <w:w w:val="100"/>
          <w:position w:val="0"/>
        </w:rPr>
        <w:t>:</w:t>
      </w:r>
      <w:r>
        <w:rPr>
          <w:color w:val="000000"/>
          <w:spacing w:val="0"/>
          <w:w w:val="100"/>
          <w:position w:val="0"/>
        </w:rPr>
        <w:t>广西海吉星市场、惠州海吉星市场、成都公司市场建设项目本期其他减少系转入长期待摊费用所致；上海农批市场建设项目本期其他减少</w:t>
      </w:r>
    </w:p>
    <w:p>
      <w:pPr>
        <w:pStyle w:val="Style72"/>
        <w:keepNext w:val="0"/>
        <w:keepLines w:val="0"/>
        <w:widowControl w:val="0"/>
        <w:shd w:val="clear" w:color="auto" w:fill="auto"/>
        <w:bidi w:val="0"/>
        <w:spacing w:before="0" w:after="0" w:line="403" w:lineRule="exact"/>
        <w:ind w:left="0" w:right="0" w:firstLine="160"/>
        <w:jc w:val="left"/>
        <w:sectPr>
          <w:headerReference w:type="default" r:id="rId75"/>
          <w:footerReference w:type="default" r:id="rId76"/>
          <w:footnotePr>
            <w:pos w:val="pageBottom"/>
            <w:numFmt w:val="decimal"/>
            <w:numRestart w:val="continuous"/>
          </w:footnotePr>
          <w:pgSz w:w="16840" w:h="11900" w:orient="landscape"/>
          <w:pgMar w:top="1791" w:right="1407" w:bottom="1296" w:left="2108" w:header="0" w:footer="3" w:gutter="0"/>
          <w:cols w:space="720"/>
          <w:noEndnote/>
          <w:rtlGutter w:val="0"/>
          <w:docGrid w:linePitch="360"/>
        </w:sectPr>
      </w:pPr>
      <w:r>
        <w:rPr>
          <w:color w:val="000000"/>
          <w:spacing w:val="0"/>
          <w:w w:val="100"/>
          <w:position w:val="0"/>
        </w:rPr>
        <w:t>5,483,175.93</w:t>
      </w:r>
      <w:r>
        <w:rPr>
          <w:rFonts w:ascii="SimSun" w:eastAsia="SimSun" w:hAnsi="SimSun" w:cs="SimSun"/>
          <w:color w:val="000000"/>
          <w:spacing w:val="0"/>
          <w:w w:val="100"/>
          <w:position w:val="0"/>
        </w:rPr>
        <w:t>元系分别转入长期待摊费用</w:t>
      </w:r>
      <w:r>
        <w:rPr>
          <w:color w:val="000000"/>
          <w:spacing w:val="0"/>
          <w:w w:val="100"/>
          <w:position w:val="0"/>
        </w:rPr>
        <w:t>5,083,151.17</w:t>
      </w:r>
      <w:r>
        <w:rPr>
          <w:rFonts w:ascii="SimSun" w:eastAsia="SimSun" w:hAnsi="SimSun" w:cs="SimSun"/>
          <w:color w:val="000000"/>
          <w:spacing w:val="0"/>
          <w:w w:val="100"/>
          <w:position w:val="0"/>
        </w:rPr>
        <w:t>元、结转销售成本</w:t>
      </w:r>
      <w:r>
        <w:rPr>
          <w:color w:val="000000"/>
          <w:spacing w:val="0"/>
          <w:w w:val="100"/>
          <w:position w:val="0"/>
        </w:rPr>
        <w:t>401,791.76</w:t>
      </w:r>
      <w:r>
        <w:rPr>
          <w:rFonts w:ascii="SimSun" w:eastAsia="SimSun" w:hAnsi="SimSun" w:cs="SimSun"/>
          <w:color w:val="000000"/>
          <w:spacing w:val="0"/>
          <w:w w:val="100"/>
          <w:position w:val="0"/>
        </w:rPr>
        <w:t>元所致；平湖物流园工程项目其他减少</w:t>
      </w:r>
      <w:r>
        <w:rPr>
          <w:color w:val="000000"/>
          <w:spacing w:val="0"/>
          <w:w w:val="100"/>
          <w:position w:val="0"/>
        </w:rPr>
        <w:t>19,603,576.59</w:t>
      </w:r>
      <w:r>
        <w:rPr>
          <w:rFonts w:ascii="SimSun" w:eastAsia="SimSun" w:hAnsi="SimSun" w:cs="SimSun"/>
          <w:color w:val="000000"/>
          <w:spacing w:val="0"/>
          <w:w w:val="100"/>
          <w:position w:val="0"/>
        </w:rPr>
        <w:t>元系分别 转入长期待摊费用</w:t>
      </w:r>
      <w:r>
        <w:rPr>
          <w:color w:val="000000"/>
          <w:spacing w:val="0"/>
          <w:w w:val="100"/>
          <w:position w:val="0"/>
        </w:rPr>
        <w:t>19,307,538.24</w:t>
      </w:r>
      <w:r>
        <w:rPr>
          <w:rFonts w:ascii="SimSun" w:eastAsia="SimSun" w:hAnsi="SimSun" w:cs="SimSun"/>
          <w:color w:val="000000"/>
          <w:spacing w:val="0"/>
          <w:w w:val="100"/>
          <w:position w:val="0"/>
        </w:rPr>
        <w:t>元、结转销售成本</w:t>
      </w:r>
      <w:r>
        <w:rPr>
          <w:color w:val="000000"/>
          <w:spacing w:val="0"/>
          <w:w w:val="100"/>
          <w:position w:val="0"/>
        </w:rPr>
        <w:t>296,038.35</w:t>
      </w:r>
      <w:r>
        <w:rPr>
          <w:rFonts w:ascii="SimSun" w:eastAsia="SimSun" w:hAnsi="SimSun" w:cs="SimSun"/>
          <w:color w:val="000000"/>
          <w:spacing w:val="0"/>
          <w:w w:val="100"/>
          <w:position w:val="0"/>
        </w:rPr>
        <w:t>元所致。</w:t>
      </w:r>
    </w:p>
    <w:p>
      <w:pPr>
        <w:pStyle w:val="Style29"/>
        <w:keepNext/>
        <w:keepLines/>
        <w:widowControl w:val="0"/>
        <w:shd w:val="clear" w:color="auto" w:fill="auto"/>
        <w:bidi w:val="0"/>
        <w:spacing w:before="140" w:after="140" w:line="240" w:lineRule="auto"/>
        <w:ind w:left="0" w:right="0" w:firstLine="0"/>
        <w:jc w:val="left"/>
        <w:rPr>
          <w:sz w:val="20"/>
          <w:szCs w:val="20"/>
        </w:rPr>
      </w:pPr>
      <w:bookmarkStart w:id="1526" w:name="bookmark1526"/>
      <w:bookmarkStart w:id="1527" w:name="bookmark1527"/>
      <w:bookmarkStart w:id="1528" w:name="bookmark1528"/>
      <w:r>
        <w:rPr>
          <w:rFonts w:ascii="Times New Roman" w:eastAsia="Times New Roman" w:hAnsi="Times New Roman" w:cs="Times New Roman"/>
          <w:color w:val="000000"/>
          <w:spacing w:val="0"/>
          <w:w w:val="100"/>
          <w:position w:val="0"/>
          <w:sz w:val="20"/>
          <w:szCs w:val="20"/>
        </w:rPr>
        <w:t>(</w:t>
      </w:r>
      <w:r>
        <w:rPr>
          <w:rFonts w:ascii="SimHei" w:eastAsia="SimHei" w:hAnsi="SimHei" w:cs="SimHei"/>
          <w:color w:val="000000"/>
          <w:spacing w:val="0"/>
          <w:w w:val="100"/>
          <w:position w:val="0"/>
          <w:sz w:val="20"/>
          <w:szCs w:val="20"/>
        </w:rPr>
        <w:t>十三</w:t>
      </w:r>
      <w:r>
        <w:rPr>
          <w:color w:val="000000"/>
          <w:spacing w:val="0"/>
          <w:w w:val="100"/>
          <w:position w:val="0"/>
          <w:sz w:val="20"/>
          <w:szCs w:val="20"/>
        </w:rPr>
        <w:t>)</w:t>
      </w:r>
      <w:r>
        <w:rPr>
          <w:rFonts w:ascii="SimHei" w:eastAsia="SimHei" w:hAnsi="SimHei" w:cs="SimHei"/>
          <w:color w:val="000000"/>
          <w:spacing w:val="0"/>
          <w:w w:val="100"/>
          <w:position w:val="0"/>
          <w:sz w:val="20"/>
          <w:szCs w:val="20"/>
        </w:rPr>
        <w:t>无形资产</w:t>
      </w:r>
      <w:bookmarkEnd w:id="1526"/>
      <w:bookmarkEnd w:id="1527"/>
      <w:bookmarkEnd w:id="1528"/>
    </w:p>
    <w:p>
      <w:pPr>
        <w:pStyle w:val="Style31"/>
        <w:keepNext/>
        <w:keepLines/>
        <w:widowControl w:val="0"/>
        <w:shd w:val="clear" w:color="auto" w:fill="auto"/>
        <w:bidi w:val="0"/>
        <w:spacing w:before="0" w:after="0" w:line="240" w:lineRule="auto"/>
        <w:ind w:left="0" w:right="0" w:firstLine="680"/>
        <w:jc w:val="left"/>
      </w:pPr>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rPr>
        <w:t>1</w:t>
      </w:r>
      <w:r>
        <w:rPr>
          <w:color w:val="000000"/>
          <w:spacing w:val="0"/>
          <w:w w:val="100"/>
          <w:position w:val="0"/>
        </w:rPr>
        <w:t>、 无形资产情况</w:t>
      </w:r>
      <w:bookmarkEnd w:id="1529"/>
      <w:bookmarkEnd w:id="1530"/>
      <w:bookmarkEnd w:id="1531"/>
    </w:p>
    <w:tbl>
      <w:tblPr>
        <w:tblOverlap w:val="never"/>
        <w:jc w:val="right"/>
        <w:tblLayout w:type="fixed"/>
      </w:tblPr>
      <w:tblGrid>
        <w:gridCol w:w="1402"/>
        <w:gridCol w:w="898"/>
        <w:gridCol w:w="1162"/>
        <w:gridCol w:w="1022"/>
        <w:gridCol w:w="1003"/>
        <w:gridCol w:w="960"/>
        <w:gridCol w:w="1229"/>
      </w:tblGrid>
      <w:tr>
        <w:trPr>
          <w:trHeight w:val="28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rPr>
                <w:sz w:val="13"/>
                <w:szCs w:val="13"/>
              </w:rPr>
            </w:pPr>
            <w:r>
              <w:rPr>
                <w:color w:val="000000"/>
                <w:spacing w:val="0"/>
                <w:w w:val="100"/>
                <w:position w:val="0"/>
                <w:sz w:val="13"/>
                <w:szCs w:val="13"/>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color w:val="000000"/>
                <w:spacing w:val="0"/>
                <w:w w:val="100"/>
                <w:position w:val="0"/>
                <w:sz w:val="13"/>
                <w:szCs w:val="13"/>
              </w:rPr>
              <w:t>商标权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土地使用权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软件</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3"/>
                <w:szCs w:val="13"/>
              </w:rPr>
            </w:pPr>
            <w:r>
              <w:rPr>
                <w:color w:val="000000"/>
                <w:spacing w:val="0"/>
                <w:w w:val="100"/>
                <w:position w:val="0"/>
                <w:sz w:val="13"/>
                <w:szCs w:val="13"/>
              </w:rPr>
              <w:t>市场经营权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480" w:firstLine="0"/>
              <w:jc w:val="right"/>
              <w:rPr>
                <w:sz w:val="13"/>
                <w:szCs w:val="13"/>
              </w:rPr>
            </w:pPr>
            <w:r>
              <w:rPr>
                <w:color w:val="000000"/>
                <w:spacing w:val="0"/>
                <w:w w:val="100"/>
                <w:position w:val="0"/>
                <w:sz w:val="13"/>
                <w:szCs w:val="13"/>
              </w:rPr>
              <w:t>合计</w:t>
            </w:r>
          </w:p>
        </w:tc>
      </w:tr>
      <w:tr>
        <w:trPr>
          <w:trHeight w:val="25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 xml:space="preserve">1 </w:t>
            </w:r>
            <w:r>
              <w:rPr>
                <w:color w:val="000000"/>
                <w:spacing w:val="0"/>
                <w:w w:val="100"/>
                <w:position w:val="0"/>
                <w:sz w:val="13"/>
                <w:szCs w:val="13"/>
              </w:rPr>
              <w:t>,账面原值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5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)上年年末余额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3,074,047.27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2,146,395,862.76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36,077,591.52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7,324,657.56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3,888,530.56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2,196,760,689.67</w:t>
            </w:r>
          </w:p>
        </w:tc>
      </w:tr>
      <w:tr>
        <w:trPr>
          <w:trHeight w:val="25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)本期增加全额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8,233,895.03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5,498,099.31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13,731,994.34</w:t>
            </w:r>
          </w:p>
        </w:tc>
      </w:tr>
      <w:tr>
        <w:trPr>
          <w:trHeight w:val="25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8,233,895.03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8,233,895.03</w:t>
            </w:r>
          </w:p>
        </w:tc>
      </w:tr>
      <w:tr>
        <w:trPr>
          <w:trHeight w:val="42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178" w:lineRule="exact"/>
              <w:ind w:left="0" w:right="0" w:firstLine="460"/>
              <w:jc w:val="both"/>
              <w:rPr>
                <w:sz w:val="13"/>
                <w:szCs w:val="13"/>
              </w:rPr>
            </w:pP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5,498,099.31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5,498,099.31</w:t>
            </w:r>
          </w:p>
        </w:tc>
      </w:tr>
      <w:tr>
        <w:trPr>
          <w:trHeight w:val="25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)本期减少全额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13,800.00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117,060,717.88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1,050,160.92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118,124,678.80</w:t>
            </w:r>
          </w:p>
        </w:tc>
      </w:tr>
      <w:tr>
        <w:trPr>
          <w:trHeight w:val="25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3"/>
                <w:szCs w:val="13"/>
              </w:rPr>
            </w:pPr>
            <w:r>
              <w:rPr>
                <w:color w:val="000000"/>
                <w:spacing w:val="0"/>
                <w:w w:val="100"/>
                <w:position w:val="0"/>
                <w:sz w:val="13"/>
                <w:szCs w:val="13"/>
              </w:rPr>
              <w:t>一</w:t>
            </w:r>
            <w:r>
              <w:rPr>
                <w:color w:val="000000"/>
                <w:spacing w:val="0"/>
                <w:w w:val="100"/>
                <w:position w:val="0"/>
                <w:sz w:val="13"/>
                <w:szCs w:val="13"/>
              </w:rPr>
              <w:t>处置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13,800.00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4,060,236.17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1,050,160.92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5,124,197.09</w:t>
            </w:r>
          </w:p>
        </w:tc>
      </w:tr>
      <w:tr>
        <w:trPr>
          <w:trHeight w:val="42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168" w:lineRule="exact"/>
              <w:ind w:left="0" w:right="0" w:firstLine="460"/>
              <w:jc w:val="left"/>
              <w:rPr>
                <w:sz w:val="13"/>
                <w:szCs w:val="13"/>
              </w:rPr>
            </w:pPr>
            <w:r>
              <w:rPr>
                <w:color w:val="000000"/>
                <w:spacing w:val="0"/>
                <w:w w:val="100"/>
                <w:position w:val="0"/>
                <w:sz w:val="13"/>
                <w:szCs w:val="13"/>
              </w:rPr>
              <w:t>一</w:t>
            </w:r>
            <w:r>
              <w:rPr>
                <w:color w:val="000000"/>
                <w:spacing w:val="0"/>
                <w:w w:val="100"/>
                <w:position w:val="0"/>
                <w:sz w:val="13"/>
                <w:szCs w:val="13"/>
              </w:rPr>
              <w:t>转入投资性 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113,000,481.71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113,000,481.71</w:t>
            </w:r>
          </w:p>
        </w:tc>
      </w:tr>
      <w:tr>
        <w:trPr>
          <w:trHeight w:val="25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3,060,247.27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2,029,335,144.88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43,261,325.63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12,822,756.87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3,888,530.56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2,092,368,005.21</w:t>
            </w:r>
          </w:p>
        </w:tc>
      </w:tr>
      <w:tr>
        <w:trPr>
          <w:trHeight w:val="25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5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)上年年末余额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2,574,309.57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403,860,173.85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17,619,759.15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2,253,740.76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3,748,956.15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430,056,939.48</w:t>
            </w:r>
          </w:p>
        </w:tc>
      </w:tr>
      <w:tr>
        <w:trPr>
          <w:trHeight w:val="25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)本期增加全额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182,541.84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49,705,033.51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5,575,440.60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5,498,099.31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139,574.41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61,100,689.67</w:t>
            </w:r>
          </w:p>
        </w:tc>
      </w:tr>
      <w:tr>
        <w:trPr>
          <w:trHeight w:val="25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3"/>
                <w:szCs w:val="13"/>
              </w:rPr>
            </w:pPr>
            <w:r>
              <w:rPr>
                <w:color w:val="000000"/>
                <w:spacing w:val="0"/>
                <w:w w:val="100"/>
                <w:position w:val="0"/>
                <w:sz w:val="13"/>
                <w:szCs w:val="13"/>
              </w:rPr>
              <w:t>一</w:t>
            </w:r>
            <w:r>
              <w:rPr>
                <w:color w:val="000000"/>
                <w:spacing w:val="0"/>
                <w:w w:val="100"/>
                <w:position w:val="0"/>
                <w:sz w:val="13"/>
                <w:szCs w:val="13"/>
              </w:rPr>
              <w:t>计提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182,541.84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49,705,033.51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5,575,440.60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139,574.41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55,602,590.36</w:t>
            </w:r>
          </w:p>
        </w:tc>
      </w:tr>
      <w:tr>
        <w:trPr>
          <w:trHeight w:val="42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173" w:lineRule="exact"/>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5,498,099.31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5,498,099.31</w:t>
            </w:r>
          </w:p>
        </w:tc>
      </w:tr>
      <w:tr>
        <w:trPr>
          <w:trHeight w:val="25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)本期减少全额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13,800.00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15,035,334.25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760,732.69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15,809,866.94</w:t>
            </w:r>
          </w:p>
        </w:tc>
      </w:tr>
      <w:tr>
        <w:trPr>
          <w:trHeight w:val="25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rPr>
                <w:sz w:val="13"/>
                <w:szCs w:val="13"/>
              </w:rPr>
            </w:pPr>
            <w:r>
              <w:rPr>
                <w:color w:val="000000"/>
                <w:spacing w:val="0"/>
                <w:w w:val="100"/>
                <w:position w:val="0"/>
                <w:sz w:val="13"/>
                <w:szCs w:val="13"/>
              </w:rPr>
              <w:t>一</w:t>
            </w:r>
            <w:r>
              <w:rPr>
                <w:color w:val="000000"/>
                <w:spacing w:val="0"/>
                <w:w w:val="100"/>
                <w:position w:val="0"/>
                <w:sz w:val="13"/>
                <w:szCs w:val="13"/>
              </w:rPr>
              <w:t>处置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13,800.00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3"/>
                <w:szCs w:val="13"/>
              </w:rPr>
            </w:pPr>
            <w:r>
              <w:rPr>
                <w:rFonts w:ascii="Times New Roman" w:eastAsia="Times New Roman" w:hAnsi="Times New Roman" w:cs="Times New Roman"/>
                <w:color w:val="000000"/>
                <w:spacing w:val="0"/>
                <w:w w:val="100"/>
                <w:position w:val="0"/>
                <w:sz w:val="13"/>
                <w:szCs w:val="13"/>
              </w:rPr>
              <w:t>1,292,992.25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760,732.69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2,067,524.94</w:t>
            </w:r>
          </w:p>
        </w:tc>
      </w:tr>
      <w:tr>
        <w:trPr>
          <w:trHeight w:val="42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168" w:lineRule="exact"/>
              <w:ind w:left="0" w:right="0" w:firstLine="460"/>
              <w:jc w:val="left"/>
              <w:rPr>
                <w:sz w:val="13"/>
                <w:szCs w:val="13"/>
              </w:rPr>
            </w:pPr>
            <w:r>
              <w:rPr>
                <w:color w:val="000000"/>
                <w:spacing w:val="0"/>
                <w:w w:val="100"/>
                <w:position w:val="0"/>
                <w:sz w:val="13"/>
                <w:szCs w:val="13"/>
              </w:rPr>
              <w:t>一</w:t>
            </w:r>
            <w:r>
              <w:rPr>
                <w:color w:val="000000"/>
                <w:spacing w:val="0"/>
                <w:w w:val="100"/>
                <w:position w:val="0"/>
                <w:sz w:val="13"/>
                <w:szCs w:val="13"/>
              </w:rPr>
              <w:t>转入投资性 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3"/>
                <w:szCs w:val="13"/>
              </w:rPr>
            </w:pPr>
            <w:r>
              <w:rPr>
                <w:rFonts w:ascii="Times New Roman" w:eastAsia="Times New Roman" w:hAnsi="Times New Roman" w:cs="Times New Roman"/>
                <w:color w:val="000000"/>
                <w:spacing w:val="0"/>
                <w:w w:val="100"/>
                <w:position w:val="0"/>
                <w:sz w:val="13"/>
                <w:szCs w:val="13"/>
              </w:rPr>
              <w:t>13,742,342.00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13,742,342.00</w:t>
            </w:r>
          </w:p>
        </w:tc>
      </w:tr>
      <w:tr>
        <w:trPr>
          <w:trHeight w:val="25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2,743,051.41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438,529,873.11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22,434,467.06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7,751,840.07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3,888,530.56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475,347,762.21</w:t>
            </w:r>
          </w:p>
        </w:tc>
      </w:tr>
      <w:tr>
        <w:trPr>
          <w:trHeight w:val="25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5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)上年年末余额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769,066.52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5,070,916.80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5,839,983.32</w:t>
            </w:r>
          </w:p>
        </w:tc>
      </w:tr>
      <w:tr>
        <w:trPr>
          <w:trHeight w:val="25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)本期增加全额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5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3"/>
                <w:szCs w:val="13"/>
              </w:rPr>
              <w:t>3</w:t>
            </w:r>
            <w:r>
              <w:rPr>
                <w:color w:val="000000"/>
                <w:spacing w:val="0"/>
                <w:w w:val="100"/>
                <w:position w:val="0"/>
                <w:sz w:val="13"/>
                <w:szCs w:val="13"/>
              </w:rPr>
              <w:t>)本期减少全额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5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769,066.52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5,070,916.80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3"/>
                <w:szCs w:val="13"/>
              </w:rPr>
            </w:pPr>
            <w:r>
              <w:rPr>
                <w:rFonts w:ascii="Times New Roman" w:eastAsia="Times New Roman" w:hAnsi="Times New Roman" w:cs="Times New Roman"/>
                <w:color w:val="000000"/>
                <w:spacing w:val="0"/>
                <w:w w:val="100"/>
                <w:position w:val="0"/>
                <w:sz w:val="13"/>
                <w:szCs w:val="13"/>
              </w:rPr>
              <w:t>5,839,983.32</w:t>
            </w:r>
          </w:p>
        </w:tc>
      </w:tr>
      <w:tr>
        <w:trPr>
          <w:trHeight w:val="25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w:t>
            </w:r>
            <w:r>
              <w:rPr>
                <w:color w:val="000000"/>
                <w:spacing w:val="0"/>
                <w:w w:val="100"/>
                <w:position w:val="0"/>
                <w:sz w:val="13"/>
                <w:szCs w:val="13"/>
              </w:rPr>
              <w:t>,账面价值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5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3"/>
                <w:szCs w:val="13"/>
              </w:rPr>
              <w:t>1</w:t>
            </w:r>
            <w:r>
              <w:rPr>
                <w:color w:val="000000"/>
                <w:spacing w:val="0"/>
                <w:w w:val="100"/>
                <w:position w:val="0"/>
                <w:sz w:val="13"/>
                <w:szCs w:val="13"/>
              </w:rPr>
              <w:t>)期末账面价值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317,195.86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1,590,805,271.77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20,057,792.05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1,611,180,259.68</w:t>
            </w:r>
          </w:p>
        </w:tc>
      </w:tr>
      <w:tr>
        <w:trPr>
          <w:trHeight w:val="456"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w:t>
            </w:r>
            <w:r>
              <w:rPr>
                <w:rFonts w:ascii="Times New Roman" w:eastAsia="Times New Roman" w:hAnsi="Times New Roman" w:cs="Times New Roman"/>
                <w:color w:val="000000"/>
                <w:spacing w:val="0"/>
                <w:w w:val="100"/>
                <w:position w:val="0"/>
                <w:sz w:val="13"/>
                <w:szCs w:val="13"/>
              </w:rPr>
              <w:t>2</w:t>
            </w:r>
            <w:r>
              <w:rPr>
                <w:color w:val="000000"/>
                <w:spacing w:val="0"/>
                <w:w w:val="100"/>
                <w:position w:val="0"/>
                <w:sz w:val="13"/>
                <w:szCs w:val="13"/>
              </w:rPr>
              <w:t>)上年年末账面</w:t>
            </w:r>
          </w:p>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价值</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3"/>
                <w:szCs w:val="13"/>
              </w:rPr>
            </w:pPr>
            <w:r>
              <w:rPr>
                <w:rFonts w:ascii="Times New Roman" w:eastAsia="Times New Roman" w:hAnsi="Times New Roman" w:cs="Times New Roman"/>
                <w:color w:val="000000"/>
                <w:spacing w:val="0"/>
                <w:w w:val="100"/>
                <w:position w:val="0"/>
                <w:sz w:val="13"/>
                <w:szCs w:val="13"/>
              </w:rPr>
              <w:t>499,737.70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1,742,535,688.91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17,688,765.85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139,574.41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3"/>
                <w:szCs w:val="13"/>
              </w:rPr>
            </w:pPr>
            <w:r>
              <w:rPr>
                <w:rFonts w:ascii="Times New Roman" w:eastAsia="Times New Roman" w:hAnsi="Times New Roman" w:cs="Times New Roman"/>
                <w:color w:val="000000"/>
                <w:spacing w:val="0"/>
                <w:w w:val="100"/>
                <w:position w:val="0"/>
                <w:sz w:val="13"/>
                <w:szCs w:val="13"/>
              </w:rPr>
              <w:t>1,760,863,766.87</w:t>
            </w:r>
          </w:p>
        </w:tc>
      </w:tr>
    </w:tbl>
    <w:p>
      <w:pPr>
        <w:widowControl w:val="0"/>
        <w:spacing w:after="939" w:line="1" w:lineRule="exact"/>
      </w:pPr>
    </w:p>
    <w:p>
      <w:pPr>
        <w:pStyle w:val="Style31"/>
        <w:keepNext/>
        <w:keepLines/>
        <w:widowControl w:val="0"/>
        <w:shd w:val="clear" w:color="auto" w:fill="auto"/>
        <w:bidi w:val="0"/>
        <w:spacing w:before="0" w:after="400" w:line="240" w:lineRule="auto"/>
        <w:ind w:left="0" w:right="0" w:firstLine="680"/>
        <w:jc w:val="left"/>
      </w:pPr>
      <w:bookmarkStart w:id="1532" w:name="bookmark1532"/>
      <w:bookmarkStart w:id="1533" w:name="bookmark1533"/>
      <w:bookmarkStart w:id="1534" w:name="bookmark1534"/>
      <w:r>
        <w:rPr>
          <w:rFonts w:ascii="Times New Roman" w:eastAsia="Times New Roman" w:hAnsi="Times New Roman" w:cs="Times New Roman"/>
          <w:color w:val="000000"/>
          <w:spacing w:val="0"/>
          <w:w w:val="100"/>
          <w:position w:val="0"/>
        </w:rPr>
        <w:t>2</w:t>
      </w:r>
      <w:r>
        <w:rPr>
          <w:color w:val="000000"/>
          <w:spacing w:val="0"/>
          <w:w w:val="100"/>
          <w:position w:val="0"/>
        </w:rPr>
        <w:t>、 未办妥产权证书的土地使用权情况</w:t>
      </w:r>
      <w:bookmarkEnd w:id="1532"/>
      <w:bookmarkEnd w:id="1533"/>
      <w:bookmarkEnd w:id="1534"/>
    </w:p>
    <w:tbl>
      <w:tblPr>
        <w:tblOverlap w:val="never"/>
        <w:jc w:val="right"/>
        <w:tblLayout w:type="fixed"/>
      </w:tblPr>
      <w:tblGrid>
        <w:gridCol w:w="3062"/>
        <w:gridCol w:w="1656"/>
        <w:gridCol w:w="2971"/>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平湖物流园土地使用权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111,569,369.14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相关部门要求直接办理房产证</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福田公司市场土地使用权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43,541,339.02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历史遗留，预计无法办妥</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海吉星置地坪山部分土地使用权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4,525,818.35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分立而来，尚未办妥变更登记</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159,636,526.51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31"/>
        <w:keepNext/>
        <w:keepLines/>
        <w:widowControl w:val="0"/>
        <w:shd w:val="clear" w:color="auto" w:fill="auto"/>
        <w:bidi w:val="0"/>
        <w:spacing w:before="0" w:after="140" w:line="240" w:lineRule="auto"/>
        <w:ind w:left="0" w:right="0" w:firstLine="0"/>
        <w:jc w:val="left"/>
      </w:pPr>
      <w:bookmarkStart w:id="1535" w:name="bookmark1535"/>
      <w:bookmarkStart w:id="1536" w:name="bookmark1536"/>
      <w:bookmarkStart w:id="1537" w:name="bookmark1537"/>
      <w:r>
        <w:rPr>
          <w:rFonts w:ascii="Times New Roman" w:eastAsia="Times New Roman" w:hAnsi="Times New Roman" w:cs="Times New Roman"/>
          <w:color w:val="000000"/>
          <w:spacing w:val="0"/>
          <w:w w:val="100"/>
          <w:position w:val="0"/>
        </w:rPr>
        <w:t>(</w:t>
      </w:r>
      <w:r>
        <w:rPr>
          <w:color w:val="000000"/>
          <w:spacing w:val="0"/>
          <w:w w:val="100"/>
          <w:position w:val="0"/>
        </w:rPr>
        <w:t>十四</w:t>
      </w:r>
      <w:r>
        <w:rPr>
          <w:color w:val="000000"/>
          <w:spacing w:val="0"/>
          <w:w w:val="100"/>
          <w:position w:val="0"/>
        </w:rPr>
        <w:t>)</w:t>
      </w:r>
      <w:r>
        <w:rPr>
          <w:color w:val="000000"/>
          <w:spacing w:val="0"/>
          <w:w w:val="100"/>
          <w:position w:val="0"/>
        </w:rPr>
        <w:t>商誉</w:t>
      </w:r>
      <w:bookmarkEnd w:id="1535"/>
      <w:bookmarkEnd w:id="1536"/>
      <w:bookmarkEnd w:id="1537"/>
    </w:p>
    <w:p>
      <w:pPr>
        <w:pStyle w:val="Style29"/>
        <w:keepNext/>
        <w:keepLines/>
        <w:widowControl w:val="0"/>
        <w:shd w:val="clear" w:color="auto" w:fill="auto"/>
        <w:tabs>
          <w:tab w:pos="1251" w:val="left"/>
        </w:tabs>
        <w:bidi w:val="0"/>
        <w:spacing w:before="0" w:after="480" w:line="240" w:lineRule="auto"/>
        <w:ind w:left="0" w:right="0" w:firstLine="680"/>
        <w:jc w:val="left"/>
        <w:rPr>
          <w:sz w:val="20"/>
          <w:szCs w:val="20"/>
        </w:rPr>
      </w:pPr>
      <w:bookmarkStart w:id="1538" w:name="bookmark1538"/>
      <w:bookmarkStart w:id="1539" w:name="bookmark1539"/>
      <w:bookmarkStart w:id="1540" w:name="bookmark1540"/>
      <w:bookmarkStart w:id="1541" w:name="bookmark1541"/>
      <w:r>
        <w:rPr>
          <w:rFonts w:ascii="Times New Roman" w:eastAsia="Times New Roman" w:hAnsi="Times New Roman" w:cs="Times New Roman"/>
          <w:color w:val="000000"/>
          <w:spacing w:val="0"/>
          <w:w w:val="100"/>
          <w:position w:val="0"/>
          <w:sz w:val="20"/>
          <w:szCs w:val="20"/>
          <w:shd w:val="clear" w:color="auto" w:fill="FFFFFF"/>
        </w:rPr>
        <w:t>1</w:t>
      </w:r>
      <w:bookmarkEnd w:id="1540"/>
      <w:r>
        <w:rPr>
          <w:rFonts w:ascii="SimHei" w:eastAsia="SimHei" w:hAnsi="SimHei" w:cs="SimHei"/>
          <w:color w:val="000000"/>
          <w:spacing w:val="0"/>
          <w:w w:val="100"/>
          <w:position w:val="0"/>
          <w:sz w:val="20"/>
          <w:szCs w:val="20"/>
          <w:shd w:val="clear" w:color="auto" w:fill="FFFFFF"/>
        </w:rPr>
        <w:t>、</w:t>
      </w:r>
      <w:r>
        <w:rPr>
          <w:rFonts w:ascii="SimHei" w:eastAsia="SimHei" w:hAnsi="SimHei" w:cs="SimHei"/>
          <w:color w:val="000000"/>
          <w:spacing w:val="0"/>
          <w:w w:val="100"/>
          <w:position w:val="0"/>
          <w:sz w:val="20"/>
          <w:szCs w:val="20"/>
        </w:rPr>
        <w:tab/>
        <w:t>商誉变动情况</w:t>
      </w:r>
      <w:bookmarkEnd w:id="1538"/>
      <w:bookmarkEnd w:id="1539"/>
      <w:bookmarkEnd w:id="1541"/>
      <w:r>
        <w:br w:type="page"/>
      </w:r>
    </w:p>
    <w:tbl>
      <w:tblPr>
        <w:tblOverlap w:val="never"/>
        <w:jc w:val="center"/>
        <w:tblLayout w:type="fixed"/>
      </w:tblPr>
      <w:tblGrid>
        <w:gridCol w:w="3206"/>
        <w:gridCol w:w="1392"/>
        <w:gridCol w:w="1027"/>
        <w:gridCol w:w="893"/>
        <w:gridCol w:w="1171"/>
      </w:tblGrid>
      <w:tr>
        <w:trPr>
          <w:trHeight w:val="624"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color w:val="000000"/>
                <w:spacing w:val="0"/>
                <w:w w:val="100"/>
                <w:position w:val="0"/>
              </w:rPr>
              <w:t>被投资单位名称或形成商誉的事项</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本期</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期末余额</w:t>
            </w:r>
          </w:p>
        </w:tc>
      </w:tr>
      <w:tr>
        <w:trPr>
          <w:trHeight w:val="557"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企业合并 形成的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vMerge/>
            <w:tcBorders>
              <w:left w:val="single" w:sz="4"/>
            </w:tcBorders>
            <w:shd w:val="clear" w:color="auto" w:fill="FFFFFF"/>
            <w:vAlign w:val="center"/>
          </w:tcPr>
          <w:p>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0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深圳市南山农产品批发配送有限公司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4,938,560.00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4,938,560.0</w:t>
            </w:r>
          </w:p>
          <w:p>
            <w:pPr>
              <w:pStyle w:val="Style2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0</w:t>
            </w:r>
          </w:p>
        </w:tc>
      </w:tr>
      <w:tr>
        <w:trPr>
          <w:trHeight w:val="50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深圳市南方农产品物流有限公司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2,249,483.57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2,249,483.5</w:t>
            </w:r>
          </w:p>
          <w:p>
            <w:pPr>
              <w:pStyle w:val="Style2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7</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天津海吉星农产品物流有限公司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679,344.97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679,344.97</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上海海吉星马克市场管理有限公司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311,589.42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311,589.42</w:t>
            </w:r>
          </w:p>
        </w:tc>
      </w:tr>
      <w:tr>
        <w:trPr>
          <w:trHeight w:val="50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8,178,977.96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8,178,977.9</w:t>
            </w:r>
          </w:p>
          <w:p>
            <w:pPr>
              <w:pStyle w:val="Style2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33"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8,178,977.96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8,178,977.9</w:t>
            </w:r>
          </w:p>
          <w:p>
            <w:pPr>
              <w:pStyle w:val="Style2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w:t>
            </w:r>
          </w:p>
        </w:tc>
      </w:tr>
    </w:tbl>
    <w:p>
      <w:pPr>
        <w:pStyle w:val="Style43"/>
        <w:keepNext w:val="0"/>
        <w:keepLines w:val="0"/>
        <w:widowControl w:val="0"/>
        <w:shd w:val="clear" w:color="auto" w:fill="auto"/>
        <w:bidi w:val="0"/>
        <w:spacing w:before="0" w:after="2120" w:line="404" w:lineRule="exact"/>
        <w:ind w:left="580" w:right="0" w:firstLine="40"/>
        <w:jc w:val="left"/>
      </w:pPr>
      <w:r>
        <w:rPr>
          <w:color w:val="000000"/>
          <w:spacing w:val="0"/>
          <w:w w:val="100"/>
          <w:position w:val="0"/>
        </w:rPr>
        <w:t>说明：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日，本公司对商誉进行减值测试并将其账面价值分摊至预期 从企业合并的协同效益中受益的资产组，预计资产组未来的现金流量，利用市场借 款利率作适当调整后的折现率，对资产组未来现金流量在合理预计期限内加以折现。 减值测试结果表明，包含商誉的资产组的可收回金额高于其账面净值，故未计提减 值准备。</w:t>
      </w:r>
    </w:p>
    <w:p>
      <w:pPr>
        <w:pStyle w:val="Style29"/>
        <w:keepNext/>
        <w:keepLines/>
        <w:widowControl w:val="0"/>
        <w:shd w:val="clear" w:color="auto" w:fill="auto"/>
        <w:bidi w:val="0"/>
        <w:spacing w:before="0" w:after="380" w:line="240" w:lineRule="auto"/>
        <w:ind w:left="0" w:right="0" w:firstLine="0"/>
        <w:jc w:val="left"/>
        <w:rPr>
          <w:sz w:val="20"/>
          <w:szCs w:val="20"/>
        </w:rPr>
      </w:pPr>
      <w:bookmarkStart w:id="1542" w:name="bookmark1542"/>
      <w:bookmarkStart w:id="1543" w:name="bookmark1543"/>
      <w:bookmarkStart w:id="1544" w:name="bookmark1544"/>
      <w:r>
        <w:rPr>
          <w:rFonts w:ascii="Times New Roman" w:eastAsia="Times New Roman" w:hAnsi="Times New Roman" w:cs="Times New Roman"/>
          <w:color w:val="000000"/>
          <w:spacing w:val="0"/>
          <w:w w:val="100"/>
          <w:position w:val="0"/>
          <w:sz w:val="20"/>
          <w:szCs w:val="20"/>
        </w:rPr>
        <w:t>（</w:t>
      </w:r>
      <w:r>
        <w:rPr>
          <w:rFonts w:ascii="SimHei" w:eastAsia="SimHei" w:hAnsi="SimHei" w:cs="SimHei"/>
          <w:color w:val="000000"/>
          <w:spacing w:val="0"/>
          <w:w w:val="100"/>
          <w:position w:val="0"/>
          <w:sz w:val="20"/>
          <w:szCs w:val="20"/>
        </w:rPr>
        <w:t>十五</w:t>
      </w:r>
      <w:r>
        <w:rPr>
          <w:color w:val="000000"/>
          <w:spacing w:val="0"/>
          <w:w w:val="100"/>
          <w:position w:val="0"/>
          <w:sz w:val="20"/>
          <w:szCs w:val="20"/>
        </w:rPr>
        <w:t>）</w:t>
      </w:r>
      <w:r>
        <w:rPr>
          <w:rFonts w:ascii="SimHei" w:eastAsia="SimHei" w:hAnsi="SimHei" w:cs="SimHei"/>
          <w:color w:val="000000"/>
          <w:spacing w:val="0"/>
          <w:w w:val="100"/>
          <w:position w:val="0"/>
          <w:sz w:val="20"/>
          <w:szCs w:val="20"/>
        </w:rPr>
        <w:t>长期待摊费用</w:t>
      </w:r>
      <w:bookmarkEnd w:id="1542"/>
      <w:bookmarkEnd w:id="1543"/>
      <w:bookmarkEnd w:id="1544"/>
    </w:p>
    <w:tbl>
      <w:tblPr>
        <w:tblOverlap w:val="never"/>
        <w:jc w:val="center"/>
        <w:tblLayout w:type="fixed"/>
      </w:tblPr>
      <w:tblGrid>
        <w:gridCol w:w="1262"/>
        <w:gridCol w:w="1339"/>
        <w:gridCol w:w="1253"/>
        <w:gridCol w:w="1248"/>
        <w:gridCol w:w="1214"/>
        <w:gridCol w:w="1373"/>
      </w:tblGrid>
      <w:tr>
        <w:trPr>
          <w:trHeight w:val="9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上年年末余额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本期增加</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本期摊销</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其他减少</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期末余额</w:t>
            </w:r>
          </w:p>
        </w:tc>
      </w:tr>
      <w:tr>
        <w:trPr>
          <w:trHeight w:val="1229"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固定资产及</w:t>
            </w:r>
          </w:p>
          <w:p>
            <w:pPr>
              <w:pStyle w:val="Style26"/>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其他设施改</w:t>
            </w:r>
          </w:p>
          <w:p>
            <w:pPr>
              <w:pStyle w:val="Style26"/>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良支出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83,275,950.08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60,405,621.10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30,820,653.60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192,039.93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112,668,877.65</w:t>
            </w:r>
          </w:p>
        </w:tc>
      </w:tr>
      <w:tr>
        <w:trPr>
          <w:trHeight w:val="85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办公室装修</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10,602,204.69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203,146.20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2,252,339.32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8,553,011.57</w:t>
            </w:r>
          </w:p>
        </w:tc>
      </w:tr>
      <w:tr>
        <w:trPr>
          <w:trHeight w:val="85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摊位租赁费</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摊销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227,866,752.22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1,037,562.33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11,379,735.01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217,524,579.54</w:t>
            </w:r>
          </w:p>
        </w:tc>
      </w:tr>
      <w:tr>
        <w:trPr>
          <w:trHeight w:val="499" w:hRule="exact"/>
        </w:trPr>
        <w:tc>
          <w:tcPr>
            <w:tcBorders>
              <w:top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25,218,858.31</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8,933,966.45</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7,606,320.02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26,546,504.74</w:t>
            </w:r>
          </w:p>
        </w:tc>
      </w:tr>
    </w:tbl>
    <w:p>
      <w:pPr>
        <w:spacing w:lineRule="exact" w:line="1"/>
        <w:rPr>
          <w:sz w:val="2"/>
          <w:szCs w:val="2"/>
        </w:rPr>
      </w:pPr>
      <w:r>
        <w:br w:type="page"/>
      </w:r>
    </w:p>
    <w:tbl>
      <w:tblPr>
        <w:tblOverlap w:val="never"/>
        <w:jc w:val="right"/>
        <w:tblLayout w:type="fixed"/>
      </w:tblPr>
      <w:tblGrid>
        <w:gridCol w:w="1262"/>
        <w:gridCol w:w="1339"/>
        <w:gridCol w:w="1253"/>
        <w:gridCol w:w="1248"/>
        <w:gridCol w:w="1214"/>
        <w:gridCol w:w="1373"/>
      </w:tblGrid>
      <w:tr>
        <w:trPr>
          <w:trHeight w:val="9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本期增加</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本期摊销</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其他减少</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99" w:hRule="exact"/>
        </w:trPr>
        <w:tc>
          <w:tcPr>
            <w:tcBorders>
              <w:top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346,963,765.30</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70,580,296.08</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52,059,047.95</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192,039.93</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365,292,973.50</w:t>
            </w:r>
          </w:p>
        </w:tc>
      </w:tr>
    </w:tbl>
    <w:p>
      <w:pPr>
        <w:widowControl w:val="0"/>
        <w:spacing w:after="119" w:line="1" w:lineRule="exact"/>
      </w:pPr>
    </w:p>
    <w:p>
      <w:pPr>
        <w:pStyle w:val="Style119"/>
        <w:keepNext w:val="0"/>
        <w:keepLines w:val="0"/>
        <w:widowControl w:val="0"/>
        <w:shd w:val="clear" w:color="auto" w:fill="auto"/>
        <w:bidi w:val="0"/>
        <w:spacing w:before="0" w:after="0" w:line="240" w:lineRule="auto"/>
        <w:ind w:left="0" w:right="0" w:firstLine="820"/>
        <w:jc w:val="both"/>
      </w:pPr>
      <w:r>
        <w:rPr>
          <w:color w:val="000000"/>
          <w:spacing w:val="0"/>
          <w:w w:val="100"/>
          <w:position w:val="0"/>
        </w:rPr>
        <w:t>说明：</w:t>
      </w:r>
    </w:p>
    <w:p>
      <w:pPr>
        <w:pStyle w:val="Style34"/>
        <w:keepNext w:val="0"/>
        <w:keepLines w:val="0"/>
        <w:widowControl w:val="0"/>
        <w:shd w:val="clear" w:color="auto" w:fill="auto"/>
        <w:bidi w:val="0"/>
        <w:spacing w:before="0" w:after="120" w:line="379" w:lineRule="exact"/>
        <w:ind w:left="1240" w:right="0" w:hanging="5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)固定资产及其他设施改良支出本期增加</w:t>
      </w:r>
      <w:r>
        <w:rPr>
          <w:rFonts w:ascii="Times New Roman" w:eastAsia="Times New Roman" w:hAnsi="Times New Roman" w:cs="Times New Roman"/>
          <w:color w:val="000000"/>
          <w:spacing w:val="0"/>
          <w:w w:val="100"/>
          <w:position w:val="0"/>
        </w:rPr>
        <w:t>60,405,621.10</w:t>
      </w:r>
      <w:r>
        <w:rPr>
          <w:color w:val="000000"/>
          <w:spacing w:val="0"/>
          <w:w w:val="100"/>
          <w:position w:val="0"/>
        </w:rPr>
        <w:t xml:space="preserve">元，其中龙岗分公司、广西海吉星公 司、惠州海吉星公司分别将不满足固定资产确认标准的设施改良支出从在建工程结转至长 期待摊费用 </w:t>
      </w:r>
      <w:r>
        <w:rPr>
          <w:rFonts w:ascii="Times New Roman" w:eastAsia="Times New Roman" w:hAnsi="Times New Roman" w:cs="Times New Roman"/>
          <w:color w:val="000000"/>
          <w:spacing w:val="0"/>
          <w:w w:val="100"/>
          <w:position w:val="0"/>
        </w:rPr>
        <w:t xml:space="preserve">19,307,538.24 </w:t>
      </w:r>
      <w:r>
        <w:rPr>
          <w:color w:val="000000"/>
          <w:spacing w:val="0"/>
          <w:w w:val="100"/>
          <w:position w:val="0"/>
        </w:rPr>
        <w:t>元、</w:t>
      </w:r>
      <w:r>
        <w:rPr>
          <w:rFonts w:ascii="Times New Roman" w:eastAsia="Times New Roman" w:hAnsi="Times New Roman" w:cs="Times New Roman"/>
          <w:color w:val="000000"/>
          <w:spacing w:val="0"/>
          <w:w w:val="100"/>
          <w:position w:val="0"/>
        </w:rPr>
        <w:t xml:space="preserve">10,209,750.56 </w:t>
      </w:r>
      <w:r>
        <w:rPr>
          <w:color w:val="000000"/>
          <w:spacing w:val="0"/>
          <w:w w:val="100"/>
          <w:position w:val="0"/>
        </w:rPr>
        <w:t>元、</w:t>
      </w:r>
      <w:r>
        <w:rPr>
          <w:rFonts w:ascii="Times New Roman" w:eastAsia="Times New Roman" w:hAnsi="Times New Roman" w:cs="Times New Roman"/>
          <w:color w:val="000000"/>
          <w:spacing w:val="0"/>
          <w:w w:val="100"/>
          <w:position w:val="0"/>
        </w:rPr>
        <w:t xml:space="preserve">1,658,236.86 </w:t>
      </w:r>
      <w:r>
        <w:rPr>
          <w:color w:val="000000"/>
          <w:spacing w:val="0"/>
          <w:w w:val="100"/>
          <w:position w:val="0"/>
        </w:rPr>
        <w:t>元。</w:t>
      </w:r>
    </w:p>
    <w:p>
      <w:pPr>
        <w:pStyle w:val="Style119"/>
        <w:keepNext w:val="0"/>
        <w:keepLines w:val="0"/>
        <w:widowControl w:val="0"/>
        <w:shd w:val="clear" w:color="auto" w:fill="auto"/>
        <w:bidi w:val="0"/>
        <w:spacing w:before="0" w:after="520" w:line="240" w:lineRule="auto"/>
        <w:ind w:left="0" w:right="0" w:firstLine="66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)其他减少</w:t>
      </w:r>
      <w:r>
        <w:rPr>
          <w:rFonts w:ascii="Times New Roman" w:eastAsia="Times New Roman" w:hAnsi="Times New Roman" w:cs="Times New Roman"/>
          <w:color w:val="000000"/>
          <w:spacing w:val="0"/>
          <w:w w:val="100"/>
          <w:position w:val="0"/>
        </w:rPr>
        <w:t>192,039.93</w:t>
      </w:r>
      <w:r>
        <w:rPr>
          <w:color w:val="000000"/>
          <w:spacing w:val="0"/>
          <w:w w:val="100"/>
          <w:position w:val="0"/>
        </w:rPr>
        <w:t>元系西安摩尔公司拆除大棚所致。</w:t>
      </w:r>
    </w:p>
    <w:p>
      <w:pPr>
        <w:pStyle w:val="Style29"/>
        <w:keepNext/>
        <w:keepLines/>
        <w:widowControl w:val="0"/>
        <w:shd w:val="clear" w:color="auto" w:fill="auto"/>
        <w:bidi w:val="0"/>
        <w:spacing w:before="0" w:after="120" w:line="240" w:lineRule="auto"/>
        <w:ind w:left="0" w:right="0" w:firstLine="0"/>
        <w:jc w:val="left"/>
        <w:rPr>
          <w:sz w:val="20"/>
          <w:szCs w:val="20"/>
        </w:rPr>
      </w:pPr>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sz w:val="20"/>
          <w:szCs w:val="20"/>
        </w:rPr>
        <w:t>(</w:t>
      </w:r>
      <w:r>
        <w:rPr>
          <w:rFonts w:ascii="SimHei" w:eastAsia="SimHei" w:hAnsi="SimHei" w:cs="SimHei"/>
          <w:color w:val="000000"/>
          <w:spacing w:val="0"/>
          <w:w w:val="100"/>
          <w:position w:val="0"/>
          <w:sz w:val="20"/>
          <w:szCs w:val="20"/>
        </w:rPr>
        <w:t>十六</w:t>
      </w:r>
      <w:r>
        <w:rPr>
          <w:color w:val="000000"/>
          <w:spacing w:val="0"/>
          <w:w w:val="100"/>
          <w:position w:val="0"/>
          <w:sz w:val="20"/>
          <w:szCs w:val="20"/>
        </w:rPr>
        <w:t>)</w:t>
      </w:r>
      <w:r>
        <w:rPr>
          <w:rFonts w:ascii="SimHei" w:eastAsia="SimHei" w:hAnsi="SimHei" w:cs="SimHei"/>
          <w:color w:val="000000"/>
          <w:spacing w:val="0"/>
          <w:w w:val="100"/>
          <w:position w:val="0"/>
          <w:sz w:val="20"/>
          <w:szCs w:val="20"/>
        </w:rPr>
        <w:t>递延所得税资产和递延所得税负债</w:t>
      </w:r>
      <w:bookmarkEnd w:id="1545"/>
      <w:bookmarkEnd w:id="1546"/>
      <w:bookmarkEnd w:id="1547"/>
    </w:p>
    <w:p>
      <w:pPr>
        <w:pStyle w:val="Style29"/>
        <w:keepNext/>
        <w:keepLines/>
        <w:widowControl w:val="0"/>
        <w:shd w:val="clear" w:color="auto" w:fill="auto"/>
        <w:tabs>
          <w:tab w:pos="1217" w:val="left"/>
        </w:tabs>
        <w:bidi w:val="0"/>
        <w:spacing w:before="0" w:after="400" w:line="240" w:lineRule="auto"/>
        <w:ind w:left="0" w:right="0" w:firstLine="660"/>
        <w:jc w:val="both"/>
        <w:rPr>
          <w:sz w:val="20"/>
          <w:szCs w:val="20"/>
        </w:rPr>
      </w:pPr>
      <w:bookmarkStart w:id="1545" w:name="bookmark1545"/>
      <w:bookmarkStart w:id="1546" w:name="bookmark1546"/>
      <w:bookmarkStart w:id="1548" w:name="bookmark1548"/>
      <w:bookmarkStart w:id="1549" w:name="bookmark1549"/>
      <w:r>
        <w:rPr>
          <w:rFonts w:ascii="Times New Roman" w:eastAsia="Times New Roman" w:hAnsi="Times New Roman" w:cs="Times New Roman"/>
          <w:color w:val="000000"/>
          <w:spacing w:val="0"/>
          <w:w w:val="100"/>
          <w:position w:val="0"/>
          <w:sz w:val="20"/>
          <w:szCs w:val="20"/>
          <w:shd w:val="clear" w:color="auto" w:fill="FFFFFF"/>
        </w:rPr>
        <w:t>1</w:t>
      </w:r>
      <w:bookmarkEnd w:id="1548"/>
      <w:r>
        <w:rPr>
          <w:rFonts w:ascii="SimHei" w:eastAsia="SimHei" w:hAnsi="SimHei" w:cs="SimHei"/>
          <w:color w:val="000000"/>
          <w:spacing w:val="0"/>
          <w:w w:val="100"/>
          <w:position w:val="0"/>
          <w:sz w:val="20"/>
          <w:szCs w:val="20"/>
          <w:shd w:val="clear" w:color="auto" w:fill="FFFFFF"/>
        </w:rPr>
        <w:t>、</w:t>
      </w:r>
      <w:r>
        <w:rPr>
          <w:rFonts w:ascii="SimHei" w:eastAsia="SimHei" w:hAnsi="SimHei" w:cs="SimHei"/>
          <w:color w:val="000000"/>
          <w:spacing w:val="0"/>
          <w:w w:val="100"/>
          <w:position w:val="0"/>
          <w:sz w:val="20"/>
          <w:szCs w:val="20"/>
        </w:rPr>
        <w:tab/>
        <w:t>未经抵销的递延所得税资产</w:t>
      </w:r>
      <w:bookmarkEnd w:id="1545"/>
      <w:bookmarkEnd w:id="1546"/>
      <w:bookmarkEnd w:id="1549"/>
    </w:p>
    <w:tbl>
      <w:tblPr>
        <w:tblOverlap w:val="never"/>
        <w:jc w:val="right"/>
        <w:tblLayout w:type="fixed"/>
      </w:tblPr>
      <w:tblGrid>
        <w:gridCol w:w="1939"/>
        <w:gridCol w:w="1498"/>
        <w:gridCol w:w="1363"/>
        <w:gridCol w:w="1498"/>
        <w:gridCol w:w="1392"/>
      </w:tblGrid>
      <w:tr>
        <w:trPr>
          <w:trHeight w:val="499"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888"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220" w:line="240" w:lineRule="auto"/>
              <w:ind w:left="0" w:right="0" w:firstLine="0"/>
              <w:jc w:val="center"/>
            </w:pPr>
            <w:r>
              <w:rPr>
                <w:color w:val="000000"/>
                <w:spacing w:val="0"/>
                <w:w w:val="100"/>
                <w:position w:val="0"/>
              </w:rPr>
              <w:t>可抵扣</w:t>
            </w:r>
          </w:p>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暂时性差异</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200" w:line="240" w:lineRule="auto"/>
              <w:ind w:left="0" w:right="0" w:firstLine="0"/>
              <w:jc w:val="center"/>
            </w:pPr>
            <w:r>
              <w:rPr>
                <w:color w:val="000000"/>
                <w:spacing w:val="0"/>
                <w:w w:val="100"/>
                <w:position w:val="0"/>
              </w:rPr>
              <w:t>递延所得税</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220" w:line="240" w:lineRule="auto"/>
              <w:ind w:left="0" w:right="0" w:firstLine="440"/>
              <w:jc w:val="left"/>
            </w:pPr>
            <w:r>
              <w:rPr>
                <w:color w:val="000000"/>
                <w:spacing w:val="0"/>
                <w:w w:val="100"/>
                <w:position w:val="0"/>
              </w:rPr>
              <w:t>可抵扣</w:t>
            </w:r>
          </w:p>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暂时性差异</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220" w:line="240" w:lineRule="auto"/>
              <w:ind w:left="0" w:right="0" w:firstLine="220"/>
              <w:jc w:val="left"/>
            </w:pPr>
            <w:r>
              <w:rPr>
                <w:color w:val="000000"/>
                <w:spacing w:val="0"/>
                <w:w w:val="100"/>
                <w:position w:val="0"/>
              </w:rPr>
              <w:t>递延所得税</w:t>
            </w:r>
          </w:p>
          <w:p>
            <w:pPr>
              <w:pStyle w:val="Style26"/>
              <w:keepNext w:val="0"/>
              <w:keepLines w:val="0"/>
              <w:widowControl w:val="0"/>
              <w:shd w:val="clear" w:color="auto" w:fill="auto"/>
              <w:bidi w:val="0"/>
              <w:spacing w:before="0" w:after="0" w:line="240" w:lineRule="auto"/>
              <w:ind w:left="0" w:right="520" w:firstLine="0"/>
              <w:jc w:val="right"/>
            </w:pPr>
            <w:r>
              <w:rPr>
                <w:color w:val="000000"/>
                <w:spacing w:val="0"/>
                <w:w w:val="100"/>
                <w:position w:val="0"/>
              </w:rPr>
              <w:t>资产</w:t>
            </w:r>
          </w:p>
        </w:tc>
      </w:tr>
      <w:tr>
        <w:trPr>
          <w:trHeight w:val="47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资产减值准备</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91,744,794.88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22,936,198.72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74,071,034.48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18,515,753.70</w:t>
            </w:r>
          </w:p>
        </w:tc>
      </w:tr>
      <w:tr>
        <w:trPr>
          <w:trHeight w:val="47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可抵扣亏损</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138,142.60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34,535.65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138,142.60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34,535.65</w:t>
            </w:r>
          </w:p>
        </w:tc>
      </w:tr>
      <w:tr>
        <w:trPr>
          <w:trHeight w:val="47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已付购地滞纳金</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7,076,743.36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1,769,185.84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7,391,265.28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1,847,816.32</w:t>
            </w:r>
          </w:p>
        </w:tc>
      </w:tr>
      <w:tr>
        <w:trPr>
          <w:trHeight w:val="47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11,349,741.68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2,837,435.42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12,980,590.42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3,245,147.61</w:t>
            </w:r>
          </w:p>
        </w:tc>
      </w:tr>
      <w:tr>
        <w:trPr>
          <w:trHeight w:val="47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折旧费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4,848,909.68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1,212,227.42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4,372,418.73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1,093,104.68</w:t>
            </w:r>
          </w:p>
        </w:tc>
      </w:tr>
      <w:tr>
        <w:trPr>
          <w:trHeight w:val="47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尚未发放的薪酬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36,936,200.56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9,234,050.14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29,774,051.00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7,443,512.75</w:t>
            </w:r>
          </w:p>
        </w:tc>
      </w:tr>
      <w:tr>
        <w:trPr>
          <w:trHeight w:val="46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广告费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313,404.28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78,351.07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313,404.28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78,351.07</w:t>
            </w:r>
          </w:p>
        </w:tc>
      </w:tr>
      <w:tr>
        <w:trPr>
          <w:trHeight w:val="499" w:hRule="exact"/>
        </w:trPr>
        <w:tc>
          <w:tcPr>
            <w:tcBorders>
              <w:top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152,407,937.04</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38,101,984.26</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129,040,906.79</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32,258,221.78</w:t>
            </w:r>
          </w:p>
        </w:tc>
      </w:tr>
    </w:tbl>
    <w:p>
      <w:pPr>
        <w:pStyle w:val="Style119"/>
        <w:keepNext w:val="0"/>
        <w:keepLines w:val="0"/>
        <w:widowControl w:val="0"/>
        <w:shd w:val="clear" w:color="auto" w:fill="auto"/>
        <w:bidi w:val="0"/>
        <w:spacing w:before="0" w:after="560" w:line="365" w:lineRule="exact"/>
        <w:ind w:left="660" w:right="0" w:firstLine="40"/>
        <w:jc w:val="both"/>
      </w:pPr>
      <w:r>
        <w:rPr>
          <w:color w:val="000000"/>
          <w:spacing w:val="0"/>
          <w:w w:val="100"/>
          <w:position w:val="0"/>
        </w:rPr>
        <w:t>说明：已付购地滞纳金系主管税务局不允许公司一次性税前扣除，同意按土地使用 年限</w:t>
      </w:r>
      <w:r>
        <w:rPr>
          <w:rFonts w:ascii="Times New Roman" w:eastAsia="Times New Roman" w:hAnsi="Times New Roman" w:cs="Times New Roman"/>
          <w:color w:val="000000"/>
          <w:spacing w:val="0"/>
          <w:w w:val="100"/>
          <w:position w:val="0"/>
        </w:rPr>
        <w:t>30</w:t>
      </w:r>
      <w:r>
        <w:rPr>
          <w:color w:val="000000"/>
          <w:spacing w:val="0"/>
          <w:w w:val="100"/>
          <w:position w:val="0"/>
        </w:rPr>
        <w:t>年内摊销进行税前扣除。</w:t>
      </w:r>
    </w:p>
    <w:p>
      <w:pPr>
        <w:pStyle w:val="Style29"/>
        <w:keepNext/>
        <w:keepLines/>
        <w:widowControl w:val="0"/>
        <w:shd w:val="clear" w:color="auto" w:fill="auto"/>
        <w:tabs>
          <w:tab w:pos="1217" w:val="left"/>
        </w:tabs>
        <w:bidi w:val="0"/>
        <w:spacing w:before="0" w:after="400" w:line="240" w:lineRule="auto"/>
        <w:ind w:left="0" w:right="0" w:firstLine="660"/>
        <w:jc w:val="both"/>
        <w:rPr>
          <w:sz w:val="20"/>
          <w:szCs w:val="20"/>
        </w:rPr>
      </w:pPr>
      <w:bookmarkStart w:id="1550" w:name="bookmark1550"/>
      <w:bookmarkStart w:id="1551" w:name="bookmark1551"/>
      <w:bookmarkStart w:id="1552" w:name="bookmark1552"/>
      <w:bookmarkStart w:id="1553" w:name="bookmark1553"/>
      <w:r>
        <w:rPr>
          <w:rFonts w:ascii="Times New Roman" w:eastAsia="Times New Roman" w:hAnsi="Times New Roman" w:cs="Times New Roman"/>
          <w:color w:val="000000"/>
          <w:spacing w:val="0"/>
          <w:w w:val="100"/>
          <w:position w:val="0"/>
          <w:sz w:val="20"/>
          <w:szCs w:val="20"/>
        </w:rPr>
        <w:t>2</w:t>
      </w:r>
      <w:bookmarkEnd w:id="1552"/>
      <w:r>
        <w:rPr>
          <w:rFonts w:ascii="SimHei" w:eastAsia="SimHei" w:hAnsi="SimHei" w:cs="SimHei"/>
          <w:color w:val="000000"/>
          <w:spacing w:val="0"/>
          <w:w w:val="100"/>
          <w:position w:val="0"/>
          <w:sz w:val="20"/>
          <w:szCs w:val="20"/>
        </w:rPr>
        <w:t>、</w:t>
        <w:tab/>
        <w:t>未经抵销的递延所得税负债</w:t>
      </w:r>
      <w:bookmarkEnd w:id="1550"/>
      <w:bookmarkEnd w:id="1551"/>
      <w:bookmarkEnd w:id="1553"/>
    </w:p>
    <w:tbl>
      <w:tblPr>
        <w:tblOverlap w:val="never"/>
        <w:jc w:val="right"/>
        <w:tblLayout w:type="fixed"/>
      </w:tblPr>
      <w:tblGrid>
        <w:gridCol w:w="1939"/>
        <w:gridCol w:w="1498"/>
        <w:gridCol w:w="1406"/>
        <w:gridCol w:w="1454"/>
        <w:gridCol w:w="1392"/>
      </w:tblGrid>
      <w:tr>
        <w:trPr>
          <w:trHeight w:val="350"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60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应纳税 暂时性差异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 所得税负债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应纳税 暂时性差异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 所得税负债</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固定资产折旧差异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591,229.84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147,807.46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443,219.04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110,804.76</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股权投资收益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34,122,572.08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8,530,643.02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34,122,572.08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8,530,643.02</w:t>
            </w:r>
          </w:p>
        </w:tc>
      </w:tr>
      <w:tr>
        <w:trPr>
          <w:trHeight w:val="322"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内部出售停车场暂时</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35,773,109.92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8,943,277.48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37,198,012.24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9,299,503.06</w:t>
            </w:r>
          </w:p>
        </w:tc>
      </w:tr>
    </w:tbl>
    <w:p>
      <w:pPr>
        <w:spacing w:lineRule="exact" w:line="1"/>
        <w:rPr>
          <w:sz w:val="2"/>
          <w:szCs w:val="2"/>
        </w:rPr>
      </w:pPr>
      <w:r>
        <w:br w:type="page"/>
      </w:r>
    </w:p>
    <w:tbl>
      <w:tblPr>
        <w:tblOverlap w:val="never"/>
        <w:jc w:val="right"/>
        <w:tblLayout w:type="fixed"/>
      </w:tblPr>
      <w:tblGrid>
        <w:gridCol w:w="1939"/>
        <w:gridCol w:w="1498"/>
        <w:gridCol w:w="1406"/>
        <w:gridCol w:w="1454"/>
        <w:gridCol w:w="1392"/>
      </w:tblGrid>
      <w:tr>
        <w:trPr>
          <w:trHeight w:val="350"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59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应纳税 暂时性差异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 所得税负债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应纳税 暂时性差异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递延 所得税负债</w:t>
            </w:r>
          </w:p>
        </w:tc>
      </w:tr>
      <w:tr>
        <w:trPr>
          <w:trHeight w:val="30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性差异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70,486,911.84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17,621,727.96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71,763,803.36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17,940,950.84</w:t>
            </w:r>
          </w:p>
        </w:tc>
      </w:tr>
    </w:tbl>
    <w:p>
      <w:pPr>
        <w:widowControl w:val="0"/>
        <w:spacing w:after="519" w:line="1" w:lineRule="exact"/>
      </w:pPr>
    </w:p>
    <w:p>
      <w:pPr>
        <w:pStyle w:val="Style29"/>
        <w:keepNext/>
        <w:keepLines/>
        <w:widowControl w:val="0"/>
        <w:shd w:val="clear" w:color="auto" w:fill="auto"/>
        <w:tabs>
          <w:tab w:pos="1207" w:val="left"/>
        </w:tabs>
        <w:bidi w:val="0"/>
        <w:spacing w:before="0" w:after="400" w:line="240" w:lineRule="auto"/>
        <w:ind w:left="0" w:right="0" w:firstLine="660"/>
        <w:jc w:val="both"/>
        <w:rPr>
          <w:sz w:val="20"/>
          <w:szCs w:val="20"/>
        </w:rPr>
      </w:pPr>
      <w:bookmarkStart w:id="1554" w:name="bookmark1554"/>
      <w:bookmarkStart w:id="1555" w:name="bookmark1555"/>
      <w:bookmarkStart w:id="1556" w:name="bookmark1556"/>
      <w:bookmarkStart w:id="1557" w:name="bookmark1557"/>
      <w:r>
        <w:rPr>
          <w:rFonts w:ascii="Times New Roman" w:eastAsia="Times New Roman" w:hAnsi="Times New Roman" w:cs="Times New Roman"/>
          <w:color w:val="000000"/>
          <w:spacing w:val="0"/>
          <w:w w:val="100"/>
          <w:position w:val="0"/>
          <w:sz w:val="20"/>
          <w:szCs w:val="20"/>
        </w:rPr>
        <w:t>3</w:t>
      </w:r>
      <w:bookmarkEnd w:id="1556"/>
      <w:r>
        <w:rPr>
          <w:rFonts w:ascii="SimHei" w:eastAsia="SimHei" w:hAnsi="SimHei" w:cs="SimHei"/>
          <w:color w:val="000000"/>
          <w:spacing w:val="0"/>
          <w:w w:val="100"/>
          <w:position w:val="0"/>
          <w:sz w:val="20"/>
          <w:szCs w:val="20"/>
        </w:rPr>
        <w:t>、</w:t>
        <w:tab/>
        <w:t>未确认递延所得税资产明细</w:t>
      </w:r>
      <w:bookmarkEnd w:id="1554"/>
      <w:bookmarkEnd w:id="1555"/>
      <w:bookmarkEnd w:id="1557"/>
    </w:p>
    <w:tbl>
      <w:tblPr>
        <w:tblOverlap w:val="never"/>
        <w:jc w:val="right"/>
        <w:tblLayout w:type="fixed"/>
      </w:tblPr>
      <w:tblGrid>
        <w:gridCol w:w="3893"/>
        <w:gridCol w:w="1920"/>
        <w:gridCol w:w="1877"/>
      </w:tblGrid>
      <w:tr>
        <w:trPr>
          <w:trHeight w:val="35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上年年末余额</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221,839,092.10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210,148,921.13</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1,638,997,555.18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1,611,184,897.08</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1,860,836,647.28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1,821,333,818.21</w:t>
            </w:r>
          </w:p>
        </w:tc>
      </w:tr>
    </w:tbl>
    <w:p>
      <w:pPr>
        <w:widowControl w:val="0"/>
        <w:spacing w:after="519" w:line="1" w:lineRule="exact"/>
      </w:pPr>
    </w:p>
    <w:p>
      <w:pPr>
        <w:pStyle w:val="Style29"/>
        <w:keepNext/>
        <w:keepLines/>
        <w:widowControl w:val="0"/>
        <w:shd w:val="clear" w:color="auto" w:fill="auto"/>
        <w:tabs>
          <w:tab w:pos="1207" w:val="left"/>
        </w:tabs>
        <w:bidi w:val="0"/>
        <w:spacing w:before="0" w:after="400" w:line="240" w:lineRule="auto"/>
        <w:ind w:left="0" w:right="0" w:firstLine="660"/>
        <w:jc w:val="both"/>
        <w:rPr>
          <w:sz w:val="20"/>
          <w:szCs w:val="20"/>
        </w:rPr>
      </w:pPr>
      <w:bookmarkStart w:id="1558" w:name="bookmark1558"/>
      <w:bookmarkStart w:id="1559" w:name="bookmark1559"/>
      <w:bookmarkStart w:id="1560" w:name="bookmark1560"/>
      <w:bookmarkStart w:id="1561" w:name="bookmark1561"/>
      <w:r>
        <w:rPr>
          <w:rFonts w:ascii="Times New Roman" w:eastAsia="Times New Roman" w:hAnsi="Times New Roman" w:cs="Times New Roman"/>
          <w:color w:val="000000"/>
          <w:spacing w:val="0"/>
          <w:w w:val="100"/>
          <w:position w:val="0"/>
          <w:sz w:val="20"/>
          <w:szCs w:val="20"/>
        </w:rPr>
        <w:t>4</w:t>
      </w:r>
      <w:bookmarkEnd w:id="1560"/>
      <w:r>
        <w:rPr>
          <w:rFonts w:ascii="SimHei" w:eastAsia="SimHei" w:hAnsi="SimHei" w:cs="SimHei"/>
          <w:color w:val="000000"/>
          <w:spacing w:val="0"/>
          <w:w w:val="100"/>
          <w:position w:val="0"/>
          <w:sz w:val="20"/>
          <w:szCs w:val="20"/>
        </w:rPr>
        <w:t>、</w:t>
        <w:tab/>
        <w:t>未确认递延所得税资产的可抵扣亏损将于以下年度到期</w:t>
      </w:r>
      <w:bookmarkEnd w:id="1558"/>
      <w:bookmarkEnd w:id="1559"/>
      <w:bookmarkEnd w:id="1561"/>
    </w:p>
    <w:tbl>
      <w:tblPr>
        <w:tblOverlap w:val="never"/>
        <w:jc w:val="right"/>
        <w:tblLayout w:type="fixed"/>
      </w:tblPr>
      <w:tblGrid>
        <w:gridCol w:w="1954"/>
        <w:gridCol w:w="1901"/>
        <w:gridCol w:w="1906"/>
        <w:gridCol w:w="1930"/>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上年年末余额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264,050,641.68</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356,261,641.50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356,261,641.50</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379,461,081.84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379,461,081.84</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292,307,519.69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292,307,519.69</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319,104,012.37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319,104,012.37</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291,863,299.78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1,638,997,555.18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1,611,184,897.08</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43"/>
        <w:keepNext w:val="0"/>
        <w:keepLines w:val="0"/>
        <w:widowControl w:val="0"/>
        <w:shd w:val="clear" w:color="auto" w:fill="auto"/>
        <w:bidi w:val="0"/>
        <w:spacing w:before="0" w:after="520" w:line="403" w:lineRule="exact"/>
        <w:ind w:left="660" w:right="0" w:firstLine="40"/>
        <w:jc w:val="both"/>
      </w:pPr>
      <w:r>
        <w:rPr>
          <w:color w:val="000000"/>
          <w:spacing w:val="0"/>
          <w:w w:val="100"/>
          <w:position w:val="0"/>
        </w:rPr>
        <w:t>说明：主要系子公司天津海吉星农产品物流有限公司、长春海吉星农产品物流有限 公司及深圳市南方农产品物流有限公司、宁夏海吉星国际农产品物流有限公司本期 亏损较大所致。</w:t>
      </w:r>
    </w:p>
    <w:p>
      <w:pPr>
        <w:pStyle w:val="Style29"/>
        <w:keepNext/>
        <w:keepLines/>
        <w:widowControl w:val="0"/>
        <w:shd w:val="clear" w:color="auto" w:fill="auto"/>
        <w:bidi w:val="0"/>
        <w:spacing w:before="0" w:after="400" w:line="240" w:lineRule="auto"/>
        <w:ind w:left="0" w:right="0" w:firstLine="0"/>
        <w:jc w:val="left"/>
        <w:rPr>
          <w:sz w:val="20"/>
          <w:szCs w:val="20"/>
        </w:rPr>
      </w:pPr>
      <w:bookmarkStart w:id="1562" w:name="bookmark1562"/>
      <w:bookmarkStart w:id="1563" w:name="bookmark1563"/>
      <w:bookmarkStart w:id="1564" w:name="bookmark1564"/>
      <w:r>
        <w:rPr>
          <w:rFonts w:ascii="Times New Roman" w:eastAsia="Times New Roman" w:hAnsi="Times New Roman" w:cs="Times New Roman"/>
          <w:color w:val="000000"/>
          <w:spacing w:val="0"/>
          <w:w w:val="100"/>
          <w:position w:val="0"/>
          <w:sz w:val="20"/>
          <w:szCs w:val="20"/>
        </w:rPr>
        <w:t>（</w:t>
      </w:r>
      <w:r>
        <w:rPr>
          <w:rFonts w:ascii="SimHei" w:eastAsia="SimHei" w:hAnsi="SimHei" w:cs="SimHei"/>
          <w:color w:val="000000"/>
          <w:spacing w:val="0"/>
          <w:w w:val="100"/>
          <w:position w:val="0"/>
          <w:sz w:val="20"/>
          <w:szCs w:val="20"/>
        </w:rPr>
        <w:t>十七</w:t>
      </w:r>
      <w:r>
        <w:rPr>
          <w:color w:val="000000"/>
          <w:spacing w:val="0"/>
          <w:w w:val="100"/>
          <w:position w:val="0"/>
          <w:sz w:val="20"/>
          <w:szCs w:val="20"/>
        </w:rPr>
        <w:t>）</w:t>
      </w:r>
      <w:r>
        <w:rPr>
          <w:rFonts w:ascii="SimHei" w:eastAsia="SimHei" w:hAnsi="SimHei" w:cs="SimHei"/>
          <w:color w:val="000000"/>
          <w:spacing w:val="0"/>
          <w:w w:val="100"/>
          <w:position w:val="0"/>
          <w:sz w:val="20"/>
          <w:szCs w:val="20"/>
        </w:rPr>
        <w:t>其他非流动资产</w:t>
      </w:r>
      <w:bookmarkEnd w:id="1562"/>
      <w:bookmarkEnd w:id="1563"/>
      <w:bookmarkEnd w:id="1564"/>
    </w:p>
    <w:tbl>
      <w:tblPr>
        <w:tblOverlap w:val="never"/>
        <w:jc w:val="right"/>
        <w:tblLayout w:type="fixed"/>
      </w:tblPr>
      <w:tblGrid>
        <w:gridCol w:w="1502"/>
        <w:gridCol w:w="1253"/>
        <w:gridCol w:w="485"/>
        <w:gridCol w:w="1253"/>
        <w:gridCol w:w="1248"/>
        <w:gridCol w:w="509"/>
        <w:gridCol w:w="1440"/>
      </w:tblGrid>
      <w:tr>
        <w:trPr>
          <w:trHeight w:val="350"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10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textDirection w:val="tbRlV"/>
            <w:vAlign w:val="top"/>
          </w:tcPr>
          <w:p>
            <w:pPr>
              <w:pStyle w:val="Style145"/>
              <w:keepNext w:val="0"/>
              <w:keepLines w:val="0"/>
              <w:widowControl w:val="0"/>
              <w:shd w:val="clear" w:color="auto" w:fill="auto"/>
              <w:bidi w:val="0"/>
              <w:spacing w:before="14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textDirection w:val="tbRlV"/>
            <w:vAlign w:val="top"/>
          </w:tcPr>
          <w:p>
            <w:pPr>
              <w:pStyle w:val="Style145"/>
              <w:keepNext w:val="0"/>
              <w:keepLines w:val="0"/>
              <w:widowControl w:val="0"/>
              <w:shd w:val="clear" w:color="auto" w:fill="auto"/>
              <w:bidi w:val="0"/>
              <w:spacing w:before="14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账面价值</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预付购地款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8,267,162.14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8,267,162.14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8,267,162.14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8,267,162.14</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140" w:right="0" w:firstLine="0"/>
              <w:jc w:val="left"/>
            </w:pPr>
            <w:r>
              <w:rPr>
                <w:color w:val="000000"/>
                <w:spacing w:val="0"/>
                <w:w w:val="100"/>
                <w:position w:val="0"/>
              </w:rPr>
              <w:t>其中：长春海 吉星二期用地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2,301,105.00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2,301,105.00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2,301,105.00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2,301,105.00</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天津韩家墅用</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5,966,057.14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5,966,057.14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5,966,057.14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5,966,057.14</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预付工程款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5,476,152.61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5,476,152.61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5,252,395.98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5,252,395.98</w:t>
            </w:r>
          </w:p>
        </w:tc>
      </w:tr>
      <w:tr>
        <w:trPr>
          <w:trHeight w:val="326"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其中：天津物</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2,878,972.03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2,878,972.03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2,999,321.01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2,999,321.01</w:t>
            </w:r>
          </w:p>
        </w:tc>
      </w:tr>
    </w:tbl>
    <w:p>
      <w:pPr>
        <w:spacing w:lineRule="exact" w:line="1"/>
        <w:rPr>
          <w:sz w:val="2"/>
          <w:szCs w:val="2"/>
        </w:rPr>
      </w:pPr>
      <w:r>
        <w:br w:type="page"/>
      </w:r>
    </w:p>
    <w:tbl>
      <w:tblPr>
        <w:tblOverlap w:val="never"/>
        <w:jc w:val="right"/>
        <w:tblLayout w:type="fixed"/>
      </w:tblPr>
      <w:tblGrid>
        <w:gridCol w:w="1502"/>
        <w:gridCol w:w="1253"/>
        <w:gridCol w:w="485"/>
        <w:gridCol w:w="1253"/>
        <w:gridCol w:w="1248"/>
        <w:gridCol w:w="509"/>
        <w:gridCol w:w="1440"/>
      </w:tblGrid>
      <w:tr>
        <w:trPr>
          <w:trHeight w:val="350"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10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textDirection w:val="tbRlV"/>
            <w:vAlign w:val="bottom"/>
          </w:tcPr>
          <w:p>
            <w:pPr>
              <w:pStyle w:val="Style14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textDirection w:val="tbRlV"/>
            <w:vAlign w:val="bottom"/>
          </w:tcPr>
          <w:p>
            <w:pPr>
              <w:pStyle w:val="Style14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账面价值</w:t>
            </w:r>
          </w:p>
        </w:tc>
      </w:tr>
      <w:tr>
        <w:trPr>
          <w:trHeight w:val="30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流园一期工程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其他预付工程</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设备款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2,597,180.58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2,597,180.58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2,253,074.97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2,253,074.97</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预付拆迁安置</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租金的补偿款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2,739,713.06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2,739,713.06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2,739,713.06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2,739,713.06</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16,483,027.81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16,483,027.81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16,259,271.18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16,259,271.18</w:t>
            </w:r>
          </w:p>
        </w:tc>
      </w:tr>
    </w:tbl>
    <w:p>
      <w:pPr>
        <w:widowControl w:val="0"/>
        <w:spacing w:after="539" w:line="1" w:lineRule="exact"/>
      </w:pPr>
    </w:p>
    <w:p>
      <w:pPr>
        <w:pStyle w:val="Style31"/>
        <w:keepNext/>
        <w:keepLines/>
        <w:widowControl w:val="0"/>
        <w:shd w:val="clear" w:color="auto" w:fill="auto"/>
        <w:bidi w:val="0"/>
        <w:spacing w:before="0" w:after="140" w:line="240" w:lineRule="auto"/>
        <w:ind w:left="0" w:right="0" w:firstLine="0"/>
        <w:jc w:val="left"/>
      </w:pPr>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w:t>
      </w:r>
      <w:r>
        <w:rPr>
          <w:color w:val="000000"/>
          <w:spacing w:val="0"/>
          <w:w w:val="100"/>
          <w:position w:val="0"/>
        </w:rPr>
        <w:t>十八</w:t>
      </w:r>
      <w:r>
        <w:rPr>
          <w:color w:val="000000"/>
          <w:spacing w:val="0"/>
          <w:w w:val="100"/>
          <w:position w:val="0"/>
        </w:rPr>
        <w:t>）</w:t>
      </w:r>
      <w:r>
        <w:rPr>
          <w:color w:val="000000"/>
          <w:spacing w:val="0"/>
          <w:w w:val="100"/>
          <w:position w:val="0"/>
        </w:rPr>
        <w:t>短期借款</w:t>
      </w:r>
      <w:bookmarkEnd w:id="1565"/>
      <w:bookmarkEnd w:id="1566"/>
      <w:bookmarkEnd w:id="1567"/>
    </w:p>
    <w:p>
      <w:pPr>
        <w:pStyle w:val="Style29"/>
        <w:keepNext/>
        <w:keepLines/>
        <w:widowControl w:val="0"/>
        <w:shd w:val="clear" w:color="auto" w:fill="auto"/>
        <w:tabs>
          <w:tab w:pos="1207" w:val="left"/>
        </w:tabs>
        <w:bidi w:val="0"/>
        <w:spacing w:before="0" w:after="400" w:line="240" w:lineRule="auto"/>
        <w:ind w:left="0" w:right="0" w:firstLine="660"/>
        <w:jc w:val="left"/>
        <w:rPr>
          <w:sz w:val="20"/>
          <w:szCs w:val="20"/>
        </w:rPr>
      </w:pPr>
      <w:bookmarkStart w:id="1568" w:name="bookmark1568"/>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sz w:val="20"/>
          <w:szCs w:val="20"/>
        </w:rPr>
        <w:t>1</w:t>
      </w:r>
      <w:bookmarkEnd w:id="1570"/>
      <w:r>
        <w:rPr>
          <w:rFonts w:ascii="SimHei" w:eastAsia="SimHei" w:hAnsi="SimHei" w:cs="SimHei"/>
          <w:color w:val="000000"/>
          <w:spacing w:val="0"/>
          <w:w w:val="100"/>
          <w:position w:val="0"/>
          <w:sz w:val="20"/>
          <w:szCs w:val="20"/>
        </w:rPr>
        <w:t>、</w:t>
        <w:tab/>
        <w:t>短期借款分类</w:t>
      </w:r>
      <w:bookmarkEnd w:id="1568"/>
      <w:bookmarkEnd w:id="1569"/>
      <w:bookmarkEnd w:id="1571"/>
    </w:p>
    <w:tbl>
      <w:tblPr>
        <w:tblOverlap w:val="never"/>
        <w:jc w:val="right"/>
        <w:tblLayout w:type="fixed"/>
      </w:tblPr>
      <w:tblGrid>
        <w:gridCol w:w="3446"/>
        <w:gridCol w:w="2107"/>
        <w:gridCol w:w="2136"/>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上年年末余额</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20,000,000.00</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4,500,000,000.00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4,150,000,000.00</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4,560,000,000.00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4,170,000,000.00</w:t>
            </w:r>
          </w:p>
        </w:tc>
      </w:tr>
    </w:tbl>
    <w:p>
      <w:pPr>
        <w:widowControl w:val="0"/>
        <w:spacing w:after="139" w:line="1" w:lineRule="exact"/>
      </w:pPr>
    </w:p>
    <w:p>
      <w:pPr>
        <w:pStyle w:val="Style119"/>
        <w:keepNext w:val="0"/>
        <w:keepLines w:val="0"/>
        <w:widowControl w:val="0"/>
        <w:shd w:val="clear" w:color="auto" w:fill="auto"/>
        <w:bidi w:val="0"/>
        <w:spacing w:before="0" w:after="1740" w:line="240" w:lineRule="auto"/>
        <w:ind w:left="0" w:right="0" w:firstLine="0"/>
        <w:jc w:val="center"/>
      </w:pPr>
      <w:r>
        <w:rPr>
          <w:color w:val="000000"/>
          <w:spacing w:val="0"/>
          <w:w w:val="100"/>
          <w:position w:val="0"/>
        </w:rPr>
        <w:t>说明：主要抵押借款情况详见本附注''五（五十三）”说明。</w:t>
      </w:r>
    </w:p>
    <w:p>
      <w:pPr>
        <w:pStyle w:val="Style29"/>
        <w:keepNext/>
        <w:keepLines/>
        <w:widowControl w:val="0"/>
        <w:shd w:val="clear" w:color="auto" w:fill="auto"/>
        <w:bidi w:val="0"/>
        <w:spacing w:before="0" w:after="540" w:line="240" w:lineRule="auto"/>
        <w:ind w:left="0" w:right="0" w:firstLine="660"/>
        <w:jc w:val="left"/>
        <w:rPr>
          <w:sz w:val="20"/>
          <w:szCs w:val="20"/>
        </w:rPr>
      </w:pPr>
      <w:bookmarkStart w:id="1572" w:name="bookmark1572"/>
      <w:bookmarkStart w:id="1573" w:name="bookmark1573"/>
      <w:bookmarkStart w:id="1574" w:name="bookmark1574"/>
      <w:bookmarkStart w:id="1575" w:name="bookmark1575"/>
      <w:r>
        <w:rPr>
          <w:rFonts w:ascii="Times New Roman" w:eastAsia="Times New Roman" w:hAnsi="Times New Roman" w:cs="Times New Roman"/>
          <w:color w:val="000000"/>
          <w:spacing w:val="0"/>
          <w:w w:val="100"/>
          <w:position w:val="0"/>
          <w:sz w:val="20"/>
          <w:szCs w:val="20"/>
        </w:rPr>
        <w:t>2</w:t>
      </w:r>
      <w:bookmarkEnd w:id="1574"/>
      <w:r>
        <w:rPr>
          <w:rFonts w:ascii="SimHei" w:eastAsia="SimHei" w:hAnsi="SimHei" w:cs="SimHei"/>
          <w:color w:val="000000"/>
          <w:spacing w:val="0"/>
          <w:w w:val="100"/>
          <w:position w:val="0"/>
          <w:sz w:val="20"/>
          <w:szCs w:val="20"/>
        </w:rPr>
        <w:t>、本公司不存在已逾期未偿还的短期借款</w:t>
      </w:r>
      <w:bookmarkEnd w:id="1572"/>
      <w:bookmarkEnd w:id="1573"/>
      <w:bookmarkEnd w:id="1575"/>
    </w:p>
    <w:p>
      <w:pPr>
        <w:pStyle w:val="Style29"/>
        <w:keepNext/>
        <w:keepLines/>
        <w:widowControl w:val="0"/>
        <w:shd w:val="clear" w:color="auto" w:fill="auto"/>
        <w:bidi w:val="0"/>
        <w:spacing w:before="0" w:after="140" w:line="240" w:lineRule="auto"/>
        <w:ind w:left="0" w:right="0" w:firstLine="0"/>
        <w:jc w:val="left"/>
        <w:rPr>
          <w:sz w:val="20"/>
          <w:szCs w:val="20"/>
        </w:rPr>
      </w:pPr>
      <w:bookmarkStart w:id="1576" w:name="bookmark1576"/>
      <w:bookmarkStart w:id="1577" w:name="bookmark1577"/>
      <w:bookmarkStart w:id="1578" w:name="bookmark1578"/>
      <w:r>
        <w:rPr>
          <w:rFonts w:ascii="Times New Roman" w:eastAsia="Times New Roman" w:hAnsi="Times New Roman" w:cs="Times New Roman"/>
          <w:color w:val="000000"/>
          <w:spacing w:val="0"/>
          <w:w w:val="100"/>
          <w:position w:val="0"/>
          <w:sz w:val="20"/>
          <w:szCs w:val="20"/>
        </w:rPr>
        <w:t>（</w:t>
      </w:r>
      <w:r>
        <w:rPr>
          <w:rFonts w:ascii="SimHei" w:eastAsia="SimHei" w:hAnsi="SimHei" w:cs="SimHei"/>
          <w:color w:val="000000"/>
          <w:spacing w:val="0"/>
          <w:w w:val="100"/>
          <w:position w:val="0"/>
          <w:sz w:val="20"/>
          <w:szCs w:val="20"/>
        </w:rPr>
        <w:t>十九</w:t>
      </w:r>
      <w:r>
        <w:rPr>
          <w:color w:val="000000"/>
          <w:spacing w:val="0"/>
          <w:w w:val="100"/>
          <w:position w:val="0"/>
          <w:sz w:val="20"/>
          <w:szCs w:val="20"/>
        </w:rPr>
        <w:t>）</w:t>
      </w:r>
      <w:r>
        <w:rPr>
          <w:rFonts w:ascii="SimHei" w:eastAsia="SimHei" w:hAnsi="SimHei" w:cs="SimHei"/>
          <w:color w:val="000000"/>
          <w:spacing w:val="0"/>
          <w:w w:val="100"/>
          <w:position w:val="0"/>
          <w:sz w:val="20"/>
          <w:szCs w:val="20"/>
        </w:rPr>
        <w:t>应付账款</w:t>
      </w:r>
      <w:bookmarkEnd w:id="1576"/>
      <w:bookmarkEnd w:id="1577"/>
      <w:bookmarkEnd w:id="1578"/>
    </w:p>
    <w:p>
      <w:pPr>
        <w:pStyle w:val="Style31"/>
        <w:keepNext/>
        <w:keepLines/>
        <w:widowControl w:val="0"/>
        <w:shd w:val="clear" w:color="auto" w:fill="auto"/>
        <w:tabs>
          <w:tab w:pos="1207" w:val="left"/>
        </w:tabs>
        <w:bidi w:val="0"/>
        <w:spacing w:before="0" w:after="400" w:line="240" w:lineRule="auto"/>
        <w:ind w:left="0" w:right="0" w:firstLine="660"/>
        <w:jc w:val="left"/>
      </w:pPr>
      <w:bookmarkStart w:id="1579" w:name="bookmark1579"/>
      <w:bookmarkStart w:id="1580" w:name="bookmark1580"/>
      <w:bookmarkStart w:id="1581" w:name="bookmark1581"/>
      <w:r>
        <w:rPr>
          <w:rFonts w:ascii="Times New Roman" w:eastAsia="Times New Roman" w:hAnsi="Times New Roman" w:cs="Times New Roman"/>
          <w:color w:val="000000"/>
          <w:spacing w:val="0"/>
          <w:w w:val="100"/>
          <w:position w:val="0"/>
        </w:rPr>
        <w:t>1</w:t>
      </w:r>
      <w:r>
        <w:rPr>
          <w:color w:val="000000"/>
          <w:spacing w:val="0"/>
          <w:w w:val="100"/>
          <w:position w:val="0"/>
        </w:rPr>
        <w:t>、</w:t>
        <w:tab/>
        <w:t>应付账款列示</w:t>
      </w:r>
      <w:bookmarkEnd w:id="1579"/>
      <w:bookmarkEnd w:id="1580"/>
      <w:bookmarkEnd w:id="1581"/>
    </w:p>
    <w:tbl>
      <w:tblPr>
        <w:tblOverlap w:val="never"/>
        <w:jc w:val="right"/>
        <w:tblLayout w:type="fixed"/>
      </w:tblPr>
      <w:tblGrid>
        <w:gridCol w:w="3182"/>
        <w:gridCol w:w="2242"/>
        <w:gridCol w:w="2266"/>
      </w:tblGrid>
      <w:tr>
        <w:trPr>
          <w:trHeight w:val="3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rPr>
                <w:sz w:val="20"/>
                <w:szCs w:val="20"/>
              </w:rPr>
            </w:pPr>
            <w:r>
              <w:rPr>
                <w:color w:val="000000"/>
                <w:spacing w:val="0"/>
                <w:w w:val="100"/>
                <w:position w:val="0"/>
                <w:sz w:val="20"/>
                <w:szCs w:val="20"/>
              </w:rPr>
              <w:t>种类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年初余额</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应付工程款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874,048,974.09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886,484,087.75</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应付工程设备款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723,895.09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1,255,555.54</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110,997.25</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69,167,647.75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32,009,679.94</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944,051,514.18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919,749,323.23</w:t>
            </w:r>
          </w:p>
        </w:tc>
      </w:tr>
    </w:tbl>
    <w:p>
      <w:pPr>
        <w:widowControl w:val="0"/>
        <w:spacing w:after="539" w:line="1" w:lineRule="exact"/>
      </w:pPr>
    </w:p>
    <w:p>
      <w:pPr>
        <w:pStyle w:val="Style31"/>
        <w:keepNext/>
        <w:keepLines/>
        <w:widowControl w:val="0"/>
        <w:shd w:val="clear" w:color="auto" w:fill="auto"/>
        <w:bidi w:val="0"/>
        <w:spacing w:before="0" w:after="480" w:line="240" w:lineRule="auto"/>
        <w:ind w:left="0" w:right="0" w:firstLine="660"/>
        <w:jc w:val="left"/>
      </w:pPr>
      <w:bookmarkStart w:id="1582" w:name="bookmark1582"/>
      <w:bookmarkStart w:id="1583" w:name="bookmark1583"/>
      <w:bookmarkStart w:id="1584" w:name="bookmark1584"/>
      <w:r>
        <w:rPr>
          <w:rFonts w:ascii="Times New Roman" w:eastAsia="Times New Roman" w:hAnsi="Times New Roman" w:cs="Times New Roman"/>
          <w:color w:val="000000"/>
          <w:spacing w:val="0"/>
          <w:w w:val="100"/>
          <w:position w:val="0"/>
        </w:rPr>
        <w:t>2</w:t>
      </w:r>
      <w:r>
        <w:rPr>
          <w:color w:val="000000"/>
          <w:spacing w:val="0"/>
          <w:w w:val="100"/>
          <w:position w:val="0"/>
        </w:rPr>
        <w:t>、 账龄超过一年的重要应付账款</w:t>
      </w:r>
      <w:bookmarkEnd w:id="1582"/>
      <w:bookmarkEnd w:id="1583"/>
      <w:bookmarkEnd w:id="1584"/>
      <w:r>
        <w:br w:type="page"/>
      </w:r>
    </w:p>
    <w:tbl>
      <w:tblPr>
        <w:tblOverlap w:val="never"/>
        <w:jc w:val="right"/>
        <w:tblLayout w:type="fixed"/>
      </w:tblPr>
      <w:tblGrid>
        <w:gridCol w:w="3869"/>
        <w:gridCol w:w="1838"/>
        <w:gridCol w:w="1982"/>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深圳市英龙建安（集团）有限公司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71,894,070.04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color w:val="000000"/>
                <w:spacing w:val="0"/>
                <w:w w:val="100"/>
                <w:position w:val="0"/>
              </w:rPr>
              <w:t>工程未结算</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广东五华二建工程有限公司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46,519,660.00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工程未结算</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广西建工集团第三建筑工程有限责任公司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33,070,664.91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color w:val="000000"/>
                <w:spacing w:val="0"/>
                <w:w w:val="100"/>
                <w:position w:val="0"/>
              </w:rPr>
              <w:t>工程未结算</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中国化学工程第四建设有限公司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25,782,349.09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工程未结算</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湖南省建筑工程集团总公司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22,954,821.61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工程未结算</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中国建筑第二工程局有限公司深圳分公司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19,901,166.65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color w:val="000000"/>
                <w:spacing w:val="0"/>
                <w:w w:val="100"/>
                <w:position w:val="0"/>
              </w:rPr>
              <w:t>工程未结算</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长春金城工程建设有限责任公司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15,816,469.88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工程未结算</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深圳广铁土木工程有限公司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14,763,194.48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color w:val="000000"/>
                <w:spacing w:val="0"/>
                <w:w w:val="100"/>
                <w:position w:val="0"/>
              </w:rPr>
              <w:t>工程未结算</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天津市北辰区青光镇韩家墅村农工商联合公司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11,971,428.57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租赁款未结算</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中国十九冶集团有限公司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10,511,197.95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工程未结算</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湖南晨光建设工程有限公司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9,616,698.72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color w:val="000000"/>
                <w:spacing w:val="0"/>
                <w:w w:val="100"/>
                <w:position w:val="0"/>
              </w:rPr>
              <w:t>工程未结算</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中国有色金属长沙勘察设计研究院有限公司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9,495,836.25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工程未结算</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长春建工集团吉泓建筑有限公司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9,195,505.50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工程未结算</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深圳市工勘岩土集团有限公司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7,716,914.61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color w:val="000000"/>
                <w:spacing w:val="0"/>
                <w:w w:val="100"/>
                <w:position w:val="0"/>
              </w:rPr>
              <w:t>工程未结算</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天津东方奥特建设集团有限公司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5,863,021.50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工程未结算</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湖南省华龙建筑工程有限公司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3,778,858.53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color w:val="000000"/>
                <w:spacing w:val="0"/>
                <w:w w:val="100"/>
                <w:position w:val="0"/>
              </w:rPr>
              <w:t>工程未结算</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深圳市中农易讯信息技术有限公司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3,451,255.00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工程未结算</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伟铭建设集团有限公司（暂估）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3,139,276.30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工程未结算</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中国建筑第六工程局第五建筑工程公司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2,909,715.00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color w:val="000000"/>
                <w:spacing w:val="0"/>
                <w:w w:val="100"/>
                <w:position w:val="0"/>
              </w:rPr>
              <w:t>工程未结算</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惠州市国土局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2,800,871.00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工程未结算</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江西省启航建筑工程有限公司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2,715,007.47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color w:val="000000"/>
                <w:spacing w:val="0"/>
                <w:w w:val="100"/>
                <w:position w:val="0"/>
              </w:rPr>
              <w:t>工程未结算</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广西城中建筑工程有限责任公司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2,644,313.42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color w:val="000000"/>
                <w:spacing w:val="0"/>
                <w:w w:val="100"/>
                <w:position w:val="0"/>
              </w:rPr>
              <w:t>工程未结算</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深圳市广鸿海建筑工程有限公司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2,315,728.52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工程未结算</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深圳市建筑科学研究院股份有限公司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2,137,760.00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color w:val="000000"/>
                <w:spacing w:val="0"/>
                <w:w w:val="100"/>
                <w:position w:val="0"/>
              </w:rPr>
              <w:t>工程未结算</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长春市电力安装工程有限公司</w:t>
            </w:r>
            <w:r>
              <w:rPr>
                <w:rFonts w:ascii="Times New Roman" w:eastAsia="Times New Roman" w:hAnsi="Times New Roman" w:cs="Times New Roman"/>
                <w:color w:val="000000"/>
                <w:spacing w:val="0"/>
                <w:w w:val="100"/>
                <w:position w:val="0"/>
              </w:rPr>
              <w:t>（</w:t>
            </w:r>
            <w:r>
              <w:rPr>
                <w:color w:val="000000"/>
                <w:spacing w:val="0"/>
                <w:w w:val="100"/>
                <w:position w:val="0"/>
              </w:rPr>
              <w:t>暂估）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2,024,356.88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color w:val="000000"/>
                <w:spacing w:val="0"/>
                <w:w w:val="100"/>
                <w:position w:val="0"/>
              </w:rPr>
              <w:t>工程未结算</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北京中鸿建筑工程设计有限公司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1,935,130.79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color w:val="000000"/>
                <w:spacing w:val="0"/>
                <w:w w:val="100"/>
                <w:position w:val="0"/>
              </w:rPr>
              <w:t>工程未结算</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松下冷链（大连）有限公司（暂估）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1,819,342.08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color w:val="000000"/>
                <w:spacing w:val="0"/>
                <w:w w:val="100"/>
                <w:position w:val="0"/>
              </w:rPr>
              <w:t>工程未结算</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玉林市建筑安装工程公司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1,783,998.66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color w:val="000000"/>
                <w:spacing w:val="0"/>
                <w:w w:val="100"/>
                <w:position w:val="0"/>
              </w:rPr>
              <w:t>工程未结算</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湖南省第六工程有限公司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1,676,986.17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color w:val="000000"/>
                <w:spacing w:val="0"/>
                <w:w w:val="100"/>
                <w:position w:val="0"/>
              </w:rPr>
              <w:t>工程未结算</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昆明天策节能科技有限公司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1,525,110.00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color w:val="000000"/>
                <w:spacing w:val="0"/>
                <w:w w:val="100"/>
                <w:position w:val="0"/>
              </w:rPr>
              <w:t>工程未结算</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广西老区建设集团有限公司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1,328,898.72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color w:val="000000"/>
                <w:spacing w:val="0"/>
                <w:w w:val="100"/>
                <w:position w:val="0"/>
              </w:rPr>
              <w:t>工程未结算</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深圳市工勘岩土集团有限公司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1,281,750.00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color w:val="000000"/>
                <w:spacing w:val="0"/>
                <w:w w:val="100"/>
                <w:position w:val="0"/>
              </w:rPr>
              <w:t>工程未结算</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21" w:lineRule="exact"/>
              <w:ind w:left="140" w:right="0" w:firstLine="0"/>
              <w:jc w:val="left"/>
            </w:pPr>
            <w:r>
              <w:rPr>
                <w:color w:val="000000"/>
                <w:spacing w:val="0"/>
                <w:w w:val="100"/>
                <w:position w:val="0"/>
              </w:rPr>
              <w:t>广西建工集团第四建筑工程有限责任公司柳州 分公司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1,278,411.06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color w:val="000000"/>
                <w:spacing w:val="0"/>
                <w:w w:val="100"/>
                <w:position w:val="0"/>
              </w:rPr>
              <w:t>工程未结算</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广西华南建设集团有限公司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1,195,853.49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color w:val="000000"/>
                <w:spacing w:val="0"/>
                <w:w w:val="100"/>
                <w:position w:val="0"/>
              </w:rPr>
              <w:t>工程未结算</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沈阳华运天成科技有限公司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1,162,866.95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color w:val="000000"/>
                <w:spacing w:val="0"/>
                <w:w w:val="100"/>
                <w:position w:val="0"/>
              </w:rPr>
              <w:t>工程未结算</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湖南园艺建筑集团有限公司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1,155,726.66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color w:val="000000"/>
                <w:spacing w:val="0"/>
                <w:w w:val="100"/>
                <w:position w:val="0"/>
              </w:rPr>
              <w:t>工程未结算</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天津市静海北环工业园区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1,144,031.90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color w:val="000000"/>
                <w:spacing w:val="0"/>
                <w:w w:val="100"/>
                <w:position w:val="0"/>
              </w:rPr>
              <w:t>工程未结算</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深圳市孺子牛建设工程有限公司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1,140,342.00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color w:val="000000"/>
                <w:spacing w:val="0"/>
                <w:w w:val="100"/>
                <w:position w:val="0"/>
              </w:rPr>
              <w:t>工程未结算</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湖南省特构工程有限责任公司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1,101,890.52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color w:val="000000"/>
                <w:spacing w:val="0"/>
                <w:w w:val="100"/>
                <w:position w:val="0"/>
              </w:rPr>
              <w:t>工程未结算</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吉林绿地兴合建筑设计有限公司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1,058,694.35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color w:val="000000"/>
                <w:spacing w:val="0"/>
                <w:w w:val="100"/>
                <w:position w:val="0"/>
              </w:rPr>
              <w:t>工程未结算</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长春金城工程建设有限责任公司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1,013,663.00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color w:val="000000"/>
                <w:spacing w:val="0"/>
                <w:w w:val="100"/>
                <w:position w:val="0"/>
              </w:rPr>
              <w:t>工程未结算</w:t>
            </w:r>
          </w:p>
        </w:tc>
      </w:tr>
    </w:tbl>
    <w:p>
      <w:pPr>
        <w:spacing w:lineRule="exact" w:line="1"/>
        <w:rPr>
          <w:sz w:val="2"/>
          <w:szCs w:val="2"/>
        </w:rPr>
      </w:pPr>
      <w:r>
        <w:br w:type="page"/>
      </w:r>
    </w:p>
    <w:tbl>
      <w:tblPr>
        <w:tblOverlap w:val="never"/>
        <w:jc w:val="right"/>
        <w:tblLayout w:type="fixed"/>
      </w:tblPr>
      <w:tblGrid>
        <w:gridCol w:w="3869"/>
        <w:gridCol w:w="1838"/>
        <w:gridCol w:w="1982"/>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未偿还或结转的原因</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柳州弘丰膜结构技术开发有限公司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1,013,254.41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工程未结算</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湖南君安科技有限公司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1,011,362.83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工程未结算</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深圳市山河设计装饰工程有限公司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840,647.92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工程未结算</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江苏顺通建设集团有限公司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644,213.00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工程未结算</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西安市长安建筑开发集团公司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383,435.27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工程未结算</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368,485,751.66</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899" w:line="1" w:lineRule="exact"/>
      </w:pPr>
    </w:p>
    <w:p>
      <w:pPr>
        <w:pStyle w:val="Style29"/>
        <w:keepNext/>
        <w:keepLines/>
        <w:widowControl w:val="0"/>
        <w:shd w:val="clear" w:color="auto" w:fill="auto"/>
        <w:bidi w:val="0"/>
        <w:spacing w:before="0" w:after="160" w:line="240" w:lineRule="auto"/>
        <w:ind w:left="0" w:right="0" w:firstLine="0"/>
        <w:jc w:val="left"/>
        <w:rPr>
          <w:sz w:val="20"/>
          <w:szCs w:val="20"/>
        </w:rPr>
      </w:pPr>
      <w:bookmarkStart w:id="1585" w:name="bookmark1585"/>
      <w:bookmarkStart w:id="1586" w:name="bookmark1586"/>
      <w:bookmarkStart w:id="1587" w:name="bookmark1587"/>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二十</w:t>
      </w:r>
      <w:r>
        <w:rPr>
          <w:color w:val="000000"/>
          <w:spacing w:val="0"/>
          <w:w w:val="100"/>
          <w:position w:val="0"/>
          <w:sz w:val="20"/>
          <w:szCs w:val="20"/>
        </w:rPr>
        <w:t>）</w:t>
      </w:r>
      <w:r>
        <w:rPr>
          <w:rFonts w:ascii="SimHei" w:eastAsia="SimHei" w:hAnsi="SimHei" w:cs="SimHei"/>
          <w:color w:val="000000"/>
          <w:spacing w:val="0"/>
          <w:w w:val="100"/>
          <w:position w:val="0"/>
          <w:sz w:val="20"/>
          <w:szCs w:val="20"/>
        </w:rPr>
        <w:t>预收款项</w:t>
      </w:r>
      <w:bookmarkEnd w:id="1585"/>
      <w:bookmarkEnd w:id="1586"/>
      <w:bookmarkEnd w:id="1587"/>
    </w:p>
    <w:p>
      <w:pPr>
        <w:pStyle w:val="Style29"/>
        <w:keepNext/>
        <w:keepLines/>
        <w:widowControl w:val="0"/>
        <w:shd w:val="clear" w:color="auto" w:fill="auto"/>
        <w:tabs>
          <w:tab w:pos="1215" w:val="left"/>
        </w:tabs>
        <w:bidi w:val="0"/>
        <w:spacing w:before="0" w:after="400" w:line="240" w:lineRule="auto"/>
        <w:ind w:left="0" w:right="0" w:firstLine="660"/>
        <w:jc w:val="left"/>
        <w:rPr>
          <w:sz w:val="20"/>
          <w:szCs w:val="20"/>
        </w:rPr>
      </w:pPr>
      <w:bookmarkStart w:id="1585" w:name="bookmark1585"/>
      <w:bookmarkStart w:id="1586" w:name="bookmark1586"/>
      <w:bookmarkStart w:id="1588" w:name="bookmark1588"/>
      <w:bookmarkStart w:id="1589" w:name="bookmark1589"/>
      <w:r>
        <w:rPr>
          <w:rFonts w:ascii="Times New Roman" w:eastAsia="Times New Roman" w:hAnsi="Times New Roman" w:cs="Times New Roman"/>
          <w:color w:val="000000"/>
          <w:spacing w:val="0"/>
          <w:w w:val="100"/>
          <w:position w:val="0"/>
          <w:sz w:val="20"/>
          <w:szCs w:val="20"/>
        </w:rPr>
        <w:t>1</w:t>
      </w:r>
      <w:bookmarkEnd w:id="1588"/>
      <w:r>
        <w:rPr>
          <w:color w:val="000000"/>
          <w:spacing w:val="0"/>
          <w:w w:val="100"/>
          <w:position w:val="0"/>
          <w:sz w:val="20"/>
          <w:szCs w:val="20"/>
        </w:rPr>
        <w:t>、</w:t>
        <w:tab/>
      </w:r>
      <w:r>
        <w:rPr>
          <w:rFonts w:ascii="SimHei" w:eastAsia="SimHei" w:hAnsi="SimHei" w:cs="SimHei"/>
          <w:color w:val="000000"/>
          <w:spacing w:val="0"/>
          <w:w w:val="100"/>
          <w:position w:val="0"/>
          <w:sz w:val="20"/>
          <w:szCs w:val="20"/>
        </w:rPr>
        <w:t>预收款项列示</w:t>
      </w:r>
      <w:bookmarkEnd w:id="1585"/>
      <w:bookmarkEnd w:id="1586"/>
      <w:bookmarkEnd w:id="1589"/>
    </w:p>
    <w:tbl>
      <w:tblPr>
        <w:tblOverlap w:val="never"/>
        <w:jc w:val="right"/>
        <w:tblLayout w:type="fixed"/>
      </w:tblPr>
      <w:tblGrid>
        <w:gridCol w:w="3182"/>
        <w:gridCol w:w="2242"/>
        <w:gridCol w:w="2266"/>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预收租金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171,488,801.74</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预收货款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36,580,451.82</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预收商铺销售款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265,778,943.39</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其他预收款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45,645,893.30</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519,494,090.25</w:t>
            </w:r>
          </w:p>
        </w:tc>
      </w:tr>
    </w:tbl>
    <w:p>
      <w:pPr>
        <w:widowControl w:val="0"/>
        <w:spacing w:after="519" w:line="1" w:lineRule="exact"/>
      </w:pPr>
    </w:p>
    <w:p>
      <w:pPr>
        <w:pStyle w:val="Style29"/>
        <w:keepNext/>
        <w:keepLines/>
        <w:widowControl w:val="0"/>
        <w:shd w:val="clear" w:color="auto" w:fill="auto"/>
        <w:tabs>
          <w:tab w:pos="1215" w:val="left"/>
        </w:tabs>
        <w:bidi w:val="0"/>
        <w:spacing w:before="0" w:after="580" w:line="240" w:lineRule="auto"/>
        <w:ind w:left="0" w:right="0" w:firstLine="660"/>
        <w:jc w:val="left"/>
        <w:rPr>
          <w:sz w:val="20"/>
          <w:szCs w:val="20"/>
        </w:rPr>
      </w:pPr>
      <w:bookmarkStart w:id="1590" w:name="bookmark1590"/>
      <w:bookmarkStart w:id="1591" w:name="bookmark1591"/>
      <w:bookmarkStart w:id="1592" w:name="bookmark1592"/>
      <w:bookmarkStart w:id="1593" w:name="bookmark1593"/>
      <w:r>
        <w:rPr>
          <w:rFonts w:ascii="Times New Roman" w:eastAsia="Times New Roman" w:hAnsi="Times New Roman" w:cs="Times New Roman"/>
          <w:color w:val="000000"/>
          <w:spacing w:val="0"/>
          <w:w w:val="100"/>
          <w:position w:val="0"/>
          <w:sz w:val="20"/>
          <w:szCs w:val="20"/>
        </w:rPr>
        <w:t>2</w:t>
      </w:r>
      <w:bookmarkEnd w:id="1592"/>
      <w:r>
        <w:rPr>
          <w:rFonts w:ascii="SimHei" w:eastAsia="SimHei" w:hAnsi="SimHei" w:cs="SimHei"/>
          <w:color w:val="000000"/>
          <w:spacing w:val="0"/>
          <w:w w:val="100"/>
          <w:position w:val="0"/>
          <w:sz w:val="20"/>
          <w:szCs w:val="20"/>
        </w:rPr>
        <w:t>、</w:t>
        <w:tab/>
        <w:t>期末无账龄超过一年的重要预收款项</w:t>
      </w:r>
      <w:bookmarkEnd w:id="1590"/>
      <w:bookmarkEnd w:id="1591"/>
      <w:bookmarkEnd w:id="1593"/>
    </w:p>
    <w:p>
      <w:pPr>
        <w:pStyle w:val="Style31"/>
        <w:keepNext/>
        <w:keepLines/>
        <w:widowControl w:val="0"/>
        <w:shd w:val="clear" w:color="auto" w:fill="auto"/>
        <w:bidi w:val="0"/>
        <w:spacing w:before="0" w:after="160" w:line="240" w:lineRule="auto"/>
        <w:ind w:left="0" w:right="0" w:firstLine="0"/>
        <w:jc w:val="left"/>
      </w:pPr>
      <w:bookmarkStart w:id="1594" w:name="bookmark1594"/>
      <w:bookmarkStart w:id="1595" w:name="bookmark1595"/>
      <w:bookmarkStart w:id="1596" w:name="bookmark1596"/>
      <w:r>
        <w:rPr>
          <w:rFonts w:ascii="Times New Roman" w:eastAsia="Times New Roman" w:hAnsi="Times New Roman" w:cs="Times New Roman"/>
          <w:color w:val="000000"/>
          <w:spacing w:val="0"/>
          <w:w w:val="100"/>
          <w:position w:val="0"/>
        </w:rPr>
        <w:t>（</w:t>
      </w:r>
      <w:r>
        <w:rPr>
          <w:color w:val="000000"/>
          <w:spacing w:val="0"/>
          <w:w w:val="100"/>
          <w:position w:val="0"/>
        </w:rPr>
        <w:t>二^一一</w:t>
      </w:r>
      <w:r>
        <w:rPr>
          <w:rFonts w:ascii="Times New Roman" w:eastAsia="Times New Roman" w:hAnsi="Times New Roman" w:cs="Times New Roman"/>
          <w:color w:val="000000"/>
          <w:spacing w:val="0"/>
          <w:w w:val="100"/>
          <w:position w:val="0"/>
        </w:rPr>
        <w:t>）</w:t>
      </w:r>
      <w:r>
        <w:rPr>
          <w:color w:val="000000"/>
          <w:spacing w:val="0"/>
          <w:w w:val="100"/>
          <w:position w:val="0"/>
        </w:rPr>
        <w:t>合同负债</w:t>
      </w:r>
      <w:bookmarkEnd w:id="1594"/>
      <w:bookmarkEnd w:id="1595"/>
      <w:bookmarkEnd w:id="1596"/>
    </w:p>
    <w:p>
      <w:pPr>
        <w:pStyle w:val="Style31"/>
        <w:keepNext/>
        <w:keepLines/>
        <w:widowControl w:val="0"/>
        <w:shd w:val="clear" w:color="auto" w:fill="auto"/>
        <w:bidi w:val="0"/>
        <w:spacing w:before="0" w:after="400" w:line="240" w:lineRule="auto"/>
        <w:ind w:left="0" w:right="0" w:firstLine="660"/>
        <w:jc w:val="left"/>
      </w:pPr>
      <w:bookmarkStart w:id="1594" w:name="bookmark1594"/>
      <w:bookmarkStart w:id="1595" w:name="bookmark1595"/>
      <w:bookmarkStart w:id="1597" w:name="bookmark1597"/>
      <w:r>
        <w:rPr>
          <w:rFonts w:ascii="Times New Roman" w:eastAsia="Times New Roman" w:hAnsi="Times New Roman" w:cs="Times New Roman"/>
          <w:color w:val="000000"/>
          <w:spacing w:val="0"/>
          <w:w w:val="100"/>
          <w:position w:val="0"/>
        </w:rPr>
        <w:t>1</w:t>
      </w:r>
      <w:r>
        <w:rPr>
          <w:color w:val="000000"/>
          <w:spacing w:val="0"/>
          <w:w w:val="100"/>
          <w:position w:val="0"/>
        </w:rPr>
        <w:t>、 合同负债列示</w:t>
      </w:r>
      <w:bookmarkEnd w:id="1594"/>
      <w:bookmarkEnd w:id="1595"/>
      <w:bookmarkEnd w:id="1597"/>
    </w:p>
    <w:tbl>
      <w:tblPr>
        <w:tblOverlap w:val="never"/>
        <w:jc w:val="right"/>
        <w:tblLayout w:type="fixed"/>
      </w:tblPr>
      <w:tblGrid>
        <w:gridCol w:w="4776"/>
        <w:gridCol w:w="2914"/>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预收租金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150,620,863.04</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30,893,377.43</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预收商铺销售款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273,578,217.94</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其他预收款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34,701,811.49</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pPr>
            <w:r>
              <w:rPr>
                <w:rFonts w:ascii="Times New Roman" w:eastAsia="Times New Roman" w:hAnsi="Times New Roman" w:cs="Times New Roman"/>
                <w:color w:val="000000"/>
                <w:spacing w:val="0"/>
                <w:w w:val="100"/>
                <w:position w:val="0"/>
              </w:rPr>
              <w:t>489,794,269.90</w:t>
            </w:r>
          </w:p>
        </w:tc>
      </w:tr>
    </w:tbl>
    <w:p>
      <w:pPr>
        <w:widowControl w:val="0"/>
        <w:spacing w:after="519" w:line="1" w:lineRule="exact"/>
      </w:pPr>
    </w:p>
    <w:p>
      <w:pPr>
        <w:pStyle w:val="Style29"/>
        <w:keepNext/>
        <w:keepLines/>
        <w:widowControl w:val="0"/>
        <w:shd w:val="clear" w:color="auto" w:fill="auto"/>
        <w:tabs>
          <w:tab w:pos="1215" w:val="left"/>
        </w:tabs>
        <w:bidi w:val="0"/>
        <w:spacing w:before="0" w:after="400" w:line="240" w:lineRule="auto"/>
        <w:ind w:left="0" w:right="0" w:firstLine="660"/>
        <w:jc w:val="left"/>
        <w:rPr>
          <w:sz w:val="20"/>
          <w:szCs w:val="20"/>
        </w:rPr>
      </w:pPr>
      <w:bookmarkStart w:id="1598" w:name="bookmark1598"/>
      <w:bookmarkStart w:id="1599" w:name="bookmark1599"/>
      <w:bookmarkStart w:id="1600" w:name="bookmark1600"/>
      <w:bookmarkStart w:id="1601" w:name="bookmark1601"/>
      <w:r>
        <w:rPr>
          <w:rFonts w:ascii="Times New Roman" w:eastAsia="Times New Roman" w:hAnsi="Times New Roman" w:cs="Times New Roman"/>
          <w:color w:val="000000"/>
          <w:spacing w:val="0"/>
          <w:w w:val="100"/>
          <w:position w:val="0"/>
          <w:sz w:val="20"/>
          <w:szCs w:val="20"/>
          <w:shd w:val="clear" w:color="auto" w:fill="FFFFFF"/>
        </w:rPr>
        <w:t>2</w:t>
      </w:r>
      <w:bookmarkEnd w:id="1600"/>
      <w:r>
        <w:rPr>
          <w:rFonts w:ascii="SimHei" w:eastAsia="SimHei" w:hAnsi="SimHei" w:cs="SimHei"/>
          <w:color w:val="000000"/>
          <w:spacing w:val="0"/>
          <w:w w:val="100"/>
          <w:position w:val="0"/>
          <w:sz w:val="20"/>
          <w:szCs w:val="20"/>
          <w:shd w:val="clear" w:color="auto" w:fill="FFFFFF"/>
        </w:rPr>
        <w:t>、</w:t>
      </w:r>
      <w:r>
        <w:rPr>
          <w:rFonts w:ascii="SimHei" w:eastAsia="SimHei" w:hAnsi="SimHei" w:cs="SimHei"/>
          <w:color w:val="000000"/>
          <w:spacing w:val="0"/>
          <w:w w:val="100"/>
          <w:position w:val="0"/>
          <w:sz w:val="20"/>
          <w:szCs w:val="20"/>
        </w:rPr>
        <w:tab/>
        <w:t>预收商铺销售款情况</w:t>
      </w:r>
      <w:bookmarkEnd w:id="1598"/>
      <w:bookmarkEnd w:id="1599"/>
      <w:bookmarkEnd w:id="1601"/>
    </w:p>
    <w:tbl>
      <w:tblPr>
        <w:tblOverlap w:val="never"/>
        <w:jc w:val="right"/>
        <w:tblLayout w:type="fixed"/>
      </w:tblPr>
      <w:tblGrid>
        <w:gridCol w:w="4157"/>
        <w:gridCol w:w="3619"/>
      </w:tblGrid>
      <w:tr>
        <w:trPr>
          <w:trHeight w:val="475"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8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安庆公司商铺销售款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246,407,475.00</w:t>
            </w:r>
          </w:p>
        </w:tc>
      </w:tr>
      <w:tr>
        <w:trPr>
          <w:trHeight w:val="46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广西新柳邕商铺销售款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14,974,407.55</w:t>
            </w:r>
          </w:p>
        </w:tc>
      </w:tr>
      <w:tr>
        <w:trPr>
          <w:trHeight w:val="480" w:hRule="exact"/>
        </w:trPr>
        <w:tc>
          <w:tcPr>
            <w:tcBorders>
              <w:top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岳阳海吉星店铺销售款</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11,460,158.20</w:t>
            </w:r>
          </w:p>
        </w:tc>
      </w:tr>
    </w:tbl>
    <w:p>
      <w:pPr>
        <w:spacing w:lineRule="exact" w:line="1"/>
        <w:rPr>
          <w:sz w:val="2"/>
          <w:szCs w:val="2"/>
        </w:rPr>
      </w:pPr>
      <w:r>
        <w:br w:type="page"/>
      </w:r>
    </w:p>
    <w:tbl>
      <w:tblPr>
        <w:tblOverlap w:val="never"/>
        <w:jc w:val="right"/>
        <w:tblLayout w:type="fixed"/>
      </w:tblPr>
      <w:tblGrid>
        <w:gridCol w:w="4157"/>
        <w:gridCol w:w="3619"/>
      </w:tblGrid>
      <w:tr>
        <w:trPr>
          <w:trHeight w:val="475"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南昌公司商铺销售款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736,177.19</w:t>
            </w:r>
          </w:p>
        </w:tc>
      </w:tr>
      <w:tr>
        <w:trPr>
          <w:trHeight w:val="509" w:hRule="exact"/>
        </w:trPr>
        <w:tc>
          <w:tcPr>
            <w:tcBorders>
              <w:top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273,578,217.94</w:t>
            </w:r>
          </w:p>
        </w:tc>
      </w:tr>
    </w:tbl>
    <w:p>
      <w:pPr>
        <w:widowControl w:val="0"/>
        <w:spacing w:after="919" w:line="1" w:lineRule="exact"/>
      </w:pPr>
    </w:p>
    <w:p>
      <w:pPr>
        <w:pStyle w:val="Style29"/>
        <w:keepNext/>
        <w:keepLines/>
        <w:widowControl w:val="0"/>
        <w:shd w:val="clear" w:color="auto" w:fill="auto"/>
        <w:tabs>
          <w:tab w:pos="1218" w:val="left"/>
        </w:tabs>
        <w:bidi w:val="0"/>
        <w:spacing w:before="0" w:after="520" w:line="240" w:lineRule="auto"/>
        <w:ind w:left="0" w:right="0" w:firstLine="660"/>
        <w:jc w:val="left"/>
        <w:rPr>
          <w:sz w:val="20"/>
          <w:szCs w:val="20"/>
        </w:rPr>
      </w:pPr>
      <w:bookmarkStart w:id="1602" w:name="bookmark1602"/>
      <w:bookmarkStart w:id="1603" w:name="bookmark1603"/>
      <w:bookmarkStart w:id="1604" w:name="bookmark1604"/>
      <w:bookmarkStart w:id="1605" w:name="bookmark1605"/>
      <w:r>
        <w:rPr>
          <w:rFonts w:ascii="Times New Roman" w:eastAsia="Times New Roman" w:hAnsi="Times New Roman" w:cs="Times New Roman"/>
          <w:color w:val="000000"/>
          <w:spacing w:val="0"/>
          <w:w w:val="100"/>
          <w:position w:val="0"/>
          <w:sz w:val="20"/>
          <w:szCs w:val="20"/>
        </w:rPr>
        <w:t>3</w:t>
      </w:r>
      <w:bookmarkEnd w:id="1604"/>
      <w:r>
        <w:rPr>
          <w:rFonts w:ascii="SimHei" w:eastAsia="SimHei" w:hAnsi="SimHei" w:cs="SimHei"/>
          <w:color w:val="000000"/>
          <w:spacing w:val="0"/>
          <w:w w:val="100"/>
          <w:position w:val="0"/>
          <w:sz w:val="20"/>
          <w:szCs w:val="20"/>
        </w:rPr>
        <w:t>、</w:t>
        <w:tab/>
        <w:t>期末无账龄超过一年的重要合同负债</w:t>
      </w:r>
      <w:bookmarkEnd w:id="1602"/>
      <w:bookmarkEnd w:id="1603"/>
      <w:bookmarkEnd w:id="1605"/>
    </w:p>
    <w:p>
      <w:pPr>
        <w:pStyle w:val="Style29"/>
        <w:keepNext/>
        <w:keepLines/>
        <w:widowControl w:val="0"/>
        <w:shd w:val="clear" w:color="auto" w:fill="auto"/>
        <w:bidi w:val="0"/>
        <w:spacing w:before="0" w:after="180" w:line="240" w:lineRule="auto"/>
        <w:ind w:left="0" w:right="0" w:firstLine="0"/>
        <w:jc w:val="left"/>
        <w:rPr>
          <w:sz w:val="20"/>
          <w:szCs w:val="20"/>
        </w:rPr>
      </w:pPr>
      <w:bookmarkStart w:id="1602" w:name="bookmark1602"/>
      <w:bookmarkStart w:id="1603" w:name="bookmark1603"/>
      <w:bookmarkStart w:id="1606" w:name="bookmark1606"/>
      <w:r>
        <w:rPr>
          <w:rFonts w:ascii="Times New Roman" w:eastAsia="Times New Roman" w:hAnsi="Times New Roman" w:cs="Times New Roman"/>
          <w:color w:val="000000"/>
          <w:spacing w:val="0"/>
          <w:w w:val="100"/>
          <w:position w:val="0"/>
          <w:sz w:val="20"/>
          <w:szCs w:val="20"/>
        </w:rPr>
        <w:t>(</w:t>
      </w:r>
      <w:r>
        <w:rPr>
          <w:rFonts w:ascii="SimHei" w:eastAsia="SimHei" w:hAnsi="SimHei" w:cs="SimHei"/>
          <w:color w:val="000000"/>
          <w:spacing w:val="0"/>
          <w:w w:val="100"/>
          <w:position w:val="0"/>
          <w:sz w:val="20"/>
          <w:szCs w:val="20"/>
        </w:rPr>
        <w:t>二十二</w:t>
      </w:r>
      <w:r>
        <w:rPr>
          <w:color w:val="000000"/>
          <w:spacing w:val="0"/>
          <w:w w:val="100"/>
          <w:position w:val="0"/>
          <w:sz w:val="20"/>
          <w:szCs w:val="20"/>
        </w:rPr>
        <w:t>)</w:t>
      </w:r>
      <w:r>
        <w:rPr>
          <w:rFonts w:ascii="SimHei" w:eastAsia="SimHei" w:hAnsi="SimHei" w:cs="SimHei"/>
          <w:color w:val="000000"/>
          <w:spacing w:val="0"/>
          <w:w w:val="100"/>
          <w:position w:val="0"/>
          <w:sz w:val="20"/>
          <w:szCs w:val="20"/>
        </w:rPr>
        <w:t>应付职工薪酬</w:t>
      </w:r>
      <w:bookmarkEnd w:id="1602"/>
      <w:bookmarkEnd w:id="1603"/>
      <w:bookmarkEnd w:id="1606"/>
    </w:p>
    <w:p>
      <w:pPr>
        <w:pStyle w:val="Style29"/>
        <w:keepNext/>
        <w:keepLines/>
        <w:widowControl w:val="0"/>
        <w:shd w:val="clear" w:color="auto" w:fill="auto"/>
        <w:tabs>
          <w:tab w:pos="1218" w:val="left"/>
        </w:tabs>
        <w:bidi w:val="0"/>
        <w:spacing w:before="0" w:after="400" w:line="240" w:lineRule="auto"/>
        <w:ind w:left="0" w:right="0" w:firstLine="660"/>
        <w:jc w:val="left"/>
        <w:rPr>
          <w:sz w:val="20"/>
          <w:szCs w:val="20"/>
        </w:rPr>
      </w:pPr>
      <w:bookmarkStart w:id="1602" w:name="bookmark1602"/>
      <w:bookmarkStart w:id="1603" w:name="bookmark1603"/>
      <w:bookmarkStart w:id="1607" w:name="bookmark1607"/>
      <w:bookmarkStart w:id="1608" w:name="bookmark1608"/>
      <w:r>
        <w:rPr>
          <w:rFonts w:ascii="Times New Roman" w:eastAsia="Times New Roman" w:hAnsi="Times New Roman" w:cs="Times New Roman"/>
          <w:color w:val="000000"/>
          <w:spacing w:val="0"/>
          <w:w w:val="100"/>
          <w:position w:val="0"/>
          <w:sz w:val="20"/>
          <w:szCs w:val="20"/>
        </w:rPr>
        <w:t>1</w:t>
      </w:r>
      <w:bookmarkEnd w:id="1607"/>
      <w:r>
        <w:rPr>
          <w:rFonts w:ascii="SimHei" w:eastAsia="SimHei" w:hAnsi="SimHei" w:cs="SimHei"/>
          <w:color w:val="000000"/>
          <w:spacing w:val="0"/>
          <w:w w:val="100"/>
          <w:position w:val="0"/>
          <w:sz w:val="20"/>
          <w:szCs w:val="20"/>
        </w:rPr>
        <w:t>、</w:t>
        <w:tab/>
        <w:t>应付职工薪酬列示</w:t>
      </w:r>
      <w:bookmarkEnd w:id="1602"/>
      <w:bookmarkEnd w:id="1603"/>
      <w:bookmarkEnd w:id="1608"/>
    </w:p>
    <w:tbl>
      <w:tblPr>
        <w:tblOverlap w:val="never"/>
        <w:jc w:val="right"/>
        <w:tblLayout w:type="fixed"/>
      </w:tblPr>
      <w:tblGrid>
        <w:gridCol w:w="2294"/>
        <w:gridCol w:w="1344"/>
        <w:gridCol w:w="1339"/>
        <w:gridCol w:w="1344"/>
        <w:gridCol w:w="1368"/>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短期薪酬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222,639,892.65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700,574,060.41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616,398,864.41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306,815,088.65</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140" w:right="0" w:firstLine="0"/>
              <w:jc w:val="left"/>
            </w:pPr>
            <w:r>
              <w:rPr>
                <w:color w:val="000000"/>
                <w:spacing w:val="0"/>
                <w:w w:val="100"/>
                <w:position w:val="0"/>
              </w:rPr>
              <w:t>离职后福利</w:t>
            </w:r>
            <w:r>
              <w:rPr>
                <w:rFonts w:ascii="Times New Roman" w:eastAsia="Times New Roman" w:hAnsi="Times New Roman" w:cs="Times New Roman"/>
                <w:color w:val="000000"/>
                <w:spacing w:val="0"/>
                <w:w w:val="100"/>
                <w:position w:val="0"/>
              </w:rPr>
              <w:t>-</w:t>
            </w:r>
            <w:r>
              <w:rPr>
                <w:color w:val="000000"/>
                <w:spacing w:val="0"/>
                <w:w w:val="100"/>
                <w:position w:val="0"/>
              </w:rPr>
              <w:t>设定提存计 划</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1,275,166.35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23,000,285.98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23,628,579.16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646,873.17</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辞退福利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242,925.04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1,825,915.10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1,919,832.32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149,007.82</w:t>
            </w:r>
          </w:p>
        </w:tc>
      </w:tr>
      <w:tr>
        <w:trPr>
          <w:trHeight w:val="355"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224,157,984.04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725,400,261.49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641,947,275.89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307,610,969.64</w:t>
            </w:r>
          </w:p>
        </w:tc>
      </w:tr>
    </w:tbl>
    <w:p>
      <w:pPr>
        <w:widowControl w:val="0"/>
        <w:spacing w:after="519" w:line="1" w:lineRule="exact"/>
      </w:pPr>
    </w:p>
    <w:p>
      <w:pPr>
        <w:pStyle w:val="Style29"/>
        <w:keepNext/>
        <w:keepLines/>
        <w:widowControl w:val="0"/>
        <w:shd w:val="clear" w:color="auto" w:fill="auto"/>
        <w:tabs>
          <w:tab w:pos="1218" w:val="left"/>
        </w:tabs>
        <w:bidi w:val="0"/>
        <w:spacing w:before="0" w:after="400" w:line="240" w:lineRule="auto"/>
        <w:ind w:left="0" w:right="0" w:firstLine="660"/>
        <w:jc w:val="left"/>
        <w:rPr>
          <w:sz w:val="20"/>
          <w:szCs w:val="20"/>
        </w:rPr>
      </w:pPr>
      <w:bookmarkStart w:id="1609" w:name="bookmark1609"/>
      <w:bookmarkStart w:id="1610" w:name="bookmark1610"/>
      <w:bookmarkStart w:id="1611" w:name="bookmark1611"/>
      <w:bookmarkStart w:id="1612" w:name="bookmark1612"/>
      <w:r>
        <w:rPr>
          <w:rFonts w:ascii="Times New Roman" w:eastAsia="Times New Roman" w:hAnsi="Times New Roman" w:cs="Times New Roman"/>
          <w:color w:val="000000"/>
          <w:spacing w:val="0"/>
          <w:w w:val="100"/>
          <w:position w:val="0"/>
          <w:sz w:val="20"/>
          <w:szCs w:val="20"/>
          <w:shd w:val="clear" w:color="auto" w:fill="FFFFFF"/>
        </w:rPr>
        <w:t>2</w:t>
      </w:r>
      <w:bookmarkEnd w:id="1611"/>
      <w:r>
        <w:rPr>
          <w:rFonts w:ascii="SimHei" w:eastAsia="SimHei" w:hAnsi="SimHei" w:cs="SimHei"/>
          <w:color w:val="000000"/>
          <w:spacing w:val="0"/>
          <w:w w:val="100"/>
          <w:position w:val="0"/>
          <w:sz w:val="20"/>
          <w:szCs w:val="20"/>
          <w:shd w:val="clear" w:color="auto" w:fill="FFFFFF"/>
        </w:rPr>
        <w:t>、</w:t>
      </w:r>
      <w:r>
        <w:rPr>
          <w:rFonts w:ascii="SimHei" w:eastAsia="SimHei" w:hAnsi="SimHei" w:cs="SimHei"/>
          <w:color w:val="000000"/>
          <w:spacing w:val="0"/>
          <w:w w:val="100"/>
          <w:position w:val="0"/>
          <w:sz w:val="20"/>
          <w:szCs w:val="20"/>
        </w:rPr>
        <w:tab/>
        <w:t>短期薪酬列示</w:t>
      </w:r>
      <w:bookmarkEnd w:id="1609"/>
      <w:bookmarkEnd w:id="1610"/>
      <w:bookmarkEnd w:id="1612"/>
    </w:p>
    <w:tbl>
      <w:tblPr>
        <w:tblOverlap w:val="never"/>
        <w:jc w:val="right"/>
        <w:tblLayout w:type="fixed"/>
      </w:tblPr>
      <w:tblGrid>
        <w:gridCol w:w="1987"/>
        <w:gridCol w:w="1397"/>
        <w:gridCol w:w="1531"/>
        <w:gridCol w:w="1373"/>
        <w:gridCol w:w="1402"/>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上年年末余额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21" w:lineRule="exact"/>
              <w:ind w:left="14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)工资、奖金、津 贴和补贴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216,409,056.79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596,308,218.44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513,768,009.75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298,949,265.48</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1,797,465.99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43,070,002.96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42,929,097.56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1,938,371.39</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772,653.24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18,702,731.46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18,706,730.85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768,653.85</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595,235.73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16,941,873.61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16,938,675.26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598,434.08</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32,328.53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210,709.88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207,608.03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35,430.38</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142,911.88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919,000.45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929,122.94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132,789.39</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2,177.10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631,147.52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631,324.62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391,403.11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32,595,124.50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32,454,678.95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531,848.66</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50" w:lineRule="exact"/>
              <w:ind w:left="14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)工会经费和职工 教育经费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2,973,963.52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9,037,963.27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7,710,477.52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4,301,449.27</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14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7</w:t>
            </w:r>
            <w:r>
              <w:rPr>
                <w:color w:val="000000"/>
                <w:spacing w:val="0"/>
                <w:w w:val="100"/>
                <w:position w:val="0"/>
              </w:rPr>
              <w:t>)短期利润分享计 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8</w:t>
            </w:r>
            <w:r>
              <w:rPr>
                <w:color w:val="000000"/>
                <w:spacing w:val="0"/>
                <w:w w:val="100"/>
                <w:position w:val="0"/>
              </w:rPr>
              <w:t>)其他短期薪酬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295,350.00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860,019.78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829,869.78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325,500.00</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222,639,892.65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700,574,060.41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616,398,864.41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306,815,088.65</w:t>
            </w:r>
          </w:p>
        </w:tc>
      </w:tr>
    </w:tbl>
    <w:p>
      <w:pPr>
        <w:spacing w:lineRule="exact" w:line="1"/>
        <w:rPr>
          <w:sz w:val="2"/>
          <w:szCs w:val="2"/>
        </w:rPr>
      </w:pPr>
      <w:r>
        <w:br w:type="page"/>
      </w:r>
    </w:p>
    <w:p>
      <w:pPr>
        <w:pStyle w:val="Style29"/>
        <w:keepNext/>
        <w:keepLines/>
        <w:widowControl w:val="0"/>
        <w:shd w:val="clear" w:color="auto" w:fill="auto"/>
        <w:tabs>
          <w:tab w:pos="1227" w:val="left"/>
        </w:tabs>
        <w:bidi w:val="0"/>
        <w:spacing w:before="0" w:after="420" w:line="240" w:lineRule="auto"/>
        <w:ind w:left="0" w:right="0" w:firstLine="680"/>
        <w:jc w:val="left"/>
        <w:rPr>
          <w:sz w:val="20"/>
          <w:szCs w:val="20"/>
        </w:rPr>
      </w:pPr>
      <w:bookmarkStart w:id="1613" w:name="bookmark1613"/>
      <w:bookmarkStart w:id="1614" w:name="bookmark1614"/>
      <w:bookmarkStart w:id="1615" w:name="bookmark1615"/>
      <w:bookmarkStart w:id="1616" w:name="bookmark1616"/>
      <w:r>
        <w:rPr>
          <w:rFonts w:ascii="Times New Roman" w:eastAsia="Times New Roman" w:hAnsi="Times New Roman" w:cs="Times New Roman"/>
          <w:color w:val="000000"/>
          <w:spacing w:val="0"/>
          <w:w w:val="100"/>
          <w:position w:val="0"/>
          <w:sz w:val="20"/>
          <w:szCs w:val="20"/>
        </w:rPr>
        <w:t>3</w:t>
      </w:r>
      <w:bookmarkEnd w:id="1615"/>
      <w:r>
        <w:rPr>
          <w:rFonts w:ascii="SimHei" w:eastAsia="SimHei" w:hAnsi="SimHei" w:cs="SimHei"/>
          <w:color w:val="000000"/>
          <w:spacing w:val="0"/>
          <w:w w:val="100"/>
          <w:position w:val="0"/>
          <w:sz w:val="20"/>
          <w:szCs w:val="20"/>
        </w:rPr>
        <w:t>、</w:t>
        <w:tab/>
        <w:t>设定提存计划列示</w:t>
      </w:r>
      <w:bookmarkEnd w:id="1613"/>
      <w:bookmarkEnd w:id="1614"/>
      <w:bookmarkEnd w:id="1616"/>
    </w:p>
    <w:tbl>
      <w:tblPr>
        <w:tblOverlap w:val="never"/>
        <w:jc w:val="right"/>
        <w:tblLayout w:type="fixed"/>
      </w:tblPr>
      <w:tblGrid>
        <w:gridCol w:w="2352"/>
        <w:gridCol w:w="1325"/>
        <w:gridCol w:w="1330"/>
        <w:gridCol w:w="1325"/>
        <w:gridCol w:w="1358"/>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期末余额</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基本养老保险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550,949.12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15,603,921.18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15,788,071.83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366,798.47</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失业保险费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118,363.06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384,142.14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400,897.12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101,608.08</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企业年金缴费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605,854.17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7,012,222.66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7,439,610.21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178,466.62</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1,275,166.35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23,000,285.98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23,628,579.16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646,873.17</w:t>
            </w:r>
          </w:p>
        </w:tc>
      </w:tr>
    </w:tbl>
    <w:p>
      <w:pPr>
        <w:widowControl w:val="0"/>
        <w:spacing w:after="499" w:line="1" w:lineRule="exact"/>
      </w:pPr>
    </w:p>
    <w:p>
      <w:pPr>
        <w:pStyle w:val="Style29"/>
        <w:keepNext/>
        <w:keepLines/>
        <w:widowControl w:val="0"/>
        <w:shd w:val="clear" w:color="auto" w:fill="auto"/>
        <w:bidi w:val="0"/>
        <w:spacing w:before="0" w:after="420" w:line="240" w:lineRule="auto"/>
        <w:ind w:left="0" w:right="0" w:firstLine="0"/>
        <w:jc w:val="left"/>
        <w:rPr>
          <w:sz w:val="20"/>
          <w:szCs w:val="20"/>
        </w:rPr>
      </w:pPr>
      <w:bookmarkStart w:id="1617" w:name="bookmark1617"/>
      <w:bookmarkStart w:id="1618" w:name="bookmark1618"/>
      <w:bookmarkStart w:id="1619" w:name="bookmark1619"/>
      <w:r>
        <w:rPr>
          <w:rFonts w:ascii="Times New Roman" w:eastAsia="Times New Roman" w:hAnsi="Times New Roman" w:cs="Times New Roman"/>
          <w:color w:val="000000"/>
          <w:spacing w:val="0"/>
          <w:w w:val="100"/>
          <w:position w:val="0"/>
          <w:sz w:val="20"/>
          <w:szCs w:val="20"/>
        </w:rPr>
        <w:t>（</w:t>
      </w:r>
      <w:r>
        <w:rPr>
          <w:rFonts w:ascii="SimHei" w:eastAsia="SimHei" w:hAnsi="SimHei" w:cs="SimHei"/>
          <w:color w:val="000000"/>
          <w:spacing w:val="0"/>
          <w:w w:val="100"/>
          <w:position w:val="0"/>
          <w:sz w:val="20"/>
          <w:szCs w:val="20"/>
        </w:rPr>
        <w:t>二十三</w:t>
      </w:r>
      <w:r>
        <w:rPr>
          <w:color w:val="000000"/>
          <w:spacing w:val="0"/>
          <w:w w:val="100"/>
          <w:position w:val="0"/>
          <w:sz w:val="20"/>
          <w:szCs w:val="20"/>
        </w:rPr>
        <w:t>）</w:t>
      </w:r>
      <w:r>
        <w:rPr>
          <w:rFonts w:ascii="SimHei" w:eastAsia="SimHei" w:hAnsi="SimHei" w:cs="SimHei"/>
          <w:color w:val="000000"/>
          <w:spacing w:val="0"/>
          <w:w w:val="100"/>
          <w:position w:val="0"/>
          <w:sz w:val="20"/>
          <w:szCs w:val="20"/>
        </w:rPr>
        <w:t>应交税费</w:t>
      </w:r>
      <w:bookmarkEnd w:id="1617"/>
      <w:bookmarkEnd w:id="1618"/>
      <w:bookmarkEnd w:id="1619"/>
    </w:p>
    <w:tbl>
      <w:tblPr>
        <w:tblOverlap w:val="never"/>
        <w:jc w:val="right"/>
        <w:tblLayout w:type="fixed"/>
      </w:tblPr>
      <w:tblGrid>
        <w:gridCol w:w="3182"/>
        <w:gridCol w:w="2242"/>
        <w:gridCol w:w="2266"/>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税费项目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上年年末余额</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11,502,682.83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10,691,555.41</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604,893.94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495,220.57</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66,029,534.88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139,248,260.48</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1,919,331.39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1,195,778.44</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土地增值税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5,977,109.59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5,871,128.23</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8,129,364.69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6,087,811.71</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10,730,950.84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9,593,825.72</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307,429.56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258,113.76</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179,441.96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161,376.82</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2,178,465.63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both"/>
            </w:pPr>
            <w:r>
              <w:rPr>
                <w:rFonts w:ascii="Times New Roman" w:eastAsia="Times New Roman" w:hAnsi="Times New Roman" w:cs="Times New Roman"/>
                <w:color w:val="000000"/>
                <w:spacing w:val="0"/>
                <w:w w:val="100"/>
                <w:position w:val="0"/>
              </w:rPr>
              <w:t>1,935,673.09</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107,559,205.31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175,538,744.23</w:t>
            </w:r>
          </w:p>
        </w:tc>
      </w:tr>
    </w:tbl>
    <w:p>
      <w:pPr>
        <w:widowControl w:val="0"/>
        <w:spacing w:after="499" w:line="1" w:lineRule="exact"/>
      </w:pPr>
    </w:p>
    <w:p>
      <w:pPr>
        <w:pStyle w:val="Style29"/>
        <w:keepNext/>
        <w:keepLines/>
        <w:widowControl w:val="0"/>
        <w:shd w:val="clear" w:color="auto" w:fill="auto"/>
        <w:bidi w:val="0"/>
        <w:spacing w:before="0" w:after="420" w:line="240" w:lineRule="auto"/>
        <w:ind w:left="0" w:right="0" w:firstLine="0"/>
        <w:jc w:val="left"/>
        <w:rPr>
          <w:sz w:val="20"/>
          <w:szCs w:val="20"/>
        </w:rPr>
      </w:pPr>
      <w:bookmarkStart w:id="1620" w:name="bookmark1620"/>
      <w:bookmarkStart w:id="1621" w:name="bookmark1621"/>
      <w:bookmarkStart w:id="1622" w:name="bookmark1622"/>
      <w:r>
        <w:rPr>
          <w:rFonts w:ascii="Times New Roman" w:eastAsia="Times New Roman" w:hAnsi="Times New Roman" w:cs="Times New Roman"/>
          <w:color w:val="000000"/>
          <w:spacing w:val="0"/>
          <w:w w:val="100"/>
          <w:position w:val="0"/>
          <w:sz w:val="20"/>
          <w:szCs w:val="20"/>
        </w:rPr>
        <w:t>（</w:t>
      </w:r>
      <w:r>
        <w:rPr>
          <w:rFonts w:ascii="SimHei" w:eastAsia="SimHei" w:hAnsi="SimHei" w:cs="SimHei"/>
          <w:color w:val="000000"/>
          <w:spacing w:val="0"/>
          <w:w w:val="100"/>
          <w:position w:val="0"/>
          <w:sz w:val="20"/>
          <w:szCs w:val="20"/>
        </w:rPr>
        <w:t>二十四</w:t>
      </w:r>
      <w:r>
        <w:rPr>
          <w:color w:val="000000"/>
          <w:spacing w:val="0"/>
          <w:w w:val="100"/>
          <w:position w:val="0"/>
          <w:sz w:val="20"/>
          <w:szCs w:val="20"/>
        </w:rPr>
        <w:t>）</w:t>
      </w:r>
      <w:r>
        <w:rPr>
          <w:rFonts w:ascii="SimHei" w:eastAsia="SimHei" w:hAnsi="SimHei" w:cs="SimHei"/>
          <w:color w:val="000000"/>
          <w:spacing w:val="0"/>
          <w:w w:val="100"/>
          <w:position w:val="0"/>
          <w:sz w:val="20"/>
          <w:szCs w:val="20"/>
        </w:rPr>
        <w:t>其他应付款</w:t>
      </w:r>
      <w:bookmarkEnd w:id="1620"/>
      <w:bookmarkEnd w:id="1621"/>
      <w:bookmarkEnd w:id="1622"/>
    </w:p>
    <w:tbl>
      <w:tblPr>
        <w:tblOverlap w:val="never"/>
        <w:jc w:val="right"/>
        <w:tblLayout w:type="fixed"/>
      </w:tblPr>
      <w:tblGrid>
        <w:gridCol w:w="3576"/>
        <w:gridCol w:w="2011"/>
        <w:gridCol w:w="2102"/>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上年年末余额</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724,083.46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14,412,681.93</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23,971,629.60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13,818,629.60</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其他应付款项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817,383,302.18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686,582,268.20</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842,079,015.24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714,813,579.73</w:t>
            </w:r>
          </w:p>
        </w:tc>
      </w:tr>
    </w:tbl>
    <w:p>
      <w:pPr>
        <w:widowControl w:val="0"/>
        <w:spacing w:after="939" w:line="1" w:lineRule="exact"/>
      </w:pPr>
    </w:p>
    <w:p>
      <w:pPr>
        <w:pStyle w:val="Style31"/>
        <w:keepNext/>
        <w:keepLines/>
        <w:widowControl w:val="0"/>
        <w:shd w:val="clear" w:color="auto" w:fill="auto"/>
        <w:bidi w:val="0"/>
        <w:spacing w:before="0" w:after="420" w:line="240" w:lineRule="auto"/>
        <w:ind w:left="0" w:right="0" w:firstLine="680"/>
        <w:jc w:val="left"/>
      </w:pPr>
      <w:bookmarkStart w:id="1623" w:name="bookmark1623"/>
      <w:bookmarkStart w:id="1624" w:name="bookmark1624"/>
      <w:bookmarkStart w:id="1625" w:name="bookmark1625"/>
      <w:r>
        <w:rPr>
          <w:rFonts w:ascii="Times New Roman" w:eastAsia="Times New Roman" w:hAnsi="Times New Roman" w:cs="Times New Roman"/>
          <w:color w:val="000000"/>
          <w:spacing w:val="0"/>
          <w:w w:val="100"/>
          <w:position w:val="0"/>
        </w:rPr>
        <w:t>1</w:t>
      </w:r>
      <w:r>
        <w:rPr>
          <w:color w:val="000000"/>
          <w:spacing w:val="0"/>
          <w:w w:val="100"/>
          <w:position w:val="0"/>
        </w:rPr>
        <w:t>、 应付利息</w:t>
      </w:r>
      <w:bookmarkEnd w:id="1623"/>
      <w:bookmarkEnd w:id="1624"/>
      <w:bookmarkEnd w:id="1625"/>
    </w:p>
    <w:tbl>
      <w:tblPr>
        <w:tblOverlap w:val="never"/>
        <w:jc w:val="right"/>
        <w:tblLayout w:type="fixed"/>
      </w:tblPr>
      <w:tblGrid>
        <w:gridCol w:w="3187"/>
        <w:gridCol w:w="2237"/>
        <w:gridCol w:w="2266"/>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上年年末余额</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分期付息到期还本的长期借款利息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724,083.46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423,237.50</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企业债券利息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13,989,444.43</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724,083.46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14,412,681.93</w:t>
            </w:r>
          </w:p>
        </w:tc>
      </w:tr>
    </w:tbl>
    <w:p>
      <w:pPr>
        <w:spacing w:lineRule="exact" w:line="1"/>
        <w:rPr>
          <w:sz w:val="2"/>
          <w:szCs w:val="2"/>
        </w:rPr>
      </w:pPr>
      <w:r>
        <w:br w:type="page"/>
      </w:r>
    </w:p>
    <w:p>
      <w:pPr>
        <w:pStyle w:val="Style31"/>
        <w:keepNext/>
        <w:keepLines/>
        <w:widowControl w:val="0"/>
        <w:shd w:val="clear" w:color="auto" w:fill="auto"/>
        <w:bidi w:val="0"/>
        <w:spacing w:before="0" w:after="400" w:line="240" w:lineRule="auto"/>
        <w:ind w:left="0" w:right="0" w:firstLine="680"/>
        <w:jc w:val="left"/>
      </w:pPr>
      <w:bookmarkStart w:id="1626" w:name="bookmark1626"/>
      <w:bookmarkStart w:id="1627" w:name="bookmark1627"/>
      <w:bookmarkStart w:id="1628" w:name="bookmark1628"/>
      <w:r>
        <w:rPr>
          <w:rFonts w:ascii="Times New Roman" w:eastAsia="Times New Roman" w:hAnsi="Times New Roman" w:cs="Times New Roman"/>
          <w:color w:val="000000"/>
          <w:spacing w:val="0"/>
          <w:w w:val="100"/>
          <w:position w:val="0"/>
        </w:rPr>
        <w:t>2</w:t>
      </w:r>
      <w:r>
        <w:rPr>
          <w:color w:val="000000"/>
          <w:spacing w:val="0"/>
          <w:w w:val="100"/>
          <w:position w:val="0"/>
        </w:rPr>
        <w:t>、 应付股利</w:t>
      </w:r>
      <w:bookmarkEnd w:id="1626"/>
      <w:bookmarkEnd w:id="1627"/>
      <w:bookmarkEnd w:id="1628"/>
    </w:p>
    <w:tbl>
      <w:tblPr>
        <w:tblOverlap w:val="never"/>
        <w:jc w:val="right"/>
        <w:tblLayout w:type="fixed"/>
      </w:tblPr>
      <w:tblGrid>
        <w:gridCol w:w="3725"/>
        <w:gridCol w:w="2126"/>
        <w:gridCol w:w="1838"/>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上年年末余额</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长沙市商业网点建设管理办公室</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1,820,000.00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350,000.00</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江西农药厂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2,337,129.60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2,337,129.60</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深圳市农产品融资担保有限公司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2,500,000.00</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湖南同超控股有限公司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5,883,000.00</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湖南城陵矶临港新区开发投资有限公司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1,950,000.00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550,000.00</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湖南岳阳花板桥市场开发有限公司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1,100,000.00</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深圳市凯俊达投资有限公司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4,581,500.00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4,581,500.00</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南昌蔬菜贸易总公司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4,900,000.00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4,900,000.00</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23,971,629.60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13,818,629.60</w:t>
            </w:r>
          </w:p>
        </w:tc>
      </w:tr>
    </w:tbl>
    <w:p>
      <w:pPr>
        <w:widowControl w:val="0"/>
        <w:spacing w:after="539" w:line="1" w:lineRule="exact"/>
      </w:pPr>
    </w:p>
    <w:p>
      <w:pPr>
        <w:pStyle w:val="Style31"/>
        <w:keepNext/>
        <w:keepLines/>
        <w:widowControl w:val="0"/>
        <w:shd w:val="clear" w:color="auto" w:fill="auto"/>
        <w:tabs>
          <w:tab w:pos="1251" w:val="left"/>
        </w:tabs>
        <w:bidi w:val="0"/>
        <w:spacing w:before="0" w:after="160" w:line="240" w:lineRule="auto"/>
        <w:ind w:left="0" w:right="0" w:firstLine="680"/>
        <w:jc w:val="left"/>
      </w:pPr>
      <w:bookmarkStart w:id="1629" w:name="bookmark1629"/>
      <w:bookmarkStart w:id="1630" w:name="bookmark1630"/>
      <w:bookmarkStart w:id="1631" w:name="bookmark1631"/>
      <w:bookmarkStart w:id="1632" w:name="bookmark1632"/>
      <w:r>
        <w:rPr>
          <w:rFonts w:ascii="Times New Roman" w:eastAsia="Times New Roman" w:hAnsi="Times New Roman" w:cs="Times New Roman"/>
          <w:color w:val="000000"/>
          <w:spacing w:val="0"/>
          <w:w w:val="100"/>
          <w:position w:val="0"/>
          <w:shd w:val="clear" w:color="auto" w:fill="FFFFFF"/>
        </w:rPr>
        <w:t>3</w:t>
      </w:r>
      <w:bookmarkEnd w:id="1631"/>
      <w:r>
        <w:rPr>
          <w:color w:val="000000"/>
          <w:spacing w:val="0"/>
          <w:w w:val="100"/>
          <w:position w:val="0"/>
          <w:shd w:val="clear" w:color="auto" w:fill="FFFFFF"/>
        </w:rPr>
        <w:t>、</w:t>
      </w:r>
      <w:r>
        <w:rPr>
          <w:color w:val="000000"/>
          <w:spacing w:val="0"/>
          <w:w w:val="100"/>
          <w:position w:val="0"/>
        </w:rPr>
        <w:tab/>
        <w:t>其他应付款项</w:t>
      </w:r>
      <w:bookmarkEnd w:id="1629"/>
      <w:bookmarkEnd w:id="1630"/>
      <w:bookmarkEnd w:id="1632"/>
    </w:p>
    <w:p>
      <w:pPr>
        <w:pStyle w:val="Style43"/>
        <w:keepNext w:val="0"/>
        <w:keepLines w:val="0"/>
        <w:widowControl w:val="0"/>
        <w:shd w:val="clear" w:color="auto" w:fill="auto"/>
        <w:bidi w:val="0"/>
        <w:spacing w:before="0" w:after="400" w:line="240" w:lineRule="auto"/>
        <w:ind w:left="128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w:t>
      </w:r>
    </w:p>
    <w:tbl>
      <w:tblPr>
        <w:tblOverlap w:val="never"/>
        <w:jc w:val="right"/>
        <w:tblLayout w:type="fixed"/>
      </w:tblPr>
      <w:tblGrid>
        <w:gridCol w:w="3182"/>
        <w:gridCol w:w="2213"/>
        <w:gridCol w:w="2294"/>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454,356,197.49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486,687,772.61</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往来款及其他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363,027,104.69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199,894,495.59</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817,383,302.18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686,582,268.20</w:t>
            </w:r>
          </w:p>
        </w:tc>
      </w:tr>
    </w:tbl>
    <w:p>
      <w:pPr>
        <w:widowControl w:val="0"/>
        <w:spacing w:after="539" w:line="1" w:lineRule="exact"/>
      </w:pPr>
    </w:p>
    <w:p>
      <w:pPr>
        <w:pStyle w:val="Style43"/>
        <w:keepNext w:val="0"/>
        <w:keepLines w:val="0"/>
        <w:widowControl w:val="0"/>
        <w:shd w:val="clear" w:color="auto" w:fill="auto"/>
        <w:bidi w:val="0"/>
        <w:spacing w:before="0" w:after="400" w:line="240" w:lineRule="auto"/>
        <w:ind w:left="140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）账龄超过一年的重要其他应付款项</w:t>
      </w:r>
    </w:p>
    <w:tbl>
      <w:tblPr>
        <w:tblOverlap w:val="never"/>
        <w:jc w:val="right"/>
        <w:tblLayout w:type="fixed"/>
      </w:tblPr>
      <w:tblGrid>
        <w:gridCol w:w="4123"/>
        <w:gridCol w:w="1416"/>
        <w:gridCol w:w="2150"/>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未偿还或结转的原因</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长沙马王堆市场档位押金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24,456,967.00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档位押金，业务未完结</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广西新柳邕市场经营户押金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18,018,280.00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档位押金，业务未完结</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广西海吉星档位押金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17,884,389.61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档位押金，业务未完结</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上海农批市场租户档位押金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17,288,179.54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档位押金，业务未完结</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长春农批租户档位押金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10,726,238.45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档位押金，业务未完结</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杭州创意投资发展有限公司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合同期限内押金</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天津韩家墅市场经营户押金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8,725,500.00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档位押金，业务未完结</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果菜贸易租户档位押金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7,701,024.46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档位押金，业务未完结</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坪山区（顺发菜场三期）应付收地补偿款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7,403,804.50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140" w:right="0" w:firstLine="0"/>
              <w:jc w:val="left"/>
            </w:pPr>
            <w:r>
              <w:rPr>
                <w:color w:val="000000"/>
                <w:spacing w:val="0"/>
                <w:w w:val="100"/>
                <w:position w:val="0"/>
              </w:rPr>
              <w:t>龙岗区老太坑土地整备项目（菜篮子）应付收地 补偿款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5,987,759.93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26" w:lineRule="exact"/>
              <w:ind w:left="140" w:right="0" w:firstLine="0"/>
              <w:jc w:val="left"/>
            </w:pPr>
            <w:r>
              <w:rPr>
                <w:color w:val="000000"/>
                <w:spacing w:val="0"/>
                <w:w w:val="100"/>
                <w:position w:val="0"/>
              </w:rPr>
              <w:t>深圳凯吉星农产品检测认证有限公司结算中心存 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140" w:right="0" w:firstLine="0"/>
              <w:jc w:val="left"/>
            </w:pPr>
            <w:r>
              <w:rPr>
                <w:color w:val="000000"/>
                <w:spacing w:val="0"/>
                <w:w w:val="100"/>
                <w:position w:val="0"/>
              </w:rPr>
              <w:t>天津市北辰区青光镇韩家墅村农工商联合公司资 金拆借款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福田农批市场经营户押金</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4,947,401.72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档位押金，业务未完结</w:t>
            </w:r>
          </w:p>
        </w:tc>
      </w:tr>
    </w:tbl>
    <w:p>
      <w:pPr>
        <w:spacing w:lineRule="exact" w:line="1"/>
        <w:rPr>
          <w:sz w:val="2"/>
          <w:szCs w:val="2"/>
        </w:rPr>
      </w:pPr>
      <w:r>
        <w:br w:type="page"/>
      </w:r>
    </w:p>
    <w:tbl>
      <w:tblPr>
        <w:tblOverlap w:val="never"/>
        <w:jc w:val="right"/>
        <w:tblLayout w:type="fixed"/>
      </w:tblPr>
      <w:tblGrid>
        <w:gridCol w:w="4123"/>
        <w:gridCol w:w="1416"/>
        <w:gridCol w:w="2150"/>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未偿还或结转的原因</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南山农批市场经营户押金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4,594,311.61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档位押金，业务未完结</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布吉分公司租户档位押金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3,977,885.93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档位押金，业务未完结</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南山农批商铺回购补偿款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广西海吉星冻品市场管理有限公司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合同期内工程保证金</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深圳市豪腾农产品有限公司资金拆借款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140" w:right="0" w:firstLine="0"/>
              <w:jc w:val="both"/>
            </w:pPr>
            <w:r>
              <w:rPr>
                <w:color w:val="000000"/>
                <w:spacing w:val="0"/>
                <w:w w:val="100"/>
                <w:position w:val="0"/>
              </w:rPr>
              <w:t>四川石油天然气建设工程有限责任公司青苗、构 筑物补偿款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2,119,301.00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未结算</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9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162,971,043.75</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29"/>
        <w:keepNext/>
        <w:keepLines/>
        <w:widowControl w:val="0"/>
        <w:shd w:val="clear" w:color="auto" w:fill="auto"/>
        <w:bidi w:val="0"/>
        <w:spacing w:before="0" w:after="400" w:line="240" w:lineRule="auto"/>
        <w:ind w:left="0" w:right="0" w:firstLine="0"/>
        <w:jc w:val="left"/>
        <w:rPr>
          <w:sz w:val="20"/>
          <w:szCs w:val="20"/>
        </w:rPr>
      </w:pPr>
      <w:bookmarkStart w:id="1633" w:name="bookmark1633"/>
      <w:bookmarkStart w:id="1634" w:name="bookmark1634"/>
      <w:bookmarkStart w:id="1635" w:name="bookmark1635"/>
      <w:r>
        <w:rPr>
          <w:rFonts w:ascii="Times New Roman" w:eastAsia="Times New Roman" w:hAnsi="Times New Roman" w:cs="Times New Roman"/>
          <w:color w:val="000000"/>
          <w:spacing w:val="0"/>
          <w:w w:val="100"/>
          <w:position w:val="0"/>
          <w:sz w:val="20"/>
          <w:szCs w:val="20"/>
        </w:rPr>
        <w:t>（</w:t>
      </w:r>
      <w:r>
        <w:rPr>
          <w:rFonts w:ascii="SimHei" w:eastAsia="SimHei" w:hAnsi="SimHei" w:cs="SimHei"/>
          <w:color w:val="000000"/>
          <w:spacing w:val="0"/>
          <w:w w:val="100"/>
          <w:position w:val="0"/>
          <w:sz w:val="20"/>
          <w:szCs w:val="20"/>
        </w:rPr>
        <w:t>二十五</w:t>
      </w:r>
      <w:r>
        <w:rPr>
          <w:color w:val="000000"/>
          <w:spacing w:val="0"/>
          <w:w w:val="100"/>
          <w:position w:val="0"/>
          <w:sz w:val="20"/>
          <w:szCs w:val="20"/>
        </w:rPr>
        <w:t>）</w:t>
      </w:r>
      <w:r>
        <w:rPr>
          <w:rFonts w:ascii="SimHei" w:eastAsia="SimHei" w:hAnsi="SimHei" w:cs="SimHei"/>
          <w:color w:val="000000"/>
          <w:spacing w:val="0"/>
          <w:w w:val="100"/>
          <w:position w:val="0"/>
          <w:sz w:val="20"/>
          <w:szCs w:val="20"/>
        </w:rPr>
        <w:t>一年内到期的非流动负债</w:t>
      </w:r>
      <w:bookmarkEnd w:id="1633"/>
      <w:bookmarkEnd w:id="1634"/>
      <w:bookmarkEnd w:id="1635"/>
    </w:p>
    <w:tbl>
      <w:tblPr>
        <w:tblOverlap w:val="never"/>
        <w:jc w:val="right"/>
        <w:tblLayout w:type="fixed"/>
      </w:tblPr>
      <w:tblGrid>
        <w:gridCol w:w="3182"/>
        <w:gridCol w:w="2213"/>
        <w:gridCol w:w="2294"/>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上年年末余额</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年内到期的长期借款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191,069,992.00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143,169,992.00</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年内到期的长期应付款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21,500,000.00</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212,569,992.00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164,669,992.00</w:t>
            </w:r>
          </w:p>
        </w:tc>
      </w:tr>
    </w:tbl>
    <w:p>
      <w:pPr>
        <w:widowControl w:val="0"/>
        <w:spacing w:after="1279" w:line="1" w:lineRule="exact"/>
      </w:pPr>
    </w:p>
    <w:p>
      <w:pPr>
        <w:pStyle w:val="Style29"/>
        <w:keepNext/>
        <w:keepLines/>
        <w:widowControl w:val="0"/>
        <w:shd w:val="clear" w:color="auto" w:fill="auto"/>
        <w:bidi w:val="0"/>
        <w:spacing w:before="0" w:after="400" w:line="240" w:lineRule="auto"/>
        <w:ind w:left="0" w:right="0" w:firstLine="0"/>
        <w:jc w:val="left"/>
        <w:rPr>
          <w:sz w:val="20"/>
          <w:szCs w:val="20"/>
        </w:rPr>
      </w:pPr>
      <w:bookmarkStart w:id="1636" w:name="bookmark1636"/>
      <w:bookmarkStart w:id="1637" w:name="bookmark1637"/>
      <w:bookmarkStart w:id="1638" w:name="bookmark1638"/>
      <w:r>
        <w:rPr>
          <w:rFonts w:ascii="Times New Roman" w:eastAsia="Times New Roman" w:hAnsi="Times New Roman" w:cs="Times New Roman"/>
          <w:color w:val="000000"/>
          <w:spacing w:val="0"/>
          <w:w w:val="100"/>
          <w:position w:val="0"/>
          <w:sz w:val="20"/>
          <w:szCs w:val="20"/>
        </w:rPr>
        <w:t>（</w:t>
      </w:r>
      <w:r>
        <w:rPr>
          <w:rFonts w:ascii="SimHei" w:eastAsia="SimHei" w:hAnsi="SimHei" w:cs="SimHei"/>
          <w:color w:val="000000"/>
          <w:spacing w:val="0"/>
          <w:w w:val="100"/>
          <w:position w:val="0"/>
          <w:sz w:val="20"/>
          <w:szCs w:val="20"/>
        </w:rPr>
        <w:t>二十六</w:t>
      </w:r>
      <w:r>
        <w:rPr>
          <w:color w:val="000000"/>
          <w:spacing w:val="0"/>
          <w:w w:val="100"/>
          <w:position w:val="0"/>
          <w:sz w:val="20"/>
          <w:szCs w:val="20"/>
        </w:rPr>
        <w:t>）</w:t>
      </w:r>
      <w:r>
        <w:rPr>
          <w:rFonts w:ascii="SimHei" w:eastAsia="SimHei" w:hAnsi="SimHei" w:cs="SimHei"/>
          <w:color w:val="000000"/>
          <w:spacing w:val="0"/>
          <w:w w:val="100"/>
          <w:position w:val="0"/>
          <w:sz w:val="20"/>
          <w:szCs w:val="20"/>
        </w:rPr>
        <w:t>其他流动负债</w:t>
      </w:r>
      <w:bookmarkEnd w:id="1636"/>
      <w:bookmarkEnd w:id="1637"/>
      <w:bookmarkEnd w:id="1638"/>
    </w:p>
    <w:tbl>
      <w:tblPr>
        <w:tblOverlap w:val="never"/>
        <w:jc w:val="right"/>
        <w:tblLayout w:type="fixed"/>
      </w:tblPr>
      <w:tblGrid>
        <w:gridCol w:w="3182"/>
        <w:gridCol w:w="2242"/>
        <w:gridCol w:w="2266"/>
      </w:tblGrid>
      <w:tr>
        <w:trPr>
          <w:trHeight w:val="485"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46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超短期融资券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500,000,000.00</w:t>
            </w:r>
          </w:p>
        </w:tc>
      </w:tr>
      <w:tr>
        <w:trPr>
          <w:trHeight w:val="46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待转销项税额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2,189,641.59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37,247.71</w:t>
            </w:r>
          </w:p>
        </w:tc>
      </w:tr>
      <w:tr>
        <w:trPr>
          <w:trHeight w:val="46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贷款损失准备金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16,797,182.82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14,481,047.60</w:t>
            </w:r>
          </w:p>
        </w:tc>
      </w:tr>
      <w:tr>
        <w:trPr>
          <w:trHeight w:val="490" w:hRule="exact"/>
        </w:trPr>
        <w:tc>
          <w:tcPr>
            <w:tcBorders>
              <w:top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18,986,824.41</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514,518,295.31</w:t>
            </w:r>
          </w:p>
        </w:tc>
      </w:tr>
    </w:tbl>
    <w:p>
      <w:pPr>
        <w:widowControl w:val="0"/>
        <w:spacing w:after="339" w:line="1" w:lineRule="exact"/>
      </w:pPr>
    </w:p>
    <w:p>
      <w:pPr>
        <w:pStyle w:val="Style43"/>
        <w:keepNext w:val="0"/>
        <w:keepLines w:val="0"/>
        <w:widowControl w:val="0"/>
        <w:shd w:val="clear" w:color="auto" w:fill="auto"/>
        <w:bidi w:val="0"/>
        <w:spacing w:before="0" w:after="0" w:line="372" w:lineRule="exact"/>
        <w:ind w:left="0" w:right="0" w:firstLine="680"/>
        <w:jc w:val="left"/>
      </w:pPr>
      <w:r>
        <w:rPr>
          <w:color w:val="000000"/>
          <w:spacing w:val="0"/>
          <w:w w:val="100"/>
          <w:position w:val="0"/>
        </w:rPr>
        <w:t>说明：</w:t>
      </w:r>
    </w:p>
    <w:p>
      <w:pPr>
        <w:pStyle w:val="Style43"/>
        <w:keepNext w:val="0"/>
        <w:keepLines w:val="0"/>
        <w:widowControl w:val="0"/>
        <w:shd w:val="clear" w:color="auto" w:fill="auto"/>
        <w:tabs>
          <w:tab w:pos="1038" w:val="left"/>
        </w:tabs>
        <w:bidi w:val="0"/>
        <w:spacing w:before="0" w:after="0" w:line="372" w:lineRule="exact"/>
        <w:ind w:left="680" w:right="0" w:firstLine="20"/>
        <w:jc w:val="both"/>
      </w:pPr>
      <w:bookmarkStart w:id="1639" w:name="bookmark1639"/>
      <w:r>
        <w:rPr>
          <w:rFonts w:ascii="Times New Roman" w:eastAsia="Times New Roman" w:hAnsi="Times New Roman" w:cs="Times New Roman"/>
          <w:color w:val="000000"/>
          <w:spacing w:val="0"/>
          <w:w w:val="100"/>
          <w:position w:val="0"/>
        </w:rPr>
        <w:t>1</w:t>
      </w:r>
      <w:bookmarkEnd w:id="1639"/>
      <w:r>
        <w:rPr>
          <w:color w:val="000000"/>
          <w:spacing w:val="0"/>
          <w:w w:val="100"/>
          <w:position w:val="0"/>
        </w:rPr>
        <w:t>、</w:t>
        <w:tab/>
        <w:t>本公司根据资金计划安排和银行间市场情况，于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日发行了深圳 市农产品集团股份有限公司</w:t>
      </w:r>
      <w:r>
        <w:rPr>
          <w:rFonts w:ascii="Times New Roman" w:eastAsia="Times New Roman" w:hAnsi="Times New Roman" w:cs="Times New Roman"/>
          <w:color w:val="000000"/>
          <w:spacing w:val="0"/>
          <w:w w:val="100"/>
          <w:position w:val="0"/>
        </w:rPr>
        <w:t>2019</w:t>
      </w:r>
      <w:r>
        <w:rPr>
          <w:color w:val="000000"/>
          <w:spacing w:val="0"/>
          <w:w w:val="100"/>
          <w:position w:val="0"/>
        </w:rPr>
        <w:t>年度第一期超短期融资券，债券简称“</w:t>
      </w:r>
      <w:r>
        <w:rPr>
          <w:rFonts w:ascii="Times New Roman" w:eastAsia="Times New Roman" w:hAnsi="Times New Roman" w:cs="Times New Roman"/>
          <w:color w:val="000000"/>
          <w:spacing w:val="0"/>
          <w:w w:val="100"/>
          <w:position w:val="0"/>
        </w:rPr>
        <w:t>19</w:t>
      </w:r>
      <w:r>
        <w:rPr>
          <w:color w:val="000000"/>
          <w:spacing w:val="0"/>
          <w:w w:val="100"/>
          <w:position w:val="0"/>
        </w:rPr>
        <w:t>深农产</w:t>
      </w:r>
    </w:p>
    <w:p>
      <w:pPr>
        <w:pStyle w:val="Style72"/>
        <w:keepNext w:val="0"/>
        <w:keepLines w:val="0"/>
        <w:widowControl w:val="0"/>
        <w:shd w:val="clear" w:color="auto" w:fill="auto"/>
        <w:bidi w:val="0"/>
        <w:spacing w:before="0" w:after="0" w:line="372" w:lineRule="exact"/>
        <w:ind w:left="0" w:right="0" w:firstLine="680"/>
        <w:jc w:val="left"/>
      </w:pPr>
      <w:r>
        <w:rPr>
          <w:rFonts w:ascii="SimSun" w:eastAsia="SimSun" w:hAnsi="SimSun" w:cs="SimSun"/>
          <w:color w:val="000000"/>
          <w:spacing w:val="0"/>
          <w:w w:val="100"/>
          <w:position w:val="0"/>
        </w:rPr>
        <w:t>品</w:t>
      </w:r>
      <w:r>
        <w:rPr>
          <w:color w:val="000000"/>
          <w:spacing w:val="0"/>
          <w:w w:val="100"/>
          <w:position w:val="0"/>
        </w:rPr>
        <w:t>SCP001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，债券代码</w:t>
      </w:r>
      <w:r>
        <w:rPr>
          <w:color w:val="000000"/>
          <w:spacing w:val="0"/>
          <w:w w:val="100"/>
          <w:position w:val="0"/>
        </w:rPr>
        <w:t>011900903</w:t>
      </w:r>
      <w:r>
        <w:rPr>
          <w:rFonts w:ascii="SimSun" w:eastAsia="SimSun" w:hAnsi="SimSun" w:cs="SimSun"/>
          <w:color w:val="000000"/>
          <w:spacing w:val="0"/>
          <w:w w:val="100"/>
          <w:position w:val="0"/>
        </w:rPr>
        <w:t>，期限</w:t>
      </w:r>
      <w:r>
        <w:rPr>
          <w:color w:val="000000"/>
          <w:spacing w:val="0"/>
          <w:w w:val="100"/>
          <w:position w:val="0"/>
        </w:rPr>
        <w:t>270</w:t>
      </w:r>
      <w:r>
        <w:rPr>
          <w:rFonts w:ascii="SimSun" w:eastAsia="SimSun" w:hAnsi="SimSun" w:cs="SimSun"/>
          <w:color w:val="000000"/>
          <w:spacing w:val="0"/>
          <w:w w:val="100"/>
          <w:position w:val="0"/>
        </w:rPr>
        <w:t>日，起息日</w:t>
      </w: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日，兑付</w:t>
      </w:r>
    </w:p>
    <w:p>
      <w:pPr>
        <w:pStyle w:val="Style43"/>
        <w:keepNext w:val="0"/>
        <w:keepLines w:val="0"/>
        <w:widowControl w:val="0"/>
        <w:shd w:val="clear" w:color="auto" w:fill="auto"/>
        <w:bidi w:val="0"/>
        <w:spacing w:before="0" w:after="0" w:line="372" w:lineRule="exact"/>
        <w:ind w:left="0" w:right="0" w:firstLine="680"/>
        <w:jc w:val="left"/>
      </w:pP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日，发行价为</w:t>
      </w:r>
      <w:r>
        <w:rPr>
          <w:rFonts w:ascii="Times New Roman" w:eastAsia="Times New Roman" w:hAnsi="Times New Roman" w:cs="Times New Roman"/>
          <w:color w:val="000000"/>
          <w:spacing w:val="0"/>
          <w:w w:val="100"/>
          <w:position w:val="0"/>
        </w:rPr>
        <w:t>100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百元面值，发行利率</w:t>
      </w:r>
      <w:r>
        <w:rPr>
          <w:rFonts w:ascii="Times New Roman" w:eastAsia="Times New Roman" w:hAnsi="Times New Roman" w:cs="Times New Roman"/>
          <w:color w:val="000000"/>
          <w:spacing w:val="0"/>
          <w:w w:val="100"/>
          <w:position w:val="0"/>
        </w:rPr>
        <w:t>3.80%</w:t>
      </w:r>
      <w:r>
        <w:rPr>
          <w:color w:val="000000"/>
          <w:spacing w:val="0"/>
          <w:w w:val="100"/>
          <w:position w:val="0"/>
        </w:rPr>
        <w:t>。</w:t>
      </w:r>
    </w:p>
    <w:p>
      <w:pPr>
        <w:pStyle w:val="Style43"/>
        <w:keepNext w:val="0"/>
        <w:keepLines w:val="0"/>
        <w:widowControl w:val="0"/>
        <w:shd w:val="clear" w:color="auto" w:fill="auto"/>
        <w:tabs>
          <w:tab w:pos="1053" w:val="left"/>
        </w:tabs>
        <w:bidi w:val="0"/>
        <w:spacing w:before="0" w:after="340" w:line="372" w:lineRule="exact"/>
        <w:ind w:left="680" w:right="0" w:firstLine="20"/>
        <w:jc w:val="left"/>
      </w:pPr>
      <w:bookmarkStart w:id="1640" w:name="bookmark1640"/>
      <w:r>
        <w:rPr>
          <w:rFonts w:ascii="Times New Roman" w:eastAsia="Times New Roman" w:hAnsi="Times New Roman" w:cs="Times New Roman"/>
          <w:color w:val="000000"/>
          <w:spacing w:val="0"/>
          <w:w w:val="100"/>
          <w:position w:val="0"/>
        </w:rPr>
        <w:t>2</w:t>
      </w:r>
      <w:bookmarkEnd w:id="1640"/>
      <w:r>
        <w:rPr>
          <w:color w:val="000000"/>
          <w:spacing w:val="0"/>
          <w:w w:val="100"/>
          <w:position w:val="0"/>
        </w:rPr>
        <w:t>、</w:t>
        <w:tab/>
        <w:t>贷款损失准备金系子公司深圳市小额贷款有限公司根据经营管理方案，对本期贷 款余额按照五级分类标准划分后计提贷款损失风险准备。</w:t>
      </w:r>
    </w:p>
    <w:p>
      <w:pPr>
        <w:pStyle w:val="Style31"/>
        <w:keepNext/>
        <w:keepLines/>
        <w:widowControl w:val="0"/>
        <w:shd w:val="clear" w:color="auto" w:fill="auto"/>
        <w:bidi w:val="0"/>
        <w:spacing w:before="0" w:after="400" w:line="372" w:lineRule="exact"/>
        <w:ind w:left="0" w:right="0" w:firstLine="0"/>
        <w:jc w:val="left"/>
      </w:pPr>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rPr>
        <w:t>（</w:t>
      </w:r>
      <w:r>
        <w:rPr>
          <w:color w:val="000000"/>
          <w:spacing w:val="0"/>
          <w:w w:val="100"/>
          <w:position w:val="0"/>
        </w:rPr>
        <w:t>二十七</w:t>
      </w:r>
      <w:r>
        <w:rPr>
          <w:color w:val="000000"/>
          <w:spacing w:val="0"/>
          <w:w w:val="100"/>
          <w:position w:val="0"/>
        </w:rPr>
        <w:t>）</w:t>
      </w:r>
      <w:r>
        <w:rPr>
          <w:color w:val="000000"/>
          <w:spacing w:val="0"/>
          <w:w w:val="100"/>
          <w:position w:val="0"/>
        </w:rPr>
        <w:t>长期借款</w:t>
      </w:r>
      <w:bookmarkEnd w:id="1641"/>
      <w:bookmarkEnd w:id="1642"/>
      <w:bookmarkEnd w:id="1643"/>
      <w:r>
        <w:br w:type="page"/>
      </w:r>
    </w:p>
    <w:tbl>
      <w:tblPr>
        <w:tblOverlap w:val="never"/>
        <w:jc w:val="center"/>
        <w:tblLayout w:type="fixed"/>
      </w:tblPr>
      <w:tblGrid>
        <w:gridCol w:w="3182"/>
        <w:gridCol w:w="2242"/>
        <w:gridCol w:w="2266"/>
      </w:tblGrid>
      <w:tr>
        <w:trPr>
          <w:trHeight w:val="485"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上年年末余额</w:t>
            </w:r>
          </w:p>
        </w:tc>
      </w:tr>
      <w:tr>
        <w:trPr>
          <w:trHeight w:val="46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抵押借款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806,953,368.00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960,733,360.00</w:t>
            </w:r>
          </w:p>
        </w:tc>
      </w:tr>
      <w:tr>
        <w:trPr>
          <w:trHeight w:val="46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保证借款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110,000,000.00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126,000,000.00</w:t>
            </w:r>
          </w:p>
        </w:tc>
      </w:tr>
      <w:tr>
        <w:trPr>
          <w:trHeight w:val="46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信用借款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678,292,990.35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901,024,958.33</w:t>
            </w:r>
          </w:p>
        </w:tc>
      </w:tr>
      <w:tr>
        <w:trPr>
          <w:trHeight w:val="485" w:hRule="exact"/>
        </w:trPr>
        <w:tc>
          <w:tcPr>
            <w:tcBorders>
              <w:top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1,595,246,358.35</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1,987,758,318.33</w:t>
            </w:r>
          </w:p>
        </w:tc>
      </w:tr>
    </w:tbl>
    <w:p>
      <w:pPr>
        <w:widowControl w:val="0"/>
        <w:spacing w:after="119" w:line="1" w:lineRule="exact"/>
      </w:pPr>
    </w:p>
    <w:p>
      <w:pPr>
        <w:pStyle w:val="Style119"/>
        <w:keepNext w:val="0"/>
        <w:keepLines w:val="0"/>
        <w:widowControl w:val="0"/>
        <w:shd w:val="clear" w:color="auto" w:fill="auto"/>
        <w:bidi w:val="0"/>
        <w:spacing w:before="0" w:after="120" w:line="240" w:lineRule="auto"/>
        <w:ind w:left="0" w:right="0" w:firstLine="680"/>
        <w:jc w:val="left"/>
      </w:pPr>
      <w:r>
        <w:rPr>
          <w:color w:val="000000"/>
          <w:spacing w:val="0"/>
          <w:w w:val="100"/>
          <w:position w:val="0"/>
        </w:rPr>
        <w:t>说明：</w:t>
      </w:r>
    </w:p>
    <w:p>
      <w:pPr>
        <w:pStyle w:val="Style119"/>
        <w:keepNext w:val="0"/>
        <w:keepLines w:val="0"/>
        <w:widowControl w:val="0"/>
        <w:shd w:val="clear" w:color="auto" w:fill="auto"/>
        <w:tabs>
          <w:tab w:pos="1038" w:val="left"/>
        </w:tabs>
        <w:bidi w:val="0"/>
        <w:spacing w:before="0" w:after="120" w:line="240" w:lineRule="auto"/>
        <w:ind w:left="0" w:right="0" w:firstLine="680"/>
        <w:jc w:val="left"/>
      </w:pPr>
      <w:bookmarkStart w:id="1644" w:name="bookmark1644"/>
      <w:r>
        <w:rPr>
          <w:rFonts w:ascii="Times New Roman" w:eastAsia="Times New Roman" w:hAnsi="Times New Roman" w:cs="Times New Roman"/>
          <w:color w:val="000000"/>
          <w:spacing w:val="0"/>
          <w:w w:val="100"/>
          <w:position w:val="0"/>
        </w:rPr>
        <w:t>1</w:t>
      </w:r>
      <w:bookmarkEnd w:id="1644"/>
      <w:r>
        <w:rPr>
          <w:color w:val="000000"/>
          <w:spacing w:val="0"/>
          <w:w w:val="100"/>
          <w:position w:val="0"/>
        </w:rPr>
        <w:t>、</w:t>
        <w:tab/>
        <w:t>期末无因逾期借款获得展期形成的长期借款。</w:t>
      </w:r>
    </w:p>
    <w:p>
      <w:pPr>
        <w:pStyle w:val="Style119"/>
        <w:keepNext w:val="0"/>
        <w:keepLines w:val="0"/>
        <w:widowControl w:val="0"/>
        <w:shd w:val="clear" w:color="auto" w:fill="auto"/>
        <w:tabs>
          <w:tab w:pos="1058" w:val="left"/>
        </w:tabs>
        <w:bidi w:val="0"/>
        <w:spacing w:before="0" w:after="120" w:line="240" w:lineRule="auto"/>
        <w:ind w:left="0" w:right="0" w:firstLine="680"/>
        <w:jc w:val="left"/>
      </w:pPr>
      <w:bookmarkStart w:id="1645" w:name="bookmark1645"/>
      <w:r>
        <w:rPr>
          <w:rFonts w:ascii="Times New Roman" w:eastAsia="Times New Roman" w:hAnsi="Times New Roman" w:cs="Times New Roman"/>
          <w:color w:val="000000"/>
          <w:spacing w:val="0"/>
          <w:w w:val="100"/>
          <w:position w:val="0"/>
        </w:rPr>
        <w:t>2</w:t>
      </w:r>
      <w:bookmarkEnd w:id="1645"/>
      <w:r>
        <w:rPr>
          <w:color w:val="000000"/>
          <w:spacing w:val="0"/>
          <w:w w:val="100"/>
          <w:position w:val="0"/>
        </w:rPr>
        <w:t>、</w:t>
        <w:tab/>
        <w:t>主要抵押借款情况详见本附注</w:t>
      </w:r>
      <w:r>
        <w:rPr>
          <w:rFonts w:ascii="Times New Roman" w:eastAsia="Times New Roman" w:hAnsi="Times New Roman" w:cs="Times New Roman"/>
          <w:color w:val="000000"/>
          <w:spacing w:val="0"/>
          <w:w w:val="100"/>
          <w:position w:val="0"/>
        </w:rPr>
        <w:t>“</w:t>
      </w:r>
      <w:r>
        <w:rPr>
          <w:color w:val="000000"/>
          <w:spacing w:val="0"/>
          <w:w w:val="100"/>
          <w:position w:val="0"/>
        </w:rPr>
        <w:t>五（五十三）说明。</w:t>
      </w:r>
    </w:p>
    <w:p>
      <w:pPr>
        <w:pStyle w:val="Style119"/>
        <w:keepNext w:val="0"/>
        <w:keepLines w:val="0"/>
        <w:widowControl w:val="0"/>
        <w:shd w:val="clear" w:color="auto" w:fill="auto"/>
        <w:tabs>
          <w:tab w:pos="1058" w:val="left"/>
        </w:tabs>
        <w:bidi w:val="0"/>
        <w:spacing w:before="0" w:after="500" w:line="240" w:lineRule="auto"/>
        <w:ind w:left="0" w:right="0" w:firstLine="680"/>
        <w:jc w:val="left"/>
      </w:pPr>
      <w:bookmarkStart w:id="1646" w:name="bookmark1646"/>
      <w:r>
        <w:rPr>
          <w:rFonts w:ascii="Times New Roman" w:eastAsia="Times New Roman" w:hAnsi="Times New Roman" w:cs="Times New Roman"/>
          <w:color w:val="000000"/>
          <w:spacing w:val="0"/>
          <w:w w:val="100"/>
          <w:position w:val="0"/>
        </w:rPr>
        <w:t>3</w:t>
      </w:r>
      <w:bookmarkEnd w:id="1646"/>
      <w:r>
        <w:rPr>
          <w:color w:val="000000"/>
          <w:spacing w:val="0"/>
          <w:w w:val="100"/>
          <w:position w:val="0"/>
        </w:rPr>
        <w:t>、</w:t>
        <w:tab/>
        <w:t>期末保证借款余额均系集团合并范围内公司之间相互提供担保向银行借入的款项。</w:t>
      </w:r>
    </w:p>
    <w:p>
      <w:pPr>
        <w:pStyle w:val="Style29"/>
        <w:keepNext/>
        <w:keepLines/>
        <w:widowControl w:val="0"/>
        <w:shd w:val="clear" w:color="auto" w:fill="auto"/>
        <w:bidi w:val="0"/>
        <w:spacing w:before="0" w:after="120" w:line="240" w:lineRule="auto"/>
        <w:ind w:left="0" w:right="0" w:firstLine="0"/>
        <w:jc w:val="left"/>
        <w:rPr>
          <w:sz w:val="20"/>
          <w:szCs w:val="20"/>
        </w:rPr>
      </w:pPr>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sz w:val="20"/>
          <w:szCs w:val="20"/>
        </w:rPr>
        <w:t>（</w:t>
      </w:r>
      <w:r>
        <w:rPr>
          <w:rFonts w:ascii="SimHei" w:eastAsia="SimHei" w:hAnsi="SimHei" w:cs="SimHei"/>
          <w:color w:val="000000"/>
          <w:spacing w:val="0"/>
          <w:w w:val="100"/>
          <w:position w:val="0"/>
          <w:sz w:val="20"/>
          <w:szCs w:val="20"/>
        </w:rPr>
        <w:t>二十八</w:t>
      </w:r>
      <w:r>
        <w:rPr>
          <w:color w:val="000000"/>
          <w:spacing w:val="0"/>
          <w:w w:val="100"/>
          <w:position w:val="0"/>
          <w:sz w:val="20"/>
          <w:szCs w:val="20"/>
        </w:rPr>
        <w:t>）</w:t>
      </w:r>
      <w:r>
        <w:rPr>
          <w:rFonts w:ascii="SimHei" w:eastAsia="SimHei" w:hAnsi="SimHei" w:cs="SimHei"/>
          <w:color w:val="000000"/>
          <w:spacing w:val="0"/>
          <w:w w:val="100"/>
          <w:position w:val="0"/>
          <w:sz w:val="20"/>
          <w:szCs w:val="20"/>
        </w:rPr>
        <w:t>应付债券</w:t>
      </w:r>
      <w:bookmarkEnd w:id="1647"/>
      <w:bookmarkEnd w:id="1648"/>
      <w:bookmarkEnd w:id="1649"/>
    </w:p>
    <w:p>
      <w:pPr>
        <w:pStyle w:val="Style29"/>
        <w:keepNext/>
        <w:keepLines/>
        <w:widowControl w:val="0"/>
        <w:shd w:val="clear" w:color="auto" w:fill="auto"/>
        <w:tabs>
          <w:tab w:pos="1227" w:val="left"/>
        </w:tabs>
        <w:bidi w:val="0"/>
        <w:spacing w:before="0" w:after="360" w:line="240" w:lineRule="auto"/>
        <w:ind w:left="0" w:right="0" w:firstLine="680"/>
        <w:jc w:val="left"/>
        <w:rPr>
          <w:sz w:val="20"/>
          <w:szCs w:val="20"/>
        </w:rPr>
      </w:pPr>
      <w:bookmarkStart w:id="1647" w:name="bookmark1647"/>
      <w:bookmarkStart w:id="1648" w:name="bookmark1648"/>
      <w:bookmarkStart w:id="1650" w:name="bookmark1650"/>
      <w:r>
        <w:rPr>
          <w:rFonts w:ascii="Times New Roman" w:eastAsia="Times New Roman" w:hAnsi="Times New Roman" w:cs="Times New Roman"/>
          <w:color w:val="000000"/>
          <w:spacing w:val="0"/>
          <w:w w:val="100"/>
          <w:position w:val="0"/>
          <w:sz w:val="20"/>
          <w:szCs w:val="20"/>
        </w:rPr>
        <w:t>1</w:t>
      </w:r>
      <w:r>
        <w:rPr>
          <w:rFonts w:ascii="SimHei" w:eastAsia="SimHei" w:hAnsi="SimHei" w:cs="SimHei"/>
          <w:color w:val="000000"/>
          <w:spacing w:val="0"/>
          <w:w w:val="100"/>
          <w:position w:val="0"/>
          <w:sz w:val="20"/>
          <w:szCs w:val="20"/>
        </w:rPr>
        <w:t>、</w:t>
        <w:tab/>
        <w:t>应付债券明细</w:t>
      </w:r>
      <w:bookmarkEnd w:id="1647"/>
      <w:bookmarkEnd w:id="1648"/>
      <w:bookmarkEnd w:id="1650"/>
    </w:p>
    <w:tbl>
      <w:tblPr>
        <w:tblOverlap w:val="never"/>
        <w:jc w:val="center"/>
        <w:tblLayout w:type="fixed"/>
      </w:tblPr>
      <w:tblGrid>
        <w:gridCol w:w="3182"/>
        <w:gridCol w:w="2242"/>
        <w:gridCol w:w="2266"/>
      </w:tblGrid>
      <w:tr>
        <w:trPr>
          <w:trHeight w:val="49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上年年末余额</w:t>
            </w:r>
          </w:p>
        </w:tc>
      </w:tr>
      <w:tr>
        <w:trPr>
          <w:trHeight w:val="45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中期票据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500,000,000.00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500,000,000.00</w:t>
            </w:r>
          </w:p>
        </w:tc>
      </w:tr>
      <w:tr>
        <w:trPr>
          <w:trHeight w:val="490" w:hRule="exact"/>
        </w:trPr>
        <w:tc>
          <w:tcPr>
            <w:tcBorders>
              <w:top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500,000,000.00</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500,000,000.00</w:t>
            </w:r>
          </w:p>
        </w:tc>
      </w:tr>
    </w:tbl>
    <w:p>
      <w:pPr>
        <w:sectPr>
          <w:headerReference w:type="default" r:id="rId77"/>
          <w:footerReference w:type="default" r:id="rId78"/>
          <w:footnotePr>
            <w:pos w:val="pageBottom"/>
            <w:numFmt w:val="decimal"/>
            <w:numRestart w:val="continuous"/>
          </w:footnotePr>
          <w:pgSz w:w="11900" w:h="16840"/>
          <w:pgMar w:top="1441" w:right="1639" w:bottom="1489" w:left="1698" w:header="0" w:footer="3" w:gutter="0"/>
          <w:cols w:space="720"/>
          <w:noEndnote/>
          <w:rtlGutter w:val="0"/>
          <w:docGrid w:linePitch="360"/>
        </w:sectPr>
      </w:pPr>
    </w:p>
    <w:p>
      <w:pPr>
        <w:pStyle w:val="Style29"/>
        <w:keepNext/>
        <w:keepLines/>
        <w:widowControl w:val="0"/>
        <w:shd w:val="clear" w:color="auto" w:fill="auto"/>
        <w:bidi w:val="0"/>
        <w:spacing w:before="0" w:after="420" w:line="240" w:lineRule="auto"/>
        <w:ind w:left="0" w:right="0" w:firstLine="700"/>
        <w:jc w:val="left"/>
        <w:rPr>
          <w:sz w:val="20"/>
          <w:szCs w:val="20"/>
        </w:rPr>
      </w:pPr>
      <w:bookmarkStart w:id="1651" w:name="bookmark1651"/>
      <w:bookmarkStart w:id="1652" w:name="bookmark1652"/>
      <w:bookmarkStart w:id="1653" w:name="bookmark1653"/>
      <w:r>
        <w:rPr>
          <w:rFonts w:ascii="Times New Roman" w:eastAsia="Times New Roman" w:hAnsi="Times New Roman" w:cs="Times New Roman"/>
          <w:color w:val="000000"/>
          <w:spacing w:val="0"/>
          <w:w w:val="100"/>
          <w:position w:val="0"/>
          <w:sz w:val="20"/>
          <w:szCs w:val="20"/>
        </w:rPr>
        <w:t>2</w:t>
      </w:r>
      <w:r>
        <w:rPr>
          <w:rFonts w:ascii="SimHei" w:eastAsia="SimHei" w:hAnsi="SimHei" w:cs="SimHei"/>
          <w:color w:val="000000"/>
          <w:spacing w:val="0"/>
          <w:w w:val="100"/>
          <w:position w:val="0"/>
          <w:sz w:val="20"/>
          <w:szCs w:val="20"/>
        </w:rPr>
        <w:t>、 应付债券的增减变动</w:t>
      </w:r>
      <w:bookmarkEnd w:id="1651"/>
      <w:bookmarkEnd w:id="1652"/>
      <w:bookmarkEnd w:id="1653"/>
    </w:p>
    <w:tbl>
      <w:tblPr>
        <w:tblOverlap w:val="never"/>
        <w:jc w:val="right"/>
        <w:tblLayout w:type="fixed"/>
      </w:tblPr>
      <w:tblGrid>
        <w:gridCol w:w="1229"/>
        <w:gridCol w:w="1402"/>
        <w:gridCol w:w="1118"/>
        <w:gridCol w:w="1027"/>
        <w:gridCol w:w="1402"/>
        <w:gridCol w:w="134"/>
      </w:tblGrid>
      <w:tr>
        <w:trPr>
          <w:trHeight w:val="62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债券期限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发行金额</w:t>
            </w:r>
          </w:p>
        </w:tc>
        <w:tc>
          <w:tcPr>
            <w:tcBorders>
              <w:top w:val="single" w:sz="4"/>
              <w:left w:val="single" w:sz="4"/>
            </w:tcBorders>
            <w:shd w:val="clear" w:color="auto" w:fill="FFFFFF"/>
            <w:vAlign w:val="top"/>
          </w:tcPr>
          <w:p>
            <w:pPr>
              <w:widowControl w:val="0"/>
              <w:rPr>
                <w:sz w:val="10"/>
                <w:szCs w:val="10"/>
              </w:rPr>
            </w:pPr>
          </w:p>
        </w:tc>
      </w:tr>
      <w:tr>
        <w:trPr>
          <w:trHeight w:val="528" w:hRule="exact"/>
        </w:trPr>
        <w:tc>
          <w:tcPr>
            <w:tcBorders>
              <w:top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19</w:t>
            </w:r>
            <w:r>
              <w:rPr>
                <w:color w:val="000000"/>
                <w:spacing w:val="0"/>
                <w:w w:val="100"/>
                <w:position w:val="0"/>
              </w:rPr>
              <w:t>深农产品</w:t>
            </w:r>
          </w:p>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MTN001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2019/12/24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500,000,000.00</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500,000,000.00</w:t>
            </w:r>
          </w:p>
        </w:tc>
        <w:tc>
          <w:tcPr>
            <w:tcBorders>
              <w:top w:val="single" w:sz="4"/>
              <w:left w:val="single" w:sz="4"/>
              <w:bottom w:val="single" w:sz="4"/>
            </w:tcBorders>
            <w:shd w:val="clear" w:color="auto" w:fill="FFFFFF"/>
            <w:vAlign w:val="top"/>
          </w:tcPr>
          <w:p>
            <w:pPr>
              <w:widowControl w:val="0"/>
              <w:rPr>
                <w:sz w:val="10"/>
                <w:szCs w:val="10"/>
              </w:rPr>
            </w:pPr>
          </w:p>
        </w:tc>
      </w:tr>
    </w:tbl>
    <w:p>
      <w:pPr>
        <w:sectPr>
          <w:headerReference w:type="default" r:id="rId79"/>
          <w:footerReference w:type="default" r:id="rId80"/>
          <w:footnotePr>
            <w:pos w:val="pageBottom"/>
            <w:numFmt w:val="decimal"/>
            <w:numRestart w:val="continuous"/>
          </w:footnotePr>
          <w:pgSz w:w="8400" w:h="11900"/>
          <w:pgMar w:top="1918" w:right="0" w:bottom="1918" w:left="1387" w:header="1490" w:footer="1490" w:gutter="0"/>
          <w:pgNumType w:start="208"/>
          <w:cols w:space="720"/>
          <w:noEndnote/>
          <w:rtlGutter w:val="0"/>
          <w:docGrid w:linePitch="360"/>
        </w:sectPr>
      </w:pPr>
    </w:p>
    <w:tbl>
      <w:tblPr>
        <w:tblOverlap w:val="never"/>
        <w:jc w:val="center"/>
        <w:tblLayout w:type="fixed"/>
      </w:tblPr>
      <w:tblGrid>
        <w:gridCol w:w="1272"/>
        <w:gridCol w:w="898"/>
        <w:gridCol w:w="1522"/>
        <w:gridCol w:w="989"/>
        <w:gridCol w:w="898"/>
        <w:gridCol w:w="1435"/>
      </w:tblGrid>
      <w:tr>
        <w:trPr>
          <w:trHeight w:val="62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上年年末余额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 发行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按面值计提利息</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溢折价 摊销</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本期 偿还</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52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18,724,444.44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500,000,000.00</w:t>
            </w:r>
          </w:p>
        </w:tc>
      </w:tr>
      <w:tr>
        <w:trPr>
          <w:trHeight w:val="350" w:hRule="exact"/>
        </w:trPr>
        <w:tc>
          <w:tcPr>
            <w:tcBorders>
              <w:top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18,724,444.44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500,000,000.00</w:t>
            </w:r>
          </w:p>
        </w:tc>
      </w:tr>
    </w:tbl>
    <w:p>
      <w:pPr>
        <w:widowControl w:val="0"/>
        <w:spacing w:after="6559" w:line="1" w:lineRule="exact"/>
      </w:pPr>
    </w:p>
    <w:p>
      <w:pPr>
        <w:pStyle w:val="Style91"/>
        <w:keepNext w:val="0"/>
        <w:keepLines w:val="0"/>
        <w:widowControl w:val="0"/>
        <w:shd w:val="clear" w:color="auto" w:fill="auto"/>
        <w:bidi w:val="0"/>
        <w:spacing w:before="0" w:after="0" w:line="240" w:lineRule="auto"/>
        <w:ind w:left="0" w:right="0" w:firstLine="0"/>
        <w:jc w:val="right"/>
        <w:sectPr>
          <w:headerReference w:type="default" r:id="rId81"/>
          <w:footerReference w:type="default" r:id="rId82"/>
          <w:footnotePr>
            <w:pos w:val="pageBottom"/>
            <w:numFmt w:val="decimal"/>
            <w:numRestart w:val="continuous"/>
          </w:footnotePr>
          <w:pgSz w:w="8400" w:h="11900"/>
          <w:pgMar w:top="2593" w:right="1387" w:bottom="1008" w:left="0" w:header="0" w:footer="580" w:gutter="0"/>
          <w:cols w:space="720"/>
          <w:noEndnote/>
          <w:rtlGutter w:val="0"/>
          <w:docGrid w:linePitch="360"/>
        </w:sectPr>
      </w:pPr>
      <w:r>
        <w:rPr>
          <w:b w:val="0"/>
          <w:bCs w:val="0"/>
          <w:color w:val="000000"/>
          <w:spacing w:val="0"/>
          <w:w w:val="100"/>
          <w:position w:val="0"/>
        </w:rPr>
        <w:t>207</w:t>
      </w:r>
    </w:p>
    <w:p>
      <w:pPr>
        <w:pStyle w:val="Style43"/>
        <w:keepNext w:val="0"/>
        <w:keepLines w:val="0"/>
        <w:widowControl w:val="0"/>
        <w:shd w:val="clear" w:color="auto" w:fill="auto"/>
        <w:bidi w:val="0"/>
        <w:spacing w:before="120" w:after="400" w:line="240" w:lineRule="auto"/>
        <w:ind w:left="0" w:right="0" w:hanging="660"/>
        <w:jc w:val="both"/>
      </w:pPr>
      <w:r>
        <w:rPr>
          <w:rFonts w:ascii="Times New Roman" w:eastAsia="Times New Roman" w:hAnsi="Times New Roman" w:cs="Times New Roman"/>
          <w:b/>
          <w:bCs/>
          <w:color w:val="000000"/>
          <w:spacing w:val="0"/>
          <w:w w:val="100"/>
          <w:position w:val="0"/>
        </w:rPr>
        <w:t>（</w:t>
      </w:r>
      <w:r>
        <w:rPr>
          <w:b/>
          <w:bCs/>
          <w:color w:val="000000"/>
          <w:spacing w:val="0"/>
          <w:w w:val="100"/>
          <w:position w:val="0"/>
        </w:rPr>
        <w:t>二十九</w:t>
      </w:r>
      <w:r>
        <w:rPr>
          <w:b/>
          <w:bCs/>
          <w:color w:val="000000"/>
          <w:spacing w:val="0"/>
          <w:w w:val="100"/>
          <w:position w:val="0"/>
        </w:rPr>
        <w:t>）</w:t>
      </w:r>
      <w:r>
        <w:rPr>
          <w:b/>
          <w:bCs/>
          <w:color w:val="000000"/>
          <w:spacing w:val="0"/>
          <w:w w:val="100"/>
          <w:position w:val="0"/>
        </w:rPr>
        <w:t>长期应付款</w:t>
      </w:r>
    </w:p>
    <w:tbl>
      <w:tblPr>
        <w:tblOverlap w:val="never"/>
        <w:jc w:val="center"/>
        <w:tblLayout w:type="fixed"/>
      </w:tblPr>
      <w:tblGrid>
        <w:gridCol w:w="3490"/>
        <w:gridCol w:w="2054"/>
        <w:gridCol w:w="2146"/>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上年年末余额</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131,353,586.87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159,318,840.47</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专项应付款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15,617,069.00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15,617,069.00</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146,970,655.87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174,935,909.47</w:t>
            </w:r>
          </w:p>
        </w:tc>
      </w:tr>
    </w:tbl>
    <w:p>
      <w:pPr>
        <w:widowControl w:val="0"/>
        <w:spacing w:after="539" w:line="1" w:lineRule="exact"/>
      </w:pPr>
    </w:p>
    <w:p>
      <w:pPr>
        <w:pStyle w:val="Style31"/>
        <w:keepNext/>
        <w:keepLines/>
        <w:widowControl w:val="0"/>
        <w:shd w:val="clear" w:color="auto" w:fill="auto"/>
        <w:tabs>
          <w:tab w:pos="547" w:val="left"/>
        </w:tabs>
        <w:bidi w:val="0"/>
        <w:spacing w:before="0" w:after="400" w:line="240" w:lineRule="auto"/>
        <w:ind w:left="0" w:right="0" w:firstLine="0"/>
        <w:jc w:val="both"/>
      </w:pPr>
      <w:bookmarkStart w:id="1654" w:name="bookmark1654"/>
      <w:bookmarkStart w:id="1655" w:name="bookmark1655"/>
      <w:bookmarkStart w:id="1656" w:name="bookmark1656"/>
      <w:r>
        <w:rPr>
          <w:rFonts w:ascii="Times New Roman" w:eastAsia="Times New Roman" w:hAnsi="Times New Roman" w:cs="Times New Roman"/>
          <w:color w:val="000000"/>
          <w:spacing w:val="0"/>
          <w:w w:val="100"/>
          <w:position w:val="0"/>
        </w:rPr>
        <w:t>1</w:t>
      </w:r>
      <w:r>
        <w:rPr>
          <w:color w:val="000000"/>
          <w:spacing w:val="0"/>
          <w:w w:val="100"/>
          <w:position w:val="0"/>
        </w:rPr>
        <w:t>、</w:t>
        <w:tab/>
        <w:t>长期应付款</w:t>
      </w:r>
      <w:bookmarkEnd w:id="1654"/>
      <w:bookmarkEnd w:id="1655"/>
      <w:bookmarkEnd w:id="1656"/>
    </w:p>
    <w:tbl>
      <w:tblPr>
        <w:tblOverlap w:val="never"/>
        <w:jc w:val="center"/>
        <w:tblLayout w:type="fixed"/>
      </w:tblPr>
      <w:tblGrid>
        <w:gridCol w:w="3182"/>
        <w:gridCol w:w="2237"/>
        <w:gridCol w:w="2270"/>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退休人员补贴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1,563,223.54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1,563,223.54</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店面押金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5,987,390.60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6,952,644.20</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拆迁补偿款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5,302,972.73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5,302,972.73</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安庆海吉星物流园项目专项建设基金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85,500,000.00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107,000,000.00</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中国农发重点建设基金有限公司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38,500,000.00</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131,353,586.87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159,318,840.47</w:t>
            </w:r>
          </w:p>
        </w:tc>
      </w:tr>
    </w:tbl>
    <w:p>
      <w:pPr>
        <w:widowControl w:val="0"/>
        <w:spacing w:after="139" w:line="1" w:lineRule="exact"/>
      </w:pPr>
    </w:p>
    <w:p>
      <w:pPr>
        <w:pStyle w:val="Style1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说明：</w:t>
      </w:r>
    </w:p>
    <w:p>
      <w:pPr>
        <w:pStyle w:val="Style119"/>
        <w:keepNext w:val="0"/>
        <w:keepLines w:val="0"/>
        <w:widowControl w:val="0"/>
        <w:shd w:val="clear" w:color="auto" w:fill="auto"/>
        <w:tabs>
          <w:tab w:pos="301" w:val="left"/>
        </w:tabs>
        <w:bidi w:val="0"/>
        <w:spacing w:before="0" w:after="140" w:line="240" w:lineRule="auto"/>
        <w:ind w:left="0" w:right="0" w:firstLine="0"/>
        <w:jc w:val="both"/>
      </w:pPr>
      <w:bookmarkStart w:id="1657" w:name="bookmark1657"/>
      <w:r>
        <w:rPr>
          <w:rFonts w:ascii="Times New Roman" w:eastAsia="Times New Roman" w:hAnsi="Times New Roman" w:cs="Times New Roman"/>
          <w:color w:val="000000"/>
          <w:spacing w:val="0"/>
          <w:w w:val="100"/>
          <w:position w:val="0"/>
        </w:rPr>
        <w:t>1</w:t>
      </w:r>
      <w:bookmarkEnd w:id="1657"/>
      <w:r>
        <w:rPr>
          <w:color w:val="000000"/>
          <w:spacing w:val="0"/>
          <w:w w:val="100"/>
          <w:position w:val="0"/>
        </w:rPr>
        <w:t>、</w:t>
        <w:tab/>
        <w:t>退休人员补贴系子公司西安摩尔农产品有限责任公司改制时的职工补偿金。</w:t>
      </w:r>
    </w:p>
    <w:p>
      <w:pPr>
        <w:pStyle w:val="Style119"/>
        <w:keepNext w:val="0"/>
        <w:keepLines w:val="0"/>
        <w:widowControl w:val="0"/>
        <w:shd w:val="clear" w:color="auto" w:fill="auto"/>
        <w:tabs>
          <w:tab w:pos="318" w:val="left"/>
        </w:tabs>
        <w:bidi w:val="0"/>
        <w:spacing w:before="0" w:after="0" w:line="240" w:lineRule="auto"/>
        <w:ind w:left="0" w:right="0" w:firstLine="0"/>
        <w:jc w:val="both"/>
      </w:pPr>
      <w:bookmarkStart w:id="1658" w:name="bookmark1658"/>
      <w:r>
        <w:rPr>
          <w:rFonts w:ascii="Times New Roman" w:eastAsia="Times New Roman" w:hAnsi="Times New Roman" w:cs="Times New Roman"/>
          <w:color w:val="000000"/>
          <w:spacing w:val="0"/>
          <w:w w:val="100"/>
          <w:position w:val="0"/>
        </w:rPr>
        <w:t>2</w:t>
      </w:r>
      <w:bookmarkEnd w:id="1658"/>
      <w:r>
        <w:rPr>
          <w:color w:val="000000"/>
          <w:spacing w:val="0"/>
          <w:w w:val="100"/>
          <w:position w:val="0"/>
        </w:rPr>
        <w:t>、</w:t>
        <w:tab/>
        <w:t>拆迁补偿款系确认布吉冷库拆迁损益时预估的清退承租户补偿款。</w:t>
      </w:r>
    </w:p>
    <w:p>
      <w:pPr>
        <w:pStyle w:val="Style119"/>
        <w:keepNext w:val="0"/>
        <w:keepLines w:val="0"/>
        <w:widowControl w:val="0"/>
        <w:shd w:val="clear" w:color="auto" w:fill="auto"/>
        <w:tabs>
          <w:tab w:pos="318" w:val="left"/>
        </w:tabs>
        <w:bidi w:val="0"/>
        <w:spacing w:before="0" w:after="0" w:line="400" w:lineRule="exact"/>
        <w:ind w:left="0" w:right="0" w:firstLine="0"/>
        <w:jc w:val="both"/>
      </w:pPr>
      <w:bookmarkStart w:id="1659" w:name="bookmark1659"/>
      <w:r>
        <w:rPr>
          <w:rFonts w:ascii="Times New Roman" w:eastAsia="Times New Roman" w:hAnsi="Times New Roman" w:cs="Times New Roman"/>
          <w:color w:val="000000"/>
          <w:spacing w:val="0"/>
          <w:w w:val="100"/>
          <w:position w:val="0"/>
        </w:rPr>
        <w:t>3</w:t>
      </w:r>
      <w:bookmarkEnd w:id="1659"/>
      <w:r>
        <w:rPr>
          <w:color w:val="000000"/>
          <w:spacing w:val="0"/>
          <w:w w:val="100"/>
          <w:position w:val="0"/>
        </w:rPr>
        <w:t>、</w:t>
        <w:tab/>
        <w:t>安庆海吉星物流园项目专项建设基金：</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日，安庆市人民政府与深 圳市农产品集团股份有限公司签订投资协议，同意将政府已申报的针对农产品批发 市场的专项建设基金</w:t>
      </w:r>
      <w:r>
        <w:rPr>
          <w:rFonts w:ascii="Times New Roman" w:eastAsia="Times New Roman" w:hAnsi="Times New Roman" w:cs="Times New Roman"/>
          <w:color w:val="000000"/>
          <w:spacing w:val="0"/>
          <w:w w:val="100"/>
          <w:position w:val="0"/>
        </w:rPr>
        <w:t>1.50</w:t>
      </w:r>
      <w:r>
        <w:rPr>
          <w:color w:val="000000"/>
          <w:spacing w:val="0"/>
          <w:w w:val="100"/>
          <w:position w:val="0"/>
        </w:rPr>
        <w:t>亿兀，全部用于安庆海吉星农产品物流园项目。根据</w:t>
      </w:r>
      <w:r>
        <w:rPr>
          <w:rFonts w:ascii="Times New Roman" w:eastAsia="Times New Roman" w:hAnsi="Times New Roman" w:cs="Times New Roman"/>
          <w:color w:val="000000"/>
          <w:spacing w:val="0"/>
          <w:w w:val="100"/>
          <w:position w:val="0"/>
          <w:sz w:val="34"/>
          <w:szCs w:val="34"/>
          <w:vertAlign w:val="superscript"/>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日，安庆市政府办公室</w:t>
      </w:r>
      <w:r>
        <w:rPr>
          <w:rFonts w:ascii="Times New Roman" w:eastAsia="Times New Roman" w:hAnsi="Times New Roman" w:cs="Times New Roman"/>
          <w:color w:val="000000"/>
          <w:spacing w:val="0"/>
          <w:w w:val="100"/>
          <w:position w:val="0"/>
        </w:rPr>
        <w:t>1.50</w:t>
      </w:r>
      <w:r>
        <w:rPr>
          <w:color w:val="000000"/>
          <w:spacing w:val="0"/>
          <w:w w:val="100"/>
          <w:position w:val="0"/>
        </w:rPr>
        <w:t>亿元专项建设基金的会议纪要，</w:t>
      </w:r>
      <w:r>
        <w:rPr>
          <w:rFonts w:ascii="Times New Roman" w:eastAsia="Times New Roman" w:hAnsi="Times New Roman" w:cs="Times New Roman"/>
          <w:color w:val="000000"/>
          <w:spacing w:val="0"/>
          <w:w w:val="100"/>
          <w:position w:val="0"/>
        </w:rPr>
        <w:t>1.50</w:t>
      </w:r>
      <w:r>
        <w:rPr>
          <w:color w:val="000000"/>
          <w:spacing w:val="0"/>
          <w:w w:val="100"/>
          <w:position w:val="0"/>
        </w:rPr>
        <w:t>亿元专 项建设基金由安庆市同安实业有限公司（以下简称''安庆同安公司”）借给安庆海吉星 物流园有限公司（以下简称''安庆海吉星公司”），双方签订借款协议，农发行收取的 基金收益由安庆海吉星公司承担。</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月，安庆同安公司与安庆海吉星公司签 订借款协议，借款金额为</w:t>
      </w:r>
      <w:r>
        <w:rPr>
          <w:rFonts w:ascii="Times New Roman" w:eastAsia="Times New Roman" w:hAnsi="Times New Roman" w:cs="Times New Roman"/>
          <w:color w:val="000000"/>
          <w:spacing w:val="0"/>
          <w:w w:val="100"/>
          <w:position w:val="0"/>
        </w:rPr>
        <w:t>1.50</w:t>
      </w:r>
      <w:r>
        <w:rPr>
          <w:color w:val="000000"/>
          <w:spacing w:val="0"/>
          <w:w w:val="100"/>
          <w:position w:val="0"/>
        </w:rPr>
        <w:t>亿元，借款用途为仅限于安庆海吉星农产品物流园土 地摘牌及相关费用，</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日安庆海吉星公司收到上述款项共</w:t>
      </w:r>
      <w:r>
        <w:rPr>
          <w:rFonts w:ascii="Times New Roman" w:eastAsia="Times New Roman" w:hAnsi="Times New Roman" w:cs="Times New Roman"/>
          <w:color w:val="000000"/>
          <w:spacing w:val="0"/>
          <w:w w:val="100"/>
          <w:position w:val="0"/>
        </w:rPr>
        <w:t>1.50</w:t>
      </w:r>
      <w:r>
        <w:rPr>
          <w:color w:val="000000"/>
          <w:spacing w:val="0"/>
          <w:w w:val="100"/>
          <w:position w:val="0"/>
        </w:rPr>
        <w:t>亿元， 借款期限为自专项基金拨入安庆同安公司起（</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日）至</w:t>
      </w: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日，借款利率为年利率</w:t>
      </w:r>
      <w:r>
        <w:rPr>
          <w:rFonts w:ascii="Times New Roman" w:eastAsia="Times New Roman" w:hAnsi="Times New Roman" w:cs="Times New Roman"/>
          <w:color w:val="000000"/>
          <w:spacing w:val="0"/>
          <w:w w:val="100"/>
          <w:position w:val="0"/>
        </w:rPr>
        <w:t>1.20%</w:t>
      </w: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日，长期应付款余额</w:t>
      </w:r>
      <w:r>
        <w:rPr>
          <w:rFonts w:ascii="Times New Roman" w:eastAsia="Times New Roman" w:hAnsi="Times New Roman" w:cs="Times New Roman"/>
          <w:color w:val="000000"/>
          <w:spacing w:val="0"/>
          <w:w w:val="100"/>
          <w:position w:val="0"/>
        </w:rPr>
        <w:t>1.285</w:t>
      </w:r>
      <w:r>
        <w:rPr>
          <w:color w:val="000000"/>
          <w:spacing w:val="0"/>
          <w:w w:val="100"/>
          <w:position w:val="0"/>
        </w:rPr>
        <w:t>亿 元，借款协议约定</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日还款</w:t>
      </w:r>
      <w:r>
        <w:rPr>
          <w:rFonts w:ascii="Times New Roman" w:eastAsia="Times New Roman" w:hAnsi="Times New Roman" w:cs="Times New Roman"/>
          <w:color w:val="000000"/>
          <w:spacing w:val="0"/>
          <w:w w:val="100"/>
          <w:position w:val="0"/>
        </w:rPr>
        <w:t>2,150.00</w:t>
      </w:r>
      <w:r>
        <w:rPr>
          <w:color w:val="000000"/>
          <w:spacing w:val="0"/>
          <w:w w:val="100"/>
          <w:position w:val="0"/>
        </w:rPr>
        <w:t>万元，故重分类到一年内到期的 非流动负债</w:t>
      </w:r>
      <w:r>
        <w:rPr>
          <w:rFonts w:ascii="Times New Roman" w:eastAsia="Times New Roman" w:hAnsi="Times New Roman" w:cs="Times New Roman"/>
          <w:color w:val="000000"/>
          <w:spacing w:val="0"/>
          <w:w w:val="100"/>
          <w:position w:val="0"/>
        </w:rPr>
        <w:t>2,150.00</w:t>
      </w:r>
      <w:r>
        <w:rPr>
          <w:color w:val="000000"/>
          <w:spacing w:val="0"/>
          <w:w w:val="100"/>
          <w:position w:val="0"/>
        </w:rPr>
        <w:t>万元，长期应付款余额</w:t>
      </w:r>
      <w:r>
        <w:rPr>
          <w:rFonts w:ascii="Times New Roman" w:eastAsia="Times New Roman" w:hAnsi="Times New Roman" w:cs="Times New Roman"/>
          <w:color w:val="000000"/>
          <w:spacing w:val="0"/>
          <w:w w:val="100"/>
          <w:position w:val="0"/>
        </w:rPr>
        <w:t>0.855</w:t>
      </w:r>
      <w:r>
        <w:rPr>
          <w:color w:val="000000"/>
          <w:spacing w:val="0"/>
          <w:w w:val="100"/>
          <w:position w:val="0"/>
        </w:rPr>
        <w:t>亿元。</w:t>
      </w:r>
    </w:p>
    <w:p>
      <w:pPr>
        <w:pStyle w:val="Style43"/>
        <w:keepNext w:val="0"/>
        <w:keepLines w:val="0"/>
        <w:widowControl w:val="0"/>
        <w:shd w:val="clear" w:color="auto" w:fill="auto"/>
        <w:tabs>
          <w:tab w:pos="318" w:val="left"/>
        </w:tabs>
        <w:bidi w:val="0"/>
        <w:spacing w:before="0" w:after="280" w:line="405" w:lineRule="exact"/>
        <w:ind w:left="0" w:right="0" w:firstLine="0"/>
        <w:jc w:val="both"/>
      </w:pPr>
      <w:bookmarkStart w:id="1660" w:name="bookmark1660"/>
      <w:r>
        <w:rPr>
          <w:rFonts w:ascii="Times New Roman" w:eastAsia="Times New Roman" w:hAnsi="Times New Roman" w:cs="Times New Roman"/>
          <w:color w:val="000000"/>
          <w:spacing w:val="0"/>
          <w:w w:val="100"/>
          <w:position w:val="0"/>
        </w:rPr>
        <w:t>4</w:t>
      </w:r>
      <w:bookmarkEnd w:id="1660"/>
      <w:r>
        <w:rPr>
          <w:color w:val="000000"/>
          <w:spacing w:val="0"/>
          <w:w w:val="100"/>
          <w:position w:val="0"/>
        </w:rPr>
        <w:t>、</w:t>
        <w:tab/>
        <w:t>中国农发重点建设基金有限公司系子公司深圳市果菜贸易有限公司本期受让中国 农发重点建设基金有限公司对云南天露高原果蔬有限公司出资款项，根据协议约定 在</w:t>
      </w:r>
      <w:r>
        <w:rPr>
          <w:rFonts w:ascii="Times New Roman" w:eastAsia="Times New Roman" w:hAnsi="Times New Roman" w:cs="Times New Roman"/>
          <w:color w:val="000000"/>
          <w:spacing w:val="0"/>
          <w:w w:val="100"/>
          <w:position w:val="0"/>
        </w:rPr>
        <w:t>2026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日前分期偿还。截至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日，长期应付款余额</w:t>
      </w:r>
      <w:r>
        <w:rPr>
          <w:rFonts w:ascii="Times New Roman" w:eastAsia="Times New Roman" w:hAnsi="Times New Roman" w:cs="Times New Roman"/>
          <w:color w:val="000000"/>
          <w:spacing w:val="0"/>
          <w:w w:val="100"/>
          <w:position w:val="0"/>
        </w:rPr>
        <w:t xml:space="preserve">3,300.00 </w:t>
      </w:r>
      <w:r>
        <w:rPr>
          <w:color w:val="000000"/>
          <w:spacing w:val="0"/>
          <w:w w:val="100"/>
          <w:position w:val="0"/>
        </w:rPr>
        <w:t>万元。</w:t>
      </w:r>
      <w:r>
        <w:br w:type="page"/>
      </w:r>
    </w:p>
    <w:p>
      <w:pPr>
        <w:pStyle w:val="Style31"/>
        <w:keepNext/>
        <w:keepLines/>
        <w:widowControl w:val="0"/>
        <w:shd w:val="clear" w:color="auto" w:fill="auto"/>
        <w:bidi w:val="0"/>
        <w:spacing w:before="0" w:after="420" w:line="240" w:lineRule="auto"/>
        <w:ind w:left="0" w:right="0" w:firstLine="0"/>
        <w:jc w:val="left"/>
      </w:pPr>
      <w:bookmarkStart w:id="1661" w:name="bookmark1661"/>
      <w:bookmarkStart w:id="1662" w:name="bookmark1662"/>
      <w:bookmarkStart w:id="1663" w:name="bookmark1663"/>
      <w:r>
        <w:rPr>
          <w:rFonts w:ascii="Times New Roman" w:eastAsia="Times New Roman" w:hAnsi="Times New Roman" w:cs="Times New Roman"/>
          <w:color w:val="000000"/>
          <w:spacing w:val="0"/>
          <w:w w:val="100"/>
          <w:position w:val="0"/>
        </w:rPr>
        <w:t>2</w:t>
      </w:r>
      <w:r>
        <w:rPr>
          <w:color w:val="000000"/>
          <w:spacing w:val="0"/>
          <w:w w:val="100"/>
          <w:position w:val="0"/>
        </w:rPr>
        <w:t>、 专项应付款</w:t>
      </w:r>
      <w:bookmarkEnd w:id="1661"/>
      <w:bookmarkEnd w:id="1662"/>
      <w:bookmarkEnd w:id="1663"/>
    </w:p>
    <w:tbl>
      <w:tblPr>
        <w:tblOverlap w:val="never"/>
        <w:jc w:val="center"/>
        <w:tblLayout w:type="fixed"/>
      </w:tblPr>
      <w:tblGrid>
        <w:gridCol w:w="2582"/>
        <w:gridCol w:w="1272"/>
        <w:gridCol w:w="691"/>
        <w:gridCol w:w="672"/>
        <w:gridCol w:w="1267"/>
        <w:gridCol w:w="1205"/>
      </w:tblGrid>
      <w:tr>
        <w:trPr>
          <w:trHeight w:val="62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上年年末 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 增加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本期 减少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形成原因</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西安公司财政局预算拨款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资本性投入</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西安公司流通体系建设资金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2,600,000.00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资本性投入</w:t>
            </w:r>
          </w:p>
        </w:tc>
      </w:tr>
      <w:tr>
        <w:trPr>
          <w:trHeight w:val="78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33" w:lineRule="exact"/>
              <w:ind w:left="140" w:right="0" w:firstLine="0"/>
              <w:jc w:val="left"/>
            </w:pPr>
            <w:r>
              <w:rPr>
                <w:color w:val="000000"/>
                <w:spacing w:val="0"/>
                <w:w w:val="100"/>
                <w:position w:val="0"/>
              </w:rPr>
              <w:t>西安公司批发市场信息系统 和检测检验系统建设项目资 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3,500,000.00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资本性投入</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南山公司国债扶持资金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517,069.00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517,069.00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资本性投入</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南山公司农批物流扶持资金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资本性投入</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15,617,069.00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15,617,069.00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19" w:line="1" w:lineRule="exact"/>
      </w:pPr>
    </w:p>
    <w:p>
      <w:pPr>
        <w:pStyle w:val="Style29"/>
        <w:keepNext/>
        <w:keepLines/>
        <w:widowControl w:val="0"/>
        <w:shd w:val="clear" w:color="auto" w:fill="auto"/>
        <w:bidi w:val="0"/>
        <w:spacing w:before="0" w:after="420" w:line="240" w:lineRule="auto"/>
        <w:ind w:left="0" w:right="0" w:hanging="660"/>
        <w:jc w:val="left"/>
        <w:rPr>
          <w:sz w:val="20"/>
          <w:szCs w:val="20"/>
        </w:rPr>
      </w:pPr>
      <w:bookmarkStart w:id="1664" w:name="bookmark1664"/>
      <w:bookmarkStart w:id="1665" w:name="bookmark1665"/>
      <w:bookmarkStart w:id="1666" w:name="bookmark1666"/>
      <w:r>
        <w:rPr>
          <w:rFonts w:ascii="Times New Roman" w:eastAsia="Times New Roman" w:hAnsi="Times New Roman" w:cs="Times New Roman"/>
          <w:color w:val="000000"/>
          <w:spacing w:val="0"/>
          <w:w w:val="100"/>
          <w:position w:val="0"/>
          <w:sz w:val="20"/>
          <w:szCs w:val="20"/>
        </w:rPr>
        <w:t>（</w:t>
      </w:r>
      <w:r>
        <w:rPr>
          <w:rFonts w:ascii="SimHei" w:eastAsia="SimHei" w:hAnsi="SimHei" w:cs="SimHei"/>
          <w:color w:val="000000"/>
          <w:spacing w:val="0"/>
          <w:w w:val="100"/>
          <w:position w:val="0"/>
          <w:sz w:val="20"/>
          <w:szCs w:val="20"/>
        </w:rPr>
        <w:t>三十</w:t>
      </w:r>
      <w:r>
        <w:rPr>
          <w:color w:val="000000"/>
          <w:spacing w:val="0"/>
          <w:w w:val="100"/>
          <w:position w:val="0"/>
          <w:sz w:val="20"/>
          <w:szCs w:val="20"/>
        </w:rPr>
        <w:t>）</w:t>
      </w:r>
      <w:r>
        <w:rPr>
          <w:rFonts w:ascii="SimHei" w:eastAsia="SimHei" w:hAnsi="SimHei" w:cs="SimHei"/>
          <w:color w:val="000000"/>
          <w:spacing w:val="0"/>
          <w:w w:val="100"/>
          <w:position w:val="0"/>
          <w:sz w:val="20"/>
          <w:szCs w:val="20"/>
        </w:rPr>
        <w:t>递延收益</w:t>
      </w:r>
      <w:bookmarkEnd w:id="1664"/>
      <w:bookmarkEnd w:id="1665"/>
      <w:bookmarkEnd w:id="1666"/>
    </w:p>
    <w:tbl>
      <w:tblPr>
        <w:tblOverlap w:val="never"/>
        <w:jc w:val="center"/>
        <w:tblLayout w:type="fixed"/>
      </w:tblPr>
      <w:tblGrid>
        <w:gridCol w:w="950"/>
        <w:gridCol w:w="1478"/>
        <w:gridCol w:w="1339"/>
        <w:gridCol w:w="1339"/>
        <w:gridCol w:w="1478"/>
        <w:gridCol w:w="1104"/>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形成原因</w:t>
            </w:r>
          </w:p>
        </w:tc>
      </w:tr>
      <w:tr>
        <w:trPr>
          <w:trHeight w:val="59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140" w:right="0" w:firstLine="0"/>
              <w:jc w:val="left"/>
            </w:pPr>
            <w:r>
              <w:rPr>
                <w:color w:val="000000"/>
                <w:spacing w:val="0"/>
                <w:w w:val="100"/>
                <w:position w:val="0"/>
              </w:rPr>
              <w:t>政府 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638,078,947.50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29,800,747.25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43,499,779.75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624,379,915.00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见下表</w:t>
            </w:r>
          </w:p>
        </w:tc>
      </w:tr>
      <w:tr>
        <w:trPr>
          <w:trHeight w:val="60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140" w:right="0" w:firstLine="0"/>
              <w:jc w:val="left"/>
            </w:pPr>
            <w:r>
              <w:rPr>
                <w:color w:val="000000"/>
                <w:spacing w:val="0"/>
                <w:w w:val="100"/>
                <w:position w:val="0"/>
              </w:rPr>
              <w:t>递延</w:t>
            </w:r>
          </w:p>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租金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2,009,202,294.04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211,265,398.63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275,701,507.48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1,944,766,185.19</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2,647,281,241.54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241,066,145.88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319,201,287.23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2,569,146,100.19</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119"/>
        <w:keepNext w:val="0"/>
        <w:keepLines w:val="0"/>
        <w:widowControl w:val="0"/>
        <w:shd w:val="clear" w:color="auto" w:fill="auto"/>
        <w:bidi w:val="0"/>
        <w:spacing w:before="0" w:after="420" w:line="403" w:lineRule="exact"/>
        <w:ind w:left="0" w:right="0" w:firstLine="0"/>
        <w:jc w:val="left"/>
      </w:pPr>
      <w:r>
        <w:rPr>
          <w:color w:val="000000"/>
          <w:spacing w:val="0"/>
          <w:w w:val="100"/>
          <w:position w:val="0"/>
        </w:rPr>
        <w:t>说明：递延租金系收取的批发市场长期租金，按租赁期限平均计入营业收入。 涉及政府补助的项目：</w:t>
      </w:r>
    </w:p>
    <w:tbl>
      <w:tblPr>
        <w:tblOverlap w:val="never"/>
        <w:jc w:val="center"/>
        <w:tblLayout w:type="fixed"/>
      </w:tblPr>
      <w:tblGrid>
        <w:gridCol w:w="1925"/>
        <w:gridCol w:w="1027"/>
        <w:gridCol w:w="1032"/>
        <w:gridCol w:w="965"/>
        <w:gridCol w:w="811"/>
        <w:gridCol w:w="1027"/>
        <w:gridCol w:w="902"/>
      </w:tblGrid>
      <w:tr>
        <w:trPr>
          <w:trHeight w:val="119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负债项目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上年年末余额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200" w:line="240" w:lineRule="auto"/>
              <w:ind w:left="0" w:right="0" w:firstLine="0"/>
              <w:jc w:val="center"/>
              <w:rPr>
                <w:sz w:val="13"/>
                <w:szCs w:val="13"/>
              </w:rPr>
            </w:pPr>
            <w:r>
              <w:rPr>
                <w:color w:val="000000"/>
                <w:spacing w:val="0"/>
                <w:w w:val="100"/>
                <w:position w:val="0"/>
                <w:sz w:val="13"/>
                <w:szCs w:val="13"/>
              </w:rPr>
              <w:t>本期新增补助</w:t>
            </w:r>
          </w:p>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200" w:line="240" w:lineRule="auto"/>
              <w:ind w:left="0" w:right="0" w:firstLine="140"/>
              <w:jc w:val="left"/>
              <w:rPr>
                <w:sz w:val="13"/>
                <w:szCs w:val="13"/>
              </w:rPr>
            </w:pPr>
            <w:r>
              <w:rPr>
                <w:color w:val="000000"/>
                <w:spacing w:val="0"/>
                <w:w w:val="100"/>
                <w:position w:val="0"/>
                <w:sz w:val="13"/>
                <w:szCs w:val="13"/>
              </w:rPr>
              <w:t>本期计入当</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期损益金额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其他变动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期末余额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200" w:line="240" w:lineRule="auto"/>
              <w:ind w:left="0" w:right="0" w:firstLine="0"/>
              <w:jc w:val="left"/>
              <w:rPr>
                <w:sz w:val="13"/>
                <w:szCs w:val="13"/>
              </w:rPr>
            </w:pPr>
            <w:r>
              <w:rPr>
                <w:color w:val="000000"/>
                <w:spacing w:val="0"/>
                <w:w w:val="100"/>
                <w:position w:val="0"/>
                <w:sz w:val="13"/>
                <w:szCs w:val="13"/>
              </w:rPr>
              <w:t>与资产相关</w:t>
            </w:r>
          </w:p>
          <w:p>
            <w:pPr>
              <w:pStyle w:val="Style26"/>
              <w:keepNext w:val="0"/>
              <w:keepLines w:val="0"/>
              <w:widowControl w:val="0"/>
              <w:shd w:val="clear" w:color="auto" w:fill="auto"/>
              <w:bidi w:val="0"/>
              <w:spacing w:before="0" w:after="20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与收益相</w:t>
            </w:r>
          </w:p>
          <w:p>
            <w:pPr>
              <w:pStyle w:val="Style26"/>
              <w:keepNext w:val="0"/>
              <w:keepLines w:val="0"/>
              <w:widowControl w:val="0"/>
              <w:shd w:val="clear" w:color="auto" w:fill="auto"/>
              <w:bidi w:val="0"/>
              <w:spacing w:before="0" w:after="200" w:line="240" w:lineRule="auto"/>
              <w:ind w:left="0" w:right="400" w:firstLine="0"/>
              <w:jc w:val="right"/>
              <w:rPr>
                <w:sz w:val="13"/>
                <w:szCs w:val="13"/>
              </w:rPr>
            </w:pPr>
            <w:r>
              <w:rPr>
                <w:color w:val="000000"/>
                <w:spacing w:val="0"/>
                <w:w w:val="100"/>
                <w:position w:val="0"/>
                <w:sz w:val="13"/>
                <w:szCs w:val="13"/>
              </w:rPr>
              <w:t>关</w:t>
            </w: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岳阳海吉星项目建设补助</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155,185,613.99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7,762,404.29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147,423,209.70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与资产相关</w:t>
            </w:r>
          </w:p>
        </w:tc>
      </w:tr>
      <w:tr>
        <w:trPr>
          <w:trHeight w:val="85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40" w:line="240" w:lineRule="auto"/>
              <w:ind w:left="0" w:right="0" w:firstLine="140"/>
              <w:jc w:val="left"/>
              <w:rPr>
                <w:sz w:val="13"/>
                <w:szCs w:val="13"/>
              </w:rPr>
            </w:pPr>
            <w:r>
              <w:rPr>
                <w:color w:val="000000"/>
                <w:spacing w:val="0"/>
                <w:w w:val="100"/>
                <w:position w:val="0"/>
                <w:sz w:val="13"/>
                <w:szCs w:val="13"/>
              </w:rPr>
              <w:t>长春海吉星物流园项目建设</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139,253,828.56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3,279,629.88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135,974,198.68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与资产相关</w:t>
            </w: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平湖物流园场平工程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114,834,675.38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3,124,753.08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111,709,922.30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与资产相关</w:t>
            </w: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20" w:line="240" w:lineRule="auto"/>
              <w:ind w:left="0" w:right="0" w:firstLine="140"/>
              <w:jc w:val="left"/>
              <w:rPr>
                <w:sz w:val="13"/>
                <w:szCs w:val="13"/>
              </w:rPr>
            </w:pPr>
            <w:r>
              <w:rPr>
                <w:color w:val="000000"/>
                <w:spacing w:val="0"/>
                <w:w w:val="100"/>
                <w:position w:val="0"/>
                <w:sz w:val="13"/>
                <w:szCs w:val="13"/>
              </w:rPr>
              <w:t>龙岗分公司毕节农产品深圳</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展销项目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495,000.00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495,000.00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与资产相关</w:t>
            </w:r>
          </w:p>
        </w:tc>
      </w:tr>
      <w:tr>
        <w:trPr>
          <w:trHeight w:val="80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20" w:line="240" w:lineRule="auto"/>
              <w:ind w:left="0" w:right="0" w:firstLine="140"/>
              <w:jc w:val="left"/>
              <w:rPr>
                <w:sz w:val="13"/>
                <w:szCs w:val="13"/>
              </w:rPr>
            </w:pPr>
            <w:r>
              <w:rPr>
                <w:color w:val="000000"/>
                <w:spacing w:val="0"/>
                <w:w w:val="100"/>
                <w:position w:val="0"/>
                <w:sz w:val="13"/>
                <w:szCs w:val="13"/>
              </w:rPr>
              <w:t>长沙公司信息系统和检验检</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测系统建设补助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933,333.33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699,999.96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233,333.37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与资产相关</w:t>
            </w:r>
          </w:p>
        </w:tc>
      </w:tr>
      <w:tr>
        <w:trPr>
          <w:trHeight w:val="480" w:hRule="exact"/>
        </w:trPr>
        <w:tc>
          <w:tcPr>
            <w:tcBorders>
              <w:top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岳阳海吉星商户安置补助</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41,632,703.21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2,957,885.77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38,674,817.44</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与收益相关</w:t>
            </w:r>
          </w:p>
        </w:tc>
      </w:tr>
    </w:tbl>
    <w:p>
      <w:pPr>
        <w:spacing w:lineRule="exact" w:line="1"/>
        <w:rPr>
          <w:sz w:val="2"/>
          <w:szCs w:val="2"/>
        </w:rPr>
      </w:pPr>
      <w:r>
        <w:br w:type="page"/>
      </w:r>
    </w:p>
    <w:tbl>
      <w:tblPr>
        <w:tblOverlap w:val="never"/>
        <w:jc w:val="center"/>
        <w:tblLayout w:type="fixed"/>
      </w:tblPr>
      <w:tblGrid>
        <w:gridCol w:w="1925"/>
        <w:gridCol w:w="1027"/>
        <w:gridCol w:w="1032"/>
        <w:gridCol w:w="965"/>
        <w:gridCol w:w="811"/>
        <w:gridCol w:w="1027"/>
        <w:gridCol w:w="902"/>
      </w:tblGrid>
      <w:tr>
        <w:trPr>
          <w:trHeight w:val="119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负债项目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上年年末余额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200" w:line="240" w:lineRule="auto"/>
              <w:ind w:left="0" w:right="0" w:firstLine="0"/>
              <w:jc w:val="center"/>
              <w:rPr>
                <w:sz w:val="13"/>
                <w:szCs w:val="13"/>
              </w:rPr>
            </w:pPr>
            <w:r>
              <w:rPr>
                <w:color w:val="000000"/>
                <w:spacing w:val="0"/>
                <w:w w:val="100"/>
                <w:position w:val="0"/>
                <w:sz w:val="13"/>
                <w:szCs w:val="13"/>
              </w:rPr>
              <w:t>本期新增补助</w:t>
            </w:r>
          </w:p>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200" w:line="240" w:lineRule="auto"/>
              <w:ind w:left="0" w:right="0" w:firstLine="140"/>
              <w:jc w:val="left"/>
              <w:rPr>
                <w:sz w:val="13"/>
                <w:szCs w:val="13"/>
              </w:rPr>
            </w:pPr>
            <w:r>
              <w:rPr>
                <w:color w:val="000000"/>
                <w:spacing w:val="0"/>
                <w:w w:val="100"/>
                <w:position w:val="0"/>
                <w:sz w:val="13"/>
                <w:szCs w:val="13"/>
              </w:rPr>
              <w:t>本期计入当</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期损益金额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其他变动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期末余额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200" w:line="240" w:lineRule="auto"/>
              <w:ind w:left="0" w:right="0" w:firstLine="0"/>
              <w:jc w:val="both"/>
              <w:rPr>
                <w:sz w:val="13"/>
                <w:szCs w:val="13"/>
              </w:rPr>
            </w:pPr>
            <w:r>
              <w:rPr>
                <w:color w:val="000000"/>
                <w:spacing w:val="0"/>
                <w:w w:val="100"/>
                <w:position w:val="0"/>
                <w:sz w:val="13"/>
                <w:szCs w:val="13"/>
              </w:rPr>
              <w:t>与资产相关</w:t>
            </w:r>
          </w:p>
          <w:p>
            <w:pPr>
              <w:pStyle w:val="Style26"/>
              <w:keepNext w:val="0"/>
              <w:keepLines w:val="0"/>
              <w:widowControl w:val="0"/>
              <w:shd w:val="clear" w:color="auto" w:fill="auto"/>
              <w:bidi w:val="0"/>
              <w:spacing w:before="0" w:after="20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与收益相</w:t>
            </w:r>
          </w:p>
          <w:p>
            <w:pPr>
              <w:pStyle w:val="Style26"/>
              <w:keepNext w:val="0"/>
              <w:keepLines w:val="0"/>
              <w:widowControl w:val="0"/>
              <w:shd w:val="clear" w:color="auto" w:fill="auto"/>
              <w:bidi w:val="0"/>
              <w:spacing w:before="0" w:after="200" w:line="240" w:lineRule="auto"/>
              <w:ind w:left="0" w:right="400" w:firstLine="0"/>
              <w:jc w:val="right"/>
              <w:rPr>
                <w:sz w:val="13"/>
                <w:szCs w:val="13"/>
              </w:rPr>
            </w:pPr>
            <w:r>
              <w:rPr>
                <w:color w:val="000000"/>
                <w:spacing w:val="0"/>
                <w:w w:val="100"/>
                <w:position w:val="0"/>
                <w:sz w:val="13"/>
                <w:szCs w:val="13"/>
              </w:rPr>
              <w:t>关</w:t>
            </w: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长沙公司现代流通补贴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2,490,000.12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1,659,999.96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830,000.16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20" w:line="240" w:lineRule="auto"/>
              <w:ind w:left="0" w:right="0" w:firstLine="140"/>
              <w:jc w:val="left"/>
              <w:rPr>
                <w:sz w:val="13"/>
                <w:szCs w:val="13"/>
              </w:rPr>
            </w:pPr>
            <w:r>
              <w:rPr>
                <w:color w:val="000000"/>
                <w:spacing w:val="0"/>
                <w:w w:val="100"/>
                <w:position w:val="0"/>
                <w:sz w:val="13"/>
                <w:szCs w:val="13"/>
              </w:rPr>
              <w:t>果菜公司主要农产品生产基</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地建设扶持资金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1,677,242.36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779,108.76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898,133.60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80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20" w:line="240" w:lineRule="auto"/>
              <w:ind w:left="0" w:right="0" w:firstLine="140"/>
              <w:jc w:val="left"/>
              <w:rPr>
                <w:sz w:val="13"/>
                <w:szCs w:val="13"/>
              </w:rPr>
            </w:pPr>
            <w:r>
              <w:rPr>
                <w:color w:val="000000"/>
                <w:spacing w:val="0"/>
                <w:w w:val="100"/>
                <w:position w:val="0"/>
                <w:sz w:val="13"/>
                <w:szCs w:val="13"/>
              </w:rPr>
              <w:t>天津海吉星物流园项目基础</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设施建设补贴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16,450,070.59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822,503.53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15,627,567.06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00" w:line="240" w:lineRule="auto"/>
              <w:ind w:left="0" w:right="0" w:firstLine="140"/>
              <w:jc w:val="left"/>
              <w:rPr>
                <w:sz w:val="13"/>
                <w:szCs w:val="13"/>
              </w:rPr>
            </w:pPr>
            <w:r>
              <w:rPr>
                <w:color w:val="000000"/>
                <w:spacing w:val="0"/>
                <w:w w:val="100"/>
                <w:position w:val="0"/>
                <w:sz w:val="13"/>
                <w:szCs w:val="13"/>
              </w:rPr>
              <w:t>广西新柳邕</w:t>
            </w:r>
            <w:r>
              <w:rPr>
                <w:rFonts w:ascii="Times New Roman" w:eastAsia="Times New Roman" w:hAnsi="Times New Roman" w:cs="Times New Roman"/>
                <w:color w:val="000000"/>
                <w:spacing w:val="0"/>
                <w:w w:val="100"/>
                <w:position w:val="0"/>
                <w:sz w:val="13"/>
                <w:szCs w:val="13"/>
              </w:rPr>
              <w:t>2017</w:t>
            </w:r>
            <w:r>
              <w:rPr>
                <w:color w:val="000000"/>
                <w:spacing w:val="0"/>
                <w:w w:val="100"/>
                <w:position w:val="0"/>
                <w:sz w:val="13"/>
                <w:szCs w:val="13"/>
              </w:rPr>
              <w:t>年自治区服</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务业发展专项资金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1,525,000.00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732,000.00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793,000.00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00" w:line="240" w:lineRule="auto"/>
              <w:ind w:left="0" w:right="0" w:firstLine="140"/>
              <w:jc w:val="left"/>
              <w:rPr>
                <w:sz w:val="13"/>
                <w:szCs w:val="13"/>
              </w:rPr>
            </w:pPr>
            <w:r>
              <w:rPr>
                <w:color w:val="000000"/>
                <w:spacing w:val="0"/>
                <w:w w:val="100"/>
                <w:position w:val="0"/>
                <w:sz w:val="13"/>
                <w:szCs w:val="13"/>
              </w:rPr>
              <w:t>成都公司</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两个创建</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点位提</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1,405,271.12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683,190.40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722,080.72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20" w:line="240" w:lineRule="auto"/>
              <w:ind w:left="0" w:right="0" w:firstLine="140"/>
              <w:jc w:val="left"/>
              <w:rPr>
                <w:sz w:val="13"/>
                <w:szCs w:val="13"/>
              </w:rPr>
            </w:pPr>
            <w:r>
              <w:rPr>
                <w:color w:val="000000"/>
                <w:spacing w:val="0"/>
                <w:w w:val="100"/>
                <w:position w:val="0"/>
                <w:sz w:val="13"/>
                <w:szCs w:val="13"/>
              </w:rPr>
              <w:t>长沙公司电子结算可追溯体</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2,066,666.60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620,000.04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1,446,666.56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44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西安公司市场提升改造项目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4,094,340.51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898,229.16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3,196,111.35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00" w:line="240" w:lineRule="auto"/>
              <w:ind w:left="0" w:right="0" w:firstLine="140"/>
              <w:jc w:val="left"/>
              <w:rPr>
                <w:sz w:val="13"/>
                <w:szCs w:val="13"/>
              </w:rPr>
            </w:pPr>
            <w:r>
              <w:rPr>
                <w:color w:val="000000"/>
                <w:spacing w:val="0"/>
                <w:w w:val="100"/>
                <w:position w:val="0"/>
                <w:sz w:val="13"/>
                <w:szCs w:val="13"/>
              </w:rPr>
              <w:t>西安公司市场现代农产品综</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合试点项目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1,073,345.12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539,996.04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533,349.08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00" w:line="240" w:lineRule="auto"/>
              <w:ind w:left="0" w:right="0" w:firstLine="140"/>
              <w:jc w:val="left"/>
              <w:rPr>
                <w:sz w:val="13"/>
                <w:szCs w:val="13"/>
              </w:rPr>
            </w:pPr>
            <w:r>
              <w:rPr>
                <w:color w:val="000000"/>
                <w:spacing w:val="0"/>
                <w:w w:val="100"/>
                <w:position w:val="0"/>
                <w:sz w:val="13"/>
                <w:szCs w:val="13"/>
              </w:rPr>
              <w:t>南山公司家禽批发市场生鲜</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升级改造项目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372,667.00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372,667.00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00" w:line="240" w:lineRule="auto"/>
              <w:ind w:left="0" w:right="0" w:firstLine="140"/>
              <w:jc w:val="left"/>
              <w:rPr>
                <w:sz w:val="13"/>
                <w:szCs w:val="13"/>
              </w:rPr>
            </w:pPr>
            <w:r>
              <w:rPr>
                <w:color w:val="000000"/>
                <w:spacing w:val="0"/>
                <w:w w:val="100"/>
                <w:position w:val="0"/>
                <w:sz w:val="13"/>
                <w:szCs w:val="13"/>
              </w:rPr>
              <w:t>成都公司公益性公共配套设</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施建设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401,449.28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401,449.28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80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20" w:line="240" w:lineRule="auto"/>
              <w:ind w:left="0" w:right="0" w:firstLine="140"/>
              <w:jc w:val="left"/>
              <w:rPr>
                <w:sz w:val="13"/>
                <w:szCs w:val="13"/>
              </w:rPr>
            </w:pPr>
            <w:r>
              <w:rPr>
                <w:color w:val="000000"/>
                <w:spacing w:val="0"/>
                <w:w w:val="100"/>
                <w:position w:val="0"/>
                <w:sz w:val="13"/>
                <w:szCs w:val="13"/>
              </w:rPr>
              <w:t>福田公司循环经济和节能减</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排项目补助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1,485,645.54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495,215.04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990,430.50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20" w:line="240" w:lineRule="auto"/>
              <w:ind w:left="0" w:right="0" w:firstLine="140"/>
              <w:jc w:val="left"/>
              <w:rPr>
                <w:sz w:val="13"/>
                <w:szCs w:val="13"/>
              </w:rPr>
            </w:pPr>
            <w:r>
              <w:rPr>
                <w:color w:val="000000"/>
                <w:spacing w:val="0"/>
                <w:w w:val="100"/>
                <w:position w:val="0"/>
                <w:sz w:val="13"/>
                <w:szCs w:val="13"/>
              </w:rPr>
              <w:t>成都公司冷库（跨区域、反</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季节蔬菜产销）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2,000,000.08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1,600,000.08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00" w:line="240" w:lineRule="auto"/>
              <w:ind w:left="0" w:right="0" w:firstLine="140"/>
              <w:jc w:val="left"/>
              <w:rPr>
                <w:sz w:val="13"/>
                <w:szCs w:val="13"/>
              </w:rPr>
            </w:pPr>
            <w:r>
              <w:rPr>
                <w:color w:val="000000"/>
                <w:spacing w:val="0"/>
                <w:w w:val="100"/>
                <w:position w:val="0"/>
                <w:sz w:val="13"/>
                <w:szCs w:val="13"/>
              </w:rPr>
              <w:t>农产品总部</w:t>
            </w:r>
            <w:r>
              <w:rPr>
                <w:rFonts w:ascii="Times New Roman" w:eastAsia="Times New Roman" w:hAnsi="Times New Roman" w:cs="Times New Roman"/>
                <w:color w:val="000000"/>
                <w:spacing w:val="0"/>
                <w:w w:val="100"/>
                <w:position w:val="0"/>
                <w:sz w:val="13"/>
                <w:szCs w:val="13"/>
              </w:rPr>
              <w:t>2013</w:t>
            </w:r>
            <w:r>
              <w:rPr>
                <w:color w:val="000000"/>
                <w:spacing w:val="0"/>
                <w:w w:val="100"/>
                <w:position w:val="0"/>
                <w:sz w:val="13"/>
                <w:szCs w:val="13"/>
              </w:rPr>
              <w:t>年循环经济</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和节能减排补贴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462,650.77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370,120.48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92,530.29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00" w:line="240" w:lineRule="auto"/>
              <w:ind w:left="0" w:right="0" w:firstLine="140"/>
              <w:jc w:val="left"/>
              <w:rPr>
                <w:sz w:val="13"/>
                <w:szCs w:val="13"/>
              </w:rPr>
            </w:pPr>
            <w:r>
              <w:rPr>
                <w:color w:val="000000"/>
                <w:spacing w:val="0"/>
                <w:w w:val="100"/>
                <w:position w:val="0"/>
                <w:sz w:val="13"/>
                <w:szCs w:val="13"/>
              </w:rPr>
              <w:t>成都公司商务部现代流通综</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合试点专项资金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699,999.92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349,999.92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80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00" w:line="240" w:lineRule="auto"/>
              <w:ind w:left="0" w:right="0" w:firstLine="140"/>
              <w:jc w:val="left"/>
              <w:rPr>
                <w:sz w:val="13"/>
                <w:szCs w:val="13"/>
              </w:rPr>
            </w:pPr>
            <w:r>
              <w:rPr>
                <w:color w:val="000000"/>
                <w:spacing w:val="0"/>
                <w:w w:val="100"/>
                <w:position w:val="0"/>
                <w:sz w:val="13"/>
                <w:szCs w:val="13"/>
              </w:rPr>
              <w:t>成都公司商务部肉菜追溯体</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系电子秤补助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922,320.00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307,440.00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614,880.00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00" w:line="240" w:lineRule="auto"/>
              <w:ind w:left="0" w:right="0" w:firstLine="140"/>
              <w:jc w:val="left"/>
              <w:rPr>
                <w:sz w:val="13"/>
                <w:szCs w:val="13"/>
              </w:rPr>
            </w:pPr>
            <w:r>
              <w:rPr>
                <w:color w:val="000000"/>
                <w:spacing w:val="0"/>
                <w:w w:val="100"/>
                <w:position w:val="0"/>
                <w:sz w:val="13"/>
                <w:szCs w:val="13"/>
              </w:rPr>
              <w:t>农产品总部</w:t>
            </w:r>
            <w:r>
              <w:rPr>
                <w:rFonts w:ascii="Times New Roman" w:eastAsia="Times New Roman" w:hAnsi="Times New Roman" w:cs="Times New Roman"/>
                <w:color w:val="000000"/>
                <w:spacing w:val="0"/>
                <w:w w:val="100"/>
                <w:position w:val="0"/>
                <w:sz w:val="13"/>
                <w:szCs w:val="13"/>
              </w:rPr>
              <w:t>2013</w:t>
            </w:r>
            <w:r>
              <w:rPr>
                <w:color w:val="000000"/>
                <w:spacing w:val="0"/>
                <w:w w:val="100"/>
                <w:position w:val="0"/>
                <w:sz w:val="13"/>
                <w:szCs w:val="13"/>
              </w:rPr>
              <w:t>年农产品质</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量检测项目补贴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385,541.95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289,156.63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96,385.32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480" w:hRule="exact"/>
        </w:trPr>
        <w:tc>
          <w:tcPr>
            <w:tcBorders>
              <w:top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云南天露一期项目补贴</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4,398,543.65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258,737.88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4,139,805.77</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bl>
    <w:p>
      <w:pPr>
        <w:spacing w:lineRule="exact" w:line="1"/>
        <w:rPr>
          <w:sz w:val="2"/>
          <w:szCs w:val="2"/>
        </w:rPr>
      </w:pPr>
      <w:r>
        <w:br w:type="page"/>
      </w:r>
    </w:p>
    <w:tbl>
      <w:tblPr>
        <w:tblOverlap w:val="never"/>
        <w:jc w:val="center"/>
        <w:tblLayout w:type="fixed"/>
      </w:tblPr>
      <w:tblGrid>
        <w:gridCol w:w="1925"/>
        <w:gridCol w:w="1027"/>
        <w:gridCol w:w="1032"/>
        <w:gridCol w:w="965"/>
        <w:gridCol w:w="811"/>
        <w:gridCol w:w="1027"/>
        <w:gridCol w:w="902"/>
      </w:tblGrid>
      <w:tr>
        <w:trPr>
          <w:trHeight w:val="119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负债项目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上年年末余额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200" w:line="240" w:lineRule="auto"/>
              <w:ind w:left="0" w:right="0" w:firstLine="0"/>
              <w:jc w:val="center"/>
              <w:rPr>
                <w:sz w:val="13"/>
                <w:szCs w:val="13"/>
              </w:rPr>
            </w:pPr>
            <w:r>
              <w:rPr>
                <w:color w:val="000000"/>
                <w:spacing w:val="0"/>
                <w:w w:val="100"/>
                <w:position w:val="0"/>
                <w:sz w:val="13"/>
                <w:szCs w:val="13"/>
              </w:rPr>
              <w:t>本期新增补助</w:t>
            </w:r>
          </w:p>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200" w:line="240" w:lineRule="auto"/>
              <w:ind w:left="0" w:right="0" w:firstLine="140"/>
              <w:jc w:val="left"/>
              <w:rPr>
                <w:sz w:val="13"/>
                <w:szCs w:val="13"/>
              </w:rPr>
            </w:pPr>
            <w:r>
              <w:rPr>
                <w:color w:val="000000"/>
                <w:spacing w:val="0"/>
                <w:w w:val="100"/>
                <w:position w:val="0"/>
                <w:sz w:val="13"/>
                <w:szCs w:val="13"/>
              </w:rPr>
              <w:t>本期计入当</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期损益金额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其他变动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期末余额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200" w:line="240" w:lineRule="auto"/>
              <w:ind w:left="0" w:right="0" w:firstLine="0"/>
              <w:jc w:val="both"/>
              <w:rPr>
                <w:sz w:val="13"/>
                <w:szCs w:val="13"/>
              </w:rPr>
            </w:pPr>
            <w:r>
              <w:rPr>
                <w:color w:val="000000"/>
                <w:spacing w:val="0"/>
                <w:w w:val="100"/>
                <w:position w:val="0"/>
                <w:sz w:val="13"/>
                <w:szCs w:val="13"/>
              </w:rPr>
              <w:t>与资产相关</w:t>
            </w:r>
          </w:p>
          <w:p>
            <w:pPr>
              <w:pStyle w:val="Style26"/>
              <w:keepNext w:val="0"/>
              <w:keepLines w:val="0"/>
              <w:widowControl w:val="0"/>
              <w:shd w:val="clear" w:color="auto" w:fill="auto"/>
              <w:bidi w:val="0"/>
              <w:spacing w:before="0" w:after="20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与收益相</w:t>
            </w:r>
          </w:p>
          <w:p>
            <w:pPr>
              <w:pStyle w:val="Style26"/>
              <w:keepNext w:val="0"/>
              <w:keepLines w:val="0"/>
              <w:widowControl w:val="0"/>
              <w:shd w:val="clear" w:color="auto" w:fill="auto"/>
              <w:bidi w:val="0"/>
              <w:spacing w:before="0" w:after="200" w:line="240" w:lineRule="auto"/>
              <w:ind w:left="0" w:right="400" w:firstLine="0"/>
              <w:jc w:val="right"/>
              <w:rPr>
                <w:sz w:val="13"/>
                <w:szCs w:val="13"/>
              </w:rPr>
            </w:pPr>
            <w:r>
              <w:rPr>
                <w:color w:val="000000"/>
                <w:spacing w:val="0"/>
                <w:w w:val="100"/>
                <w:position w:val="0"/>
                <w:sz w:val="13"/>
                <w:szCs w:val="13"/>
              </w:rPr>
              <w:t>关</w:t>
            </w: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成都农批市场建设补贴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1,002,926.58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299,999.99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702,926.59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20" w:line="240" w:lineRule="auto"/>
              <w:ind w:left="0" w:right="0" w:firstLine="140"/>
              <w:jc w:val="left"/>
              <w:rPr>
                <w:sz w:val="13"/>
                <w:szCs w:val="13"/>
              </w:rPr>
            </w:pPr>
            <w:r>
              <w:rPr>
                <w:color w:val="000000"/>
                <w:spacing w:val="0"/>
                <w:w w:val="100"/>
                <w:position w:val="0"/>
                <w:sz w:val="13"/>
                <w:szCs w:val="13"/>
              </w:rPr>
              <w:t>果菜公司基本农田改造工程</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（坪山大工业片区）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1,188,300.00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209,700.00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978,600.00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80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00" w:line="240" w:lineRule="auto"/>
              <w:ind w:left="0" w:right="0" w:firstLine="140"/>
              <w:jc w:val="left"/>
              <w:rPr>
                <w:sz w:val="13"/>
                <w:szCs w:val="13"/>
              </w:rPr>
            </w:pPr>
            <w:r>
              <w:rPr>
                <w:color w:val="000000"/>
                <w:spacing w:val="0"/>
                <w:w w:val="100"/>
                <w:position w:val="0"/>
                <w:sz w:val="13"/>
                <w:szCs w:val="13"/>
              </w:rPr>
              <w:t>南山公司质量安全追溯补助</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960,292.26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259,999.80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700,292.46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00" w:line="240" w:lineRule="auto"/>
              <w:ind w:left="0" w:right="0" w:firstLine="140"/>
              <w:jc w:val="left"/>
              <w:rPr>
                <w:sz w:val="13"/>
                <w:szCs w:val="13"/>
              </w:rPr>
            </w:pPr>
            <w:r>
              <w:rPr>
                <w:color w:val="000000"/>
                <w:spacing w:val="0"/>
                <w:w w:val="100"/>
                <w:position w:val="0"/>
                <w:sz w:val="13"/>
                <w:szCs w:val="13"/>
              </w:rPr>
              <w:t>南昌公司</w:t>
            </w:r>
            <w:r>
              <w:rPr>
                <w:rFonts w:ascii="Times New Roman" w:eastAsia="Times New Roman" w:hAnsi="Times New Roman" w:cs="Times New Roman"/>
                <w:color w:val="000000"/>
                <w:spacing w:val="0"/>
                <w:w w:val="100"/>
                <w:position w:val="0"/>
                <w:sz w:val="13"/>
                <w:szCs w:val="13"/>
              </w:rPr>
              <w:t>2011</w:t>
            </w:r>
            <w:r>
              <w:rPr>
                <w:color w:val="000000"/>
                <w:spacing w:val="0"/>
                <w:w w:val="100"/>
                <w:position w:val="0"/>
                <w:sz w:val="13"/>
                <w:szCs w:val="13"/>
              </w:rPr>
              <w:t>年农产品流通</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试点中央补助资金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7,474,662.41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239,189.12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7,235,473.29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20" w:line="240" w:lineRule="auto"/>
              <w:ind w:left="0" w:right="0" w:firstLine="140"/>
              <w:jc w:val="left"/>
              <w:rPr>
                <w:sz w:val="13"/>
                <w:szCs w:val="13"/>
              </w:rPr>
            </w:pPr>
            <w:r>
              <w:rPr>
                <w:color w:val="000000"/>
                <w:spacing w:val="0"/>
                <w:w w:val="100"/>
                <w:position w:val="0"/>
                <w:sz w:val="13"/>
                <w:szCs w:val="13"/>
              </w:rPr>
              <w:t>田地蔬菜现代化农业建设项</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470,000.32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234,999.96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235,000.36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上海农批重点项目政府补贴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830,837.51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216,740.22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614,097.29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157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40" w:line="360" w:lineRule="exact"/>
              <w:ind w:left="140" w:right="0" w:firstLine="0"/>
              <w:jc w:val="left"/>
              <w:rPr>
                <w:sz w:val="13"/>
                <w:szCs w:val="13"/>
              </w:rPr>
            </w:pPr>
            <w:r>
              <w:rPr>
                <w:color w:val="000000"/>
                <w:spacing w:val="0"/>
                <w:w w:val="100"/>
                <w:position w:val="0"/>
                <w:sz w:val="13"/>
                <w:szCs w:val="13"/>
              </w:rPr>
              <w:t>农产品总部农业高新技术项 目（海吉星数据处理机房工 程</w:t>
            </w:r>
          </w:p>
          <w:p>
            <w:pPr>
              <w:pStyle w:val="Style26"/>
              <w:keepNext w:val="0"/>
              <w:keepLines w:val="0"/>
              <w:widowControl w:val="0"/>
              <w:shd w:val="clear" w:color="auto" w:fill="auto"/>
              <w:bidi w:val="0"/>
              <w:spacing w:before="0" w:after="0" w:line="360" w:lineRule="exact"/>
              <w:ind w:left="0" w:right="0" w:firstLine="140"/>
              <w:jc w:val="left"/>
              <w:rPr>
                <w:sz w:val="13"/>
                <w:szCs w:val="13"/>
              </w:rPr>
            </w:pPr>
            <w:r>
              <w:rPr>
                <w:color w:val="000000"/>
                <w:spacing w:val="0"/>
                <w:w w:val="100"/>
                <w:position w:val="0"/>
                <w:sz w:val="13"/>
                <w:szCs w:val="13"/>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320,481.92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202,409.64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118,072.28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20" w:line="240" w:lineRule="auto"/>
              <w:ind w:left="0" w:right="0" w:firstLine="140"/>
              <w:jc w:val="left"/>
              <w:rPr>
                <w:sz w:val="13"/>
                <w:szCs w:val="13"/>
              </w:rPr>
            </w:pPr>
            <w:r>
              <w:rPr>
                <w:color w:val="000000"/>
                <w:spacing w:val="0"/>
                <w:w w:val="100"/>
                <w:position w:val="0"/>
                <w:sz w:val="13"/>
                <w:szCs w:val="13"/>
              </w:rPr>
              <w:t>天津韩家墅大型批发市场升</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级补贴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299,881.44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99,881.44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80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00" w:line="240" w:lineRule="auto"/>
              <w:ind w:left="0" w:right="0" w:firstLine="140"/>
              <w:jc w:val="left"/>
              <w:rPr>
                <w:sz w:val="13"/>
                <w:szCs w:val="13"/>
              </w:rPr>
            </w:pPr>
            <w:r>
              <w:rPr>
                <w:color w:val="000000"/>
                <w:spacing w:val="0"/>
                <w:w w:val="100"/>
                <w:position w:val="0"/>
                <w:sz w:val="13"/>
                <w:szCs w:val="13"/>
              </w:rPr>
              <w:t>沈阳海吉星固定资产投资专</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项基金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6,823,714.94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191,111.14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6,632,603.80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00" w:line="240" w:lineRule="auto"/>
              <w:ind w:left="0" w:right="0" w:firstLine="140"/>
              <w:jc w:val="left"/>
              <w:rPr>
                <w:sz w:val="13"/>
                <w:szCs w:val="13"/>
              </w:rPr>
            </w:pPr>
            <w:r>
              <w:rPr>
                <w:color w:val="000000"/>
                <w:spacing w:val="0"/>
                <w:w w:val="100"/>
                <w:position w:val="0"/>
                <w:sz w:val="13"/>
                <w:szCs w:val="13"/>
              </w:rPr>
              <w:t>惠州海吉星南菜北运产区建</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设项目扶持资金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3,771,789.96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182,052.51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3,589,737.45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00" w:line="240" w:lineRule="auto"/>
              <w:ind w:left="0" w:right="0" w:firstLine="140"/>
              <w:jc w:val="left"/>
              <w:rPr>
                <w:sz w:val="13"/>
                <w:szCs w:val="13"/>
              </w:rPr>
            </w:pPr>
            <w:r>
              <w:rPr>
                <w:color w:val="000000"/>
                <w:spacing w:val="0"/>
                <w:w w:val="100"/>
                <w:position w:val="0"/>
                <w:sz w:val="13"/>
                <w:szCs w:val="13"/>
              </w:rPr>
              <w:t>长春海吉星</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南菜北运</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项目</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建设扶持资金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5,255,474.46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175,182.48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5,080,291.98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499"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果菜公司深圳市生物种业知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识产权评估与电子交易平台</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306,049.06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168,485.44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137,563.62</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307"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项目</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499"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农产品总部</w:t>
            </w:r>
            <w:r>
              <w:rPr>
                <w:rFonts w:ascii="Times New Roman" w:eastAsia="Times New Roman" w:hAnsi="Times New Roman" w:cs="Times New Roman"/>
                <w:color w:val="000000"/>
                <w:spacing w:val="0"/>
                <w:w w:val="100"/>
                <w:position w:val="0"/>
                <w:sz w:val="13"/>
                <w:szCs w:val="13"/>
              </w:rPr>
              <w:t>2015</w:t>
            </w:r>
            <w:r>
              <w:rPr>
                <w:color w:val="000000"/>
                <w:spacing w:val="0"/>
                <w:w w:val="100"/>
                <w:position w:val="0"/>
                <w:sz w:val="13"/>
                <w:szCs w:val="13"/>
              </w:rPr>
              <w:t>年农业发展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专项资金</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食品保鲜冷冻库建</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309,859.05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154,929.58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154,929.47</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302"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设项目</w:t>
            </w:r>
            <w:r>
              <w:rPr>
                <w:rFonts w:ascii="Times New Roman" w:eastAsia="Times New Roman" w:hAnsi="Times New Roman" w:cs="Times New Roman"/>
                <w:color w:val="000000"/>
                <w:spacing w:val="0"/>
                <w:w w:val="100"/>
                <w:position w:val="0"/>
                <w:sz w:val="13"/>
                <w:szCs w:val="13"/>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00" w:line="240" w:lineRule="auto"/>
              <w:ind w:left="0" w:right="0" w:firstLine="140"/>
              <w:jc w:val="left"/>
              <w:rPr>
                <w:sz w:val="13"/>
                <w:szCs w:val="13"/>
              </w:rPr>
            </w:pPr>
            <w:r>
              <w:rPr>
                <w:color w:val="000000"/>
                <w:spacing w:val="0"/>
                <w:w w:val="100"/>
                <w:position w:val="0"/>
                <w:sz w:val="13"/>
                <w:szCs w:val="13"/>
              </w:rPr>
              <w:t>天津海吉星冷链物流发展专</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项资金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4,833,333.33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166,666.67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4,666,666.66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480" w:hRule="exact"/>
        </w:trPr>
        <w:tc>
          <w:tcPr>
            <w:tcBorders>
              <w:top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成都公司农批肉类交易系统</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480,000.08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160,000.00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320,000.08</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bl>
    <w:p>
      <w:pPr>
        <w:spacing w:lineRule="exact" w:line="1"/>
        <w:rPr>
          <w:sz w:val="2"/>
          <w:szCs w:val="2"/>
        </w:rPr>
      </w:pPr>
      <w:r>
        <w:br w:type="page"/>
      </w:r>
    </w:p>
    <w:tbl>
      <w:tblPr>
        <w:tblOverlap w:val="never"/>
        <w:jc w:val="center"/>
        <w:tblLayout w:type="fixed"/>
      </w:tblPr>
      <w:tblGrid>
        <w:gridCol w:w="1925"/>
        <w:gridCol w:w="1027"/>
        <w:gridCol w:w="1032"/>
        <w:gridCol w:w="965"/>
        <w:gridCol w:w="811"/>
        <w:gridCol w:w="1027"/>
        <w:gridCol w:w="902"/>
      </w:tblGrid>
      <w:tr>
        <w:trPr>
          <w:trHeight w:val="119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负债项目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上年年末余额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200" w:line="240" w:lineRule="auto"/>
              <w:ind w:left="0" w:right="0" w:firstLine="0"/>
              <w:jc w:val="center"/>
              <w:rPr>
                <w:sz w:val="13"/>
                <w:szCs w:val="13"/>
              </w:rPr>
            </w:pPr>
            <w:r>
              <w:rPr>
                <w:color w:val="000000"/>
                <w:spacing w:val="0"/>
                <w:w w:val="100"/>
                <w:position w:val="0"/>
                <w:sz w:val="13"/>
                <w:szCs w:val="13"/>
              </w:rPr>
              <w:t>本期新增补助</w:t>
            </w:r>
          </w:p>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200" w:line="240" w:lineRule="auto"/>
              <w:ind w:left="0" w:right="0" w:firstLine="140"/>
              <w:jc w:val="left"/>
              <w:rPr>
                <w:sz w:val="13"/>
                <w:szCs w:val="13"/>
              </w:rPr>
            </w:pPr>
            <w:r>
              <w:rPr>
                <w:color w:val="000000"/>
                <w:spacing w:val="0"/>
                <w:w w:val="100"/>
                <w:position w:val="0"/>
                <w:sz w:val="13"/>
                <w:szCs w:val="13"/>
              </w:rPr>
              <w:t>本期计入当</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期损益金额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其他变动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期末余额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200" w:line="240" w:lineRule="auto"/>
              <w:ind w:left="0" w:right="0" w:firstLine="0"/>
              <w:jc w:val="both"/>
              <w:rPr>
                <w:sz w:val="13"/>
                <w:szCs w:val="13"/>
              </w:rPr>
            </w:pPr>
            <w:r>
              <w:rPr>
                <w:color w:val="000000"/>
                <w:spacing w:val="0"/>
                <w:w w:val="100"/>
                <w:position w:val="0"/>
                <w:sz w:val="13"/>
                <w:szCs w:val="13"/>
              </w:rPr>
              <w:t>与资产相关</w:t>
            </w:r>
          </w:p>
          <w:p>
            <w:pPr>
              <w:pStyle w:val="Style26"/>
              <w:keepNext w:val="0"/>
              <w:keepLines w:val="0"/>
              <w:widowControl w:val="0"/>
              <w:shd w:val="clear" w:color="auto" w:fill="auto"/>
              <w:bidi w:val="0"/>
              <w:spacing w:before="0" w:after="20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与收益相</w:t>
            </w:r>
          </w:p>
          <w:p>
            <w:pPr>
              <w:pStyle w:val="Style26"/>
              <w:keepNext w:val="0"/>
              <w:keepLines w:val="0"/>
              <w:widowControl w:val="0"/>
              <w:shd w:val="clear" w:color="auto" w:fill="auto"/>
              <w:bidi w:val="0"/>
              <w:spacing w:before="0" w:after="200" w:line="240" w:lineRule="auto"/>
              <w:ind w:left="0" w:right="400" w:firstLine="0"/>
              <w:jc w:val="right"/>
              <w:rPr>
                <w:sz w:val="13"/>
                <w:szCs w:val="13"/>
              </w:rPr>
            </w:pPr>
            <w:r>
              <w:rPr>
                <w:color w:val="000000"/>
                <w:spacing w:val="0"/>
                <w:w w:val="100"/>
                <w:position w:val="0"/>
                <w:sz w:val="13"/>
                <w:szCs w:val="13"/>
              </w:rPr>
              <w:t>关</w:t>
            </w:r>
          </w:p>
        </w:tc>
      </w:tr>
      <w:tr>
        <w:trPr>
          <w:trHeight w:val="432"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建设项目资金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长沙公司交通局项目补贴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3,413,348.00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159,996.00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3,253,352.00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80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80" w:line="240" w:lineRule="auto"/>
              <w:ind w:left="0" w:right="0" w:firstLine="140"/>
              <w:jc w:val="left"/>
              <w:rPr>
                <w:sz w:val="13"/>
                <w:szCs w:val="13"/>
              </w:rPr>
            </w:pPr>
            <w:r>
              <w:rPr>
                <w:color w:val="000000"/>
                <w:spacing w:val="0"/>
                <w:w w:val="100"/>
                <w:position w:val="0"/>
                <w:sz w:val="13"/>
                <w:szCs w:val="13"/>
              </w:rPr>
              <w:t>天津海吉星一期</w:t>
            </w:r>
            <w:r>
              <w:rPr>
                <w:color w:val="000000"/>
                <w:spacing w:val="0"/>
                <w:w w:val="100"/>
                <w:position w:val="0"/>
                <w:sz w:val="13"/>
                <w:szCs w:val="13"/>
              </w:rPr>
              <w:t>I</w:t>
            </w:r>
            <w:r>
              <w:rPr>
                <w:color w:val="000000"/>
                <w:spacing w:val="0"/>
                <w:w w:val="100"/>
                <w:position w:val="0"/>
                <w:sz w:val="13"/>
                <w:szCs w:val="13"/>
              </w:rPr>
              <w:t>交易大厅</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冷库及配套项目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4,034,482.92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155,172.36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3,879,310.56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1032"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40" w:line="240" w:lineRule="auto"/>
              <w:ind w:left="0" w:right="0" w:firstLine="140"/>
              <w:jc w:val="left"/>
              <w:rPr>
                <w:sz w:val="13"/>
                <w:szCs w:val="13"/>
              </w:rPr>
            </w:pPr>
            <w:r>
              <w:rPr>
                <w:color w:val="000000"/>
                <w:spacing w:val="0"/>
                <w:w w:val="100"/>
                <w:position w:val="0"/>
                <w:sz w:val="13"/>
                <w:szCs w:val="13"/>
              </w:rPr>
              <w:t>南山公司农业综合开发项目</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486,528.32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103,387.20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383,141.12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80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00" w:line="240" w:lineRule="auto"/>
              <w:ind w:left="0" w:right="0" w:firstLine="140"/>
              <w:jc w:val="left"/>
              <w:rPr>
                <w:sz w:val="13"/>
                <w:szCs w:val="13"/>
              </w:rPr>
            </w:pPr>
            <w:r>
              <w:rPr>
                <w:color w:val="000000"/>
                <w:spacing w:val="0"/>
                <w:w w:val="100"/>
                <w:position w:val="0"/>
                <w:sz w:val="13"/>
                <w:szCs w:val="13"/>
              </w:rPr>
              <w:t>成都公司商务部肉菜追溯体</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系项目改造资金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200,000.00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157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374" w:lineRule="exact"/>
              <w:ind w:left="140" w:right="0" w:firstLine="0"/>
              <w:jc w:val="left"/>
              <w:rPr>
                <w:sz w:val="13"/>
                <w:szCs w:val="13"/>
              </w:rPr>
            </w:pPr>
            <w:r>
              <w:rPr>
                <w:color w:val="000000"/>
                <w:spacing w:val="0"/>
                <w:w w:val="100"/>
                <w:position w:val="0"/>
                <w:sz w:val="13"/>
                <w:szCs w:val="13"/>
              </w:rPr>
              <w:t>果菜公司云南泸西供深蔬菜 冷库建设及加工配送中心改 造</w:t>
            </w:r>
          </w:p>
          <w:p>
            <w:pPr>
              <w:pStyle w:val="Style26"/>
              <w:keepNext w:val="0"/>
              <w:keepLines w:val="0"/>
              <w:widowControl w:val="0"/>
              <w:shd w:val="clear" w:color="auto" w:fill="auto"/>
              <w:bidi w:val="0"/>
              <w:spacing w:before="0" w:after="0" w:line="374" w:lineRule="exact"/>
              <w:ind w:left="0" w:right="0" w:firstLine="140"/>
              <w:jc w:val="left"/>
              <w:rPr>
                <w:sz w:val="13"/>
                <w:szCs w:val="13"/>
              </w:rPr>
            </w:pPr>
            <w:r>
              <w:rPr>
                <w:color w:val="000000"/>
                <w:spacing w:val="0"/>
                <w:w w:val="100"/>
                <w:position w:val="0"/>
                <w:sz w:val="13"/>
                <w:szCs w:val="13"/>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749,291.50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128,450.04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620,841.46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00" w:line="240" w:lineRule="auto"/>
              <w:ind w:left="0" w:right="0" w:firstLine="140"/>
              <w:jc w:val="left"/>
              <w:rPr>
                <w:sz w:val="13"/>
                <w:szCs w:val="13"/>
              </w:rPr>
            </w:pPr>
            <w:r>
              <w:rPr>
                <w:color w:val="000000"/>
                <w:spacing w:val="0"/>
                <w:w w:val="100"/>
                <w:position w:val="0"/>
                <w:sz w:val="13"/>
                <w:szCs w:val="13"/>
              </w:rPr>
              <w:t>广西海吉星物流信息登记系</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统项目补助资金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230,000.00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110,000.00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00" w:line="240" w:lineRule="auto"/>
              <w:ind w:left="0" w:right="0" w:firstLine="140"/>
              <w:jc w:val="left"/>
              <w:rPr>
                <w:sz w:val="13"/>
                <w:szCs w:val="13"/>
              </w:rPr>
            </w:pPr>
            <w:r>
              <w:rPr>
                <w:color w:val="000000"/>
                <w:spacing w:val="0"/>
                <w:w w:val="100"/>
                <w:position w:val="0"/>
                <w:sz w:val="13"/>
                <w:szCs w:val="13"/>
              </w:rPr>
              <w:t>沈阳海吉星农业专项扶持基</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4,156,647.93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119,903.35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4,036,744.58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20" w:line="240" w:lineRule="auto"/>
              <w:ind w:left="0" w:right="0" w:firstLine="140"/>
              <w:jc w:val="left"/>
              <w:rPr>
                <w:sz w:val="13"/>
                <w:szCs w:val="13"/>
              </w:rPr>
            </w:pPr>
            <w:r>
              <w:rPr>
                <w:color w:val="000000"/>
                <w:spacing w:val="0"/>
                <w:w w:val="100"/>
                <w:position w:val="0"/>
                <w:sz w:val="13"/>
                <w:szCs w:val="13"/>
              </w:rPr>
              <w:t>天津韩家墅市场转型升级改</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造项目补贴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881,294.95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43,165.48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838,129.47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85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40" w:line="240" w:lineRule="auto"/>
              <w:ind w:left="0" w:right="0" w:firstLine="140"/>
              <w:jc w:val="left"/>
              <w:rPr>
                <w:sz w:val="13"/>
                <w:szCs w:val="13"/>
              </w:rPr>
            </w:pPr>
            <w:r>
              <w:rPr>
                <w:color w:val="000000"/>
                <w:spacing w:val="0"/>
                <w:w w:val="100"/>
                <w:position w:val="0"/>
                <w:sz w:val="13"/>
                <w:szCs w:val="13"/>
              </w:rPr>
              <w:t>天津海吉星一期</w:t>
            </w:r>
            <w:r>
              <w:rPr>
                <w:rFonts w:ascii="Times New Roman" w:eastAsia="Times New Roman" w:hAnsi="Times New Roman" w:cs="Times New Roman"/>
                <w:color w:val="000000"/>
                <w:spacing w:val="0"/>
                <w:w w:val="100"/>
                <w:position w:val="0"/>
                <w:sz w:val="13"/>
                <w:szCs w:val="13"/>
              </w:rPr>
              <w:t>II</w:t>
            </w:r>
            <w:r>
              <w:rPr>
                <w:color w:val="000000"/>
                <w:spacing w:val="0"/>
                <w:w w:val="100"/>
                <w:position w:val="0"/>
                <w:sz w:val="13"/>
                <w:szCs w:val="13"/>
              </w:rPr>
              <w:t>冷链储运</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中心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4,196,629.08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101,123.64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4,095,505.44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上海农批南菜北运项目补贴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2,583,333.41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2,483,333.41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80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00" w:line="240" w:lineRule="auto"/>
              <w:ind w:left="0" w:right="0" w:firstLine="140"/>
              <w:jc w:val="left"/>
              <w:rPr>
                <w:sz w:val="13"/>
                <w:szCs w:val="13"/>
              </w:rPr>
            </w:pPr>
            <w:r>
              <w:rPr>
                <w:color w:val="000000"/>
                <w:spacing w:val="0"/>
                <w:w w:val="100"/>
                <w:position w:val="0"/>
                <w:sz w:val="13"/>
                <w:szCs w:val="13"/>
              </w:rPr>
              <w:t>广西新柳邕农产品综合服务</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平台建设项目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2,075,000.00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1,975,000.00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00" w:line="240" w:lineRule="auto"/>
              <w:ind w:left="0" w:right="0" w:firstLine="140"/>
              <w:jc w:val="left"/>
              <w:rPr>
                <w:sz w:val="13"/>
                <w:szCs w:val="13"/>
              </w:rPr>
            </w:pPr>
            <w:r>
              <w:rPr>
                <w:color w:val="000000"/>
                <w:spacing w:val="0"/>
                <w:w w:val="100"/>
                <w:position w:val="0"/>
                <w:sz w:val="13"/>
                <w:szCs w:val="13"/>
              </w:rPr>
              <w:t>田地蔬菜</w:t>
            </w:r>
            <w:r>
              <w:rPr>
                <w:rFonts w:ascii="Times New Roman" w:eastAsia="Times New Roman" w:hAnsi="Times New Roman" w:cs="Times New Roman"/>
                <w:color w:val="000000"/>
                <w:spacing w:val="0"/>
                <w:w w:val="100"/>
                <w:position w:val="0"/>
                <w:sz w:val="13"/>
                <w:szCs w:val="13"/>
              </w:rPr>
              <w:t>2017</w:t>
            </w:r>
            <w:r>
              <w:rPr>
                <w:color w:val="000000"/>
                <w:spacing w:val="0"/>
                <w:w w:val="100"/>
                <w:position w:val="0"/>
                <w:sz w:val="13"/>
                <w:szCs w:val="13"/>
              </w:rPr>
              <w:t>年深圳市农业</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发展专项资金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433,333.48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99,999.96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333,333.52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20" w:line="240" w:lineRule="auto"/>
              <w:ind w:left="0" w:right="0" w:firstLine="140"/>
              <w:jc w:val="left"/>
              <w:rPr>
                <w:sz w:val="13"/>
                <w:szCs w:val="13"/>
              </w:rPr>
            </w:pPr>
            <w:r>
              <w:rPr>
                <w:color w:val="000000"/>
                <w:spacing w:val="0"/>
                <w:w w:val="100"/>
                <w:position w:val="0"/>
                <w:sz w:val="13"/>
                <w:szCs w:val="13"/>
              </w:rPr>
              <w:t>长春海吉星吉林省省级服务</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业发展专项资金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4,846,641.79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148,459.56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4,698,182.23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00" w:line="240" w:lineRule="auto"/>
              <w:ind w:left="0" w:right="0" w:firstLine="140"/>
              <w:jc w:val="left"/>
              <w:rPr>
                <w:sz w:val="13"/>
                <w:szCs w:val="13"/>
              </w:rPr>
            </w:pPr>
            <w:r>
              <w:rPr>
                <w:color w:val="000000"/>
                <w:spacing w:val="0"/>
                <w:w w:val="100"/>
                <w:position w:val="0"/>
                <w:sz w:val="13"/>
                <w:szCs w:val="13"/>
              </w:rPr>
              <w:t>成都公司双流区商务局供应</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链体系建设项目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3,901,723.72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1,299,605.22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2,602,118.50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475" w:hRule="exact"/>
        </w:trPr>
        <w:tc>
          <w:tcPr>
            <w:tcBorders>
              <w:top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南昌公司昌南农产品物流中</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3,212,583.04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95,636.14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3,116,946.90</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bl>
    <w:p>
      <w:pPr>
        <w:spacing w:lineRule="exact" w:line="1"/>
        <w:rPr>
          <w:sz w:val="2"/>
          <w:szCs w:val="2"/>
        </w:rPr>
      </w:pPr>
      <w:r>
        <w:br w:type="page"/>
      </w:r>
    </w:p>
    <w:tbl>
      <w:tblPr>
        <w:tblOverlap w:val="never"/>
        <w:jc w:val="center"/>
        <w:tblLayout w:type="fixed"/>
      </w:tblPr>
      <w:tblGrid>
        <w:gridCol w:w="1925"/>
        <w:gridCol w:w="1027"/>
        <w:gridCol w:w="1032"/>
        <w:gridCol w:w="965"/>
        <w:gridCol w:w="811"/>
        <w:gridCol w:w="1027"/>
        <w:gridCol w:w="902"/>
      </w:tblGrid>
      <w:tr>
        <w:trPr>
          <w:trHeight w:val="119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负债项目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上年年末余额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200" w:line="240" w:lineRule="auto"/>
              <w:ind w:left="0" w:right="0" w:firstLine="0"/>
              <w:jc w:val="center"/>
              <w:rPr>
                <w:sz w:val="13"/>
                <w:szCs w:val="13"/>
              </w:rPr>
            </w:pPr>
            <w:r>
              <w:rPr>
                <w:color w:val="000000"/>
                <w:spacing w:val="0"/>
                <w:w w:val="100"/>
                <w:position w:val="0"/>
                <w:sz w:val="13"/>
                <w:szCs w:val="13"/>
              </w:rPr>
              <w:t>本期新增补助</w:t>
            </w:r>
          </w:p>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200" w:line="240" w:lineRule="auto"/>
              <w:ind w:left="0" w:right="0" w:firstLine="140"/>
              <w:jc w:val="left"/>
              <w:rPr>
                <w:sz w:val="13"/>
                <w:szCs w:val="13"/>
              </w:rPr>
            </w:pPr>
            <w:r>
              <w:rPr>
                <w:color w:val="000000"/>
                <w:spacing w:val="0"/>
                <w:w w:val="100"/>
                <w:position w:val="0"/>
                <w:sz w:val="13"/>
                <w:szCs w:val="13"/>
              </w:rPr>
              <w:t>本期计入当</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期损益金额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其他变动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期末余额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200" w:line="240" w:lineRule="auto"/>
              <w:ind w:left="0" w:right="0" w:firstLine="0"/>
              <w:jc w:val="both"/>
              <w:rPr>
                <w:sz w:val="13"/>
                <w:szCs w:val="13"/>
              </w:rPr>
            </w:pPr>
            <w:r>
              <w:rPr>
                <w:color w:val="000000"/>
                <w:spacing w:val="0"/>
                <w:w w:val="100"/>
                <w:position w:val="0"/>
                <w:sz w:val="13"/>
                <w:szCs w:val="13"/>
              </w:rPr>
              <w:t>与资产相关</w:t>
            </w:r>
          </w:p>
          <w:p>
            <w:pPr>
              <w:pStyle w:val="Style26"/>
              <w:keepNext w:val="0"/>
              <w:keepLines w:val="0"/>
              <w:widowControl w:val="0"/>
              <w:shd w:val="clear" w:color="auto" w:fill="auto"/>
              <w:bidi w:val="0"/>
              <w:spacing w:before="0" w:after="20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与收益相</w:t>
            </w:r>
          </w:p>
          <w:p>
            <w:pPr>
              <w:pStyle w:val="Style26"/>
              <w:keepNext w:val="0"/>
              <w:keepLines w:val="0"/>
              <w:widowControl w:val="0"/>
              <w:shd w:val="clear" w:color="auto" w:fill="auto"/>
              <w:bidi w:val="0"/>
              <w:spacing w:before="0" w:after="200" w:line="240" w:lineRule="auto"/>
              <w:ind w:left="0" w:right="400" w:firstLine="0"/>
              <w:jc w:val="right"/>
              <w:rPr>
                <w:sz w:val="13"/>
                <w:szCs w:val="13"/>
              </w:rPr>
            </w:pPr>
            <w:r>
              <w:rPr>
                <w:color w:val="000000"/>
                <w:spacing w:val="0"/>
                <w:w w:val="100"/>
                <w:position w:val="0"/>
                <w:sz w:val="13"/>
                <w:szCs w:val="13"/>
              </w:rPr>
              <w:t>关</w:t>
            </w:r>
          </w:p>
        </w:tc>
      </w:tr>
      <w:tr>
        <w:trPr>
          <w:trHeight w:val="432"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心冷链物流项目补助资金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57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367" w:lineRule="exact"/>
              <w:ind w:left="140" w:right="0" w:firstLine="0"/>
              <w:jc w:val="left"/>
              <w:rPr>
                <w:sz w:val="13"/>
                <w:szCs w:val="13"/>
              </w:rPr>
            </w:pPr>
            <w:r>
              <w:rPr>
                <w:color w:val="000000"/>
                <w:spacing w:val="0"/>
                <w:w w:val="100"/>
                <w:position w:val="0"/>
                <w:sz w:val="13"/>
                <w:szCs w:val="13"/>
              </w:rPr>
              <w:t>果菜公司无公害蔬菜现代化 育苗中心及种植示范基地建 设</w:t>
            </w:r>
          </w:p>
          <w:p>
            <w:pPr>
              <w:pStyle w:val="Style26"/>
              <w:keepNext w:val="0"/>
              <w:keepLines w:val="0"/>
              <w:widowControl w:val="0"/>
              <w:shd w:val="clear" w:color="auto" w:fill="auto"/>
              <w:bidi w:val="0"/>
              <w:spacing w:before="0" w:after="0" w:line="367" w:lineRule="exact"/>
              <w:ind w:left="0" w:right="0" w:firstLine="140"/>
              <w:jc w:val="left"/>
              <w:rPr>
                <w:sz w:val="13"/>
                <w:szCs w:val="13"/>
              </w:rPr>
            </w:pPr>
            <w:r>
              <w:rPr>
                <w:color w:val="000000"/>
                <w:spacing w:val="0"/>
                <w:w w:val="100"/>
                <w:position w:val="0"/>
                <w:sz w:val="13"/>
                <w:szCs w:val="13"/>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480,000.00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390,000.00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499"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田地蔬菜云南省泸西县白水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镇蔬菜生产基地场部建设工</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492,870.61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85,716.72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407,153.89</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307"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57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惠州海吉星冷库改造工程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1,833,333.35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83,333.33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1,750,000.02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00" w:line="240" w:lineRule="auto"/>
              <w:ind w:left="0" w:right="0" w:firstLine="140"/>
              <w:jc w:val="left"/>
              <w:rPr>
                <w:sz w:val="13"/>
                <w:szCs w:val="13"/>
              </w:rPr>
            </w:pPr>
            <w:r>
              <w:rPr>
                <w:color w:val="000000"/>
                <w:spacing w:val="0"/>
                <w:w w:val="100"/>
                <w:position w:val="0"/>
                <w:sz w:val="13"/>
                <w:szCs w:val="13"/>
              </w:rPr>
              <w:t>果菜公司桂花菜场育肥池</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二</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期</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292,990.65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74,806.20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218,184.45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902"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00" w:line="240" w:lineRule="auto"/>
              <w:ind w:left="0" w:right="0" w:firstLine="140"/>
              <w:jc w:val="left"/>
              <w:rPr>
                <w:sz w:val="13"/>
                <w:szCs w:val="13"/>
              </w:rPr>
            </w:pPr>
            <w:r>
              <w:rPr>
                <w:color w:val="000000"/>
                <w:spacing w:val="0"/>
                <w:w w:val="100"/>
                <w:position w:val="0"/>
                <w:sz w:val="13"/>
                <w:szCs w:val="13"/>
              </w:rPr>
              <w:t>南山公司家禽市场临时办公</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房改造补贴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279,999.94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80,000.04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199,999.90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00" w:line="240" w:lineRule="auto"/>
              <w:ind w:left="0" w:right="0" w:firstLine="140"/>
              <w:jc w:val="left"/>
              <w:rPr>
                <w:sz w:val="13"/>
                <w:szCs w:val="13"/>
              </w:rPr>
            </w:pPr>
            <w:r>
              <w:rPr>
                <w:color w:val="000000"/>
                <w:spacing w:val="0"/>
                <w:w w:val="100"/>
                <w:position w:val="0"/>
                <w:sz w:val="13"/>
                <w:szCs w:val="13"/>
              </w:rPr>
              <w:t>果菜公司龙东菜场都市人绿</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色菜园子</w:t>
            </w:r>
            <w:r>
              <w:rPr>
                <w:rFonts w:ascii="Times New Roman" w:eastAsia="Times New Roman" w:hAnsi="Times New Roman" w:cs="Times New Roman"/>
                <w:color w:val="000000"/>
                <w:spacing w:val="0"/>
                <w:w w:val="100"/>
                <w:position w:val="0"/>
                <w:sz w:val="13"/>
                <w:szCs w:val="13"/>
              </w:rPr>
              <w:t>PC</w:t>
            </w:r>
            <w:r>
              <w:rPr>
                <w:color w:val="000000"/>
                <w:spacing w:val="0"/>
                <w:w w:val="100"/>
                <w:position w:val="0"/>
                <w:sz w:val="13"/>
                <w:szCs w:val="13"/>
              </w:rPr>
              <w:t>板项目工程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433,333.17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80,000.04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353,333.13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80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20" w:line="240" w:lineRule="auto"/>
              <w:ind w:left="0" w:right="0" w:firstLine="140"/>
              <w:jc w:val="left"/>
              <w:rPr>
                <w:sz w:val="13"/>
                <w:szCs w:val="13"/>
              </w:rPr>
            </w:pPr>
            <w:r>
              <w:rPr>
                <w:color w:val="000000"/>
                <w:spacing w:val="0"/>
                <w:w w:val="100"/>
                <w:position w:val="0"/>
                <w:sz w:val="13"/>
                <w:szCs w:val="13"/>
              </w:rPr>
              <w:t>成都公司冷库（冷链）物流</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发展资金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1,919,254.66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74,534.16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1,844,720.50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00" w:line="240" w:lineRule="auto"/>
              <w:ind w:left="0" w:right="0" w:firstLine="140"/>
              <w:jc w:val="left"/>
              <w:rPr>
                <w:sz w:val="13"/>
                <w:szCs w:val="13"/>
              </w:rPr>
            </w:pPr>
            <w:r>
              <w:rPr>
                <w:color w:val="000000"/>
                <w:spacing w:val="0"/>
                <w:w w:val="100"/>
                <w:position w:val="0"/>
                <w:sz w:val="13"/>
                <w:szCs w:val="13"/>
              </w:rPr>
              <w:t>天津海吉星翰吉斯国际物流</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园公共信息平台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2,073,344.29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37,729.01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2,035,615.28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00" w:line="240" w:lineRule="auto"/>
              <w:ind w:left="0" w:right="0" w:firstLine="140"/>
              <w:jc w:val="left"/>
              <w:rPr>
                <w:sz w:val="13"/>
                <w:szCs w:val="13"/>
              </w:rPr>
            </w:pPr>
            <w:r>
              <w:rPr>
                <w:color w:val="000000"/>
                <w:spacing w:val="0"/>
                <w:w w:val="100"/>
                <w:position w:val="0"/>
                <w:sz w:val="13"/>
                <w:szCs w:val="13"/>
              </w:rPr>
              <w:t>沈阳海吉星</w:t>
            </w:r>
            <w:r>
              <w:rPr>
                <w:rFonts w:ascii="Times New Roman" w:eastAsia="Times New Roman" w:hAnsi="Times New Roman" w:cs="Times New Roman"/>
                <w:color w:val="000000"/>
                <w:spacing w:val="0"/>
                <w:w w:val="100"/>
                <w:position w:val="0"/>
                <w:sz w:val="13"/>
                <w:szCs w:val="13"/>
              </w:rPr>
              <w:t>2014</w:t>
            </w:r>
            <w:r>
              <w:rPr>
                <w:color w:val="000000"/>
                <w:spacing w:val="0"/>
                <w:w w:val="100"/>
                <w:position w:val="0"/>
                <w:sz w:val="13"/>
                <w:szCs w:val="13"/>
              </w:rPr>
              <w:t>年服务业引</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导资金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2,773,333.19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71,111.12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2,702,222.07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85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40" w:line="240" w:lineRule="auto"/>
              <w:ind w:left="0" w:right="0" w:firstLine="140"/>
              <w:jc w:val="left"/>
              <w:rPr>
                <w:sz w:val="13"/>
                <w:szCs w:val="13"/>
              </w:rPr>
            </w:pPr>
            <w:r>
              <w:rPr>
                <w:color w:val="000000"/>
                <w:spacing w:val="0"/>
                <w:w w:val="100"/>
                <w:position w:val="0"/>
                <w:sz w:val="13"/>
                <w:szCs w:val="13"/>
              </w:rPr>
              <w:t>大白菜科技</w:t>
            </w:r>
            <w:r>
              <w:rPr>
                <w:rFonts w:ascii="Times New Roman" w:eastAsia="Times New Roman" w:hAnsi="Times New Roman" w:cs="Times New Roman"/>
                <w:color w:val="000000"/>
                <w:spacing w:val="0"/>
                <w:w w:val="100"/>
                <w:position w:val="0"/>
                <w:sz w:val="13"/>
                <w:szCs w:val="13"/>
              </w:rPr>
              <w:t>2017</w:t>
            </w:r>
            <w:r>
              <w:rPr>
                <w:color w:val="000000"/>
                <w:spacing w:val="0"/>
                <w:w w:val="100"/>
                <w:position w:val="0"/>
                <w:sz w:val="13"/>
                <w:szCs w:val="13"/>
              </w:rPr>
              <w:t>年创业资助</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689,724.10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65,517.24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624,206.86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20" w:line="240" w:lineRule="auto"/>
              <w:ind w:left="0" w:right="0" w:firstLine="140"/>
              <w:jc w:val="left"/>
              <w:rPr>
                <w:sz w:val="13"/>
                <w:szCs w:val="13"/>
              </w:rPr>
            </w:pPr>
            <w:r>
              <w:rPr>
                <w:color w:val="000000"/>
                <w:spacing w:val="0"/>
                <w:w w:val="100"/>
                <w:position w:val="0"/>
                <w:sz w:val="13"/>
                <w:szCs w:val="13"/>
              </w:rPr>
              <w:t>果菜公司石岩浪心南菜场配</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套设施项目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158,666.58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68,000.04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90,666.54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80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20" w:line="240" w:lineRule="auto"/>
              <w:ind w:left="0" w:right="0" w:firstLine="140"/>
              <w:jc w:val="left"/>
              <w:rPr>
                <w:sz w:val="13"/>
                <w:szCs w:val="13"/>
              </w:rPr>
            </w:pPr>
            <w:r>
              <w:rPr>
                <w:color w:val="000000"/>
                <w:spacing w:val="0"/>
                <w:w w:val="100"/>
                <w:position w:val="0"/>
                <w:sz w:val="13"/>
                <w:szCs w:val="13"/>
              </w:rPr>
              <w:t>西安公司财政局西果东送项</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1,666,500.16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66,699.96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1,599,800.20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00" w:line="240" w:lineRule="auto"/>
              <w:ind w:left="0" w:right="0" w:firstLine="140"/>
              <w:jc w:val="left"/>
              <w:rPr>
                <w:sz w:val="13"/>
                <w:szCs w:val="13"/>
              </w:rPr>
            </w:pPr>
            <w:r>
              <w:rPr>
                <w:color w:val="000000"/>
                <w:spacing w:val="0"/>
                <w:w w:val="100"/>
                <w:position w:val="0"/>
                <w:sz w:val="13"/>
                <w:szCs w:val="13"/>
              </w:rPr>
              <w:t>沈阳海吉星农产品冷链物流</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项目建设资金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2,399,999.88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66,666.68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2,333,333.20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480" w:hRule="exact"/>
        </w:trPr>
        <w:tc>
          <w:tcPr>
            <w:tcBorders>
              <w:top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成都公司</w:t>
            </w:r>
            <w:r>
              <w:rPr>
                <w:rFonts w:ascii="Times New Roman" w:eastAsia="Times New Roman" w:hAnsi="Times New Roman" w:cs="Times New Roman"/>
                <w:color w:val="000000"/>
                <w:spacing w:val="0"/>
                <w:w w:val="100"/>
                <w:position w:val="0"/>
                <w:sz w:val="13"/>
                <w:szCs w:val="13"/>
              </w:rPr>
              <w:t>09</w:t>
            </w:r>
            <w:r>
              <w:rPr>
                <w:color w:val="000000"/>
                <w:spacing w:val="0"/>
                <w:w w:val="100"/>
                <w:position w:val="0"/>
                <w:sz w:val="13"/>
                <w:szCs w:val="13"/>
              </w:rPr>
              <w:t>年双百市场建设</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1,466,665.56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66,666.67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1,399,998.89</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bl>
    <w:p>
      <w:pPr>
        <w:spacing w:lineRule="exact" w:line="1"/>
        <w:rPr>
          <w:sz w:val="2"/>
          <w:szCs w:val="2"/>
        </w:rPr>
      </w:pPr>
      <w:r>
        <w:br w:type="page"/>
      </w:r>
    </w:p>
    <w:tbl>
      <w:tblPr>
        <w:tblOverlap w:val="never"/>
        <w:jc w:val="center"/>
        <w:tblLayout w:type="fixed"/>
      </w:tblPr>
      <w:tblGrid>
        <w:gridCol w:w="1925"/>
        <w:gridCol w:w="1027"/>
        <w:gridCol w:w="1032"/>
        <w:gridCol w:w="965"/>
        <w:gridCol w:w="811"/>
        <w:gridCol w:w="1027"/>
        <w:gridCol w:w="902"/>
      </w:tblGrid>
      <w:tr>
        <w:trPr>
          <w:trHeight w:val="119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负债项目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上年年末余额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200" w:line="240" w:lineRule="auto"/>
              <w:ind w:left="0" w:right="0" w:firstLine="0"/>
              <w:jc w:val="center"/>
              <w:rPr>
                <w:sz w:val="13"/>
                <w:szCs w:val="13"/>
              </w:rPr>
            </w:pPr>
            <w:r>
              <w:rPr>
                <w:color w:val="000000"/>
                <w:spacing w:val="0"/>
                <w:w w:val="100"/>
                <w:position w:val="0"/>
                <w:sz w:val="13"/>
                <w:szCs w:val="13"/>
              </w:rPr>
              <w:t>本期新增补助</w:t>
            </w:r>
          </w:p>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200" w:line="240" w:lineRule="auto"/>
              <w:ind w:left="0" w:right="0" w:firstLine="140"/>
              <w:jc w:val="left"/>
              <w:rPr>
                <w:sz w:val="13"/>
                <w:szCs w:val="13"/>
              </w:rPr>
            </w:pPr>
            <w:r>
              <w:rPr>
                <w:color w:val="000000"/>
                <w:spacing w:val="0"/>
                <w:w w:val="100"/>
                <w:position w:val="0"/>
                <w:sz w:val="13"/>
                <w:szCs w:val="13"/>
              </w:rPr>
              <w:t>本期计入当</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期损益金额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其他变动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期末余额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200" w:line="240" w:lineRule="auto"/>
              <w:ind w:left="0" w:right="0" w:firstLine="0"/>
              <w:jc w:val="both"/>
              <w:rPr>
                <w:sz w:val="13"/>
                <w:szCs w:val="13"/>
              </w:rPr>
            </w:pPr>
            <w:r>
              <w:rPr>
                <w:color w:val="000000"/>
                <w:spacing w:val="0"/>
                <w:w w:val="100"/>
                <w:position w:val="0"/>
                <w:sz w:val="13"/>
                <w:szCs w:val="13"/>
              </w:rPr>
              <w:t>与资产相关</w:t>
            </w:r>
          </w:p>
          <w:p>
            <w:pPr>
              <w:pStyle w:val="Style26"/>
              <w:keepNext w:val="0"/>
              <w:keepLines w:val="0"/>
              <w:widowControl w:val="0"/>
              <w:shd w:val="clear" w:color="auto" w:fill="auto"/>
              <w:bidi w:val="0"/>
              <w:spacing w:before="0" w:after="20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与收益相</w:t>
            </w:r>
          </w:p>
          <w:p>
            <w:pPr>
              <w:pStyle w:val="Style26"/>
              <w:keepNext w:val="0"/>
              <w:keepLines w:val="0"/>
              <w:widowControl w:val="0"/>
              <w:shd w:val="clear" w:color="auto" w:fill="auto"/>
              <w:bidi w:val="0"/>
              <w:spacing w:before="0" w:after="200" w:line="240" w:lineRule="auto"/>
              <w:ind w:left="0" w:right="400" w:firstLine="0"/>
              <w:jc w:val="right"/>
              <w:rPr>
                <w:sz w:val="13"/>
                <w:szCs w:val="13"/>
              </w:rPr>
            </w:pPr>
            <w:r>
              <w:rPr>
                <w:color w:val="000000"/>
                <w:spacing w:val="0"/>
                <w:w w:val="100"/>
                <w:position w:val="0"/>
                <w:sz w:val="13"/>
                <w:szCs w:val="13"/>
              </w:rPr>
              <w:t>关</w:t>
            </w:r>
          </w:p>
        </w:tc>
      </w:tr>
      <w:tr>
        <w:trPr>
          <w:trHeight w:val="432"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工程扶持资金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20" w:line="240" w:lineRule="auto"/>
              <w:ind w:left="0" w:right="0" w:firstLine="140"/>
              <w:jc w:val="left"/>
              <w:rPr>
                <w:sz w:val="13"/>
                <w:szCs w:val="13"/>
              </w:rPr>
            </w:pPr>
            <w:r>
              <w:rPr>
                <w:color w:val="000000"/>
                <w:spacing w:val="0"/>
                <w:w w:val="100"/>
                <w:position w:val="0"/>
                <w:sz w:val="13"/>
                <w:szCs w:val="13"/>
              </w:rPr>
              <w:t>天津海吉星物流公共信息平</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台项目补贴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2,296,665.91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85,822.71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2,210,843.20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80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00" w:line="240" w:lineRule="auto"/>
              <w:ind w:left="0" w:right="0" w:firstLine="140"/>
              <w:jc w:val="left"/>
              <w:rPr>
                <w:sz w:val="13"/>
                <w:szCs w:val="13"/>
              </w:rPr>
            </w:pPr>
            <w:r>
              <w:rPr>
                <w:color w:val="000000"/>
                <w:spacing w:val="0"/>
                <w:w w:val="100"/>
                <w:position w:val="0"/>
                <w:sz w:val="13"/>
                <w:szCs w:val="13"/>
              </w:rPr>
              <w:t>成都公司</w:t>
            </w:r>
            <w:r>
              <w:rPr>
                <w:rFonts w:ascii="Times New Roman" w:eastAsia="Times New Roman" w:hAnsi="Times New Roman" w:cs="Times New Roman"/>
                <w:color w:val="000000"/>
                <w:spacing w:val="0"/>
                <w:w w:val="100"/>
                <w:position w:val="0"/>
                <w:sz w:val="13"/>
                <w:szCs w:val="13"/>
              </w:rPr>
              <w:t>07\08</w:t>
            </w:r>
            <w:r>
              <w:rPr>
                <w:color w:val="000000"/>
                <w:spacing w:val="0"/>
                <w:w w:val="100"/>
                <w:position w:val="0"/>
                <w:sz w:val="13"/>
                <w:szCs w:val="13"/>
              </w:rPr>
              <w:t>年度双百市场</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补助资金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1,166,665.36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58,333.33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1,108,332.03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00" w:line="240" w:lineRule="auto"/>
              <w:ind w:left="0" w:right="0" w:firstLine="140"/>
              <w:jc w:val="left"/>
              <w:rPr>
                <w:sz w:val="13"/>
                <w:szCs w:val="13"/>
              </w:rPr>
            </w:pPr>
            <w:r>
              <w:rPr>
                <w:color w:val="000000"/>
                <w:spacing w:val="0"/>
                <w:w w:val="100"/>
                <w:position w:val="0"/>
                <w:sz w:val="13"/>
                <w:szCs w:val="13"/>
              </w:rPr>
              <w:t>上海农批产销一体化智慧供</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补助应链体系建设项目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3,304,000.00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672,000.00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2,632,000.00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20" w:line="240" w:lineRule="auto"/>
              <w:ind w:left="0" w:right="0" w:firstLine="140"/>
              <w:jc w:val="left"/>
              <w:rPr>
                <w:sz w:val="13"/>
                <w:szCs w:val="13"/>
              </w:rPr>
            </w:pPr>
            <w:r>
              <w:rPr>
                <w:color w:val="000000"/>
                <w:spacing w:val="0"/>
                <w:w w:val="100"/>
                <w:position w:val="0"/>
                <w:sz w:val="13"/>
                <w:szCs w:val="13"/>
              </w:rPr>
              <w:t>沈阳海吉星国有土地使用权</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出让金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1,962,499.92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55,555.57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1,906,944.35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955"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00" w:line="240" w:lineRule="auto"/>
              <w:ind w:left="0" w:right="0" w:firstLine="140"/>
              <w:jc w:val="left"/>
              <w:rPr>
                <w:sz w:val="13"/>
                <w:szCs w:val="13"/>
              </w:rPr>
            </w:pPr>
            <w:r>
              <w:rPr>
                <w:color w:val="000000"/>
                <w:spacing w:val="0"/>
                <w:w w:val="100"/>
                <w:position w:val="0"/>
                <w:sz w:val="13"/>
                <w:szCs w:val="13"/>
              </w:rPr>
              <w:t>宁夏海吉星</w:t>
            </w:r>
            <w:r>
              <w:rPr>
                <w:rFonts w:ascii="Times New Roman" w:eastAsia="Times New Roman" w:hAnsi="Times New Roman" w:cs="Times New Roman"/>
                <w:color w:val="000000"/>
                <w:spacing w:val="0"/>
                <w:w w:val="100"/>
                <w:position w:val="0"/>
                <w:sz w:val="13"/>
                <w:szCs w:val="13"/>
              </w:rPr>
              <w:t>2017</w:t>
            </w:r>
            <w:r>
              <w:rPr>
                <w:color w:val="000000"/>
                <w:spacing w:val="0"/>
                <w:w w:val="100"/>
                <w:position w:val="0"/>
                <w:sz w:val="13"/>
                <w:szCs w:val="13"/>
              </w:rPr>
              <w:t>年蔬菜生产</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基地冷链建设项目资金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1,619,323.68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50,082.24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1,569,241.44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00" w:line="240" w:lineRule="auto"/>
              <w:ind w:left="0" w:right="0" w:firstLine="140"/>
              <w:jc w:val="left"/>
              <w:rPr>
                <w:sz w:val="13"/>
                <w:szCs w:val="13"/>
              </w:rPr>
            </w:pPr>
            <w:r>
              <w:rPr>
                <w:color w:val="000000"/>
                <w:spacing w:val="0"/>
                <w:w w:val="100"/>
                <w:position w:val="0"/>
                <w:sz w:val="13"/>
                <w:szCs w:val="13"/>
              </w:rPr>
              <w:t>成都公司</w:t>
            </w:r>
            <w:r>
              <w:rPr>
                <w:rFonts w:ascii="Times New Roman" w:eastAsia="Times New Roman" w:hAnsi="Times New Roman" w:cs="Times New Roman"/>
                <w:color w:val="000000"/>
                <w:spacing w:val="0"/>
                <w:w w:val="100"/>
                <w:position w:val="0"/>
                <w:sz w:val="13"/>
                <w:szCs w:val="13"/>
              </w:rPr>
              <w:t>08</w:t>
            </w:r>
            <w:r>
              <w:rPr>
                <w:color w:val="000000"/>
                <w:spacing w:val="0"/>
                <w:w w:val="100"/>
                <w:position w:val="0"/>
                <w:sz w:val="13"/>
                <w:szCs w:val="13"/>
              </w:rPr>
              <w:t>年农村物流服务</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体系发展专项资金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974,999.92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924,999.92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48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西安公司检验检测中心</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1,097,143.08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45,714.24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1,051,428.84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157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355" w:lineRule="exact"/>
              <w:ind w:left="0" w:right="0" w:firstLine="140"/>
              <w:jc w:val="left"/>
              <w:rPr>
                <w:sz w:val="13"/>
                <w:szCs w:val="13"/>
              </w:rPr>
            </w:pPr>
            <w:r>
              <w:rPr>
                <w:color w:val="000000"/>
                <w:spacing w:val="0"/>
                <w:w w:val="100"/>
                <w:position w:val="0"/>
                <w:sz w:val="13"/>
                <w:szCs w:val="13"/>
              </w:rPr>
              <w:t>农产品总部</w:t>
            </w:r>
            <w:r>
              <w:rPr>
                <w:rFonts w:ascii="Times New Roman" w:eastAsia="Times New Roman" w:hAnsi="Times New Roman" w:cs="Times New Roman"/>
                <w:color w:val="000000"/>
                <w:spacing w:val="0"/>
                <w:w w:val="100"/>
                <w:position w:val="0"/>
                <w:sz w:val="13"/>
                <w:szCs w:val="13"/>
              </w:rPr>
              <w:t>2013</w:t>
            </w:r>
            <w:r>
              <w:rPr>
                <w:color w:val="000000"/>
                <w:spacing w:val="0"/>
                <w:w w:val="100"/>
                <w:position w:val="0"/>
                <w:sz w:val="13"/>
                <w:szCs w:val="13"/>
              </w:rPr>
              <w:t>年循环经济</w:t>
            </w:r>
          </w:p>
          <w:p>
            <w:pPr>
              <w:pStyle w:val="Style26"/>
              <w:keepNext w:val="0"/>
              <w:keepLines w:val="0"/>
              <w:widowControl w:val="0"/>
              <w:shd w:val="clear" w:color="auto" w:fill="auto"/>
              <w:bidi w:val="0"/>
              <w:spacing w:before="0" w:after="0" w:line="355" w:lineRule="exact"/>
              <w:ind w:left="140" w:right="0" w:firstLine="0"/>
              <w:jc w:val="left"/>
              <w:rPr>
                <w:sz w:val="13"/>
                <w:szCs w:val="13"/>
              </w:rPr>
            </w:pPr>
            <w:r>
              <w:rPr>
                <w:color w:val="000000"/>
                <w:spacing w:val="0"/>
                <w:w w:val="100"/>
                <w:position w:val="0"/>
                <w:sz w:val="13"/>
                <w:szCs w:val="13"/>
              </w:rPr>
              <w:t>节能减排物流园污水处理工 程</w:t>
            </w:r>
          </w:p>
          <w:p>
            <w:pPr>
              <w:pStyle w:val="Style26"/>
              <w:keepNext w:val="0"/>
              <w:keepLines w:val="0"/>
              <w:widowControl w:val="0"/>
              <w:shd w:val="clear" w:color="auto" w:fill="auto"/>
              <w:bidi w:val="0"/>
              <w:spacing w:before="0" w:after="0" w:line="355" w:lineRule="exact"/>
              <w:ind w:left="0" w:right="0" w:firstLine="140"/>
              <w:jc w:val="left"/>
              <w:rPr>
                <w:sz w:val="13"/>
                <w:szCs w:val="13"/>
              </w:rPr>
            </w:pPr>
            <w:r>
              <w:rPr>
                <w:color w:val="000000"/>
                <w:spacing w:val="0"/>
                <w:w w:val="100"/>
                <w:position w:val="0"/>
                <w:sz w:val="13"/>
                <w:szCs w:val="13"/>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1,643,140.96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45,328.03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1,597,812.93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00" w:line="240" w:lineRule="auto"/>
              <w:ind w:left="0" w:right="0" w:firstLine="140"/>
              <w:jc w:val="left"/>
              <w:rPr>
                <w:sz w:val="13"/>
                <w:szCs w:val="13"/>
              </w:rPr>
            </w:pPr>
            <w:r>
              <w:rPr>
                <w:color w:val="000000"/>
                <w:spacing w:val="0"/>
                <w:w w:val="100"/>
                <w:position w:val="0"/>
                <w:sz w:val="13"/>
                <w:szCs w:val="13"/>
              </w:rPr>
              <w:t>广西海吉星果蔬二期冷链项</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目补助资金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1,830,328.88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44,642.12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1,785,686.76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80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20" w:line="240" w:lineRule="auto"/>
              <w:ind w:left="0" w:right="0" w:firstLine="140"/>
              <w:jc w:val="left"/>
              <w:rPr>
                <w:sz w:val="13"/>
                <w:szCs w:val="13"/>
              </w:rPr>
            </w:pPr>
            <w:r>
              <w:rPr>
                <w:color w:val="000000"/>
                <w:spacing w:val="0"/>
                <w:w w:val="100"/>
                <w:position w:val="0"/>
                <w:sz w:val="13"/>
                <w:szCs w:val="13"/>
              </w:rPr>
              <w:t>广西新柳邕农产品批发市场</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（一期）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826,666.67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786,666.67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00" w:line="240" w:lineRule="auto"/>
              <w:ind w:left="0" w:right="0" w:firstLine="140"/>
              <w:jc w:val="left"/>
              <w:rPr>
                <w:sz w:val="13"/>
                <w:szCs w:val="13"/>
              </w:rPr>
            </w:pPr>
            <w:r>
              <w:rPr>
                <w:color w:val="000000"/>
                <w:spacing w:val="0"/>
                <w:w w:val="100"/>
                <w:position w:val="0"/>
                <w:sz w:val="13"/>
                <w:szCs w:val="13"/>
              </w:rPr>
              <w:t>广西新柳邕大型农产品批发</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市场改造升级项目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883,333.33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843,333.33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00" w:line="240" w:lineRule="auto"/>
              <w:ind w:left="0" w:right="0" w:firstLine="140"/>
              <w:jc w:val="left"/>
              <w:rPr>
                <w:sz w:val="13"/>
                <w:szCs w:val="13"/>
              </w:rPr>
            </w:pPr>
            <w:r>
              <w:rPr>
                <w:color w:val="000000"/>
                <w:spacing w:val="0"/>
                <w:w w:val="100"/>
                <w:position w:val="0"/>
                <w:sz w:val="13"/>
                <w:szCs w:val="13"/>
              </w:rPr>
              <w:t>宁夏海吉星产销一体化冷链</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物流项目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2,030,264.88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59,602.68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1,970,662.20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00" w:line="240" w:lineRule="auto"/>
              <w:ind w:left="0" w:right="0" w:firstLine="140"/>
              <w:jc w:val="left"/>
              <w:rPr>
                <w:sz w:val="13"/>
                <w:szCs w:val="13"/>
              </w:rPr>
            </w:pPr>
            <w:r>
              <w:rPr>
                <w:color w:val="000000"/>
                <w:spacing w:val="0"/>
                <w:w w:val="100"/>
                <w:position w:val="0"/>
                <w:sz w:val="13"/>
                <w:szCs w:val="13"/>
              </w:rPr>
              <w:t>宁夏海吉星农产品现代冷链</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物流项目补贴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2,506,250.00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75,000.00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2,431,250.00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44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惠州海吉星冷链物流建设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989,999.99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36,666.67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953,333.32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480" w:hRule="exact"/>
        </w:trPr>
        <w:tc>
          <w:tcPr>
            <w:tcBorders>
              <w:top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成都公司市务局生猪屠宰项</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540,000.00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36,000.00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504,000.00</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bl>
    <w:p>
      <w:pPr>
        <w:spacing w:lineRule="exact" w:line="1"/>
        <w:rPr>
          <w:sz w:val="2"/>
          <w:szCs w:val="2"/>
        </w:rPr>
      </w:pPr>
      <w:r>
        <w:br w:type="page"/>
      </w:r>
    </w:p>
    <w:tbl>
      <w:tblPr>
        <w:tblOverlap w:val="never"/>
        <w:jc w:val="center"/>
        <w:tblLayout w:type="fixed"/>
      </w:tblPr>
      <w:tblGrid>
        <w:gridCol w:w="1925"/>
        <w:gridCol w:w="1027"/>
        <w:gridCol w:w="1032"/>
        <w:gridCol w:w="965"/>
        <w:gridCol w:w="811"/>
        <w:gridCol w:w="1027"/>
        <w:gridCol w:w="902"/>
      </w:tblGrid>
      <w:tr>
        <w:trPr>
          <w:trHeight w:val="119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rPr>
                <w:sz w:val="13"/>
                <w:szCs w:val="13"/>
              </w:rPr>
            </w:pPr>
            <w:r>
              <w:rPr>
                <w:color w:val="000000"/>
                <w:spacing w:val="0"/>
                <w:w w:val="100"/>
                <w:position w:val="0"/>
                <w:sz w:val="13"/>
                <w:szCs w:val="13"/>
              </w:rPr>
              <w:t>负债项目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上年年末余额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200" w:line="240" w:lineRule="auto"/>
              <w:ind w:left="0" w:right="0" w:firstLine="0"/>
              <w:jc w:val="center"/>
              <w:rPr>
                <w:sz w:val="13"/>
                <w:szCs w:val="13"/>
              </w:rPr>
            </w:pPr>
            <w:r>
              <w:rPr>
                <w:color w:val="000000"/>
                <w:spacing w:val="0"/>
                <w:w w:val="100"/>
                <w:position w:val="0"/>
                <w:sz w:val="13"/>
                <w:szCs w:val="13"/>
              </w:rPr>
              <w:t>本期新增补助</w:t>
            </w:r>
          </w:p>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200" w:line="240" w:lineRule="auto"/>
              <w:ind w:left="0" w:right="0" w:firstLine="140"/>
              <w:jc w:val="left"/>
              <w:rPr>
                <w:sz w:val="13"/>
                <w:szCs w:val="13"/>
              </w:rPr>
            </w:pPr>
            <w:r>
              <w:rPr>
                <w:color w:val="000000"/>
                <w:spacing w:val="0"/>
                <w:w w:val="100"/>
                <w:position w:val="0"/>
                <w:sz w:val="13"/>
                <w:szCs w:val="13"/>
              </w:rPr>
              <w:t>本期计入当</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期损益金额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其他变动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期末余额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200" w:line="240" w:lineRule="auto"/>
              <w:ind w:left="0" w:right="0" w:firstLine="0"/>
              <w:jc w:val="both"/>
              <w:rPr>
                <w:sz w:val="13"/>
                <w:szCs w:val="13"/>
              </w:rPr>
            </w:pPr>
            <w:r>
              <w:rPr>
                <w:color w:val="000000"/>
                <w:spacing w:val="0"/>
                <w:w w:val="100"/>
                <w:position w:val="0"/>
                <w:sz w:val="13"/>
                <w:szCs w:val="13"/>
              </w:rPr>
              <w:t>与资产相关</w:t>
            </w:r>
          </w:p>
          <w:p>
            <w:pPr>
              <w:pStyle w:val="Style26"/>
              <w:keepNext w:val="0"/>
              <w:keepLines w:val="0"/>
              <w:widowControl w:val="0"/>
              <w:shd w:val="clear" w:color="auto" w:fill="auto"/>
              <w:bidi w:val="0"/>
              <w:spacing w:before="0" w:after="20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与收益相</w:t>
            </w:r>
          </w:p>
          <w:p>
            <w:pPr>
              <w:pStyle w:val="Style26"/>
              <w:keepNext w:val="0"/>
              <w:keepLines w:val="0"/>
              <w:widowControl w:val="0"/>
              <w:shd w:val="clear" w:color="auto" w:fill="auto"/>
              <w:bidi w:val="0"/>
              <w:spacing w:before="0" w:after="200" w:line="240" w:lineRule="auto"/>
              <w:ind w:left="0" w:right="400" w:firstLine="0"/>
              <w:jc w:val="right"/>
              <w:rPr>
                <w:sz w:val="13"/>
                <w:szCs w:val="13"/>
              </w:rPr>
            </w:pPr>
            <w:r>
              <w:rPr>
                <w:color w:val="000000"/>
                <w:spacing w:val="0"/>
                <w:w w:val="100"/>
                <w:position w:val="0"/>
                <w:sz w:val="13"/>
                <w:szCs w:val="13"/>
              </w:rPr>
              <w:t>关</w:t>
            </w:r>
          </w:p>
        </w:tc>
      </w:tr>
      <w:tr>
        <w:trPr>
          <w:trHeight w:val="432"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目支持资金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00" w:line="240" w:lineRule="auto"/>
              <w:ind w:left="0" w:right="0" w:firstLine="140"/>
              <w:jc w:val="left"/>
              <w:rPr>
                <w:sz w:val="13"/>
                <w:szCs w:val="13"/>
              </w:rPr>
            </w:pPr>
            <w:r>
              <w:rPr>
                <w:color w:val="000000"/>
                <w:spacing w:val="0"/>
                <w:w w:val="100"/>
                <w:position w:val="0"/>
                <w:sz w:val="13"/>
                <w:szCs w:val="13"/>
              </w:rPr>
              <w:t>沈阳海吉星</w:t>
            </w:r>
            <w:r>
              <w:rPr>
                <w:rFonts w:ascii="Times New Roman" w:eastAsia="Times New Roman" w:hAnsi="Times New Roman" w:cs="Times New Roman"/>
                <w:color w:val="000000"/>
                <w:spacing w:val="0"/>
                <w:w w:val="100"/>
                <w:position w:val="0"/>
                <w:sz w:val="13"/>
                <w:szCs w:val="13"/>
              </w:rPr>
              <w:t>2012</w:t>
            </w:r>
            <w:r>
              <w:rPr>
                <w:color w:val="000000"/>
                <w:spacing w:val="0"/>
                <w:w w:val="100"/>
                <w:position w:val="0"/>
                <w:sz w:val="13"/>
                <w:szCs w:val="13"/>
              </w:rPr>
              <w:t>年服务业引</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导资金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1,356,573.98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35,777.80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1,320,796.18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80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00" w:line="240" w:lineRule="auto"/>
              <w:ind w:left="0" w:right="0" w:firstLine="140"/>
              <w:jc w:val="left"/>
              <w:rPr>
                <w:sz w:val="13"/>
                <w:szCs w:val="13"/>
              </w:rPr>
            </w:pPr>
            <w:r>
              <w:rPr>
                <w:color w:val="000000"/>
                <w:spacing w:val="0"/>
                <w:w w:val="100"/>
                <w:position w:val="0"/>
                <w:sz w:val="13"/>
                <w:szCs w:val="13"/>
              </w:rPr>
              <w:t>沈阳海吉星</w:t>
            </w:r>
            <w:r>
              <w:rPr>
                <w:rFonts w:ascii="Times New Roman" w:eastAsia="Times New Roman" w:hAnsi="Times New Roman" w:cs="Times New Roman"/>
                <w:color w:val="000000"/>
                <w:spacing w:val="0"/>
                <w:w w:val="100"/>
                <w:position w:val="0"/>
                <w:sz w:val="13"/>
                <w:szCs w:val="13"/>
              </w:rPr>
              <w:t>2010</w:t>
            </w:r>
            <w:r>
              <w:rPr>
                <w:color w:val="000000"/>
                <w:spacing w:val="0"/>
                <w:w w:val="100"/>
                <w:position w:val="0"/>
                <w:sz w:val="13"/>
                <w:szCs w:val="13"/>
              </w:rPr>
              <w:t>年度农产品</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流通项目资金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1,218,055.49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33,333.34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1,184,722.15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00" w:line="240" w:lineRule="auto"/>
              <w:ind w:left="0" w:right="0" w:firstLine="140"/>
              <w:jc w:val="left"/>
              <w:rPr>
                <w:sz w:val="13"/>
                <w:szCs w:val="13"/>
              </w:rPr>
            </w:pPr>
            <w:r>
              <w:rPr>
                <w:color w:val="000000"/>
                <w:spacing w:val="0"/>
                <w:w w:val="100"/>
                <w:position w:val="0"/>
                <w:sz w:val="13"/>
                <w:szCs w:val="13"/>
              </w:rPr>
              <w:t>成都公司地震区双百市场建</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设项目补助款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650,001.28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33,333.33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616,667.95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20" w:line="240" w:lineRule="auto"/>
              <w:ind w:left="0" w:right="0" w:firstLine="140"/>
              <w:jc w:val="left"/>
              <w:rPr>
                <w:sz w:val="13"/>
                <w:szCs w:val="13"/>
              </w:rPr>
            </w:pPr>
            <w:r>
              <w:rPr>
                <w:color w:val="000000"/>
                <w:spacing w:val="0"/>
                <w:w w:val="100"/>
                <w:position w:val="0"/>
                <w:sz w:val="13"/>
                <w:szCs w:val="13"/>
              </w:rPr>
              <w:t>惠州海吉星市场升级改造工</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733,333.35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33,333.33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700,000.02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20" w:line="240" w:lineRule="auto"/>
              <w:ind w:left="0" w:right="0" w:firstLine="140"/>
              <w:jc w:val="left"/>
              <w:rPr>
                <w:sz w:val="13"/>
                <w:szCs w:val="13"/>
              </w:rPr>
            </w:pPr>
            <w:r>
              <w:rPr>
                <w:color w:val="000000"/>
                <w:spacing w:val="0"/>
                <w:w w:val="100"/>
                <w:position w:val="0"/>
                <w:sz w:val="13"/>
                <w:szCs w:val="13"/>
              </w:rPr>
              <w:t>成都公司农产品电子商务孵</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化园建设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372,857.15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30,857.14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342,000.01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80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00" w:line="240" w:lineRule="auto"/>
              <w:ind w:left="0" w:right="0" w:firstLine="140"/>
              <w:jc w:val="left"/>
              <w:rPr>
                <w:sz w:val="13"/>
                <w:szCs w:val="13"/>
              </w:rPr>
            </w:pPr>
            <w:r>
              <w:rPr>
                <w:color w:val="000000"/>
                <w:spacing w:val="0"/>
                <w:w w:val="100"/>
                <w:position w:val="0"/>
                <w:sz w:val="13"/>
                <w:szCs w:val="13"/>
              </w:rPr>
              <w:t>果菜公司名优品种蔬菜生产</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推广资金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237,526.56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29,708.52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207,818.04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20" w:line="240" w:lineRule="auto"/>
              <w:ind w:left="0" w:right="0" w:firstLine="140"/>
              <w:jc w:val="left"/>
              <w:rPr>
                <w:sz w:val="13"/>
                <w:szCs w:val="13"/>
              </w:rPr>
            </w:pPr>
            <w:r>
              <w:rPr>
                <w:color w:val="000000"/>
                <w:spacing w:val="0"/>
                <w:w w:val="100"/>
                <w:position w:val="0"/>
                <w:sz w:val="13"/>
                <w:szCs w:val="13"/>
              </w:rPr>
              <w:t>果菜公司坪山深潮菜场办公</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室及检测室装修工程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104,000.08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25,999.92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78,000.16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00" w:line="240" w:lineRule="auto"/>
              <w:ind w:left="0" w:right="0" w:firstLine="140"/>
              <w:jc w:val="left"/>
              <w:rPr>
                <w:sz w:val="13"/>
                <w:szCs w:val="13"/>
              </w:rPr>
            </w:pPr>
            <w:r>
              <w:rPr>
                <w:color w:val="000000"/>
                <w:spacing w:val="0"/>
                <w:w w:val="100"/>
                <w:position w:val="0"/>
                <w:sz w:val="13"/>
                <w:szCs w:val="13"/>
              </w:rPr>
              <w:t>农产品总部海吉星</w:t>
            </w:r>
            <w:r>
              <w:rPr>
                <w:rFonts w:ascii="Times New Roman" w:eastAsia="Times New Roman" w:hAnsi="Times New Roman" w:cs="Times New Roman"/>
                <w:color w:val="000000"/>
                <w:spacing w:val="0"/>
                <w:w w:val="100"/>
                <w:position w:val="0"/>
                <w:sz w:val="13"/>
                <w:szCs w:val="13"/>
              </w:rPr>
              <w:t>13#</w:t>
            </w:r>
            <w:r>
              <w:rPr>
                <w:color w:val="000000"/>
                <w:spacing w:val="0"/>
                <w:w w:val="100"/>
                <w:position w:val="0"/>
                <w:sz w:val="13"/>
                <w:szCs w:val="13"/>
              </w:rPr>
              <w:t>平湖冷</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库物流楼项目一期项目补贴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857,142.68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25,586.35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831,556.33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九江公司市场建设政府贴息</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855,345.64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25,157.28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830,188.36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80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00" w:line="240" w:lineRule="auto"/>
              <w:ind w:left="0" w:right="0" w:firstLine="140"/>
              <w:jc w:val="left"/>
              <w:rPr>
                <w:sz w:val="13"/>
                <w:szCs w:val="13"/>
              </w:rPr>
            </w:pPr>
            <w:r>
              <w:rPr>
                <w:color w:val="000000"/>
                <w:spacing w:val="0"/>
                <w:w w:val="100"/>
                <w:position w:val="0"/>
                <w:sz w:val="13"/>
                <w:szCs w:val="13"/>
              </w:rPr>
              <w:t>果菜公司无公害蔬菜标准化</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示范基地建设款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126,756.47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15,844.56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110,911.91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1032"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00" w:line="240" w:lineRule="auto"/>
              <w:ind w:left="0" w:right="0" w:firstLine="140"/>
              <w:jc w:val="left"/>
              <w:rPr>
                <w:sz w:val="13"/>
                <w:szCs w:val="13"/>
              </w:rPr>
            </w:pPr>
            <w:r>
              <w:rPr>
                <w:color w:val="000000"/>
                <w:spacing w:val="0"/>
                <w:w w:val="100"/>
                <w:position w:val="0"/>
                <w:sz w:val="13"/>
                <w:szCs w:val="13"/>
              </w:rPr>
              <w:t>龙岗分公司经济贸易和信息</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化委员项目经费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833,429.75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22,833.72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810,596.03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499"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农产品总部</w:t>
            </w:r>
            <w:r>
              <w:rPr>
                <w:rFonts w:ascii="Times New Roman" w:eastAsia="Times New Roman" w:hAnsi="Times New Roman" w:cs="Times New Roman"/>
                <w:color w:val="000000"/>
                <w:spacing w:val="0"/>
                <w:w w:val="100"/>
                <w:position w:val="0"/>
                <w:sz w:val="13"/>
                <w:szCs w:val="13"/>
              </w:rPr>
              <w:t>2015</w:t>
            </w:r>
            <w:r>
              <w:rPr>
                <w:color w:val="000000"/>
                <w:spacing w:val="0"/>
                <w:w w:val="100"/>
                <w:position w:val="0"/>
                <w:sz w:val="13"/>
                <w:szCs w:val="13"/>
              </w:rPr>
              <w:t>年度市</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打两个市场</w:t>
            </w: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商贸流通业发展</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775,914.24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22,821.11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753,093.13</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307"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专项资金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80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00" w:line="240" w:lineRule="auto"/>
              <w:ind w:left="0" w:right="0" w:firstLine="140"/>
              <w:jc w:val="left"/>
              <w:rPr>
                <w:sz w:val="13"/>
                <w:szCs w:val="13"/>
              </w:rPr>
            </w:pPr>
            <w:r>
              <w:rPr>
                <w:color w:val="000000"/>
                <w:spacing w:val="0"/>
                <w:w w:val="100"/>
                <w:position w:val="0"/>
                <w:sz w:val="13"/>
                <w:szCs w:val="13"/>
              </w:rPr>
              <w:t>果菜公司河源农业示范区蔬</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菜生产基地建设项目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506,413.12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22,773.36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483,639.76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00" w:line="240" w:lineRule="auto"/>
              <w:ind w:left="0" w:right="0" w:firstLine="140"/>
              <w:jc w:val="left"/>
              <w:rPr>
                <w:sz w:val="13"/>
                <w:szCs w:val="13"/>
              </w:rPr>
            </w:pPr>
            <w:r>
              <w:rPr>
                <w:color w:val="000000"/>
                <w:spacing w:val="0"/>
                <w:w w:val="100"/>
                <w:position w:val="0"/>
                <w:sz w:val="13"/>
                <w:szCs w:val="13"/>
              </w:rPr>
              <w:t>南昌公司南昌农业办</w:t>
            </w:r>
            <w:r>
              <w:rPr>
                <w:rFonts w:ascii="Times New Roman" w:eastAsia="Times New Roman" w:hAnsi="Times New Roman" w:cs="Times New Roman"/>
                <w:color w:val="000000"/>
                <w:spacing w:val="0"/>
                <w:w w:val="100"/>
                <w:position w:val="0"/>
                <w:sz w:val="13"/>
                <w:szCs w:val="13"/>
              </w:rPr>
              <w:t>10</w:t>
            </w:r>
            <w:r>
              <w:rPr>
                <w:color w:val="000000"/>
                <w:spacing w:val="0"/>
                <w:w w:val="100"/>
                <w:position w:val="0"/>
                <w:sz w:val="13"/>
                <w:szCs w:val="13"/>
              </w:rPr>
              <w:t>项贷</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款贴息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733,992.08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22,172.10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711,819.98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480" w:hRule="exact"/>
        </w:trPr>
        <w:tc>
          <w:tcPr>
            <w:tcBorders>
              <w:top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西安公司服务业综合改革试</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466,688.00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18,660.00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448,028.00</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bl>
    <w:p>
      <w:pPr>
        <w:spacing w:lineRule="exact" w:line="1"/>
        <w:rPr>
          <w:sz w:val="2"/>
          <w:szCs w:val="2"/>
        </w:rPr>
      </w:pPr>
      <w:r>
        <w:br w:type="page"/>
      </w:r>
    </w:p>
    <w:tbl>
      <w:tblPr>
        <w:tblOverlap w:val="never"/>
        <w:jc w:val="center"/>
        <w:tblLayout w:type="fixed"/>
      </w:tblPr>
      <w:tblGrid>
        <w:gridCol w:w="1925"/>
        <w:gridCol w:w="1027"/>
        <w:gridCol w:w="1032"/>
        <w:gridCol w:w="965"/>
        <w:gridCol w:w="811"/>
        <w:gridCol w:w="1027"/>
        <w:gridCol w:w="902"/>
      </w:tblGrid>
      <w:tr>
        <w:trPr>
          <w:trHeight w:val="119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负债项目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上年年末余额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200" w:line="240" w:lineRule="auto"/>
              <w:ind w:left="0" w:right="0" w:firstLine="0"/>
              <w:jc w:val="center"/>
              <w:rPr>
                <w:sz w:val="13"/>
                <w:szCs w:val="13"/>
              </w:rPr>
            </w:pPr>
            <w:r>
              <w:rPr>
                <w:color w:val="000000"/>
                <w:spacing w:val="0"/>
                <w:w w:val="100"/>
                <w:position w:val="0"/>
                <w:sz w:val="13"/>
                <w:szCs w:val="13"/>
              </w:rPr>
              <w:t>本期新增补助</w:t>
            </w:r>
          </w:p>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200" w:line="240" w:lineRule="auto"/>
              <w:ind w:left="0" w:right="0" w:firstLine="140"/>
              <w:jc w:val="left"/>
              <w:rPr>
                <w:sz w:val="13"/>
                <w:szCs w:val="13"/>
              </w:rPr>
            </w:pPr>
            <w:r>
              <w:rPr>
                <w:color w:val="000000"/>
                <w:spacing w:val="0"/>
                <w:w w:val="100"/>
                <w:position w:val="0"/>
                <w:sz w:val="13"/>
                <w:szCs w:val="13"/>
              </w:rPr>
              <w:t>本期计入当</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期损益金额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其他变动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期末余额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200" w:line="240" w:lineRule="auto"/>
              <w:ind w:left="0" w:right="0" w:firstLine="0"/>
              <w:jc w:val="both"/>
              <w:rPr>
                <w:sz w:val="13"/>
                <w:szCs w:val="13"/>
              </w:rPr>
            </w:pPr>
            <w:r>
              <w:rPr>
                <w:color w:val="000000"/>
                <w:spacing w:val="0"/>
                <w:w w:val="100"/>
                <w:position w:val="0"/>
                <w:sz w:val="13"/>
                <w:szCs w:val="13"/>
              </w:rPr>
              <w:t>与资产相关</w:t>
            </w:r>
          </w:p>
          <w:p>
            <w:pPr>
              <w:pStyle w:val="Style26"/>
              <w:keepNext w:val="0"/>
              <w:keepLines w:val="0"/>
              <w:widowControl w:val="0"/>
              <w:shd w:val="clear" w:color="auto" w:fill="auto"/>
              <w:bidi w:val="0"/>
              <w:spacing w:before="0" w:after="20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与收益相</w:t>
            </w:r>
          </w:p>
          <w:p>
            <w:pPr>
              <w:pStyle w:val="Style26"/>
              <w:keepNext w:val="0"/>
              <w:keepLines w:val="0"/>
              <w:widowControl w:val="0"/>
              <w:shd w:val="clear" w:color="auto" w:fill="auto"/>
              <w:bidi w:val="0"/>
              <w:spacing w:before="0" w:after="200" w:line="240" w:lineRule="auto"/>
              <w:ind w:left="0" w:right="400" w:firstLine="0"/>
              <w:jc w:val="right"/>
              <w:rPr>
                <w:sz w:val="13"/>
                <w:szCs w:val="13"/>
              </w:rPr>
            </w:pPr>
            <w:r>
              <w:rPr>
                <w:color w:val="000000"/>
                <w:spacing w:val="0"/>
                <w:w w:val="100"/>
                <w:position w:val="0"/>
                <w:sz w:val="13"/>
                <w:szCs w:val="13"/>
              </w:rPr>
              <w:t>关</w:t>
            </w:r>
          </w:p>
        </w:tc>
      </w:tr>
      <w:tr>
        <w:trPr>
          <w:trHeight w:val="432"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点项目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20" w:line="240" w:lineRule="auto"/>
              <w:ind w:left="0" w:right="0" w:firstLine="140"/>
              <w:jc w:val="left"/>
              <w:rPr>
                <w:sz w:val="13"/>
                <w:szCs w:val="13"/>
              </w:rPr>
            </w:pPr>
            <w:r>
              <w:rPr>
                <w:color w:val="000000"/>
                <w:spacing w:val="0"/>
                <w:w w:val="100"/>
                <w:position w:val="0"/>
                <w:sz w:val="13"/>
                <w:szCs w:val="13"/>
              </w:rPr>
              <w:t>长春海吉星市级服务业发展</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专项资金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1,482,142.85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42,857.16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1,439,285.69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44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西安公司大肉交易区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362,499.79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12,500.04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349,999.75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00" w:line="240" w:lineRule="auto"/>
              <w:ind w:left="0" w:right="0" w:firstLine="140"/>
              <w:jc w:val="left"/>
              <w:rPr>
                <w:sz w:val="13"/>
                <w:szCs w:val="13"/>
              </w:rPr>
            </w:pPr>
            <w:r>
              <w:rPr>
                <w:color w:val="000000"/>
                <w:spacing w:val="0"/>
                <w:w w:val="100"/>
                <w:position w:val="0"/>
                <w:sz w:val="13"/>
                <w:szCs w:val="13"/>
              </w:rPr>
              <w:t>广西海吉星</w:t>
            </w:r>
            <w:r>
              <w:rPr>
                <w:rFonts w:ascii="Times New Roman" w:eastAsia="Times New Roman" w:hAnsi="Times New Roman" w:cs="Times New Roman"/>
                <w:color w:val="000000"/>
                <w:spacing w:val="0"/>
                <w:w w:val="100"/>
                <w:position w:val="0"/>
                <w:sz w:val="13"/>
                <w:szCs w:val="13"/>
              </w:rPr>
              <w:t>2018</w:t>
            </w:r>
            <w:r>
              <w:rPr>
                <w:color w:val="000000"/>
                <w:spacing w:val="0"/>
                <w:w w:val="100"/>
                <w:position w:val="0"/>
                <w:sz w:val="13"/>
                <w:szCs w:val="13"/>
              </w:rPr>
              <w:t>年自治区服</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务业发展专项资金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1,988,888.90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44,444.44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1,944,444.46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20" w:line="240" w:lineRule="auto"/>
              <w:ind w:left="0" w:right="0" w:firstLine="140"/>
              <w:jc w:val="left"/>
              <w:rPr>
                <w:sz w:val="13"/>
                <w:szCs w:val="13"/>
              </w:rPr>
            </w:pPr>
            <w:r>
              <w:rPr>
                <w:color w:val="000000"/>
                <w:spacing w:val="0"/>
                <w:w w:val="100"/>
                <w:position w:val="0"/>
                <w:sz w:val="13"/>
                <w:szCs w:val="13"/>
              </w:rPr>
              <w:t>宁夏海吉星物流园农产品冷</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链物流建设项目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329,900.99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10,099.01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319,801.98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00" w:line="240" w:lineRule="auto"/>
              <w:ind w:left="0" w:right="0" w:firstLine="140"/>
              <w:jc w:val="left"/>
              <w:rPr>
                <w:sz w:val="13"/>
                <w:szCs w:val="13"/>
              </w:rPr>
            </w:pPr>
            <w:r>
              <w:rPr>
                <w:color w:val="000000"/>
                <w:spacing w:val="0"/>
                <w:w w:val="100"/>
                <w:position w:val="0"/>
                <w:sz w:val="13"/>
                <w:szCs w:val="13"/>
              </w:rPr>
              <w:t>长春海吉星绿园区服务业发</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展专项资金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265,356.29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8,845.20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256,511.09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80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00" w:line="240" w:lineRule="auto"/>
              <w:ind w:left="0" w:right="0" w:firstLine="140"/>
              <w:jc w:val="left"/>
              <w:rPr>
                <w:sz w:val="13"/>
                <w:szCs w:val="13"/>
              </w:rPr>
            </w:pPr>
            <w:r>
              <w:rPr>
                <w:color w:val="000000"/>
                <w:spacing w:val="0"/>
                <w:w w:val="100"/>
                <w:position w:val="0"/>
                <w:sz w:val="13"/>
                <w:szCs w:val="13"/>
              </w:rPr>
              <w:t>成都公司航空经济局供应链</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体系建设项目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246,415.30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74,480.25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171,935.05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85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40" w:line="240" w:lineRule="auto"/>
              <w:ind w:left="0" w:right="0" w:firstLine="140"/>
              <w:jc w:val="left"/>
              <w:rPr>
                <w:sz w:val="13"/>
                <w:szCs w:val="13"/>
              </w:rPr>
            </w:pPr>
            <w:r>
              <w:rPr>
                <w:color w:val="000000"/>
                <w:spacing w:val="0"/>
                <w:w w:val="100"/>
                <w:position w:val="0"/>
                <w:sz w:val="13"/>
                <w:szCs w:val="13"/>
              </w:rPr>
              <w:t>安庆海吉星一期物流园配套</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设置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4,500,000.00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4,500,000.00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00" w:line="240" w:lineRule="auto"/>
              <w:ind w:left="0" w:right="0" w:firstLine="140"/>
              <w:jc w:val="left"/>
              <w:rPr>
                <w:sz w:val="13"/>
                <w:szCs w:val="13"/>
              </w:rPr>
            </w:pPr>
            <w:r>
              <w:rPr>
                <w:color w:val="000000"/>
                <w:spacing w:val="0"/>
                <w:w w:val="100"/>
                <w:position w:val="0"/>
                <w:sz w:val="13"/>
                <w:szCs w:val="13"/>
              </w:rPr>
              <w:t>布吉批发中心罗湖区工信局</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政府补助金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6,098,317.68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304,915.88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5,793,401.80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00" w:line="240" w:lineRule="auto"/>
              <w:ind w:left="0" w:right="0" w:firstLine="140"/>
              <w:jc w:val="left"/>
              <w:rPr>
                <w:sz w:val="13"/>
                <w:szCs w:val="13"/>
              </w:rPr>
            </w:pPr>
            <w:r>
              <w:rPr>
                <w:color w:val="000000"/>
                <w:spacing w:val="0"/>
                <w:w w:val="100"/>
                <w:position w:val="0"/>
                <w:sz w:val="13"/>
                <w:szCs w:val="13"/>
              </w:rPr>
              <w:t>广西新柳邕农产品质量安全</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检验检测服务平台建设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20" w:line="240" w:lineRule="auto"/>
              <w:ind w:left="0" w:right="0" w:firstLine="140"/>
              <w:jc w:val="left"/>
              <w:rPr>
                <w:sz w:val="13"/>
                <w:szCs w:val="13"/>
              </w:rPr>
            </w:pPr>
            <w:r>
              <w:rPr>
                <w:color w:val="000000"/>
                <w:spacing w:val="0"/>
                <w:w w:val="100"/>
                <w:position w:val="0"/>
                <w:sz w:val="13"/>
                <w:szCs w:val="13"/>
              </w:rPr>
              <w:t>广西新柳邕农品易拍电子交</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易平台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80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20" w:line="240" w:lineRule="auto"/>
              <w:ind w:left="0" w:right="0" w:firstLine="140"/>
              <w:jc w:val="left"/>
              <w:rPr>
                <w:sz w:val="13"/>
                <w:szCs w:val="13"/>
              </w:rPr>
            </w:pPr>
            <w:r>
              <w:rPr>
                <w:color w:val="000000"/>
                <w:spacing w:val="0"/>
                <w:w w:val="100"/>
                <w:position w:val="0"/>
                <w:sz w:val="13"/>
                <w:szCs w:val="13"/>
              </w:rPr>
              <w:t>广西新柳邕</w:t>
            </w:r>
            <w:r>
              <w:rPr>
                <w:rFonts w:ascii="Times New Roman" w:eastAsia="Times New Roman" w:hAnsi="Times New Roman" w:cs="Times New Roman"/>
                <w:color w:val="000000"/>
                <w:spacing w:val="0"/>
                <w:w w:val="100"/>
                <w:position w:val="0"/>
                <w:sz w:val="13"/>
                <w:szCs w:val="13"/>
              </w:rPr>
              <w:t>2016</w:t>
            </w:r>
            <w:r>
              <w:rPr>
                <w:color w:val="000000"/>
                <w:spacing w:val="0"/>
                <w:w w:val="100"/>
                <w:position w:val="0"/>
                <w:sz w:val="13"/>
                <w:szCs w:val="13"/>
              </w:rPr>
              <w:t>年国家专项</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建设基金拨款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1,200,000.00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00" w:line="240" w:lineRule="auto"/>
              <w:ind w:left="0" w:right="0" w:firstLine="140"/>
              <w:jc w:val="left"/>
              <w:rPr>
                <w:sz w:val="13"/>
                <w:szCs w:val="13"/>
              </w:rPr>
            </w:pPr>
            <w:r>
              <w:rPr>
                <w:color w:val="000000"/>
                <w:spacing w:val="0"/>
                <w:w w:val="100"/>
                <w:position w:val="0"/>
                <w:sz w:val="13"/>
                <w:szCs w:val="13"/>
              </w:rPr>
              <w:t>长沙公司菜篮子工程建设项</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目补助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85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40" w:line="240" w:lineRule="auto"/>
              <w:ind w:left="0" w:right="0" w:firstLine="140"/>
              <w:jc w:val="left"/>
              <w:rPr>
                <w:sz w:val="13"/>
                <w:szCs w:val="13"/>
              </w:rPr>
            </w:pPr>
            <w:r>
              <w:rPr>
                <w:color w:val="000000"/>
                <w:spacing w:val="0"/>
                <w:w w:val="100"/>
                <w:position w:val="0"/>
                <w:sz w:val="13"/>
                <w:szCs w:val="13"/>
              </w:rPr>
              <w:t>长春海吉星城市配送政府补</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助款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2,000,000.00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果菜公司小农水资金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324,782.00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324,782.00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20" w:line="240" w:lineRule="auto"/>
              <w:ind w:left="0" w:right="0" w:firstLine="140"/>
              <w:jc w:val="left"/>
              <w:rPr>
                <w:sz w:val="13"/>
                <w:szCs w:val="13"/>
              </w:rPr>
            </w:pPr>
            <w:r>
              <w:rPr>
                <w:color w:val="000000"/>
                <w:spacing w:val="0"/>
                <w:w w:val="100"/>
                <w:position w:val="0"/>
                <w:sz w:val="13"/>
                <w:szCs w:val="13"/>
              </w:rPr>
              <w:t>天津韩家墅</w:t>
            </w:r>
            <w:r>
              <w:rPr>
                <w:rFonts w:ascii="Times New Roman" w:eastAsia="Times New Roman" w:hAnsi="Times New Roman" w:cs="Times New Roman"/>
                <w:color w:val="000000"/>
                <w:spacing w:val="0"/>
                <w:w w:val="100"/>
                <w:position w:val="0"/>
                <w:sz w:val="13"/>
                <w:szCs w:val="13"/>
              </w:rPr>
              <w:t>2020</w:t>
            </w:r>
            <w:r>
              <w:rPr>
                <w:color w:val="000000"/>
                <w:spacing w:val="0"/>
                <w:w w:val="100"/>
                <w:position w:val="0"/>
                <w:sz w:val="13"/>
                <w:szCs w:val="13"/>
              </w:rPr>
              <w:t>年至</w:t>
            </w:r>
            <w:r>
              <w:rPr>
                <w:rFonts w:ascii="Times New Roman" w:eastAsia="Times New Roman" w:hAnsi="Times New Roman" w:cs="Times New Roman"/>
                <w:color w:val="000000"/>
                <w:spacing w:val="0"/>
                <w:w w:val="100"/>
                <w:position w:val="0"/>
                <w:sz w:val="13"/>
                <w:szCs w:val="13"/>
              </w:rPr>
              <w:t>2021</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年冬春蔬菜补贴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324,397.00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3"/>
                <w:szCs w:val="13"/>
              </w:rPr>
            </w:pPr>
            <w:r>
              <w:rPr>
                <w:rFonts w:ascii="Times New Roman" w:eastAsia="Times New Roman" w:hAnsi="Times New Roman" w:cs="Times New Roman"/>
                <w:color w:val="000000"/>
                <w:spacing w:val="0"/>
                <w:w w:val="100"/>
                <w:position w:val="0"/>
                <w:sz w:val="13"/>
                <w:szCs w:val="13"/>
              </w:rPr>
              <w:t>271,068.54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53,328.46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与收益相关</w:t>
            </w:r>
          </w:p>
        </w:tc>
      </w:tr>
      <w:tr>
        <w:trPr>
          <w:trHeight w:val="475" w:hRule="exact"/>
        </w:trPr>
        <w:tc>
          <w:tcPr>
            <w:tcBorders>
              <w:top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龙岗分公司消费扶贫中心项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20,000,000.00</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3,999,999.96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16,000,000.04</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bl>
    <w:p>
      <w:pPr>
        <w:spacing w:lineRule="exact" w:line="1"/>
        <w:rPr>
          <w:sz w:val="2"/>
          <w:szCs w:val="2"/>
        </w:rPr>
      </w:pPr>
      <w:r>
        <w:br w:type="page"/>
      </w:r>
    </w:p>
    <w:tbl>
      <w:tblPr>
        <w:tblOverlap w:val="never"/>
        <w:jc w:val="center"/>
        <w:tblLayout w:type="fixed"/>
      </w:tblPr>
      <w:tblGrid>
        <w:gridCol w:w="1925"/>
        <w:gridCol w:w="1027"/>
        <w:gridCol w:w="1032"/>
        <w:gridCol w:w="965"/>
        <w:gridCol w:w="811"/>
        <w:gridCol w:w="1027"/>
        <w:gridCol w:w="902"/>
      </w:tblGrid>
      <w:tr>
        <w:trPr>
          <w:trHeight w:val="119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rPr>
                <w:sz w:val="13"/>
                <w:szCs w:val="13"/>
              </w:rPr>
            </w:pPr>
            <w:r>
              <w:rPr>
                <w:color w:val="000000"/>
                <w:spacing w:val="0"/>
                <w:w w:val="100"/>
                <w:position w:val="0"/>
                <w:sz w:val="13"/>
                <w:szCs w:val="13"/>
              </w:rPr>
              <w:t>负债项目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上年年末余额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200" w:line="240" w:lineRule="auto"/>
              <w:ind w:left="0" w:right="0" w:firstLine="0"/>
              <w:jc w:val="center"/>
              <w:rPr>
                <w:sz w:val="13"/>
                <w:szCs w:val="13"/>
              </w:rPr>
            </w:pPr>
            <w:r>
              <w:rPr>
                <w:color w:val="000000"/>
                <w:spacing w:val="0"/>
                <w:w w:val="100"/>
                <w:position w:val="0"/>
                <w:sz w:val="13"/>
                <w:szCs w:val="13"/>
              </w:rPr>
              <w:t>本期新增补助</w:t>
            </w:r>
          </w:p>
          <w:p>
            <w:pPr>
              <w:pStyle w:val="Style26"/>
              <w:keepNext w:val="0"/>
              <w:keepLines w:val="0"/>
              <w:widowControl w:val="0"/>
              <w:shd w:val="clear" w:color="auto" w:fill="auto"/>
              <w:bidi w:val="0"/>
              <w:spacing w:before="0" w:after="0" w:line="240" w:lineRule="auto"/>
              <w:ind w:left="0" w:right="0" w:firstLine="380"/>
              <w:jc w:val="left"/>
              <w:rPr>
                <w:sz w:val="13"/>
                <w:szCs w:val="13"/>
              </w:rPr>
            </w:pPr>
            <w:r>
              <w:rPr>
                <w:color w:val="000000"/>
                <w:spacing w:val="0"/>
                <w:w w:val="100"/>
                <w:position w:val="0"/>
                <w:sz w:val="13"/>
                <w:szCs w:val="13"/>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200" w:line="240" w:lineRule="auto"/>
              <w:ind w:left="0" w:right="0" w:firstLine="140"/>
              <w:jc w:val="left"/>
              <w:rPr>
                <w:sz w:val="13"/>
                <w:szCs w:val="13"/>
              </w:rPr>
            </w:pPr>
            <w:r>
              <w:rPr>
                <w:color w:val="000000"/>
                <w:spacing w:val="0"/>
                <w:w w:val="100"/>
                <w:position w:val="0"/>
                <w:sz w:val="13"/>
                <w:szCs w:val="13"/>
              </w:rPr>
              <w:t>本期计入当</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期损益金额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其他变动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color w:val="000000"/>
                <w:spacing w:val="0"/>
                <w:w w:val="100"/>
                <w:position w:val="0"/>
                <w:sz w:val="13"/>
                <w:szCs w:val="13"/>
              </w:rPr>
              <w:t>期末余额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200" w:line="240" w:lineRule="auto"/>
              <w:ind w:left="0" w:right="0" w:firstLine="0"/>
              <w:jc w:val="both"/>
              <w:rPr>
                <w:sz w:val="13"/>
                <w:szCs w:val="13"/>
              </w:rPr>
            </w:pPr>
            <w:r>
              <w:rPr>
                <w:color w:val="000000"/>
                <w:spacing w:val="0"/>
                <w:w w:val="100"/>
                <w:position w:val="0"/>
                <w:sz w:val="13"/>
                <w:szCs w:val="13"/>
              </w:rPr>
              <w:t>与资产相关</w:t>
            </w:r>
          </w:p>
          <w:p>
            <w:pPr>
              <w:pStyle w:val="Style26"/>
              <w:keepNext w:val="0"/>
              <w:keepLines w:val="0"/>
              <w:widowControl w:val="0"/>
              <w:shd w:val="clear" w:color="auto" w:fill="auto"/>
              <w:bidi w:val="0"/>
              <w:spacing w:before="0" w:after="200" w:line="240" w:lineRule="auto"/>
              <w:ind w:left="0" w:right="180" w:firstLine="0"/>
              <w:jc w:val="right"/>
              <w:rPr>
                <w:sz w:val="13"/>
                <w:szCs w:val="13"/>
              </w:rPr>
            </w:pP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与收益相</w:t>
            </w:r>
          </w:p>
          <w:p>
            <w:pPr>
              <w:pStyle w:val="Style26"/>
              <w:keepNext w:val="0"/>
              <w:keepLines w:val="0"/>
              <w:widowControl w:val="0"/>
              <w:shd w:val="clear" w:color="auto" w:fill="auto"/>
              <w:bidi w:val="0"/>
              <w:spacing w:before="0" w:after="200" w:line="240" w:lineRule="auto"/>
              <w:ind w:left="0" w:right="400" w:firstLine="0"/>
              <w:jc w:val="right"/>
              <w:rPr>
                <w:sz w:val="13"/>
                <w:szCs w:val="13"/>
              </w:rPr>
            </w:pPr>
            <w:r>
              <w:rPr>
                <w:color w:val="000000"/>
                <w:spacing w:val="0"/>
                <w:w w:val="100"/>
                <w:position w:val="0"/>
                <w:sz w:val="13"/>
                <w:szCs w:val="13"/>
              </w:rPr>
              <w:t>关</w:t>
            </w:r>
          </w:p>
        </w:tc>
      </w:tr>
      <w:tr>
        <w:trPr>
          <w:trHeight w:val="432"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目政府补贴款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99"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成都公司</w:t>
            </w:r>
            <w:r>
              <w:rPr>
                <w:rFonts w:ascii="Times New Roman" w:eastAsia="Times New Roman" w:hAnsi="Times New Roman" w:cs="Times New Roman"/>
                <w:color w:val="000000"/>
                <w:spacing w:val="0"/>
                <w:w w:val="100"/>
                <w:position w:val="0"/>
                <w:sz w:val="13"/>
                <w:szCs w:val="13"/>
              </w:rPr>
              <w:t>2019</w:t>
            </w:r>
            <w:r>
              <w:rPr>
                <w:color w:val="000000"/>
                <w:spacing w:val="0"/>
                <w:w w:val="100"/>
                <w:position w:val="0"/>
                <w:sz w:val="13"/>
                <w:szCs w:val="13"/>
              </w:rPr>
              <w:t>年农商互联暨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65"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农产品供应链支持项目预拨</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549,000.00</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14,501.93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534,498.07</w:t>
            </w:r>
          </w:p>
        </w:tc>
        <w:tc>
          <w:tcPr>
            <w:tcBorders>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307"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资金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长沙公司非洲猪瘟防控补贴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与收益相关</w:t>
            </w: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00" w:line="240" w:lineRule="auto"/>
              <w:ind w:left="0" w:right="0" w:firstLine="140"/>
              <w:jc w:val="left"/>
              <w:rPr>
                <w:sz w:val="13"/>
                <w:szCs w:val="13"/>
              </w:rPr>
            </w:pPr>
            <w:r>
              <w:rPr>
                <w:color w:val="000000"/>
                <w:spacing w:val="0"/>
                <w:w w:val="100"/>
                <w:position w:val="0"/>
                <w:sz w:val="13"/>
                <w:szCs w:val="13"/>
              </w:rPr>
              <w:t>长沙公司交通运输事业发展</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2,000,000.00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与收益相关</w:t>
            </w: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20" w:line="240" w:lineRule="auto"/>
              <w:ind w:left="0" w:right="0" w:firstLine="140"/>
              <w:jc w:val="left"/>
              <w:rPr>
                <w:sz w:val="13"/>
                <w:szCs w:val="13"/>
              </w:rPr>
            </w:pPr>
            <w:r>
              <w:rPr>
                <w:color w:val="000000"/>
                <w:spacing w:val="0"/>
                <w:w w:val="100"/>
                <w:position w:val="0"/>
                <w:sz w:val="13"/>
                <w:szCs w:val="13"/>
              </w:rPr>
              <w:t>长沙公司食流处报上半年农</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批市场以奖代补资金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918,960.00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918,960.00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与收益相关</w:t>
            </w: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80" w:line="240" w:lineRule="auto"/>
              <w:ind w:left="0" w:right="0" w:firstLine="140"/>
              <w:jc w:val="left"/>
              <w:rPr>
                <w:sz w:val="13"/>
                <w:szCs w:val="13"/>
              </w:rPr>
            </w:pPr>
            <w:r>
              <w:rPr>
                <w:color w:val="000000"/>
                <w:spacing w:val="0"/>
                <w:w w:val="100"/>
                <w:position w:val="0"/>
                <w:sz w:val="13"/>
                <w:szCs w:val="13"/>
              </w:rPr>
              <w:t>长沙公司</w:t>
            </w:r>
            <w:r>
              <w:rPr>
                <w:rFonts w:ascii="Times New Roman" w:eastAsia="Times New Roman" w:hAnsi="Times New Roman" w:cs="Times New Roman"/>
                <w:color w:val="000000"/>
                <w:spacing w:val="0"/>
                <w:w w:val="100"/>
                <w:position w:val="0"/>
                <w:sz w:val="13"/>
                <w:szCs w:val="13"/>
              </w:rPr>
              <w:t>2020</w:t>
            </w:r>
            <w:r>
              <w:rPr>
                <w:color w:val="000000"/>
                <w:spacing w:val="0"/>
                <w:w w:val="100"/>
                <w:position w:val="0"/>
                <w:sz w:val="13"/>
                <w:szCs w:val="13"/>
              </w:rPr>
              <w:t>年度“菜篮子”</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工程建设项目补助资金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500,000.00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与收益相关</w:t>
            </w:r>
          </w:p>
        </w:tc>
      </w:tr>
      <w:tr>
        <w:trPr>
          <w:trHeight w:val="80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00" w:line="240" w:lineRule="auto"/>
              <w:ind w:left="0" w:right="0" w:firstLine="140"/>
              <w:jc w:val="left"/>
              <w:rPr>
                <w:sz w:val="13"/>
                <w:szCs w:val="13"/>
              </w:rPr>
            </w:pPr>
            <w:r>
              <w:rPr>
                <w:color w:val="000000"/>
                <w:spacing w:val="0"/>
                <w:w w:val="100"/>
                <w:position w:val="0"/>
                <w:sz w:val="13"/>
                <w:szCs w:val="13"/>
              </w:rPr>
              <w:t>长沙公司蔬菜批发市场进场</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交易服务费减免款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1,252,500.00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1,252,500.00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与收益相关</w:t>
            </w: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00" w:line="240" w:lineRule="auto"/>
              <w:ind w:left="0" w:right="0" w:firstLine="140"/>
              <w:jc w:val="left"/>
              <w:rPr>
                <w:sz w:val="13"/>
                <w:szCs w:val="13"/>
              </w:rPr>
            </w:pPr>
            <w:r>
              <w:rPr>
                <w:color w:val="000000"/>
                <w:spacing w:val="0"/>
                <w:w w:val="100"/>
                <w:position w:val="0"/>
                <w:sz w:val="13"/>
                <w:szCs w:val="13"/>
              </w:rPr>
              <w:t>长沙公司农批市场以奖代补</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918,960.00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918,960.00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与收益相关</w:t>
            </w: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00" w:line="240" w:lineRule="auto"/>
              <w:ind w:left="0" w:right="0" w:firstLine="140"/>
              <w:jc w:val="left"/>
              <w:rPr>
                <w:sz w:val="13"/>
                <w:szCs w:val="13"/>
              </w:rPr>
            </w:pPr>
            <w:r>
              <w:rPr>
                <w:color w:val="000000"/>
                <w:spacing w:val="0"/>
                <w:w w:val="100"/>
                <w:position w:val="0"/>
                <w:sz w:val="13"/>
                <w:szCs w:val="13"/>
              </w:rPr>
              <w:t>长沙公司</w:t>
            </w:r>
            <w:r>
              <w:rPr>
                <w:rFonts w:ascii="Times New Roman" w:eastAsia="Times New Roman" w:hAnsi="Times New Roman" w:cs="Times New Roman"/>
                <w:color w:val="000000"/>
                <w:spacing w:val="0"/>
                <w:w w:val="100"/>
                <w:position w:val="0"/>
                <w:sz w:val="13"/>
                <w:szCs w:val="13"/>
              </w:rPr>
              <w:t>2020</w:t>
            </w:r>
            <w:r>
              <w:rPr>
                <w:color w:val="000000"/>
                <w:spacing w:val="0"/>
                <w:w w:val="100"/>
                <w:position w:val="0"/>
                <w:sz w:val="13"/>
                <w:szCs w:val="13"/>
              </w:rPr>
              <w:t>年度农残补助</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880,000.00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880,000.00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与收益相关</w:t>
            </w:r>
          </w:p>
        </w:tc>
      </w:tr>
      <w:tr>
        <w:trPr>
          <w:trHeight w:val="85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40" w:line="240" w:lineRule="auto"/>
              <w:ind w:left="0" w:right="0" w:firstLine="140"/>
              <w:jc w:val="left"/>
              <w:rPr>
                <w:sz w:val="13"/>
                <w:szCs w:val="13"/>
              </w:rPr>
            </w:pPr>
            <w:r>
              <w:rPr>
                <w:color w:val="000000"/>
                <w:spacing w:val="0"/>
                <w:w w:val="100"/>
                <w:position w:val="0"/>
                <w:sz w:val="13"/>
                <w:szCs w:val="13"/>
              </w:rPr>
              <w:t>宁夏公司商务局冷链项目补</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1,000,000.00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37,499.89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962,500.11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南昌公司税费返还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60"/>
              <w:jc w:val="left"/>
              <w:rPr>
                <w:sz w:val="13"/>
                <w:szCs w:val="13"/>
              </w:rPr>
            </w:pPr>
            <w:r>
              <w:rPr>
                <w:rFonts w:ascii="Times New Roman" w:eastAsia="Times New Roman" w:hAnsi="Times New Roman" w:cs="Times New Roman"/>
                <w:color w:val="000000"/>
                <w:spacing w:val="0"/>
                <w:w w:val="100"/>
                <w:position w:val="0"/>
                <w:sz w:val="13"/>
                <w:szCs w:val="13"/>
              </w:rPr>
              <w:t>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4,000.00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与收益相关</w:t>
            </w:r>
          </w:p>
        </w:tc>
      </w:tr>
      <w:tr>
        <w:trPr>
          <w:trHeight w:val="80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20" w:line="240" w:lineRule="auto"/>
              <w:ind w:left="0" w:right="0" w:firstLine="140"/>
              <w:jc w:val="left"/>
              <w:rPr>
                <w:sz w:val="13"/>
                <w:szCs w:val="13"/>
              </w:rPr>
            </w:pPr>
            <w:r>
              <w:rPr>
                <w:color w:val="000000"/>
                <w:spacing w:val="0"/>
                <w:w w:val="100"/>
                <w:position w:val="0"/>
                <w:sz w:val="13"/>
                <w:szCs w:val="13"/>
              </w:rPr>
              <w:t>果菜公司龙东菜场蓄水池安</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全围栏及冷库安装工程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111,841.96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9,320.00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102,521.96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00" w:line="240" w:lineRule="auto"/>
              <w:ind w:left="0" w:right="0" w:firstLine="140"/>
              <w:jc w:val="left"/>
              <w:rPr>
                <w:sz w:val="13"/>
                <w:szCs w:val="13"/>
              </w:rPr>
            </w:pPr>
            <w:r>
              <w:rPr>
                <w:color w:val="000000"/>
                <w:spacing w:val="0"/>
                <w:w w:val="100"/>
                <w:position w:val="0"/>
                <w:sz w:val="13"/>
                <w:szCs w:val="13"/>
              </w:rPr>
              <w:t>田地蔬菜桂花菜场农残快速</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检测室建设项目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100,000.00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3"/>
                <w:szCs w:val="13"/>
              </w:rPr>
            </w:pPr>
            <w:r>
              <w:rPr>
                <w:rFonts w:ascii="Times New Roman" w:eastAsia="Times New Roman" w:hAnsi="Times New Roman" w:cs="Times New Roman"/>
                <w:color w:val="000000"/>
                <w:spacing w:val="0"/>
                <w:w w:val="100"/>
                <w:position w:val="0"/>
                <w:sz w:val="13"/>
                <w:szCs w:val="13"/>
              </w:rPr>
              <w:t>37,638.00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62,362.00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00" w:line="240" w:lineRule="auto"/>
              <w:ind w:left="0" w:right="0" w:firstLine="140"/>
              <w:jc w:val="left"/>
              <w:rPr>
                <w:sz w:val="13"/>
                <w:szCs w:val="13"/>
              </w:rPr>
            </w:pPr>
            <w:r>
              <w:rPr>
                <w:color w:val="000000"/>
                <w:spacing w:val="0"/>
                <w:w w:val="100"/>
                <w:position w:val="0"/>
                <w:sz w:val="13"/>
                <w:szCs w:val="13"/>
              </w:rPr>
              <w:t>田地蔬菜浪心南菜场农残快</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速检测室建设项目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60,000.00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200" w:line="240" w:lineRule="auto"/>
              <w:ind w:left="0" w:right="0" w:firstLine="140"/>
              <w:jc w:val="left"/>
              <w:rPr>
                <w:sz w:val="13"/>
                <w:szCs w:val="13"/>
              </w:rPr>
            </w:pPr>
            <w:r>
              <w:rPr>
                <w:color w:val="000000"/>
                <w:spacing w:val="0"/>
                <w:w w:val="100"/>
                <w:position w:val="0"/>
                <w:sz w:val="13"/>
                <w:szCs w:val="13"/>
              </w:rPr>
              <w:t>田地蔬菜罗湖区工业和信息</w:t>
            </w:r>
          </w:p>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化局防疫补贴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3"/>
                <w:szCs w:val="13"/>
              </w:rPr>
            </w:pPr>
            <w:r>
              <w:rPr>
                <w:rFonts w:ascii="Times New Roman" w:eastAsia="Times New Roman" w:hAnsi="Times New Roman" w:cs="Times New Roman"/>
                <w:color w:val="000000"/>
                <w:spacing w:val="0"/>
                <w:w w:val="100"/>
                <w:position w:val="0"/>
                <w:sz w:val="13"/>
                <w:szCs w:val="13"/>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80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3"/>
                <w:szCs w:val="13"/>
              </w:rPr>
            </w:pPr>
            <w:r>
              <w:rPr>
                <w:color w:val="000000"/>
                <w:spacing w:val="0"/>
                <w:w w:val="100"/>
                <w:position w:val="0"/>
                <w:sz w:val="13"/>
                <w:szCs w:val="13"/>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3"/>
                <w:szCs w:val="13"/>
              </w:rPr>
            </w:pPr>
            <w:r>
              <w:rPr>
                <w:rFonts w:ascii="Times New Roman" w:eastAsia="Times New Roman" w:hAnsi="Times New Roman" w:cs="Times New Roman"/>
                <w:color w:val="000000"/>
                <w:spacing w:val="0"/>
                <w:w w:val="100"/>
                <w:position w:val="0"/>
                <w:sz w:val="13"/>
                <w:szCs w:val="13"/>
              </w:rPr>
              <w:t>2,946,964.57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3"/>
                <w:szCs w:val="13"/>
              </w:rPr>
            </w:pPr>
            <w:r>
              <w:rPr>
                <w:rFonts w:ascii="Times New Roman" w:eastAsia="Times New Roman" w:hAnsi="Times New Roman" w:cs="Times New Roman"/>
                <w:color w:val="000000"/>
                <w:spacing w:val="0"/>
                <w:w w:val="100"/>
                <w:position w:val="0"/>
                <w:sz w:val="13"/>
                <w:szCs w:val="13"/>
              </w:rPr>
              <w:t>171,088.29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970,194.15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111,841.96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rPr>
                <w:sz w:val="13"/>
                <w:szCs w:val="13"/>
              </w:rPr>
            </w:pPr>
            <w:r>
              <w:rPr>
                <w:rFonts w:ascii="Times New Roman" w:eastAsia="Times New Roman" w:hAnsi="Times New Roman" w:cs="Times New Roman"/>
                <w:color w:val="000000"/>
                <w:spacing w:val="0"/>
                <w:w w:val="100"/>
                <w:position w:val="0"/>
                <w:sz w:val="13"/>
                <w:szCs w:val="13"/>
              </w:rPr>
              <w:t>2,036,016.75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3"/>
                <w:szCs w:val="13"/>
              </w:rPr>
            </w:pPr>
            <w:r>
              <w:rPr>
                <w:color w:val="000000"/>
                <w:spacing w:val="0"/>
                <w:w w:val="100"/>
                <w:position w:val="0"/>
                <w:sz w:val="13"/>
                <w:szCs w:val="13"/>
              </w:rPr>
              <w:t>与资产相关</w:t>
            </w:r>
          </w:p>
        </w:tc>
      </w:tr>
      <w:tr>
        <w:trPr>
          <w:trHeight w:val="480" w:hRule="exact"/>
        </w:trPr>
        <w:tc>
          <w:tcPr>
            <w:tcBorders>
              <w:top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638,078,947.50</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left"/>
              <w:rPr>
                <w:sz w:val="13"/>
                <w:szCs w:val="13"/>
              </w:rPr>
            </w:pPr>
            <w:r>
              <w:rPr>
                <w:rFonts w:ascii="Times New Roman" w:eastAsia="Times New Roman" w:hAnsi="Times New Roman" w:cs="Times New Roman"/>
                <w:color w:val="000000"/>
                <w:spacing w:val="0"/>
                <w:w w:val="100"/>
                <w:position w:val="0"/>
                <w:sz w:val="13"/>
                <w:szCs w:val="13"/>
              </w:rPr>
              <w:t>29,800,747.25</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43,377,937.79</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rPr>
                <w:sz w:val="13"/>
                <w:szCs w:val="13"/>
              </w:rPr>
            </w:pPr>
            <w:r>
              <w:rPr>
                <w:rFonts w:ascii="Times New Roman" w:eastAsia="Times New Roman" w:hAnsi="Times New Roman" w:cs="Times New Roman"/>
                <w:color w:val="000000"/>
                <w:spacing w:val="0"/>
                <w:w w:val="100"/>
                <w:position w:val="0"/>
                <w:sz w:val="13"/>
                <w:szCs w:val="13"/>
              </w:rPr>
              <w:t>-</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color w:val="000000"/>
                <w:spacing w:val="0"/>
                <w:w w:val="100"/>
                <w:position w:val="0"/>
                <w:sz w:val="13"/>
                <w:szCs w:val="13"/>
              </w:rPr>
              <w:t>624,379,915.00</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right"/>
        <w:tblLayout w:type="fixed"/>
      </w:tblPr>
      <w:tblGrid>
        <w:gridCol w:w="1925"/>
        <w:gridCol w:w="1027"/>
        <w:gridCol w:w="1032"/>
        <w:gridCol w:w="965"/>
        <w:gridCol w:w="811"/>
        <w:gridCol w:w="1027"/>
        <w:gridCol w:w="902"/>
      </w:tblGrid>
      <w:tr>
        <w:trPr>
          <w:trHeight w:val="119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负债项目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3"/>
                <w:szCs w:val="13"/>
              </w:rPr>
              <w:t>上年年末余额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200" w:line="240" w:lineRule="auto"/>
              <w:ind w:left="0" w:right="0" w:firstLine="0"/>
              <w:jc w:val="center"/>
              <w:rPr>
                <w:sz w:val="13"/>
                <w:szCs w:val="13"/>
              </w:rPr>
            </w:pPr>
            <w:r>
              <w:rPr>
                <w:color w:val="000000"/>
                <w:spacing w:val="0"/>
                <w:w w:val="100"/>
                <w:position w:val="0"/>
                <w:sz w:val="13"/>
                <w:szCs w:val="13"/>
              </w:rPr>
              <w:t>本期新增补助</w:t>
            </w:r>
          </w:p>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200" w:line="240" w:lineRule="auto"/>
              <w:ind w:left="0" w:right="0" w:firstLine="0"/>
              <w:jc w:val="center"/>
              <w:rPr>
                <w:sz w:val="13"/>
                <w:szCs w:val="13"/>
              </w:rPr>
            </w:pPr>
            <w:r>
              <w:rPr>
                <w:color w:val="000000"/>
                <w:spacing w:val="0"/>
                <w:w w:val="100"/>
                <w:position w:val="0"/>
                <w:sz w:val="13"/>
                <w:szCs w:val="13"/>
              </w:rPr>
              <w:t>本期计入当</w:t>
            </w:r>
          </w:p>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期损益金额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其他变动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rPr>
              <w:t>期末余额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200" w:line="240" w:lineRule="auto"/>
              <w:ind w:left="0" w:right="140" w:firstLine="0"/>
              <w:jc w:val="right"/>
              <w:rPr>
                <w:sz w:val="13"/>
                <w:szCs w:val="13"/>
              </w:rPr>
            </w:pPr>
            <w:r>
              <w:rPr>
                <w:color w:val="000000"/>
                <w:spacing w:val="0"/>
                <w:w w:val="100"/>
                <w:position w:val="0"/>
                <w:sz w:val="13"/>
                <w:szCs w:val="13"/>
              </w:rPr>
              <w:t>与资产相关</w:t>
            </w:r>
          </w:p>
          <w:p>
            <w:pPr>
              <w:pStyle w:val="Style26"/>
              <w:keepNext w:val="0"/>
              <w:keepLines w:val="0"/>
              <w:widowControl w:val="0"/>
              <w:shd w:val="clear" w:color="auto" w:fill="auto"/>
              <w:bidi w:val="0"/>
              <w:spacing w:before="0" w:after="200" w:line="240" w:lineRule="auto"/>
              <w:ind w:left="0" w:right="0" w:firstLine="140"/>
              <w:jc w:val="left"/>
              <w:rPr>
                <w:sz w:val="13"/>
                <w:szCs w:val="13"/>
              </w:rPr>
            </w:pPr>
            <w:r>
              <w:rPr>
                <w:rFonts w:ascii="Times New Roman" w:eastAsia="Times New Roman" w:hAnsi="Times New Roman" w:cs="Times New Roman"/>
                <w:color w:val="000000"/>
                <w:spacing w:val="0"/>
                <w:w w:val="100"/>
                <w:position w:val="0"/>
                <w:sz w:val="13"/>
                <w:szCs w:val="13"/>
              </w:rPr>
              <w:t>/</w:t>
            </w:r>
            <w:r>
              <w:rPr>
                <w:color w:val="000000"/>
                <w:spacing w:val="0"/>
                <w:w w:val="100"/>
                <w:position w:val="0"/>
                <w:sz w:val="13"/>
                <w:szCs w:val="13"/>
              </w:rPr>
              <w:t>与收益相</w:t>
            </w:r>
          </w:p>
          <w:p>
            <w:pPr>
              <w:pStyle w:val="Style26"/>
              <w:keepNext w:val="0"/>
              <w:keepLines w:val="0"/>
              <w:widowControl w:val="0"/>
              <w:shd w:val="clear" w:color="auto" w:fill="auto"/>
              <w:bidi w:val="0"/>
              <w:spacing w:before="0" w:after="200" w:line="240" w:lineRule="auto"/>
              <w:ind w:left="0" w:right="400" w:firstLine="0"/>
              <w:jc w:val="right"/>
              <w:rPr>
                <w:sz w:val="13"/>
                <w:szCs w:val="13"/>
              </w:rPr>
            </w:pPr>
            <w:r>
              <w:rPr>
                <w:color w:val="000000"/>
                <w:spacing w:val="0"/>
                <w:w w:val="100"/>
                <w:position w:val="0"/>
                <w:sz w:val="13"/>
                <w:szCs w:val="13"/>
              </w:rPr>
              <w:t>关</w:t>
            </w:r>
          </w:p>
        </w:tc>
      </w:tr>
      <w:tr>
        <w:trPr>
          <w:trHeight w:val="461"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3"/>
                <w:szCs w:val="13"/>
              </w:rPr>
            </w:pPr>
            <w:r>
              <w:rPr>
                <w:rFonts w:ascii="Times New Roman" w:eastAsia="Times New Roman" w:hAnsi="Times New Roman" w:cs="Times New Roman"/>
                <w:color w:val="000000"/>
                <w:spacing w:val="0"/>
                <w:w w:val="100"/>
                <w:position w:val="0"/>
                <w:sz w:val="13"/>
                <w:szCs w:val="13"/>
              </w:rPr>
              <w:t>121,841.96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43"/>
        <w:keepNext w:val="0"/>
        <w:keepLines w:val="0"/>
        <w:widowControl w:val="0"/>
        <w:shd w:val="clear" w:color="auto" w:fill="auto"/>
        <w:bidi w:val="0"/>
        <w:spacing w:before="0" w:after="540" w:line="240" w:lineRule="auto"/>
        <w:ind w:left="0" w:right="0" w:firstLine="660"/>
        <w:jc w:val="left"/>
      </w:pPr>
      <w:r>
        <w:rPr>
          <w:color w:val="000000"/>
          <w:spacing w:val="0"/>
          <w:w w:val="100"/>
          <w:position w:val="0"/>
        </w:rPr>
        <w:t>说明：本期计入当期损益金额中，计入其他收益</w:t>
      </w:r>
      <w:r>
        <w:rPr>
          <w:rFonts w:ascii="Times New Roman" w:eastAsia="Times New Roman" w:hAnsi="Times New Roman" w:cs="Times New Roman"/>
          <w:color w:val="000000"/>
          <w:spacing w:val="0"/>
          <w:w w:val="100"/>
          <w:position w:val="0"/>
        </w:rPr>
        <w:t>43,377,937.79</w:t>
      </w:r>
      <w:r>
        <w:rPr>
          <w:color w:val="000000"/>
          <w:spacing w:val="0"/>
          <w:w w:val="100"/>
          <w:position w:val="0"/>
        </w:rPr>
        <w:t>元。</w:t>
      </w:r>
    </w:p>
    <w:p>
      <w:pPr>
        <w:pStyle w:val="Style29"/>
        <w:keepNext/>
        <w:keepLines/>
        <w:widowControl w:val="0"/>
        <w:shd w:val="clear" w:color="auto" w:fill="auto"/>
        <w:bidi w:val="0"/>
        <w:spacing w:before="0" w:after="400" w:line="240" w:lineRule="auto"/>
        <w:ind w:left="0" w:right="0" w:firstLine="0"/>
        <w:jc w:val="left"/>
        <w:rPr>
          <w:sz w:val="20"/>
          <w:szCs w:val="20"/>
        </w:rPr>
      </w:pPr>
      <w:bookmarkStart w:id="1667" w:name="bookmark1667"/>
      <w:bookmarkStart w:id="1668" w:name="bookmark1668"/>
      <w:bookmarkStart w:id="1669" w:name="bookmark1669"/>
      <w:r>
        <w:rPr>
          <w:rFonts w:ascii="Times New Roman" w:eastAsia="Times New Roman" w:hAnsi="Times New Roman" w:cs="Times New Roman"/>
          <w:color w:val="000000"/>
          <w:spacing w:val="0"/>
          <w:w w:val="100"/>
          <w:position w:val="0"/>
          <w:sz w:val="20"/>
          <w:szCs w:val="20"/>
        </w:rPr>
        <w:t>（</w:t>
      </w:r>
      <w:r>
        <w:rPr>
          <w:rFonts w:ascii="SimHei" w:eastAsia="SimHei" w:hAnsi="SimHei" w:cs="SimHei"/>
          <w:color w:val="000000"/>
          <w:spacing w:val="0"/>
          <w:w w:val="100"/>
          <w:position w:val="0"/>
          <w:sz w:val="20"/>
          <w:szCs w:val="20"/>
        </w:rPr>
        <w:t>三</w:t>
      </w:r>
      <w:r>
        <w:rPr>
          <w:rFonts w:ascii="Times New Roman" w:eastAsia="Times New Roman" w:hAnsi="Times New Roman" w:cs="Times New Roman"/>
          <w:color w:val="000000"/>
          <w:spacing w:val="0"/>
          <w:w w:val="100"/>
          <w:position w:val="0"/>
          <w:sz w:val="20"/>
          <w:szCs w:val="20"/>
        </w:rPr>
        <w:t>）</w:t>
      </w:r>
      <w:r>
        <w:rPr>
          <w:rFonts w:ascii="SimHei" w:eastAsia="SimHei" w:hAnsi="SimHei" w:cs="SimHei"/>
          <w:color w:val="000000"/>
          <w:spacing w:val="0"/>
          <w:w w:val="100"/>
          <w:position w:val="0"/>
          <w:sz w:val="20"/>
          <w:szCs w:val="20"/>
        </w:rPr>
        <w:t>股本</w:t>
      </w:r>
      <w:bookmarkEnd w:id="1667"/>
      <w:bookmarkEnd w:id="1668"/>
      <w:bookmarkEnd w:id="1669"/>
    </w:p>
    <w:tbl>
      <w:tblPr>
        <w:tblOverlap w:val="never"/>
        <w:jc w:val="right"/>
        <w:tblLayout w:type="fixed"/>
      </w:tblPr>
      <w:tblGrid>
        <w:gridCol w:w="965"/>
        <w:gridCol w:w="1474"/>
        <w:gridCol w:w="768"/>
        <w:gridCol w:w="720"/>
        <w:gridCol w:w="768"/>
        <w:gridCol w:w="725"/>
        <w:gridCol w:w="763"/>
        <w:gridCol w:w="1507"/>
      </w:tblGrid>
      <w:tr>
        <w:trPr>
          <w:trHeight w:val="350"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c>
          <w:tcPr>
            <w:gridSpan w:val="5"/>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w:t>
            </w:r>
            <w:r>
              <w:rPr>
                <w:rFonts w:ascii="Times New Roman" w:eastAsia="Times New Roman" w:hAnsi="Times New Roman" w:cs="Times New Roman"/>
                <w:color w:val="000000"/>
                <w:spacing w:val="0"/>
                <w:w w:val="100"/>
                <w:position w:val="0"/>
              </w:rPr>
              <w:t>+</w:t>
            </w:r>
            <w:r>
              <w:rPr>
                <w:color w:val="000000"/>
                <w:spacing w:val="0"/>
                <w:w w:val="100"/>
                <w:position w:val="0"/>
              </w:rPr>
              <w:t>）减（一）</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557"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发行新 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公积金 转股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FFFFFF"/>
            <w:vAlign w:val="center"/>
          </w:tcPr>
          <w:p>
            <w:pPr/>
          </w:p>
        </w:tc>
      </w:tr>
      <w:tr>
        <w:trPr>
          <w:trHeight w:val="62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88" w:lineRule="exact"/>
              <w:ind w:left="0" w:right="440" w:firstLine="0"/>
              <w:jc w:val="right"/>
            </w:pPr>
            <w:r>
              <w:rPr>
                <w:color w:val="000000"/>
                <w:spacing w:val="0"/>
                <w:w w:val="100"/>
                <w:position w:val="0"/>
              </w:rPr>
              <w:t>股份 总额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1,696,964,131.00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1,696,964,131.00</w:t>
            </w:r>
          </w:p>
        </w:tc>
      </w:tr>
    </w:tbl>
    <w:p>
      <w:pPr>
        <w:widowControl w:val="0"/>
        <w:spacing w:after="539" w:line="1" w:lineRule="exact"/>
      </w:pPr>
    </w:p>
    <w:p>
      <w:pPr>
        <w:pStyle w:val="Style31"/>
        <w:keepNext/>
        <w:keepLines/>
        <w:widowControl w:val="0"/>
        <w:shd w:val="clear" w:color="auto" w:fill="auto"/>
        <w:bidi w:val="0"/>
        <w:spacing w:before="0" w:after="400" w:line="240" w:lineRule="auto"/>
        <w:ind w:left="0" w:right="0" w:firstLine="0"/>
        <w:jc w:val="left"/>
      </w:pPr>
      <w:bookmarkStart w:id="1670" w:name="bookmark1670"/>
      <w:bookmarkStart w:id="1671" w:name="bookmark1671"/>
      <w:bookmarkStart w:id="1672" w:name="bookmark1672"/>
      <w:r>
        <w:rPr>
          <w:rFonts w:ascii="Times New Roman" w:eastAsia="Times New Roman" w:hAnsi="Times New Roman" w:cs="Times New Roman"/>
          <w:color w:val="000000"/>
          <w:spacing w:val="0"/>
          <w:w w:val="100"/>
          <w:position w:val="0"/>
        </w:rPr>
        <w:t>（</w:t>
      </w:r>
      <w:r>
        <w:rPr>
          <w:color w:val="000000"/>
          <w:spacing w:val="0"/>
          <w:w w:val="100"/>
          <w:position w:val="0"/>
        </w:rPr>
        <w:t>三十二</w:t>
      </w:r>
      <w:r>
        <w:rPr>
          <w:color w:val="000000"/>
          <w:spacing w:val="0"/>
          <w:w w:val="100"/>
          <w:position w:val="0"/>
        </w:rPr>
        <w:t>）</w:t>
      </w:r>
      <w:r>
        <w:rPr>
          <w:color w:val="000000"/>
          <w:spacing w:val="0"/>
          <w:w w:val="100"/>
          <w:position w:val="0"/>
        </w:rPr>
        <w:t>资本公积</w:t>
      </w:r>
      <w:bookmarkEnd w:id="1670"/>
      <w:bookmarkEnd w:id="1671"/>
      <w:bookmarkEnd w:id="1672"/>
    </w:p>
    <w:tbl>
      <w:tblPr>
        <w:tblOverlap w:val="never"/>
        <w:jc w:val="right"/>
        <w:tblLayout w:type="fixed"/>
      </w:tblPr>
      <w:tblGrid>
        <w:gridCol w:w="1906"/>
        <w:gridCol w:w="1474"/>
        <w:gridCol w:w="1402"/>
        <w:gridCol w:w="1402"/>
        <w:gridCol w:w="1507"/>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股本溢价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2,371,975,913.63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2,371,975,913.63</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422,012,223.72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422,012,223.72</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原制度资本公积转入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1,961,242.28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1,961,242.28</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2,795,949,379.63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2,795,949,379.63</w:t>
            </w:r>
          </w:p>
        </w:tc>
      </w:tr>
    </w:tbl>
    <w:p>
      <w:pPr>
        <w:sectPr>
          <w:headerReference w:type="default" r:id="rId83"/>
          <w:footerReference w:type="default" r:id="rId84"/>
          <w:footnotePr>
            <w:pos w:val="pageBottom"/>
            <w:numFmt w:val="decimal"/>
            <w:numRestart w:val="continuous"/>
          </w:footnotePr>
          <w:pgSz w:w="11900" w:h="16840"/>
          <w:pgMar w:top="1441" w:right="1448" w:bottom="1465" w:left="2075" w:header="0" w:footer="3" w:gutter="0"/>
          <w:pgNumType w:start="208"/>
          <w:cols w:space="720"/>
          <w:noEndnote/>
          <w:rtlGutter w:val="0"/>
          <w:docGrid w:linePitch="360"/>
        </w:sectPr>
      </w:pPr>
    </w:p>
    <w:p>
      <w:pPr>
        <w:pStyle w:val="Style29"/>
        <w:keepNext/>
        <w:keepLines/>
        <w:widowControl w:val="0"/>
        <w:shd w:val="clear" w:color="auto" w:fill="auto"/>
        <w:bidi w:val="0"/>
        <w:spacing w:before="0" w:after="420" w:line="240" w:lineRule="auto"/>
        <w:ind w:left="0" w:right="0" w:hanging="680"/>
        <w:jc w:val="left"/>
        <w:rPr>
          <w:sz w:val="20"/>
          <w:szCs w:val="20"/>
        </w:rPr>
      </w:pPr>
      <w:bookmarkStart w:id="1673" w:name="bookmark1673"/>
      <w:bookmarkStart w:id="1674" w:name="bookmark1674"/>
      <w:bookmarkStart w:id="1675" w:name="bookmark1675"/>
      <w:r>
        <w:rPr>
          <w:rFonts w:ascii="Times New Roman" w:eastAsia="Times New Roman" w:hAnsi="Times New Roman" w:cs="Times New Roman"/>
          <w:color w:val="000000"/>
          <w:spacing w:val="0"/>
          <w:w w:val="100"/>
          <w:position w:val="0"/>
          <w:sz w:val="20"/>
          <w:szCs w:val="20"/>
        </w:rPr>
        <w:t>（</w:t>
      </w:r>
      <w:r>
        <w:rPr>
          <w:rFonts w:ascii="SimHei" w:eastAsia="SimHei" w:hAnsi="SimHei" w:cs="SimHei"/>
          <w:color w:val="000000"/>
          <w:spacing w:val="0"/>
          <w:w w:val="100"/>
          <w:position w:val="0"/>
          <w:sz w:val="20"/>
          <w:szCs w:val="20"/>
        </w:rPr>
        <w:t>三十三</w:t>
      </w:r>
      <w:r>
        <w:rPr>
          <w:color w:val="000000"/>
          <w:spacing w:val="0"/>
          <w:w w:val="100"/>
          <w:position w:val="0"/>
          <w:sz w:val="20"/>
          <w:szCs w:val="20"/>
        </w:rPr>
        <w:t>）</w:t>
      </w:r>
      <w:r>
        <w:rPr>
          <w:rFonts w:ascii="SimHei" w:eastAsia="SimHei" w:hAnsi="SimHei" w:cs="SimHei"/>
          <w:color w:val="000000"/>
          <w:spacing w:val="0"/>
          <w:w w:val="100"/>
          <w:position w:val="0"/>
          <w:sz w:val="20"/>
          <w:szCs w:val="20"/>
        </w:rPr>
        <w:t>其他综合收益</w:t>
      </w:r>
      <w:bookmarkEnd w:id="1673"/>
      <w:bookmarkEnd w:id="1674"/>
      <w:bookmarkEnd w:id="1675"/>
    </w:p>
    <w:tbl>
      <w:tblPr>
        <w:tblOverlap w:val="never"/>
        <w:jc w:val="center"/>
        <w:tblLayout w:type="fixed"/>
      </w:tblPr>
      <w:tblGrid>
        <w:gridCol w:w="2448"/>
        <w:gridCol w:w="1598"/>
        <w:gridCol w:w="1368"/>
        <w:gridCol w:w="1373"/>
        <w:gridCol w:w="1579"/>
        <w:gridCol w:w="1027"/>
        <w:gridCol w:w="1277"/>
        <w:gridCol w:w="1277"/>
        <w:gridCol w:w="1373"/>
      </w:tblGrid>
      <w:tr>
        <w:trPr>
          <w:trHeight w:val="350"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c>
          <w:tcPr>
            <w:gridSpan w:val="6"/>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期末余额</w:t>
            </w:r>
          </w:p>
        </w:tc>
      </w:tr>
      <w:tr>
        <w:trPr>
          <w:trHeight w:val="787"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本期所得税前 发生额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140" w:right="0" w:firstLine="0"/>
              <w:jc w:val="left"/>
            </w:pPr>
            <w:r>
              <w:rPr>
                <w:color w:val="000000"/>
                <w:spacing w:val="0"/>
                <w:w w:val="100"/>
                <w:position w:val="0"/>
              </w:rPr>
              <w:t>减：前期计入 其他综合收益 当期转入损益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减：前期计入其 他综合收益当期 转入留存收益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0"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税后归属于 母公司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0" w:lineRule="exact"/>
              <w:ind w:left="0" w:right="0" w:firstLine="0"/>
              <w:jc w:val="center"/>
            </w:pPr>
            <w:r>
              <w:rPr>
                <w:color w:val="000000"/>
                <w:spacing w:val="0"/>
                <w:w w:val="100"/>
                <w:position w:val="0"/>
              </w:rPr>
              <w:t>税后归属于 少数股东</w:t>
            </w:r>
          </w:p>
        </w:tc>
        <w:tc>
          <w:tcPr>
            <w:vMerge/>
            <w:tcBorders>
              <w:left w:val="single" w:sz="4"/>
            </w:tcBorders>
            <w:shd w:val="clear" w:color="auto" w:fill="FFFFFF"/>
            <w:vAlign w:val="center"/>
          </w:tcPr>
          <w:p>
            <w:pPr/>
          </w:p>
        </w:tc>
      </w:tr>
      <w:tr>
        <w:trPr>
          <w:trHeight w:val="56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14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.不能重分类进损益的其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14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.将重分类进损益的其他 综合收益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-159,152.84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-119,721.79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-119,721.79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-278,874.63</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-159,152.84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-119,721.79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-119,721.79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-278,874.63</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-159,152.84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-119,721.79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-119,721.79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-278,874.63</w:t>
            </w:r>
          </w:p>
        </w:tc>
      </w:tr>
    </w:tbl>
    <w:p>
      <w:pPr>
        <w:sectPr>
          <w:headerReference w:type="default" r:id="rId85"/>
          <w:footerReference w:type="default" r:id="rId86"/>
          <w:footnotePr>
            <w:pos w:val="pageBottom"/>
            <w:numFmt w:val="decimal"/>
            <w:numRestart w:val="continuous"/>
          </w:footnotePr>
          <w:pgSz w:w="16840" w:h="11900" w:orient="landscape"/>
          <w:pgMar w:top="1916" w:right="1407" w:bottom="1916" w:left="2113" w:header="0" w:footer="3" w:gutter="0"/>
          <w:cols w:space="720"/>
          <w:noEndnote/>
          <w:rtlGutter w:val="0"/>
          <w:docGrid w:linePitch="360"/>
        </w:sectPr>
      </w:pPr>
    </w:p>
    <w:p>
      <w:pPr>
        <w:pStyle w:val="Style29"/>
        <w:keepNext/>
        <w:keepLines/>
        <w:widowControl w:val="0"/>
        <w:shd w:val="clear" w:color="auto" w:fill="auto"/>
        <w:bidi w:val="0"/>
        <w:spacing w:before="160" w:after="400" w:line="240" w:lineRule="auto"/>
        <w:ind w:left="0" w:right="0" w:firstLine="0"/>
        <w:jc w:val="left"/>
        <w:rPr>
          <w:sz w:val="20"/>
          <w:szCs w:val="20"/>
        </w:rPr>
      </w:pPr>
      <w:bookmarkStart w:id="1676" w:name="bookmark1676"/>
      <w:bookmarkStart w:id="1677" w:name="bookmark1677"/>
      <w:bookmarkStart w:id="1678" w:name="bookmark1678"/>
      <w:r>
        <w:rPr>
          <w:rFonts w:ascii="Times New Roman" w:eastAsia="Times New Roman" w:hAnsi="Times New Roman" w:cs="Times New Roman"/>
          <w:color w:val="000000"/>
          <w:spacing w:val="0"/>
          <w:w w:val="100"/>
          <w:position w:val="0"/>
          <w:sz w:val="20"/>
          <w:szCs w:val="20"/>
        </w:rPr>
        <w:t>（</w:t>
      </w:r>
      <w:r>
        <w:rPr>
          <w:rFonts w:ascii="SimHei" w:eastAsia="SimHei" w:hAnsi="SimHei" w:cs="SimHei"/>
          <w:color w:val="000000"/>
          <w:spacing w:val="0"/>
          <w:w w:val="100"/>
          <w:position w:val="0"/>
          <w:sz w:val="20"/>
          <w:szCs w:val="20"/>
        </w:rPr>
        <w:t>三十四</w:t>
      </w:r>
      <w:r>
        <w:rPr>
          <w:color w:val="000000"/>
          <w:spacing w:val="0"/>
          <w:w w:val="100"/>
          <w:position w:val="0"/>
          <w:sz w:val="20"/>
          <w:szCs w:val="20"/>
        </w:rPr>
        <w:t>）</w:t>
      </w:r>
      <w:r>
        <w:rPr>
          <w:rFonts w:ascii="SimHei" w:eastAsia="SimHei" w:hAnsi="SimHei" w:cs="SimHei"/>
          <w:color w:val="000000"/>
          <w:spacing w:val="0"/>
          <w:w w:val="100"/>
          <w:position w:val="0"/>
          <w:sz w:val="20"/>
          <w:szCs w:val="20"/>
        </w:rPr>
        <w:t>盈余公积</w:t>
      </w:r>
      <w:bookmarkEnd w:id="1676"/>
      <w:bookmarkEnd w:id="1677"/>
      <w:bookmarkEnd w:id="1678"/>
    </w:p>
    <w:tbl>
      <w:tblPr>
        <w:tblOverlap w:val="never"/>
        <w:jc w:val="right"/>
        <w:tblLayout w:type="fixed"/>
      </w:tblPr>
      <w:tblGrid>
        <w:gridCol w:w="1325"/>
        <w:gridCol w:w="1344"/>
        <w:gridCol w:w="1339"/>
        <w:gridCol w:w="1253"/>
        <w:gridCol w:w="1061"/>
        <w:gridCol w:w="1368"/>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0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60" w:line="240" w:lineRule="auto"/>
              <w:ind w:left="0" w:right="0" w:firstLine="140"/>
              <w:jc w:val="left"/>
            </w:pPr>
            <w:r>
              <w:rPr>
                <w:color w:val="000000"/>
                <w:spacing w:val="0"/>
                <w:w w:val="100"/>
                <w:position w:val="0"/>
              </w:rPr>
              <w:t>法定盈余</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公积金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281,757,762.73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281,757,762.73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25,844,447.81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307,602,210.54</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281,757,762.73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281,757,762.73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25,844,447.81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307,602,210.54</w:t>
            </w:r>
          </w:p>
        </w:tc>
      </w:tr>
    </w:tbl>
    <w:p>
      <w:pPr>
        <w:widowControl w:val="0"/>
        <w:spacing w:after="539" w:line="1" w:lineRule="exact"/>
      </w:pPr>
    </w:p>
    <w:p>
      <w:pPr>
        <w:pStyle w:val="Style29"/>
        <w:keepNext/>
        <w:keepLines/>
        <w:widowControl w:val="0"/>
        <w:shd w:val="clear" w:color="auto" w:fill="auto"/>
        <w:bidi w:val="0"/>
        <w:spacing w:before="0" w:after="400" w:line="240" w:lineRule="auto"/>
        <w:ind w:left="0" w:right="0" w:firstLine="0"/>
        <w:jc w:val="left"/>
        <w:rPr>
          <w:sz w:val="20"/>
          <w:szCs w:val="20"/>
        </w:rPr>
      </w:pPr>
      <w:bookmarkStart w:id="1679" w:name="bookmark1679"/>
      <w:bookmarkStart w:id="1680" w:name="bookmark1680"/>
      <w:bookmarkStart w:id="1681" w:name="bookmark1681"/>
      <w:r>
        <w:rPr>
          <w:rFonts w:ascii="Times New Roman" w:eastAsia="Times New Roman" w:hAnsi="Times New Roman" w:cs="Times New Roman"/>
          <w:color w:val="000000"/>
          <w:spacing w:val="0"/>
          <w:w w:val="100"/>
          <w:position w:val="0"/>
          <w:sz w:val="20"/>
          <w:szCs w:val="20"/>
        </w:rPr>
        <w:t>（</w:t>
      </w:r>
      <w:r>
        <w:rPr>
          <w:rFonts w:ascii="SimHei" w:eastAsia="SimHei" w:hAnsi="SimHei" w:cs="SimHei"/>
          <w:color w:val="000000"/>
          <w:spacing w:val="0"/>
          <w:w w:val="100"/>
          <w:position w:val="0"/>
          <w:sz w:val="20"/>
          <w:szCs w:val="20"/>
        </w:rPr>
        <w:t>三十五</w:t>
      </w:r>
      <w:r>
        <w:rPr>
          <w:color w:val="000000"/>
          <w:spacing w:val="0"/>
          <w:w w:val="100"/>
          <w:position w:val="0"/>
          <w:sz w:val="20"/>
          <w:szCs w:val="20"/>
        </w:rPr>
        <w:t>）</w:t>
      </w:r>
      <w:r>
        <w:rPr>
          <w:rFonts w:ascii="SimHei" w:eastAsia="SimHei" w:hAnsi="SimHei" w:cs="SimHei"/>
          <w:color w:val="000000"/>
          <w:spacing w:val="0"/>
          <w:w w:val="100"/>
          <w:position w:val="0"/>
          <w:sz w:val="20"/>
          <w:szCs w:val="20"/>
        </w:rPr>
        <w:t>未分配利润</w:t>
      </w:r>
      <w:bookmarkEnd w:id="1679"/>
      <w:bookmarkEnd w:id="1680"/>
      <w:bookmarkEnd w:id="1681"/>
    </w:p>
    <w:tbl>
      <w:tblPr>
        <w:tblOverlap w:val="never"/>
        <w:jc w:val="right"/>
        <w:tblLayout w:type="fixed"/>
      </w:tblPr>
      <w:tblGrid>
        <w:gridCol w:w="4008"/>
        <w:gridCol w:w="1757"/>
        <w:gridCol w:w="1925"/>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上期金额</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调整前上年年末未分配利润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420,569,043.15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161,083,414.40</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调整年初未分配利润合计数（调增</w:t>
            </w:r>
            <w:r>
              <w:rPr>
                <w:rFonts w:ascii="Times New Roman" w:eastAsia="Times New Roman" w:hAnsi="Times New Roman" w:cs="Times New Roman"/>
                <w:color w:val="000000"/>
                <w:spacing w:val="0"/>
                <w:w w:val="100"/>
                <w:position w:val="0"/>
              </w:rPr>
              <w:t>+</w:t>
            </w:r>
            <w:r>
              <w:rPr>
                <w:color w:val="000000"/>
                <w:spacing w:val="0"/>
                <w:w w:val="100"/>
                <w:position w:val="0"/>
              </w:rPr>
              <w:t>，调减一）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调整后年初未分配利润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420,569,043.15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161,083,414.40</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315,330,883.98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310,169,369.16</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25,844,447.81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33,714,099.10</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101,817,847.86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16,969,641.31</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6,300,059.99</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601,937,571.47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420,569,043.15</w:t>
            </w:r>
          </w:p>
        </w:tc>
      </w:tr>
    </w:tbl>
    <w:p>
      <w:pPr>
        <w:widowControl w:val="0"/>
        <w:spacing w:after="139" w:line="1" w:lineRule="exact"/>
      </w:pPr>
    </w:p>
    <w:p>
      <w:pPr>
        <w:pStyle w:val="Style43"/>
        <w:keepNext w:val="0"/>
        <w:keepLines w:val="0"/>
        <w:widowControl w:val="0"/>
        <w:shd w:val="clear" w:color="auto" w:fill="auto"/>
        <w:bidi w:val="0"/>
        <w:spacing w:before="0" w:after="540" w:line="240" w:lineRule="auto"/>
        <w:ind w:left="0" w:right="0" w:firstLine="660"/>
        <w:jc w:val="left"/>
      </w:pPr>
      <w:r>
        <w:rPr>
          <w:rFonts w:ascii="SimHei" w:eastAsia="SimHei" w:hAnsi="SimHei" w:cs="SimHei"/>
          <w:color w:val="000000"/>
          <w:spacing w:val="0"/>
          <w:w w:val="100"/>
          <w:position w:val="0"/>
        </w:rPr>
        <w:t>说明：</w:t>
      </w:r>
      <w:r>
        <w:rPr>
          <w:color w:val="000000"/>
          <w:spacing w:val="0"/>
          <w:w w:val="100"/>
          <w:position w:val="0"/>
        </w:rPr>
        <w:t>其他为深圳市合盈实业有限公司对外承包到期，本期纳入合并范围调整所致。</w:t>
      </w:r>
    </w:p>
    <w:p>
      <w:pPr>
        <w:pStyle w:val="Style29"/>
        <w:keepNext/>
        <w:keepLines/>
        <w:widowControl w:val="0"/>
        <w:shd w:val="clear" w:color="auto" w:fill="auto"/>
        <w:bidi w:val="0"/>
        <w:spacing w:before="0" w:after="140" w:line="240" w:lineRule="auto"/>
        <w:ind w:left="0" w:right="0" w:firstLine="0"/>
        <w:jc w:val="left"/>
        <w:rPr>
          <w:sz w:val="20"/>
          <w:szCs w:val="20"/>
        </w:rPr>
      </w:pPr>
      <w:bookmarkStart w:id="1682" w:name="bookmark1682"/>
      <w:bookmarkStart w:id="1683" w:name="bookmark1683"/>
      <w:bookmarkStart w:id="1684" w:name="bookmark1684"/>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三十六</w:t>
      </w:r>
      <w:r>
        <w:rPr>
          <w:color w:val="000000"/>
          <w:spacing w:val="0"/>
          <w:w w:val="100"/>
          <w:position w:val="0"/>
          <w:sz w:val="20"/>
          <w:szCs w:val="20"/>
        </w:rPr>
        <w:t>）</w:t>
      </w:r>
      <w:r>
        <w:rPr>
          <w:rFonts w:ascii="SimHei" w:eastAsia="SimHei" w:hAnsi="SimHei" w:cs="SimHei"/>
          <w:color w:val="000000"/>
          <w:spacing w:val="0"/>
          <w:w w:val="100"/>
          <w:position w:val="0"/>
          <w:sz w:val="20"/>
          <w:szCs w:val="20"/>
        </w:rPr>
        <w:t>营业收入和营业成本</w:t>
      </w:r>
      <w:bookmarkEnd w:id="1682"/>
      <w:bookmarkEnd w:id="1683"/>
      <w:bookmarkEnd w:id="1684"/>
    </w:p>
    <w:p>
      <w:pPr>
        <w:pStyle w:val="Style31"/>
        <w:keepNext/>
        <w:keepLines/>
        <w:widowControl w:val="0"/>
        <w:shd w:val="clear" w:color="auto" w:fill="auto"/>
        <w:bidi w:val="0"/>
        <w:spacing w:before="0" w:after="400" w:line="240" w:lineRule="auto"/>
        <w:ind w:left="0" w:right="0" w:firstLine="660"/>
        <w:jc w:val="left"/>
      </w:pPr>
      <w:bookmarkStart w:id="1685" w:name="bookmark1685"/>
      <w:bookmarkStart w:id="1686" w:name="bookmark1686"/>
      <w:bookmarkStart w:id="1687" w:name="bookmark1687"/>
      <w:r>
        <w:rPr>
          <w:rFonts w:ascii="Times New Roman" w:eastAsia="Times New Roman" w:hAnsi="Times New Roman" w:cs="Times New Roman"/>
          <w:color w:val="000000"/>
          <w:spacing w:val="0"/>
          <w:w w:val="100"/>
          <w:position w:val="0"/>
        </w:rPr>
        <w:t>1</w:t>
      </w:r>
      <w:r>
        <w:rPr>
          <w:color w:val="000000"/>
          <w:spacing w:val="0"/>
          <w:w w:val="100"/>
          <w:position w:val="0"/>
        </w:rPr>
        <w:t>、 营业收入和营业成本情况</w:t>
      </w:r>
      <w:bookmarkEnd w:id="1685"/>
      <w:bookmarkEnd w:id="1686"/>
      <w:bookmarkEnd w:id="1687"/>
    </w:p>
    <w:tbl>
      <w:tblPr>
        <w:tblOverlap w:val="never"/>
        <w:jc w:val="right"/>
        <w:tblLayout w:type="fixed"/>
      </w:tblPr>
      <w:tblGrid>
        <w:gridCol w:w="1253"/>
        <w:gridCol w:w="1589"/>
        <w:gridCol w:w="1589"/>
        <w:gridCol w:w="1589"/>
        <w:gridCol w:w="1618"/>
      </w:tblGrid>
      <w:tr>
        <w:trPr>
          <w:trHeight w:val="355"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640" w:firstLine="0"/>
              <w:jc w:val="right"/>
            </w:pPr>
            <w:r>
              <w:rPr>
                <w:color w:val="000000"/>
                <w:spacing w:val="0"/>
                <w:w w:val="100"/>
                <w:position w:val="0"/>
              </w:rPr>
              <w:t>成本</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3,174,447,984.34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2,031,077,490.58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2,852,809,162.67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1,821,424,292.78</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153,482.41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170,367.25</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3,174,447,984.34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2,031,077,490.58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2,852,962,645.08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1,821,594,660.03</w:t>
            </w:r>
          </w:p>
        </w:tc>
      </w:tr>
    </w:tbl>
    <w:p>
      <w:pPr>
        <w:widowControl w:val="0"/>
        <w:spacing w:after="2119" w:line="1" w:lineRule="exact"/>
      </w:pPr>
    </w:p>
    <w:p>
      <w:pPr>
        <w:pStyle w:val="Style31"/>
        <w:keepNext/>
        <w:keepLines/>
        <w:widowControl w:val="0"/>
        <w:shd w:val="clear" w:color="auto" w:fill="auto"/>
        <w:bidi w:val="0"/>
        <w:spacing w:before="0" w:after="0" w:line="240" w:lineRule="auto"/>
        <w:ind w:left="0" w:right="0" w:firstLine="660"/>
        <w:jc w:val="left"/>
      </w:pPr>
      <w:bookmarkStart w:id="1688" w:name="bookmark1688"/>
      <w:bookmarkStart w:id="1689" w:name="bookmark1689"/>
      <w:bookmarkStart w:id="1690" w:name="bookmark1690"/>
      <w:r>
        <w:rPr>
          <w:rFonts w:ascii="Times New Roman" w:eastAsia="Times New Roman" w:hAnsi="Times New Roman" w:cs="Times New Roman"/>
          <w:color w:val="000000"/>
          <w:spacing w:val="0"/>
          <w:w w:val="100"/>
          <w:position w:val="0"/>
        </w:rPr>
        <w:t>2</w:t>
      </w:r>
      <w:r>
        <w:rPr>
          <w:color w:val="000000"/>
          <w:spacing w:val="0"/>
          <w:w w:val="100"/>
          <w:position w:val="0"/>
        </w:rPr>
        <w:t>、 主营业务（分类）</w:t>
      </w:r>
      <w:bookmarkEnd w:id="1688"/>
      <w:bookmarkEnd w:id="1689"/>
      <w:bookmarkEnd w:id="1690"/>
    </w:p>
    <w:tbl>
      <w:tblPr>
        <w:tblOverlap w:val="never"/>
        <w:jc w:val="right"/>
        <w:tblLayout w:type="fixed"/>
      </w:tblPr>
      <w:tblGrid>
        <w:gridCol w:w="1315"/>
        <w:gridCol w:w="1550"/>
        <w:gridCol w:w="1666"/>
        <w:gridCol w:w="1565"/>
        <w:gridCol w:w="1594"/>
      </w:tblGrid>
      <w:tr>
        <w:trPr>
          <w:trHeight w:val="360"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项目</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本期发生额</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上期发生额</w:t>
            </w:r>
          </w:p>
        </w:tc>
      </w:tr>
      <w:tr>
        <w:trPr>
          <w:trHeight w:val="33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营业成本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营业成本</w:t>
            </w:r>
          </w:p>
        </w:tc>
      </w:tr>
      <w:tr>
        <w:trPr>
          <w:trHeight w:val="57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SimHei" w:eastAsia="SimHei" w:hAnsi="SimHei" w:cs="SimHei"/>
                <w:color w:val="000000"/>
                <w:spacing w:val="0"/>
                <w:w w:val="100"/>
                <w:position w:val="0"/>
              </w:rPr>
              <w:t>农产品批发</w:t>
            </w:r>
          </w:p>
          <w:p>
            <w:pPr>
              <w:pStyle w:val="Style26"/>
              <w:keepNext w:val="0"/>
              <w:keepLines w:val="0"/>
              <w:widowControl w:val="0"/>
              <w:shd w:val="clear" w:color="auto" w:fill="auto"/>
              <w:bidi w:val="0"/>
              <w:spacing w:before="0" w:after="0" w:line="240" w:lineRule="auto"/>
              <w:ind w:left="0" w:right="0" w:firstLine="140"/>
              <w:jc w:val="left"/>
            </w:pPr>
            <w:r>
              <w:rPr>
                <w:rFonts w:ascii="SimHei" w:eastAsia="SimHei" w:hAnsi="SimHei" w:cs="SimHei"/>
                <w:color w:val="000000"/>
                <w:spacing w:val="0"/>
                <w:w w:val="100"/>
                <w:position w:val="0"/>
              </w:rPr>
              <w:t>市场经营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2,320,413,942.61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1,287,113,408.63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2,082,903,204.85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1,138,162,469.11</w:t>
            </w:r>
          </w:p>
        </w:tc>
      </w:tr>
      <w:tr>
        <w:trPr>
          <w:trHeight w:val="326"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SimHei" w:eastAsia="SimHei" w:hAnsi="SimHei" w:cs="SimHei"/>
                <w:color w:val="000000"/>
                <w:spacing w:val="0"/>
                <w:w w:val="100"/>
                <w:position w:val="0"/>
              </w:rPr>
              <w:t>市场配套服</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866,990,701.13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667,731,867.63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793,513,839.72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619,501,418.46</w:t>
            </w:r>
          </w:p>
        </w:tc>
      </w:tr>
    </w:tbl>
    <w:p>
      <w:pPr>
        <w:spacing w:lineRule="exact" w:line="1"/>
        <w:rPr>
          <w:sz w:val="2"/>
          <w:szCs w:val="2"/>
        </w:rPr>
      </w:pPr>
      <w:r>
        <w:br w:type="page"/>
      </w:r>
    </w:p>
    <w:tbl>
      <w:tblPr>
        <w:tblOverlap w:val="never"/>
        <w:jc w:val="right"/>
        <w:tblLayout w:type="fixed"/>
      </w:tblPr>
      <w:tblGrid>
        <w:gridCol w:w="1315"/>
        <w:gridCol w:w="1550"/>
        <w:gridCol w:w="1666"/>
        <w:gridCol w:w="1565"/>
        <w:gridCol w:w="1594"/>
      </w:tblGrid>
      <w:tr>
        <w:trPr>
          <w:trHeight w:val="360"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项目</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本期发生额</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上期发生额</w:t>
            </w:r>
          </w:p>
        </w:tc>
      </w:tr>
      <w:tr>
        <w:trPr>
          <w:trHeight w:val="33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营业成本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rPr>
              <w:t>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SimHei" w:eastAsia="SimHei" w:hAnsi="SimHei" w:cs="SimHei"/>
                <w:color w:val="000000"/>
                <w:spacing w:val="0"/>
                <w:w w:val="100"/>
                <w:position w:val="0"/>
              </w:rPr>
              <w:t>营业成本</w:t>
            </w:r>
          </w:p>
        </w:tc>
      </w:tr>
      <w:tr>
        <w:trPr>
          <w:trHeight w:val="31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rFonts w:ascii="SimHei" w:eastAsia="SimHei" w:hAnsi="SimHei" w:cs="SimHei"/>
                <w:color w:val="000000"/>
                <w:spacing w:val="0"/>
                <w:w w:val="100"/>
                <w:position w:val="0"/>
              </w:rPr>
              <w:t>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1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98" w:lineRule="exact"/>
              <w:ind w:left="140" w:right="0" w:firstLine="0"/>
              <w:jc w:val="left"/>
            </w:pPr>
            <w:r>
              <w:rPr>
                <w:rFonts w:ascii="SimHei" w:eastAsia="SimHei" w:hAnsi="SimHei" w:cs="SimHei"/>
                <w:color w:val="000000"/>
                <w:spacing w:val="0"/>
                <w:w w:val="100"/>
                <w:position w:val="0"/>
              </w:rPr>
              <w:t>农产品加工 生产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165,580,529.60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161,442,330.62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128,993,840.50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126,149,088.01</w:t>
            </w:r>
          </w:p>
        </w:tc>
      </w:tr>
      <w:tr>
        <w:trPr>
          <w:trHeight w:val="57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50" w:lineRule="exact"/>
              <w:ind w:left="140" w:right="0" w:firstLine="0"/>
              <w:jc w:val="left"/>
            </w:pPr>
            <w:r>
              <w:rPr>
                <w:rFonts w:ascii="SimHei" w:eastAsia="SimHei" w:hAnsi="SimHei" w:cs="SimHei"/>
                <w:color w:val="000000"/>
                <w:spacing w:val="0"/>
                <w:w w:val="100"/>
                <w:position w:val="0"/>
              </w:rPr>
              <w:t>减：公司内部 行业抵销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178,537,189.00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85,210,116.30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152,601,722.40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62,388,682.80</w:t>
            </w:r>
          </w:p>
        </w:tc>
      </w:tr>
      <w:tr>
        <w:trPr>
          <w:trHeight w:val="36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SimHei" w:eastAsia="SimHei" w:hAnsi="SimHei" w:cs="SimHei"/>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3,174,447,984.34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2,031,077,490.58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2,852,809,162.67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1,821,424,292.78</w:t>
            </w:r>
          </w:p>
        </w:tc>
      </w:tr>
    </w:tbl>
    <w:p>
      <w:pPr>
        <w:widowControl w:val="0"/>
        <w:spacing w:after="519" w:line="1" w:lineRule="exact"/>
      </w:pPr>
    </w:p>
    <w:p>
      <w:pPr>
        <w:pStyle w:val="Style31"/>
        <w:keepNext/>
        <w:keepLines/>
        <w:widowControl w:val="0"/>
        <w:shd w:val="clear" w:color="auto" w:fill="auto"/>
        <w:tabs>
          <w:tab w:pos="1231" w:val="left"/>
        </w:tabs>
        <w:bidi w:val="0"/>
        <w:spacing w:before="0" w:after="0" w:line="240" w:lineRule="auto"/>
        <w:ind w:left="0" w:right="0" w:firstLine="660"/>
        <w:jc w:val="left"/>
      </w:pPr>
      <w:bookmarkStart w:id="1691" w:name="bookmark1691"/>
      <w:bookmarkStart w:id="1692" w:name="bookmark1692"/>
      <w:bookmarkStart w:id="1693" w:name="bookmark1693"/>
      <w:bookmarkStart w:id="1694" w:name="bookmark1694"/>
      <w:r>
        <w:rPr>
          <w:rFonts w:ascii="Times New Roman" w:eastAsia="Times New Roman" w:hAnsi="Times New Roman" w:cs="Times New Roman"/>
          <w:color w:val="000000"/>
          <w:spacing w:val="0"/>
          <w:w w:val="100"/>
          <w:position w:val="0"/>
          <w:shd w:val="clear" w:color="auto" w:fill="FFFFFF"/>
        </w:rPr>
        <w:t>3</w:t>
      </w:r>
      <w:bookmarkEnd w:id="1693"/>
      <w:r>
        <w:rPr>
          <w:color w:val="000000"/>
          <w:spacing w:val="0"/>
          <w:w w:val="100"/>
          <w:position w:val="0"/>
          <w:shd w:val="clear" w:color="auto" w:fill="FFFFFF"/>
        </w:rPr>
        <w:t>、</w:t>
      </w:r>
      <w:r>
        <w:rPr>
          <w:color w:val="000000"/>
          <w:spacing w:val="0"/>
          <w:w w:val="100"/>
          <w:position w:val="0"/>
        </w:rPr>
        <w:tab/>
        <w:t>主营业务（分地区）</w:t>
      </w:r>
      <w:bookmarkEnd w:id="1691"/>
      <w:bookmarkEnd w:id="1692"/>
      <w:bookmarkEnd w:id="1694"/>
    </w:p>
    <w:tbl>
      <w:tblPr>
        <w:tblOverlap w:val="never"/>
        <w:jc w:val="right"/>
        <w:tblLayout w:type="fixed"/>
      </w:tblPr>
      <w:tblGrid>
        <w:gridCol w:w="1296"/>
        <w:gridCol w:w="1694"/>
        <w:gridCol w:w="1526"/>
        <w:gridCol w:w="1560"/>
        <w:gridCol w:w="1598"/>
      </w:tblGrid>
      <w:tr>
        <w:trPr>
          <w:trHeight w:val="350"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营业成本</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1,743,361,450.04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1,248,400,450.65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1,596,068,591.75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1,081,468,886.70</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180,689,960.98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102,478,699.58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174,955,117.40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102,778,982.25</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188,518,441.84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69,738,101.43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188,180,056.80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67,759,817.40</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235,674,677.48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96,557,468.98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217,772,801.02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85,933,379.51</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238,591,227.35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134,703,153.67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260,309,070.97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147,623,531.35</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广西自治区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501,643,109.26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228,094,867.01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354,427,236.67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175,700,869.87</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153,717,423.67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136,679,002.56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130,775,710.74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140,896,607.66</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110,788,882.72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99,635,863.00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82,922,299.72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81,650,900.84</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减：公司地区 分部间抵销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178,537,189.00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85,210,116.30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152,601,722.40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62,388,682.80</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3,174,447,984.34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2,031,077,490.58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2,852,809,162.67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1,821,424,292.78</w:t>
            </w:r>
          </w:p>
        </w:tc>
      </w:tr>
    </w:tbl>
    <w:p>
      <w:pPr>
        <w:widowControl w:val="0"/>
        <w:spacing w:after="2919" w:line="1" w:lineRule="exact"/>
      </w:pPr>
    </w:p>
    <w:p>
      <w:pPr>
        <w:pStyle w:val="Style29"/>
        <w:keepNext/>
        <w:keepLines/>
        <w:widowControl w:val="0"/>
        <w:shd w:val="clear" w:color="auto" w:fill="auto"/>
        <w:bidi w:val="0"/>
        <w:spacing w:before="0" w:after="420" w:line="240" w:lineRule="auto"/>
        <w:ind w:left="0" w:right="0" w:firstLine="0"/>
        <w:jc w:val="left"/>
        <w:rPr>
          <w:sz w:val="20"/>
          <w:szCs w:val="20"/>
        </w:rPr>
      </w:pPr>
      <w:bookmarkStart w:id="1695" w:name="bookmark1695"/>
      <w:bookmarkStart w:id="1696" w:name="bookmark1696"/>
      <w:bookmarkStart w:id="1697" w:name="bookmark1697"/>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三十七</w:t>
      </w:r>
      <w:r>
        <w:rPr>
          <w:color w:val="000000"/>
          <w:spacing w:val="0"/>
          <w:w w:val="100"/>
          <w:position w:val="0"/>
          <w:sz w:val="20"/>
          <w:szCs w:val="20"/>
        </w:rPr>
        <w:t>）</w:t>
      </w:r>
      <w:r>
        <w:rPr>
          <w:rFonts w:ascii="SimHei" w:eastAsia="SimHei" w:hAnsi="SimHei" w:cs="SimHei"/>
          <w:color w:val="000000"/>
          <w:spacing w:val="0"/>
          <w:w w:val="100"/>
          <w:position w:val="0"/>
          <w:sz w:val="20"/>
          <w:szCs w:val="20"/>
        </w:rPr>
        <w:t>税金及附加</w:t>
      </w:r>
      <w:bookmarkEnd w:id="1695"/>
      <w:bookmarkEnd w:id="1696"/>
      <w:bookmarkEnd w:id="1697"/>
    </w:p>
    <w:tbl>
      <w:tblPr>
        <w:tblOverlap w:val="never"/>
        <w:jc w:val="right"/>
        <w:tblLayout w:type="fixed"/>
      </w:tblPr>
      <w:tblGrid>
        <w:gridCol w:w="3221"/>
        <w:gridCol w:w="2222"/>
        <w:gridCol w:w="2246"/>
      </w:tblGrid>
      <w:tr>
        <w:trPr>
          <w:trHeight w:val="35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土地增值税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8,471,749.31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-13,030,402.63</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7,299,314.47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5,879,583.27</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5,661,026.79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4,525,214.26</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10,577,147.07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7,043,993.84</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16,374,095.32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13,719,204.89</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4,583,885.74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8,223,867.71</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52,967,218.70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26,361,461.34</w:t>
            </w:r>
          </w:p>
        </w:tc>
      </w:tr>
    </w:tbl>
    <w:p>
      <w:pPr>
        <w:spacing w:lineRule="exact" w:line="1"/>
        <w:rPr>
          <w:sz w:val="2"/>
          <w:szCs w:val="2"/>
        </w:rPr>
      </w:pPr>
      <w:r>
        <w:br w:type="page"/>
      </w:r>
    </w:p>
    <w:p>
      <w:pPr>
        <w:pStyle w:val="Style29"/>
        <w:keepNext/>
        <w:keepLines/>
        <w:widowControl w:val="0"/>
        <w:shd w:val="clear" w:color="auto" w:fill="auto"/>
        <w:bidi w:val="0"/>
        <w:spacing w:before="0" w:after="400" w:line="240" w:lineRule="auto"/>
        <w:ind w:left="0" w:right="0" w:firstLine="0"/>
        <w:jc w:val="left"/>
        <w:rPr>
          <w:sz w:val="20"/>
          <w:szCs w:val="20"/>
        </w:rPr>
      </w:pPr>
      <w:bookmarkStart w:id="1698" w:name="bookmark1698"/>
      <w:bookmarkStart w:id="1699" w:name="bookmark1699"/>
      <w:bookmarkStart w:id="1700" w:name="bookmark1700"/>
      <w:r>
        <w:rPr>
          <w:rFonts w:ascii="Times New Roman" w:eastAsia="Times New Roman" w:hAnsi="Times New Roman" w:cs="Times New Roman"/>
          <w:color w:val="000000"/>
          <w:spacing w:val="0"/>
          <w:w w:val="100"/>
          <w:position w:val="0"/>
          <w:sz w:val="20"/>
          <w:szCs w:val="20"/>
        </w:rPr>
        <w:t>（</w:t>
      </w:r>
      <w:r>
        <w:rPr>
          <w:rFonts w:ascii="SimHei" w:eastAsia="SimHei" w:hAnsi="SimHei" w:cs="SimHei"/>
          <w:color w:val="000000"/>
          <w:spacing w:val="0"/>
          <w:w w:val="100"/>
          <w:position w:val="0"/>
          <w:sz w:val="20"/>
          <w:szCs w:val="20"/>
        </w:rPr>
        <w:t>三十八</w:t>
      </w:r>
      <w:r>
        <w:rPr>
          <w:color w:val="000000"/>
          <w:spacing w:val="0"/>
          <w:w w:val="100"/>
          <w:position w:val="0"/>
          <w:sz w:val="20"/>
          <w:szCs w:val="20"/>
        </w:rPr>
        <w:t>）</w:t>
      </w:r>
      <w:r>
        <w:rPr>
          <w:rFonts w:ascii="SimHei" w:eastAsia="SimHei" w:hAnsi="SimHei" w:cs="SimHei"/>
          <w:color w:val="000000"/>
          <w:spacing w:val="0"/>
          <w:w w:val="100"/>
          <w:position w:val="0"/>
          <w:sz w:val="20"/>
          <w:szCs w:val="20"/>
        </w:rPr>
        <w:t>销售费用</w:t>
      </w:r>
      <w:bookmarkEnd w:id="1698"/>
      <w:bookmarkEnd w:id="1699"/>
      <w:bookmarkEnd w:id="1700"/>
    </w:p>
    <w:tbl>
      <w:tblPr>
        <w:tblOverlap w:val="never"/>
        <w:jc w:val="right"/>
        <w:tblLayout w:type="fixed"/>
      </w:tblPr>
      <w:tblGrid>
        <w:gridCol w:w="3154"/>
        <w:gridCol w:w="2251"/>
        <w:gridCol w:w="2285"/>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70,776,870.00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65,706,455.87</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15,175,384.37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4,023,471.02</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广告宣传及招商费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4,985,624.78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19,443,241.86</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3,645,390.79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3,909,068.29</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折旧、摊销费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3,252,809.20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5,696,575.02</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办公、运杂费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2,742,362.28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2,339,117.90</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18,726,543.17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10,496,188.73</w:t>
            </w:r>
          </w:p>
        </w:tc>
      </w:tr>
      <w:tr>
        <w:trPr>
          <w:trHeight w:val="355"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119,304,984.59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111,614,118.69</w:t>
            </w:r>
          </w:p>
        </w:tc>
      </w:tr>
    </w:tbl>
    <w:p>
      <w:pPr>
        <w:widowControl w:val="0"/>
        <w:spacing w:after="519" w:line="1" w:lineRule="exact"/>
      </w:pPr>
    </w:p>
    <w:p>
      <w:pPr>
        <w:pStyle w:val="Style29"/>
        <w:keepNext/>
        <w:keepLines/>
        <w:widowControl w:val="0"/>
        <w:shd w:val="clear" w:color="auto" w:fill="auto"/>
        <w:bidi w:val="0"/>
        <w:spacing w:before="0" w:after="400" w:line="240" w:lineRule="auto"/>
        <w:ind w:left="0" w:right="0" w:firstLine="0"/>
        <w:jc w:val="left"/>
        <w:rPr>
          <w:sz w:val="20"/>
          <w:szCs w:val="20"/>
        </w:rPr>
      </w:pPr>
      <w:bookmarkStart w:id="1701" w:name="bookmark1701"/>
      <w:bookmarkStart w:id="1702" w:name="bookmark1702"/>
      <w:bookmarkStart w:id="1703" w:name="bookmark1703"/>
      <w:r>
        <w:rPr>
          <w:rFonts w:ascii="Times New Roman" w:eastAsia="Times New Roman" w:hAnsi="Times New Roman" w:cs="Times New Roman"/>
          <w:color w:val="000000"/>
          <w:spacing w:val="0"/>
          <w:w w:val="100"/>
          <w:position w:val="0"/>
          <w:sz w:val="20"/>
          <w:szCs w:val="20"/>
        </w:rPr>
        <w:t>（</w:t>
      </w:r>
      <w:r>
        <w:rPr>
          <w:rFonts w:ascii="SimHei" w:eastAsia="SimHei" w:hAnsi="SimHei" w:cs="SimHei"/>
          <w:color w:val="000000"/>
          <w:spacing w:val="0"/>
          <w:w w:val="100"/>
          <w:position w:val="0"/>
          <w:sz w:val="20"/>
          <w:szCs w:val="20"/>
        </w:rPr>
        <w:t>三十九</w:t>
      </w:r>
      <w:r>
        <w:rPr>
          <w:color w:val="000000"/>
          <w:spacing w:val="0"/>
          <w:w w:val="100"/>
          <w:position w:val="0"/>
          <w:sz w:val="20"/>
          <w:szCs w:val="20"/>
        </w:rPr>
        <w:t>）</w:t>
      </w:r>
      <w:r>
        <w:rPr>
          <w:rFonts w:ascii="SimHei" w:eastAsia="SimHei" w:hAnsi="SimHei" w:cs="SimHei"/>
          <w:color w:val="000000"/>
          <w:spacing w:val="0"/>
          <w:w w:val="100"/>
          <w:position w:val="0"/>
          <w:sz w:val="20"/>
          <w:szCs w:val="20"/>
        </w:rPr>
        <w:t>管理费用</w:t>
      </w:r>
      <w:bookmarkEnd w:id="1701"/>
      <w:bookmarkEnd w:id="1702"/>
      <w:bookmarkEnd w:id="1703"/>
    </w:p>
    <w:tbl>
      <w:tblPr>
        <w:tblOverlap w:val="never"/>
        <w:jc w:val="right"/>
        <w:tblLayout w:type="fixed"/>
      </w:tblPr>
      <w:tblGrid>
        <w:gridCol w:w="3206"/>
        <w:gridCol w:w="2227"/>
        <w:gridCol w:w="2256"/>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312,647,793.16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282,125,851.21</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折旧、摊销费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34,237,149.52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33,696,636.24</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咨询服务费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15,365,293.43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21,172,314.15</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8,887,290.39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12,141,640.10</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8,811,620.98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9,833,435.38</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差旅、交通、运杂费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5,576,974.59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10,381,382.86</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4,681,668.26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6,862,629.78</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清洁、水电费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3,549,404.48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2,494,543.87</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维修费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2,040,082.90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1,446,870.06</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16,469,701.24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17,809,845.04</w:t>
            </w:r>
          </w:p>
        </w:tc>
      </w:tr>
      <w:tr>
        <w:trPr>
          <w:trHeight w:val="355"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412,266,978.95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397,965,148.69</w:t>
            </w:r>
          </w:p>
        </w:tc>
      </w:tr>
    </w:tbl>
    <w:p>
      <w:pPr>
        <w:widowControl w:val="0"/>
        <w:spacing w:after="519" w:line="1" w:lineRule="exact"/>
      </w:pPr>
    </w:p>
    <w:p>
      <w:pPr>
        <w:pStyle w:val="Style29"/>
        <w:keepNext/>
        <w:keepLines/>
        <w:widowControl w:val="0"/>
        <w:shd w:val="clear" w:color="auto" w:fill="auto"/>
        <w:bidi w:val="0"/>
        <w:spacing w:before="0" w:after="400" w:line="240" w:lineRule="auto"/>
        <w:ind w:left="0" w:right="0" w:firstLine="0"/>
        <w:jc w:val="left"/>
        <w:rPr>
          <w:sz w:val="20"/>
          <w:szCs w:val="20"/>
        </w:rPr>
      </w:pPr>
      <w:bookmarkStart w:id="1704" w:name="bookmark1704"/>
      <w:bookmarkStart w:id="1705" w:name="bookmark1705"/>
      <w:bookmarkStart w:id="1706" w:name="bookmark1706"/>
      <w:r>
        <w:rPr>
          <w:rFonts w:ascii="Times New Roman" w:eastAsia="Times New Roman" w:hAnsi="Times New Roman" w:cs="Times New Roman"/>
          <w:color w:val="000000"/>
          <w:spacing w:val="0"/>
          <w:w w:val="100"/>
          <w:position w:val="0"/>
          <w:sz w:val="20"/>
          <w:szCs w:val="20"/>
        </w:rPr>
        <w:t>（</w:t>
      </w:r>
      <w:r>
        <w:rPr>
          <w:rFonts w:ascii="SimHei" w:eastAsia="SimHei" w:hAnsi="SimHei" w:cs="SimHei"/>
          <w:color w:val="000000"/>
          <w:spacing w:val="0"/>
          <w:w w:val="100"/>
          <w:position w:val="0"/>
          <w:sz w:val="20"/>
          <w:szCs w:val="20"/>
        </w:rPr>
        <w:t>四十</w:t>
      </w:r>
      <w:r>
        <w:rPr>
          <w:color w:val="000000"/>
          <w:spacing w:val="0"/>
          <w:w w:val="100"/>
          <w:position w:val="0"/>
          <w:sz w:val="20"/>
          <w:szCs w:val="20"/>
        </w:rPr>
        <w:t>）</w:t>
      </w:r>
      <w:r>
        <w:rPr>
          <w:rFonts w:ascii="SimHei" w:eastAsia="SimHei" w:hAnsi="SimHei" w:cs="SimHei"/>
          <w:color w:val="000000"/>
          <w:spacing w:val="0"/>
          <w:w w:val="100"/>
          <w:position w:val="0"/>
          <w:sz w:val="20"/>
          <w:szCs w:val="20"/>
        </w:rPr>
        <w:t>研发费用</w:t>
      </w:r>
      <w:bookmarkEnd w:id="1704"/>
      <w:bookmarkEnd w:id="1705"/>
      <w:bookmarkEnd w:id="1706"/>
    </w:p>
    <w:tbl>
      <w:tblPr>
        <w:tblOverlap w:val="never"/>
        <w:jc w:val="right"/>
        <w:tblLayout w:type="fixed"/>
      </w:tblPr>
      <w:tblGrid>
        <w:gridCol w:w="3240"/>
        <w:gridCol w:w="2213"/>
        <w:gridCol w:w="2237"/>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6,178,713.40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7,970,282.20</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折旧、摊销费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488,399.52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600,383.82</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580,981.51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863,494.34</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7,248,094.43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9,434,160.36</w:t>
            </w:r>
          </w:p>
        </w:tc>
      </w:tr>
    </w:tbl>
    <w:p>
      <w:pPr>
        <w:widowControl w:val="0"/>
        <w:spacing w:after="519" w:line="1" w:lineRule="exact"/>
      </w:pPr>
    </w:p>
    <w:p>
      <w:pPr>
        <w:pStyle w:val="Style29"/>
        <w:keepNext/>
        <w:keepLines/>
        <w:widowControl w:val="0"/>
        <w:shd w:val="clear" w:color="auto" w:fill="auto"/>
        <w:bidi w:val="0"/>
        <w:spacing w:before="0" w:after="460" w:line="240" w:lineRule="auto"/>
        <w:ind w:left="0" w:right="0" w:firstLine="0"/>
        <w:jc w:val="left"/>
        <w:rPr>
          <w:sz w:val="20"/>
          <w:szCs w:val="20"/>
        </w:rPr>
      </w:pPr>
      <w:bookmarkStart w:id="1707" w:name="bookmark1707"/>
      <w:bookmarkStart w:id="1708" w:name="bookmark1708"/>
      <w:bookmarkStart w:id="1709" w:name="bookmark1709"/>
      <w:r>
        <w:rPr>
          <w:rFonts w:ascii="Times New Roman" w:eastAsia="Times New Roman" w:hAnsi="Times New Roman" w:cs="Times New Roman"/>
          <w:color w:val="000000"/>
          <w:spacing w:val="0"/>
          <w:w w:val="100"/>
          <w:position w:val="0"/>
          <w:sz w:val="20"/>
          <w:szCs w:val="20"/>
        </w:rPr>
        <w:t>（</w:t>
      </w:r>
      <w:r>
        <w:rPr>
          <w:rFonts w:ascii="SimHei" w:eastAsia="SimHei" w:hAnsi="SimHei" w:cs="SimHei"/>
          <w:color w:val="000000"/>
          <w:spacing w:val="0"/>
          <w:w w:val="100"/>
          <w:position w:val="0"/>
          <w:sz w:val="20"/>
          <w:szCs w:val="20"/>
        </w:rPr>
        <w:t>四十一</w:t>
      </w:r>
      <w:r>
        <w:rPr>
          <w:color w:val="000000"/>
          <w:spacing w:val="0"/>
          <w:w w:val="100"/>
          <w:position w:val="0"/>
          <w:sz w:val="20"/>
          <w:szCs w:val="20"/>
        </w:rPr>
        <w:t>）</w:t>
      </w:r>
      <w:r>
        <w:rPr>
          <w:rFonts w:ascii="SimHei" w:eastAsia="SimHei" w:hAnsi="SimHei" w:cs="SimHei"/>
          <w:color w:val="000000"/>
          <w:spacing w:val="0"/>
          <w:w w:val="100"/>
          <w:position w:val="0"/>
          <w:sz w:val="20"/>
          <w:szCs w:val="20"/>
        </w:rPr>
        <w:t>财务费用</w:t>
      </w:r>
      <w:bookmarkEnd w:id="1707"/>
      <w:bookmarkEnd w:id="1708"/>
      <w:bookmarkEnd w:id="1709"/>
      <w:r>
        <w:br w:type="page"/>
      </w:r>
    </w:p>
    <w:tbl>
      <w:tblPr>
        <w:tblOverlap w:val="never"/>
        <w:jc w:val="right"/>
        <w:tblLayout w:type="fixed"/>
      </w:tblPr>
      <w:tblGrid>
        <w:gridCol w:w="3187"/>
        <w:gridCol w:w="2237"/>
        <w:gridCol w:w="2266"/>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利息费用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227,619,238.30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281,740,282.95</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40,766,312.30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57,003,371.81</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-1,279,420.14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-277,770.10</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6,959,202.75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6,075,455.17</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192,532,708.61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230,534,596.21</w:t>
            </w:r>
          </w:p>
        </w:tc>
      </w:tr>
    </w:tbl>
    <w:p>
      <w:pPr>
        <w:widowControl w:val="0"/>
        <w:spacing w:after="519" w:line="1" w:lineRule="exact"/>
      </w:pPr>
    </w:p>
    <w:p>
      <w:pPr>
        <w:pStyle w:val="Style29"/>
        <w:keepNext/>
        <w:keepLines/>
        <w:widowControl w:val="0"/>
        <w:shd w:val="clear" w:color="auto" w:fill="auto"/>
        <w:bidi w:val="0"/>
        <w:spacing w:before="0" w:after="420" w:line="240" w:lineRule="auto"/>
        <w:ind w:left="0" w:right="0" w:firstLine="0"/>
        <w:jc w:val="left"/>
        <w:rPr>
          <w:sz w:val="20"/>
          <w:szCs w:val="20"/>
        </w:rPr>
      </w:pPr>
      <w:bookmarkStart w:id="1710" w:name="bookmark1710"/>
      <w:bookmarkStart w:id="1711" w:name="bookmark1711"/>
      <w:bookmarkStart w:id="1712" w:name="bookmark1712"/>
      <w:r>
        <w:rPr>
          <w:rFonts w:ascii="Times New Roman" w:eastAsia="Times New Roman" w:hAnsi="Times New Roman" w:cs="Times New Roman"/>
          <w:color w:val="000000"/>
          <w:spacing w:val="0"/>
          <w:w w:val="100"/>
          <w:position w:val="0"/>
          <w:sz w:val="20"/>
          <w:szCs w:val="20"/>
        </w:rPr>
        <w:t>（</w:t>
      </w:r>
      <w:r>
        <w:rPr>
          <w:rFonts w:ascii="SimHei" w:eastAsia="SimHei" w:hAnsi="SimHei" w:cs="SimHei"/>
          <w:color w:val="000000"/>
          <w:spacing w:val="0"/>
          <w:w w:val="100"/>
          <w:position w:val="0"/>
          <w:sz w:val="20"/>
          <w:szCs w:val="20"/>
        </w:rPr>
        <w:t>四十二</w:t>
      </w:r>
      <w:r>
        <w:rPr>
          <w:color w:val="000000"/>
          <w:spacing w:val="0"/>
          <w:w w:val="100"/>
          <w:position w:val="0"/>
          <w:sz w:val="20"/>
          <w:szCs w:val="20"/>
        </w:rPr>
        <w:t>）</w:t>
      </w:r>
      <w:r>
        <w:rPr>
          <w:rFonts w:ascii="SimHei" w:eastAsia="SimHei" w:hAnsi="SimHei" w:cs="SimHei"/>
          <w:color w:val="000000"/>
          <w:spacing w:val="0"/>
          <w:w w:val="100"/>
          <w:position w:val="0"/>
          <w:sz w:val="20"/>
          <w:szCs w:val="20"/>
        </w:rPr>
        <w:t>其他收益</w:t>
      </w:r>
      <w:bookmarkEnd w:id="1710"/>
      <w:bookmarkEnd w:id="1711"/>
      <w:bookmarkEnd w:id="1712"/>
    </w:p>
    <w:tbl>
      <w:tblPr>
        <w:tblOverlap w:val="never"/>
        <w:jc w:val="right"/>
        <w:tblLayout w:type="fixed"/>
      </w:tblPr>
      <w:tblGrid>
        <w:gridCol w:w="2731"/>
        <w:gridCol w:w="2467"/>
        <w:gridCol w:w="2491"/>
      </w:tblGrid>
      <w:tr>
        <w:trPr>
          <w:trHeight w:val="35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80,702,465.93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71,381,273.72</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80,702,465.93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71,381,273.72</w:t>
            </w:r>
          </w:p>
        </w:tc>
      </w:tr>
    </w:tbl>
    <w:p>
      <w:pPr>
        <w:widowControl w:val="0"/>
        <w:spacing w:after="1319" w:line="1" w:lineRule="exact"/>
      </w:pPr>
    </w:p>
    <w:p>
      <w:pPr>
        <w:pStyle w:val="Style119"/>
        <w:keepNext w:val="0"/>
        <w:keepLines w:val="0"/>
        <w:widowControl w:val="0"/>
        <w:shd w:val="clear" w:color="auto" w:fill="auto"/>
        <w:bidi w:val="0"/>
        <w:spacing w:before="0" w:after="420" w:line="240" w:lineRule="auto"/>
        <w:ind w:left="0" w:right="0" w:firstLine="680"/>
        <w:jc w:val="left"/>
      </w:pPr>
      <w:r>
        <w:rPr>
          <w:color w:val="000000"/>
          <w:spacing w:val="0"/>
          <w:w w:val="100"/>
          <w:position w:val="0"/>
        </w:rPr>
        <w:t>计入其他收益的政府补助</w:t>
      </w:r>
    </w:p>
    <w:tbl>
      <w:tblPr>
        <w:tblOverlap w:val="never"/>
        <w:jc w:val="right"/>
        <w:tblLayout w:type="fixed"/>
      </w:tblPr>
      <w:tblGrid>
        <w:gridCol w:w="3686"/>
        <w:gridCol w:w="1277"/>
        <w:gridCol w:w="1325"/>
        <w:gridCol w:w="1402"/>
      </w:tblGrid>
      <w:tr>
        <w:trPr>
          <w:trHeight w:val="58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上期金额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 收益相关</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both"/>
            </w:pPr>
            <w:r>
              <w:rPr>
                <w:color w:val="000000"/>
                <w:spacing w:val="0"/>
                <w:w w:val="100"/>
                <w:position w:val="0"/>
              </w:rPr>
              <w:t>递延收益转入与资产相关的政府补助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40,148,983.48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53,327,233.04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both"/>
            </w:pPr>
            <w:r>
              <w:rPr>
                <w:color w:val="000000"/>
                <w:spacing w:val="0"/>
                <w:w w:val="100"/>
                <w:position w:val="0"/>
              </w:rPr>
              <w:t>递延收益转入与收益相关的政府补助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3,228,954.31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2,152,355.37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both"/>
            </w:pPr>
            <w:r>
              <w:rPr>
                <w:color w:val="000000"/>
                <w:spacing w:val="0"/>
                <w:w w:val="100"/>
                <w:position w:val="0"/>
              </w:rPr>
              <w:t>长沙公司春节蔬菜储备补贴资金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both"/>
            </w:pPr>
            <w:r>
              <w:rPr>
                <w:color w:val="000000"/>
                <w:spacing w:val="0"/>
                <w:w w:val="100"/>
                <w:position w:val="0"/>
              </w:rPr>
              <w:t>长沙公司</w:t>
            </w:r>
            <w:r>
              <w:rPr>
                <w:rFonts w:ascii="Times New Roman" w:eastAsia="Times New Roman" w:hAnsi="Times New Roman" w:cs="Times New Roman"/>
                <w:color w:val="000000"/>
                <w:spacing w:val="0"/>
                <w:w w:val="100"/>
                <w:position w:val="0"/>
              </w:rPr>
              <w:t>2019</w:t>
            </w:r>
            <w:r>
              <w:rPr>
                <w:color w:val="000000"/>
                <w:spacing w:val="0"/>
                <w:w w:val="100"/>
                <w:position w:val="0"/>
              </w:rPr>
              <w:t>年度农批市场自检室专项款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1,754,826.00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140" w:right="0" w:firstLine="0"/>
              <w:jc w:val="both"/>
            </w:pPr>
            <w:r>
              <w:rPr>
                <w:color w:val="000000"/>
                <w:spacing w:val="0"/>
                <w:w w:val="100"/>
                <w:position w:val="0"/>
              </w:rPr>
              <w:t>大白菜科技</w:t>
            </w:r>
            <w:r>
              <w:rPr>
                <w:rFonts w:ascii="Times New Roman" w:eastAsia="Times New Roman" w:hAnsi="Times New Roman" w:cs="Times New Roman"/>
                <w:color w:val="000000"/>
                <w:spacing w:val="0"/>
                <w:w w:val="100"/>
                <w:position w:val="0"/>
              </w:rPr>
              <w:t>2019</w:t>
            </w:r>
            <w:r>
              <w:rPr>
                <w:color w:val="000000"/>
                <w:spacing w:val="0"/>
                <w:w w:val="100"/>
                <w:position w:val="0"/>
              </w:rPr>
              <w:t>年战略性新兴产业发展专 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9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64" w:lineRule="exact"/>
              <w:ind w:left="140" w:right="0" w:firstLine="0"/>
              <w:jc w:val="both"/>
            </w:pPr>
            <w:r>
              <w:rPr>
                <w:color w:val="000000"/>
                <w:spacing w:val="0"/>
                <w:w w:val="100"/>
                <w:position w:val="0"/>
              </w:rPr>
              <w:t>深圳海吉星</w:t>
            </w:r>
            <w:r>
              <w:rPr>
                <w:rFonts w:ascii="Times New Roman" w:eastAsia="Times New Roman" w:hAnsi="Times New Roman" w:cs="Times New Roman"/>
                <w:color w:val="000000"/>
                <w:spacing w:val="0"/>
                <w:w w:val="100"/>
                <w:position w:val="0"/>
              </w:rPr>
              <w:t>2019</w:t>
            </w:r>
            <w:r>
              <w:rPr>
                <w:color w:val="000000"/>
                <w:spacing w:val="0"/>
                <w:w w:val="100"/>
                <w:position w:val="0"/>
              </w:rPr>
              <w:t>年度农业发展菜篮子基地 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both"/>
            </w:pPr>
            <w:r>
              <w:rPr>
                <w:color w:val="000000"/>
                <w:spacing w:val="0"/>
                <w:w w:val="100"/>
                <w:position w:val="0"/>
              </w:rPr>
              <w:t>果菜公司</w:t>
            </w:r>
            <w:r>
              <w:rPr>
                <w:rFonts w:ascii="Times New Roman" w:eastAsia="Times New Roman" w:hAnsi="Times New Roman" w:cs="Times New Roman"/>
                <w:color w:val="000000"/>
                <w:spacing w:val="0"/>
                <w:w w:val="100"/>
                <w:position w:val="0"/>
              </w:rPr>
              <w:t>2019</w:t>
            </w:r>
            <w:r>
              <w:rPr>
                <w:color w:val="000000"/>
                <w:spacing w:val="0"/>
                <w:w w:val="100"/>
                <w:position w:val="0"/>
              </w:rPr>
              <w:t>年度农业发展专项资金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50" w:lineRule="exact"/>
              <w:ind w:left="140" w:right="0" w:firstLine="0"/>
              <w:jc w:val="both"/>
            </w:pPr>
            <w:r>
              <w:rPr>
                <w:color w:val="000000"/>
                <w:spacing w:val="0"/>
                <w:w w:val="100"/>
                <w:position w:val="0"/>
              </w:rPr>
              <w:t>果菜公司</w:t>
            </w:r>
            <w:r>
              <w:rPr>
                <w:rFonts w:ascii="Times New Roman" w:eastAsia="Times New Roman" w:hAnsi="Times New Roman" w:cs="Times New Roman"/>
                <w:color w:val="000000"/>
                <w:spacing w:val="0"/>
                <w:w w:val="100"/>
                <w:position w:val="0"/>
              </w:rPr>
              <w:t>2019</w:t>
            </w:r>
            <w:r>
              <w:rPr>
                <w:color w:val="000000"/>
                <w:spacing w:val="0"/>
                <w:w w:val="100"/>
                <w:position w:val="0"/>
              </w:rPr>
              <w:t>年农业发展</w:t>
            </w:r>
            <w:r>
              <w:rPr>
                <w:rFonts w:ascii="Times New Roman" w:eastAsia="Times New Roman" w:hAnsi="Times New Roman" w:cs="Times New Roman"/>
                <w:color w:val="000000"/>
                <w:spacing w:val="0"/>
                <w:w w:val="100"/>
                <w:position w:val="0"/>
              </w:rPr>
              <w:t>“</w:t>
            </w:r>
            <w:r>
              <w:rPr>
                <w:color w:val="000000"/>
                <w:spacing w:val="0"/>
                <w:w w:val="100"/>
                <w:position w:val="0"/>
              </w:rPr>
              <w:t>菜篮子</w:t>
            </w:r>
            <w:r>
              <w:rPr>
                <w:rFonts w:ascii="Times New Roman" w:eastAsia="Times New Roman" w:hAnsi="Times New Roman" w:cs="Times New Roman"/>
                <w:color w:val="000000"/>
                <w:spacing w:val="0"/>
                <w:w w:val="100"/>
                <w:position w:val="0"/>
              </w:rPr>
              <w:t>”</w:t>
            </w:r>
            <w:r>
              <w:rPr>
                <w:color w:val="000000"/>
                <w:spacing w:val="0"/>
                <w:w w:val="100"/>
                <w:position w:val="0"/>
              </w:rPr>
              <w:t>基地综 合考评奖励专项款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both"/>
            </w:pPr>
            <w:r>
              <w:rPr>
                <w:color w:val="000000"/>
                <w:spacing w:val="0"/>
                <w:w w:val="100"/>
                <w:position w:val="0"/>
              </w:rPr>
              <w:t>长沙公司农残兽残检测补助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700,000.00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140" w:right="0" w:firstLine="0"/>
              <w:jc w:val="both"/>
            </w:pPr>
            <w:r>
              <w:rPr>
                <w:color w:val="000000"/>
                <w:spacing w:val="0"/>
                <w:w w:val="100"/>
                <w:position w:val="0"/>
              </w:rPr>
              <w:t>大白菜科技</w:t>
            </w:r>
            <w:r>
              <w:rPr>
                <w:rFonts w:ascii="Times New Roman" w:eastAsia="Times New Roman" w:hAnsi="Times New Roman" w:cs="Times New Roman"/>
                <w:color w:val="000000"/>
                <w:spacing w:val="0"/>
                <w:w w:val="100"/>
                <w:position w:val="0"/>
              </w:rPr>
              <w:t>2019</w:t>
            </w:r>
            <w:r>
              <w:rPr>
                <w:color w:val="000000"/>
                <w:spacing w:val="0"/>
                <w:w w:val="100"/>
                <w:position w:val="0"/>
              </w:rPr>
              <w:t>年电子商务创新发展扶持 计划项目资助资金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674,800.00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26" w:lineRule="exact"/>
              <w:ind w:left="140" w:right="0" w:firstLine="0"/>
              <w:jc w:val="both"/>
            </w:pPr>
            <w:r>
              <w:rPr>
                <w:color w:val="000000"/>
                <w:spacing w:val="0"/>
                <w:w w:val="100"/>
                <w:position w:val="0"/>
              </w:rPr>
              <w:t>天津韩家墅建设困难村农产品销售专区试点 项目补贴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both"/>
            </w:pPr>
            <w:r>
              <w:rPr>
                <w:color w:val="000000"/>
                <w:spacing w:val="0"/>
                <w:w w:val="100"/>
                <w:position w:val="0"/>
              </w:rPr>
              <w:t>天津韩家墅建设困难村农产品销售专区补贴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both"/>
            </w:pPr>
            <w:r>
              <w:rPr>
                <w:color w:val="000000"/>
                <w:spacing w:val="0"/>
                <w:w w:val="100"/>
                <w:position w:val="0"/>
              </w:rPr>
              <w:t>长沙公司食用农产品检测费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461,397.60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both"/>
            </w:pPr>
            <w:r>
              <w:rPr>
                <w:color w:val="000000"/>
                <w:spacing w:val="0"/>
                <w:w w:val="100"/>
                <w:position w:val="0"/>
              </w:rPr>
              <w:t>长春海吉星冬春蔬菜储备补贴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60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140" w:right="0" w:firstLine="0"/>
              <w:jc w:val="both"/>
            </w:pPr>
            <w:r>
              <w:rPr>
                <w:color w:val="000000"/>
                <w:spacing w:val="0"/>
                <w:w w:val="100"/>
                <w:position w:val="0"/>
              </w:rPr>
              <w:t>大白菜科技</w:t>
            </w:r>
            <w:r>
              <w:rPr>
                <w:rFonts w:ascii="Times New Roman" w:eastAsia="Times New Roman" w:hAnsi="Times New Roman" w:cs="Times New Roman"/>
                <w:color w:val="000000"/>
                <w:spacing w:val="0"/>
                <w:w w:val="100"/>
                <w:position w:val="0"/>
              </w:rPr>
              <w:t>2018</w:t>
            </w:r>
            <w:r>
              <w:rPr>
                <w:color w:val="000000"/>
                <w:spacing w:val="0"/>
                <w:w w:val="100"/>
                <w:position w:val="0"/>
              </w:rPr>
              <w:t>年第一批企业研发资助补 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429,000.00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both"/>
            </w:pPr>
            <w:r>
              <w:rPr>
                <w:color w:val="000000"/>
                <w:spacing w:val="0"/>
                <w:w w:val="100"/>
                <w:position w:val="0"/>
              </w:rPr>
              <w:t>农迈天下科技委员会研发资助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396,000.00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color w:val="000000"/>
                <w:spacing w:val="0"/>
                <w:w w:val="100"/>
                <w:position w:val="0"/>
              </w:rPr>
              <w:t>天津韩家墅</w:t>
            </w:r>
            <w:r>
              <w:rPr>
                <w:rFonts w:ascii="Times New Roman" w:eastAsia="Times New Roman" w:hAnsi="Times New Roman" w:cs="Times New Roman"/>
                <w:color w:val="000000"/>
                <w:spacing w:val="0"/>
                <w:w w:val="100"/>
                <w:position w:val="0"/>
              </w:rPr>
              <w:t>2019-2020</w:t>
            </w:r>
            <w:r>
              <w:rPr>
                <w:color w:val="000000"/>
                <w:spacing w:val="0"/>
                <w:w w:val="100"/>
                <w:position w:val="0"/>
              </w:rPr>
              <w:t>年冬春蔬菜储备款</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193,300.00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320,000.00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spacing w:lineRule="exact" w:line="1"/>
        <w:rPr>
          <w:sz w:val="2"/>
          <w:szCs w:val="2"/>
        </w:rPr>
      </w:pPr>
      <w:r>
        <w:br w:type="page"/>
      </w:r>
    </w:p>
    <w:tbl>
      <w:tblPr>
        <w:tblOverlap w:val="never"/>
        <w:jc w:val="right"/>
        <w:tblLayout w:type="fixed"/>
      </w:tblPr>
      <w:tblGrid>
        <w:gridCol w:w="3686"/>
        <w:gridCol w:w="1277"/>
        <w:gridCol w:w="1325"/>
        <w:gridCol w:w="1402"/>
      </w:tblGrid>
      <w:tr>
        <w:trPr>
          <w:trHeight w:val="58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上期金额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 收益相关</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天津韩家墅</w:t>
            </w:r>
            <w:r>
              <w:rPr>
                <w:rFonts w:ascii="Times New Roman" w:eastAsia="Times New Roman" w:hAnsi="Times New Roman" w:cs="Times New Roman"/>
                <w:color w:val="000000"/>
                <w:spacing w:val="0"/>
                <w:w w:val="100"/>
                <w:position w:val="0"/>
              </w:rPr>
              <w:t>2018</w:t>
            </w:r>
            <w:r>
              <w:rPr>
                <w:color w:val="000000"/>
                <w:spacing w:val="0"/>
                <w:w w:val="100"/>
                <w:position w:val="0"/>
              </w:rPr>
              <w:t>年度冬春蔬菜储备款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263,415.00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140" w:right="0" w:firstLine="0"/>
              <w:jc w:val="left"/>
            </w:pPr>
            <w:r>
              <w:rPr>
                <w:color w:val="000000"/>
                <w:spacing w:val="0"/>
                <w:w w:val="100"/>
                <w:position w:val="0"/>
              </w:rPr>
              <w:t>天津海吉星静海镇</w:t>
            </w:r>
            <w:r>
              <w:rPr>
                <w:rFonts w:ascii="Times New Roman" w:eastAsia="Times New Roman" w:hAnsi="Times New Roman" w:cs="Times New Roman"/>
                <w:color w:val="000000"/>
                <w:spacing w:val="0"/>
                <w:w w:val="100"/>
                <w:position w:val="0"/>
              </w:rPr>
              <w:t>2018</w:t>
            </w:r>
            <w:r>
              <w:rPr>
                <w:color w:val="000000"/>
                <w:spacing w:val="0"/>
                <w:w w:val="100"/>
                <w:position w:val="0"/>
              </w:rPr>
              <w:t>年旅游发展基金重 点扶持项目补助资金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240,800.00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宁夏海吉星商务与投资促进局补助资金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140" w:right="0" w:firstLine="0"/>
              <w:jc w:val="left"/>
            </w:pPr>
            <w:r>
              <w:rPr>
                <w:color w:val="000000"/>
                <w:spacing w:val="0"/>
                <w:w w:val="100"/>
                <w:position w:val="0"/>
              </w:rPr>
              <w:t>果菜公司</w:t>
            </w:r>
            <w:r>
              <w:rPr>
                <w:rFonts w:ascii="Times New Roman" w:eastAsia="Times New Roman" w:hAnsi="Times New Roman" w:cs="Times New Roman"/>
                <w:color w:val="000000"/>
                <w:spacing w:val="0"/>
                <w:w w:val="100"/>
                <w:position w:val="0"/>
              </w:rPr>
              <w:t>2019</w:t>
            </w:r>
            <w:r>
              <w:rPr>
                <w:color w:val="000000"/>
                <w:spacing w:val="0"/>
                <w:w w:val="100"/>
                <w:position w:val="0"/>
              </w:rPr>
              <w:t>年度农业发展专项资金金龙 头企业奖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果菜公司龙东菜场农残快速检测室建设项目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both"/>
            </w:pPr>
            <w:r>
              <w:rPr>
                <w:color w:val="000000"/>
                <w:spacing w:val="0"/>
                <w:w w:val="100"/>
                <w:position w:val="0"/>
              </w:rPr>
              <w:t>深圳海吉星员工生育津贴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198,120.67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both"/>
            </w:pPr>
            <w:r>
              <w:rPr>
                <w:color w:val="000000"/>
                <w:spacing w:val="0"/>
                <w:w w:val="100"/>
                <w:position w:val="0"/>
              </w:rPr>
              <w:t>宁夏海吉星银川市农牧局外销窗口补助资金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120,000.00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both"/>
            </w:pPr>
            <w:r>
              <w:rPr>
                <w:color w:val="000000"/>
                <w:spacing w:val="0"/>
                <w:w w:val="100"/>
                <w:position w:val="0"/>
              </w:rPr>
              <w:t>天津韩家墅特色农产品销售专区补贴款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116,666.67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both"/>
            </w:pPr>
            <w:r>
              <w:rPr>
                <w:color w:val="000000"/>
                <w:spacing w:val="0"/>
                <w:w w:val="100"/>
                <w:position w:val="0"/>
              </w:rPr>
              <w:t>上海农批稳岗补贴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109,367.00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110,582.00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50" w:lineRule="exact"/>
              <w:ind w:left="140" w:right="0" w:firstLine="0"/>
              <w:jc w:val="both"/>
            </w:pPr>
            <w:r>
              <w:rPr>
                <w:color w:val="000000"/>
                <w:spacing w:val="0"/>
                <w:w w:val="100"/>
                <w:position w:val="0"/>
              </w:rPr>
              <w:t>天津海吉星</w:t>
            </w:r>
            <w:r>
              <w:rPr>
                <w:rFonts w:ascii="Times New Roman" w:eastAsia="Times New Roman" w:hAnsi="Times New Roman" w:cs="Times New Roman"/>
                <w:color w:val="000000"/>
                <w:spacing w:val="0"/>
                <w:w w:val="100"/>
                <w:position w:val="0"/>
              </w:rPr>
              <w:t>2018</w:t>
            </w:r>
            <w:r>
              <w:rPr>
                <w:color w:val="000000"/>
                <w:spacing w:val="0"/>
                <w:w w:val="100"/>
                <w:position w:val="0"/>
              </w:rPr>
              <w:t>年党员活动场所建设补贴 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110,000.00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大白菜科技中小企业上规模奖励资金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长沙公司</w:t>
            </w:r>
            <w:r>
              <w:rPr>
                <w:rFonts w:ascii="Times New Roman" w:eastAsia="Times New Roman" w:hAnsi="Times New Roman" w:cs="Times New Roman"/>
                <w:color w:val="000000"/>
                <w:spacing w:val="0"/>
                <w:w w:val="100"/>
                <w:position w:val="0"/>
              </w:rPr>
              <w:t>2018</w:t>
            </w:r>
            <w:r>
              <w:rPr>
                <w:color w:val="000000"/>
                <w:spacing w:val="0"/>
                <w:w w:val="100"/>
                <w:position w:val="0"/>
              </w:rPr>
              <w:t>年产业扶持奖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沈阳海吉星进项税加计抵减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273,912.59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92,924.50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上海农批涉农补贴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57,600.00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天津韩家墅快检室经费补贴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九江公司三产局</w:t>
            </w:r>
            <w:r>
              <w:rPr>
                <w:rFonts w:ascii="Times New Roman" w:eastAsia="Times New Roman" w:hAnsi="Times New Roman" w:cs="Times New Roman"/>
                <w:color w:val="000000"/>
                <w:spacing w:val="0"/>
                <w:w w:val="100"/>
                <w:position w:val="0"/>
              </w:rPr>
              <w:t>2018</w:t>
            </w:r>
            <w:r>
              <w:rPr>
                <w:color w:val="000000"/>
                <w:spacing w:val="0"/>
                <w:w w:val="100"/>
                <w:position w:val="0"/>
              </w:rPr>
              <w:t>年流通扶持资金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26" w:lineRule="exact"/>
              <w:ind w:left="140" w:right="0" w:firstLine="0"/>
              <w:jc w:val="both"/>
            </w:pPr>
            <w:r>
              <w:rPr>
                <w:color w:val="000000"/>
                <w:spacing w:val="0"/>
                <w:w w:val="100"/>
                <w:position w:val="0"/>
              </w:rPr>
              <w:t>广西海吉星商业管理城镇企业管理站企业入 规奖励金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广西海吉星商业管理农业发展奖励款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西安公司商务局疫情防控保供项目资金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南昌公司稳岗补贴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142,276.00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9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140" w:right="0" w:firstLine="0"/>
              <w:jc w:val="both"/>
            </w:pPr>
            <w:r>
              <w:rPr>
                <w:color w:val="000000"/>
                <w:spacing w:val="0"/>
                <w:w w:val="100"/>
                <w:position w:val="0"/>
              </w:rPr>
              <w:t>南昌公司</w:t>
            </w:r>
            <w:r>
              <w:rPr>
                <w:rFonts w:ascii="Times New Roman" w:eastAsia="Times New Roman" w:hAnsi="Times New Roman" w:cs="Times New Roman"/>
                <w:color w:val="000000"/>
                <w:spacing w:val="0"/>
                <w:w w:val="100"/>
                <w:position w:val="0"/>
              </w:rPr>
              <w:t>2018</w:t>
            </w:r>
            <w:r>
              <w:rPr>
                <w:color w:val="000000"/>
                <w:spacing w:val="0"/>
                <w:w w:val="100"/>
                <w:position w:val="0"/>
              </w:rPr>
              <w:t>年度电子商务产业发展专项 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both"/>
            </w:pPr>
            <w:r>
              <w:rPr>
                <w:color w:val="000000"/>
                <w:spacing w:val="0"/>
                <w:w w:val="100"/>
                <w:position w:val="0"/>
              </w:rPr>
              <w:t>广西新柳邕稳岗补贴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1,035,567.95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both"/>
            </w:pPr>
            <w:r>
              <w:rPr>
                <w:color w:val="000000"/>
                <w:spacing w:val="0"/>
                <w:w w:val="100"/>
                <w:position w:val="0"/>
              </w:rPr>
              <w:t>宁夏公司疫情防控应急保供补贴资金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580,714.77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both"/>
            </w:pPr>
            <w:r>
              <w:rPr>
                <w:color w:val="000000"/>
                <w:spacing w:val="0"/>
                <w:w w:val="100"/>
                <w:position w:val="0"/>
              </w:rPr>
              <w:t>宁夏公司服务业发展引导资金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both"/>
            </w:pPr>
            <w:r>
              <w:rPr>
                <w:color w:val="000000"/>
                <w:spacing w:val="0"/>
                <w:w w:val="100"/>
                <w:position w:val="0"/>
              </w:rPr>
              <w:t>九江公司疫情保供稳价补贴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both"/>
            </w:pPr>
            <w:r>
              <w:rPr>
                <w:color w:val="000000"/>
                <w:spacing w:val="0"/>
                <w:w w:val="100"/>
                <w:position w:val="0"/>
              </w:rPr>
              <w:t>岳阳海吉星利息补贴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3,000,433.00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26" w:lineRule="exact"/>
              <w:ind w:left="140" w:right="0" w:firstLine="0"/>
              <w:jc w:val="both"/>
            </w:pPr>
            <w:r>
              <w:rPr>
                <w:color w:val="000000"/>
                <w:spacing w:val="0"/>
                <w:w w:val="100"/>
                <w:position w:val="0"/>
              </w:rPr>
              <w:t>广西商业管理公司劳动就业服务管理中心奖 励金</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113,740.59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both"/>
            </w:pPr>
            <w:r>
              <w:rPr>
                <w:color w:val="000000"/>
                <w:spacing w:val="0"/>
                <w:w w:val="100"/>
                <w:position w:val="0"/>
              </w:rPr>
              <w:t>安庆公司劳动就业局发放的稳岗补贴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105,391.00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both"/>
            </w:pPr>
            <w:r>
              <w:rPr>
                <w:color w:val="000000"/>
                <w:spacing w:val="0"/>
                <w:w w:val="100"/>
                <w:position w:val="0"/>
              </w:rPr>
              <w:t>大白菜</w:t>
            </w:r>
            <w:r>
              <w:rPr>
                <w:rFonts w:ascii="Times New Roman" w:eastAsia="Times New Roman" w:hAnsi="Times New Roman" w:cs="Times New Roman"/>
                <w:color w:val="000000"/>
                <w:spacing w:val="0"/>
                <w:w w:val="100"/>
                <w:position w:val="0"/>
              </w:rPr>
              <w:t>2019</w:t>
            </w:r>
            <w:r>
              <w:rPr>
                <w:color w:val="000000"/>
                <w:spacing w:val="0"/>
                <w:w w:val="100"/>
                <w:position w:val="0"/>
              </w:rPr>
              <w:t>年第一批企业研发资助补贴款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302,000.00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both"/>
            </w:pPr>
            <w:r>
              <w:rPr>
                <w:color w:val="000000"/>
                <w:spacing w:val="0"/>
                <w:w w:val="100"/>
                <w:position w:val="0"/>
              </w:rPr>
              <w:t>深圳海吉星重庆巫山农产品专场活动补贴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124,232.00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both"/>
            </w:pPr>
            <w:r>
              <w:rPr>
                <w:color w:val="000000"/>
                <w:spacing w:val="0"/>
                <w:w w:val="100"/>
                <w:position w:val="0"/>
              </w:rPr>
              <w:t>深圳海吉星扶贫馆开馆费用政府补助款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742,112.66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both"/>
            </w:pPr>
            <w:r>
              <w:rPr>
                <w:color w:val="000000"/>
                <w:spacing w:val="0"/>
                <w:w w:val="100"/>
                <w:position w:val="0"/>
              </w:rPr>
              <w:t>深圳海吉星国家农产品质量安全县创建补贴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140" w:right="0" w:firstLine="0"/>
              <w:jc w:val="both"/>
            </w:pPr>
            <w:r>
              <w:rPr>
                <w:color w:val="000000"/>
                <w:spacing w:val="0"/>
                <w:w w:val="100"/>
                <w:position w:val="0"/>
              </w:rPr>
              <w:t>深圳海吉星</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1-11</w:t>
            </w:r>
            <w:r>
              <w:rPr>
                <w:color w:val="000000"/>
                <w:spacing w:val="0"/>
                <w:w w:val="100"/>
                <w:position w:val="0"/>
              </w:rPr>
              <w:t>月扶贫活动资金项 目补助</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6,423,243.37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color w:val="000000"/>
                <w:spacing w:val="0"/>
                <w:w w:val="100"/>
                <w:position w:val="0"/>
              </w:rPr>
              <w:t>果菜公司疫情防控重点企业贷款贴息资金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462,000.00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color w:val="000000"/>
                <w:spacing w:val="0"/>
                <w:w w:val="100"/>
                <w:position w:val="0"/>
              </w:rPr>
              <w:t>成都公司疫情防控电费补贴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1,751,460.09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color w:val="000000"/>
                <w:spacing w:val="0"/>
                <w:w w:val="100"/>
                <w:position w:val="0"/>
              </w:rPr>
              <w:t>成都公司“疫情期间市级重点保供企业”补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157,500.00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spacing w:lineRule="exact" w:line="1"/>
        <w:rPr>
          <w:sz w:val="2"/>
          <w:szCs w:val="2"/>
        </w:rPr>
      </w:pPr>
      <w:r>
        <w:br w:type="page"/>
      </w:r>
    </w:p>
    <w:tbl>
      <w:tblPr>
        <w:tblOverlap w:val="never"/>
        <w:jc w:val="right"/>
        <w:tblLayout w:type="fixed"/>
      </w:tblPr>
      <w:tblGrid>
        <w:gridCol w:w="3686"/>
        <w:gridCol w:w="1277"/>
        <w:gridCol w:w="1325"/>
        <w:gridCol w:w="1402"/>
      </w:tblGrid>
      <w:tr>
        <w:trPr>
          <w:trHeight w:val="58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 收益相关</w:t>
            </w:r>
          </w:p>
        </w:tc>
      </w:tr>
      <w:tr>
        <w:trPr>
          <w:trHeight w:val="30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both"/>
            </w:pPr>
            <w:r>
              <w:rPr>
                <w:color w:val="000000"/>
                <w:spacing w:val="0"/>
                <w:w w:val="100"/>
                <w:position w:val="0"/>
              </w:rPr>
              <w:t>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both"/>
            </w:pPr>
            <w:r>
              <w:rPr>
                <w:color w:val="000000"/>
                <w:spacing w:val="0"/>
                <w:w w:val="100"/>
                <w:position w:val="0"/>
              </w:rPr>
              <w:t>龙岗分公司深圳展示销售场地费用补贴款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140" w:right="0" w:firstLine="0"/>
              <w:jc w:val="both"/>
            </w:pPr>
            <w:r>
              <w:rPr>
                <w:color w:val="000000"/>
                <w:spacing w:val="0"/>
                <w:w w:val="100"/>
                <w:position w:val="0"/>
              </w:rPr>
              <w:t>龙岗分公司消费扶贫中心</w:t>
            </w:r>
            <w:r>
              <w:rPr>
                <w:rFonts w:ascii="Times New Roman" w:eastAsia="Times New Roman" w:hAnsi="Times New Roman" w:cs="Times New Roman"/>
                <w:color w:val="000000"/>
                <w:spacing w:val="0"/>
                <w:w w:val="100"/>
                <w:position w:val="0"/>
              </w:rPr>
              <w:t>2020</w:t>
            </w:r>
            <w:r>
              <w:rPr>
                <w:color w:val="000000"/>
                <w:spacing w:val="0"/>
                <w:w w:val="100"/>
                <w:position w:val="0"/>
              </w:rPr>
              <w:t>年场地租金 补贴款</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140" w:right="0" w:firstLine="0"/>
              <w:jc w:val="both"/>
            </w:pPr>
            <w:r>
              <w:rPr>
                <w:color w:val="000000"/>
                <w:spacing w:val="0"/>
                <w:w w:val="100"/>
                <w:position w:val="0"/>
              </w:rPr>
              <w:t>长沙公司</w:t>
            </w:r>
            <w:r>
              <w:rPr>
                <w:rFonts w:ascii="Times New Roman" w:eastAsia="Times New Roman" w:hAnsi="Times New Roman" w:cs="Times New Roman"/>
                <w:color w:val="000000"/>
                <w:spacing w:val="0"/>
                <w:w w:val="100"/>
                <w:position w:val="0"/>
              </w:rPr>
              <w:t>2019</w:t>
            </w:r>
            <w:r>
              <w:rPr>
                <w:color w:val="000000"/>
                <w:spacing w:val="0"/>
                <w:w w:val="100"/>
                <w:position w:val="0"/>
              </w:rPr>
              <w:t>年“产业项目建设年”优秀建 设项目奖金</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50" w:lineRule="exact"/>
              <w:ind w:left="140" w:right="0" w:firstLine="0"/>
              <w:jc w:val="both"/>
            </w:pPr>
            <w:r>
              <w:rPr>
                <w:color w:val="000000"/>
                <w:spacing w:val="0"/>
                <w:w w:val="100"/>
                <w:position w:val="0"/>
              </w:rPr>
              <w:t>长沙公司</w:t>
            </w:r>
            <w:r>
              <w:rPr>
                <w:rFonts w:ascii="Times New Roman" w:eastAsia="Times New Roman" w:hAnsi="Times New Roman" w:cs="Times New Roman"/>
                <w:color w:val="000000"/>
                <w:spacing w:val="0"/>
                <w:w w:val="100"/>
                <w:position w:val="0"/>
              </w:rPr>
              <w:t>2020</w:t>
            </w:r>
            <w:r>
              <w:rPr>
                <w:color w:val="000000"/>
                <w:spacing w:val="0"/>
                <w:w w:val="100"/>
                <w:position w:val="0"/>
              </w:rPr>
              <w:t>年疫情防控期间生活必需品 保供应奖励资金（市级）</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584,700.00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50" w:lineRule="exact"/>
              <w:ind w:left="140" w:right="0" w:firstLine="0"/>
              <w:jc w:val="both"/>
            </w:pPr>
            <w:r>
              <w:rPr>
                <w:color w:val="000000"/>
                <w:spacing w:val="0"/>
                <w:w w:val="100"/>
                <w:position w:val="0"/>
              </w:rPr>
              <w:t xml:space="preserve">长沙公司 </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年疫情防控期间生活必需品 保供应奖励资金（省级）</w:t>
            </w: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1,435,300.00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both"/>
            </w:pPr>
            <w:r>
              <w:rPr>
                <w:color w:val="000000"/>
                <w:spacing w:val="0"/>
                <w:w w:val="100"/>
                <w:position w:val="0"/>
              </w:rPr>
              <w:t>长沙公司</w:t>
            </w:r>
            <w:r>
              <w:rPr>
                <w:rFonts w:ascii="Times New Roman" w:eastAsia="Times New Roman" w:hAnsi="Times New Roman" w:cs="Times New Roman"/>
                <w:color w:val="000000"/>
                <w:spacing w:val="0"/>
                <w:w w:val="100"/>
                <w:position w:val="0"/>
              </w:rPr>
              <w:t>2019</w:t>
            </w:r>
            <w:r>
              <w:rPr>
                <w:color w:val="000000"/>
                <w:spacing w:val="0"/>
                <w:w w:val="100"/>
                <w:position w:val="0"/>
              </w:rPr>
              <w:t>年省级市场监测资金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174,900.00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both"/>
            </w:pPr>
            <w:r>
              <w:rPr>
                <w:color w:val="000000"/>
                <w:spacing w:val="0"/>
                <w:w w:val="100"/>
                <w:position w:val="0"/>
              </w:rPr>
              <w:t>长沙公司</w:t>
            </w:r>
            <w:r>
              <w:rPr>
                <w:rFonts w:ascii="Times New Roman" w:eastAsia="Times New Roman" w:hAnsi="Times New Roman" w:cs="Times New Roman"/>
                <w:color w:val="000000"/>
                <w:spacing w:val="0"/>
                <w:w w:val="100"/>
                <w:position w:val="0"/>
              </w:rPr>
              <w:t>2019</w:t>
            </w:r>
            <w:r>
              <w:rPr>
                <w:color w:val="000000"/>
                <w:spacing w:val="0"/>
                <w:w w:val="100"/>
                <w:position w:val="0"/>
              </w:rPr>
              <w:t>年商贸流通发展资金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both"/>
            </w:pPr>
            <w:r>
              <w:rPr>
                <w:color w:val="000000"/>
                <w:spacing w:val="0"/>
                <w:w w:val="100"/>
                <w:position w:val="0"/>
              </w:rPr>
              <w:t>税金加计抵减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4,492,770.56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both"/>
            </w:pPr>
            <w:r>
              <w:rPr>
                <w:color w:val="000000"/>
                <w:spacing w:val="0"/>
                <w:w w:val="100"/>
                <w:position w:val="0"/>
              </w:rPr>
              <w:t>减免税款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1,062,255.98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both"/>
            </w:pPr>
            <w:r>
              <w:rPr>
                <w:color w:val="000000"/>
                <w:spacing w:val="0"/>
                <w:w w:val="100"/>
                <w:position w:val="0"/>
              </w:rPr>
              <w:t>其他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149,350.58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95,552.87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80,702,465.93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71,381,273.72</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19" w:line="1" w:lineRule="exact"/>
      </w:pPr>
    </w:p>
    <w:p>
      <w:pPr>
        <w:pStyle w:val="Style29"/>
        <w:keepNext/>
        <w:keepLines/>
        <w:widowControl w:val="0"/>
        <w:shd w:val="clear" w:color="auto" w:fill="auto"/>
        <w:bidi w:val="0"/>
        <w:spacing w:before="0" w:after="400" w:line="240" w:lineRule="auto"/>
        <w:ind w:left="0" w:right="0" w:firstLine="0"/>
        <w:jc w:val="left"/>
        <w:rPr>
          <w:sz w:val="20"/>
          <w:szCs w:val="20"/>
        </w:rPr>
      </w:pPr>
      <w:bookmarkStart w:id="1713" w:name="bookmark1713"/>
      <w:bookmarkStart w:id="1714" w:name="bookmark1714"/>
      <w:bookmarkStart w:id="1715" w:name="bookmark1715"/>
      <w:r>
        <w:rPr>
          <w:rFonts w:ascii="Times New Roman" w:eastAsia="Times New Roman" w:hAnsi="Times New Roman" w:cs="Times New Roman"/>
          <w:color w:val="000000"/>
          <w:spacing w:val="0"/>
          <w:w w:val="100"/>
          <w:position w:val="0"/>
          <w:sz w:val="20"/>
          <w:szCs w:val="20"/>
        </w:rPr>
        <w:t>（</w:t>
      </w:r>
      <w:r>
        <w:rPr>
          <w:rFonts w:ascii="SimHei" w:eastAsia="SimHei" w:hAnsi="SimHei" w:cs="SimHei"/>
          <w:color w:val="000000"/>
          <w:spacing w:val="0"/>
          <w:w w:val="100"/>
          <w:position w:val="0"/>
          <w:sz w:val="20"/>
          <w:szCs w:val="20"/>
        </w:rPr>
        <w:t>四十三</w:t>
      </w:r>
      <w:r>
        <w:rPr>
          <w:color w:val="000000"/>
          <w:spacing w:val="0"/>
          <w:w w:val="100"/>
          <w:position w:val="0"/>
          <w:sz w:val="20"/>
          <w:szCs w:val="20"/>
        </w:rPr>
        <w:t>）</w:t>
      </w:r>
      <w:r>
        <w:rPr>
          <w:rFonts w:ascii="SimHei" w:eastAsia="SimHei" w:hAnsi="SimHei" w:cs="SimHei"/>
          <w:color w:val="000000"/>
          <w:spacing w:val="0"/>
          <w:w w:val="100"/>
          <w:position w:val="0"/>
          <w:sz w:val="20"/>
          <w:szCs w:val="20"/>
        </w:rPr>
        <w:t>投资收益</w:t>
      </w:r>
      <w:bookmarkEnd w:id="1713"/>
      <w:bookmarkEnd w:id="1714"/>
      <w:bookmarkEnd w:id="1715"/>
    </w:p>
    <w:tbl>
      <w:tblPr>
        <w:tblOverlap w:val="never"/>
        <w:jc w:val="right"/>
        <w:tblLayout w:type="fixed"/>
      </w:tblPr>
      <w:tblGrid>
        <w:gridCol w:w="4421"/>
        <w:gridCol w:w="1622"/>
        <w:gridCol w:w="1646"/>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上期金额</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112,344,957.74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60,055,330.36</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151,936,788.20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236,964,422.85</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其他非流动金融资产在持有期间的投资收益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3,371,542.78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6,076,979.95</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267,653,288.72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303,096,733.16</w:t>
            </w:r>
          </w:p>
        </w:tc>
      </w:tr>
    </w:tbl>
    <w:p>
      <w:pPr>
        <w:widowControl w:val="0"/>
        <w:spacing w:after="1319" w:line="1" w:lineRule="exact"/>
      </w:pPr>
    </w:p>
    <w:p>
      <w:pPr>
        <w:pStyle w:val="Style31"/>
        <w:keepNext/>
        <w:keepLines/>
        <w:widowControl w:val="0"/>
        <w:shd w:val="clear" w:color="auto" w:fill="auto"/>
        <w:bidi w:val="0"/>
        <w:spacing w:before="0" w:after="400" w:line="240" w:lineRule="auto"/>
        <w:ind w:left="0" w:right="0" w:firstLine="0"/>
        <w:jc w:val="left"/>
      </w:pPr>
      <w:bookmarkStart w:id="1716" w:name="bookmark1716"/>
      <w:bookmarkStart w:id="1717" w:name="bookmark1717"/>
      <w:bookmarkStart w:id="1718" w:name="bookmark1718"/>
      <w:r>
        <w:rPr>
          <w:rFonts w:ascii="Times New Roman" w:eastAsia="Times New Roman" w:hAnsi="Times New Roman" w:cs="Times New Roman"/>
          <w:color w:val="000000"/>
          <w:spacing w:val="0"/>
          <w:w w:val="100"/>
          <w:position w:val="0"/>
        </w:rPr>
        <w:t>（</w:t>
      </w:r>
      <w:r>
        <w:rPr>
          <w:color w:val="000000"/>
          <w:spacing w:val="0"/>
          <w:w w:val="100"/>
          <w:position w:val="0"/>
        </w:rPr>
        <w:t>四十四</w:t>
      </w:r>
      <w:r>
        <w:rPr>
          <w:color w:val="000000"/>
          <w:spacing w:val="0"/>
          <w:w w:val="100"/>
          <w:position w:val="0"/>
        </w:rPr>
        <w:t>）</w:t>
      </w:r>
      <w:r>
        <w:rPr>
          <w:color w:val="000000"/>
          <w:spacing w:val="0"/>
          <w:w w:val="100"/>
          <w:position w:val="0"/>
        </w:rPr>
        <w:t>信用减值损失</w:t>
      </w:r>
      <w:bookmarkEnd w:id="1716"/>
      <w:bookmarkEnd w:id="1717"/>
      <w:bookmarkEnd w:id="1718"/>
    </w:p>
    <w:tbl>
      <w:tblPr>
        <w:tblOverlap w:val="never"/>
        <w:jc w:val="right"/>
        <w:tblLayout w:type="fixed"/>
      </w:tblPr>
      <w:tblGrid>
        <w:gridCol w:w="3154"/>
        <w:gridCol w:w="2232"/>
        <w:gridCol w:w="2304"/>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-299,232.80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-493,335.91</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-49,867,917.25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1,353,786.27</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贷款减值损失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855,685.74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-1,106,742.12</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应收利息坏账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-7,470.56</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-49,314,344.31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-253,762.32</w:t>
            </w:r>
          </w:p>
        </w:tc>
      </w:tr>
    </w:tbl>
    <w:p>
      <w:pPr>
        <w:pStyle w:val="Style37"/>
        <w:keepNext w:val="0"/>
        <w:keepLines w:val="0"/>
        <w:widowControl w:val="0"/>
        <w:shd w:val="clear" w:color="auto" w:fill="auto"/>
        <w:bidi w:val="0"/>
        <w:spacing w:before="0" w:after="0" w:line="240" w:lineRule="auto"/>
        <w:ind w:left="24" w:right="0" w:firstLine="0"/>
        <w:jc w:val="left"/>
      </w:pPr>
      <w:r>
        <w:rPr>
          <w:color w:val="000000"/>
          <w:spacing w:val="0"/>
          <w:w w:val="100"/>
          <w:position w:val="0"/>
        </w:rPr>
        <w:t>说明：损失以号填列。</w:t>
      </w:r>
    </w:p>
    <w:p>
      <w:pPr>
        <w:widowControl w:val="0"/>
        <w:spacing w:after="519" w:line="1" w:lineRule="exact"/>
      </w:pPr>
    </w:p>
    <w:p>
      <w:pPr>
        <w:pStyle w:val="Style29"/>
        <w:keepNext/>
        <w:keepLines/>
        <w:widowControl w:val="0"/>
        <w:shd w:val="clear" w:color="auto" w:fill="auto"/>
        <w:bidi w:val="0"/>
        <w:spacing w:before="0" w:after="520" w:line="240" w:lineRule="auto"/>
        <w:ind w:left="0" w:right="0" w:firstLine="0"/>
        <w:jc w:val="left"/>
        <w:rPr>
          <w:sz w:val="20"/>
          <w:szCs w:val="20"/>
        </w:rPr>
      </w:pPr>
      <w:bookmarkStart w:id="1719" w:name="bookmark1719"/>
      <w:bookmarkStart w:id="1720" w:name="bookmark1720"/>
      <w:bookmarkStart w:id="1721" w:name="bookmark1721"/>
      <w:r>
        <w:rPr>
          <w:rFonts w:ascii="Times New Roman" w:eastAsia="Times New Roman" w:hAnsi="Times New Roman" w:cs="Times New Roman"/>
          <w:color w:val="000000"/>
          <w:spacing w:val="0"/>
          <w:w w:val="100"/>
          <w:position w:val="0"/>
          <w:sz w:val="20"/>
          <w:szCs w:val="20"/>
        </w:rPr>
        <w:t>（</w:t>
      </w:r>
      <w:r>
        <w:rPr>
          <w:rFonts w:ascii="SimHei" w:eastAsia="SimHei" w:hAnsi="SimHei" w:cs="SimHei"/>
          <w:color w:val="000000"/>
          <w:spacing w:val="0"/>
          <w:w w:val="100"/>
          <w:position w:val="0"/>
          <w:sz w:val="20"/>
          <w:szCs w:val="20"/>
        </w:rPr>
        <w:t>四十五</w:t>
      </w:r>
      <w:r>
        <w:rPr>
          <w:color w:val="000000"/>
          <w:spacing w:val="0"/>
          <w:w w:val="100"/>
          <w:position w:val="0"/>
          <w:sz w:val="20"/>
          <w:szCs w:val="20"/>
        </w:rPr>
        <w:t>）</w:t>
      </w:r>
      <w:r>
        <w:rPr>
          <w:rFonts w:ascii="SimHei" w:eastAsia="SimHei" w:hAnsi="SimHei" w:cs="SimHei"/>
          <w:color w:val="000000"/>
          <w:spacing w:val="0"/>
          <w:w w:val="100"/>
          <w:position w:val="0"/>
          <w:sz w:val="20"/>
          <w:szCs w:val="20"/>
        </w:rPr>
        <w:t>资产减值损失</w:t>
      </w:r>
      <w:bookmarkEnd w:id="1719"/>
      <w:bookmarkEnd w:id="1720"/>
      <w:bookmarkEnd w:id="1721"/>
      <w:r>
        <w:br w:type="page"/>
      </w:r>
    </w:p>
    <w:tbl>
      <w:tblPr>
        <w:tblOverlap w:val="never"/>
        <w:jc w:val="right"/>
        <w:tblLayout w:type="fixed"/>
      </w:tblPr>
      <w:tblGrid>
        <w:gridCol w:w="3182"/>
        <w:gridCol w:w="2242"/>
        <w:gridCol w:w="2266"/>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存货跌价准备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-78,966.72</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投资性房地产减值损失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-11,133,844.75</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-5,070,916.80</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-11,212,811.47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-5,070,916.80</w:t>
            </w:r>
          </w:p>
        </w:tc>
      </w:tr>
    </w:tbl>
    <w:p>
      <w:pPr>
        <w:widowControl w:val="0"/>
        <w:spacing w:after="159" w:line="1" w:lineRule="exact"/>
      </w:pPr>
    </w:p>
    <w:p>
      <w:pPr>
        <w:pStyle w:val="Style34"/>
        <w:keepNext w:val="0"/>
        <w:keepLines w:val="0"/>
        <w:widowControl w:val="0"/>
        <w:shd w:val="clear" w:color="auto" w:fill="auto"/>
        <w:bidi w:val="0"/>
        <w:spacing w:before="0" w:after="520" w:line="240" w:lineRule="auto"/>
        <w:ind w:left="0" w:right="0" w:firstLine="660"/>
        <w:jc w:val="left"/>
      </w:pPr>
      <w:r>
        <w:rPr>
          <w:color w:val="000000"/>
          <w:spacing w:val="0"/>
          <w:w w:val="100"/>
          <w:position w:val="0"/>
        </w:rPr>
        <w:t>说明：损失以号填列。</w:t>
      </w:r>
    </w:p>
    <w:p>
      <w:pPr>
        <w:pStyle w:val="Style29"/>
        <w:keepNext/>
        <w:keepLines/>
        <w:widowControl w:val="0"/>
        <w:shd w:val="clear" w:color="auto" w:fill="auto"/>
        <w:bidi w:val="0"/>
        <w:spacing w:before="0" w:after="400" w:line="240" w:lineRule="auto"/>
        <w:ind w:left="0" w:right="0" w:firstLine="0"/>
        <w:jc w:val="left"/>
        <w:rPr>
          <w:sz w:val="20"/>
          <w:szCs w:val="20"/>
        </w:rPr>
      </w:pPr>
      <w:bookmarkStart w:id="1722" w:name="bookmark1722"/>
      <w:bookmarkStart w:id="1723" w:name="bookmark1723"/>
      <w:bookmarkStart w:id="1724" w:name="bookmark1724"/>
      <w:r>
        <w:rPr>
          <w:rFonts w:ascii="Times New Roman" w:eastAsia="Times New Roman" w:hAnsi="Times New Roman" w:cs="Times New Roman"/>
          <w:color w:val="000000"/>
          <w:spacing w:val="0"/>
          <w:w w:val="100"/>
          <w:position w:val="0"/>
          <w:sz w:val="20"/>
          <w:szCs w:val="20"/>
        </w:rPr>
        <w:t>（</w:t>
      </w:r>
      <w:r>
        <w:rPr>
          <w:rFonts w:ascii="SimHei" w:eastAsia="SimHei" w:hAnsi="SimHei" w:cs="SimHei"/>
          <w:color w:val="000000"/>
          <w:spacing w:val="0"/>
          <w:w w:val="100"/>
          <w:position w:val="0"/>
          <w:sz w:val="20"/>
          <w:szCs w:val="20"/>
        </w:rPr>
        <w:t>四十六</w:t>
      </w:r>
      <w:r>
        <w:rPr>
          <w:color w:val="000000"/>
          <w:spacing w:val="0"/>
          <w:w w:val="100"/>
          <w:position w:val="0"/>
          <w:sz w:val="20"/>
          <w:szCs w:val="20"/>
        </w:rPr>
        <w:t>）</w:t>
      </w:r>
      <w:r>
        <w:rPr>
          <w:rFonts w:ascii="SimHei" w:eastAsia="SimHei" w:hAnsi="SimHei" w:cs="SimHei"/>
          <w:color w:val="000000"/>
          <w:spacing w:val="0"/>
          <w:w w:val="100"/>
          <w:position w:val="0"/>
          <w:sz w:val="20"/>
          <w:szCs w:val="20"/>
        </w:rPr>
        <w:t>资产处置收益</w:t>
      </w:r>
      <w:bookmarkEnd w:id="1722"/>
      <w:bookmarkEnd w:id="1723"/>
      <w:bookmarkEnd w:id="1724"/>
    </w:p>
    <w:tbl>
      <w:tblPr>
        <w:tblOverlap w:val="never"/>
        <w:jc w:val="center"/>
        <w:tblLayout w:type="fixed"/>
      </w:tblPr>
      <w:tblGrid>
        <w:gridCol w:w="3206"/>
        <w:gridCol w:w="1714"/>
        <w:gridCol w:w="1670"/>
        <w:gridCol w:w="1786"/>
      </w:tblGrid>
      <w:tr>
        <w:trPr>
          <w:trHeight w:val="58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上期金额</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计入当期非经常性 损益的金额</w:t>
            </w:r>
          </w:p>
        </w:tc>
      </w:tr>
      <w:tr>
        <w:trPr>
          <w:trHeight w:val="322"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pPr>
            <w:r>
              <w:rPr>
                <w:color w:val="000000"/>
                <w:spacing w:val="0"/>
                <w:w w:val="100"/>
                <w:position w:val="0"/>
              </w:rPr>
              <w:t>处置非流动资产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-78,030.18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-1,938,121.73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-78,030.18</w:t>
            </w:r>
          </w:p>
        </w:tc>
      </w:tr>
      <w:tr>
        <w:trPr>
          <w:trHeight w:val="33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-78,030.18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-1,938,121.73</w:t>
            </w:r>
          </w:p>
        </w:tc>
        <w:tc>
          <w:tcPr>
            <w:tcBorders>
              <w:top w:val="single" w:sz="4"/>
              <w:left w:val="single" w:sz="4"/>
              <w:righ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-78,030.18</w:t>
            </w:r>
          </w:p>
        </w:tc>
      </w:tr>
      <w:tr>
        <w:trPr>
          <w:trHeight w:val="1546" w:hRule="exact"/>
        </w:trPr>
        <w:tc>
          <w:tcPr>
            <w:gridSpan w:val="4"/>
            <w:tcBorders>
              <w:top w:val="single" w:sz="4"/>
              <w:left w:val="single" w:sz="4"/>
              <w:right w:val="single" w:sz="4"/>
            </w:tcBorders>
            <w:shd w:val="clear" w:color="auto" w:fill="FFFFFF"/>
            <w:vAlign w:val="top"/>
          </w:tcPr>
          <w:p>
            <w:pPr>
              <w:pStyle w:val="Style26"/>
              <w:keepNext w:val="0"/>
              <w:keepLines w:val="0"/>
              <w:widowControl w:val="0"/>
              <w:shd w:val="clear" w:color="auto" w:fill="auto"/>
              <w:bidi w:val="0"/>
              <w:spacing w:before="140" w:after="520" w:line="240" w:lineRule="auto"/>
              <w:ind w:left="0" w:right="0" w:firstLine="720"/>
              <w:jc w:val="left"/>
            </w:pPr>
            <w:r>
              <w:rPr>
                <w:rFonts w:ascii="SimHei" w:eastAsia="SimHei" w:hAnsi="SimHei" w:cs="SimHei"/>
                <w:color w:val="000000"/>
                <w:spacing w:val="0"/>
                <w:w w:val="100"/>
                <w:position w:val="0"/>
                <w:sz w:val="20"/>
                <w:szCs w:val="20"/>
              </w:rPr>
              <w:t>说明：</w:t>
            </w:r>
            <w:r>
              <w:rPr>
                <w:color w:val="000000"/>
                <w:spacing w:val="0"/>
                <w:w w:val="100"/>
                <w:position w:val="0"/>
              </w:rPr>
              <w:t>损失以号填列。</w:t>
            </w:r>
          </w:p>
          <w:p>
            <w:pPr>
              <w:pStyle w:val="Style26"/>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四十七</w:t>
            </w:r>
            <w:r>
              <w:rPr>
                <w:b/>
                <w:bCs/>
                <w:color w:val="000000"/>
                <w:spacing w:val="0"/>
                <w:w w:val="100"/>
                <w:position w:val="0"/>
                <w:sz w:val="20"/>
                <w:szCs w:val="20"/>
              </w:rPr>
              <w:t>）</w:t>
            </w:r>
            <w:r>
              <w:rPr>
                <w:rFonts w:ascii="SimHei" w:eastAsia="SimHei" w:hAnsi="SimHei" w:cs="SimHei"/>
                <w:b/>
                <w:bCs/>
                <w:color w:val="000000"/>
                <w:spacing w:val="0"/>
                <w:w w:val="100"/>
                <w:position w:val="0"/>
                <w:sz w:val="20"/>
                <w:szCs w:val="20"/>
              </w:rPr>
              <w:t>营业外收入</w:t>
            </w:r>
          </w:p>
        </w:tc>
      </w:tr>
      <w:tr>
        <w:trPr>
          <w:trHeight w:val="826" w:hRule="exact"/>
        </w:trPr>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上期金额</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计入当期非经常性</w:t>
            </w:r>
          </w:p>
          <w:p>
            <w:pPr>
              <w:pStyle w:val="Style26"/>
              <w:keepNext w:val="0"/>
              <w:keepLines w:val="0"/>
              <w:widowControl w:val="0"/>
              <w:shd w:val="clear" w:color="auto" w:fill="auto"/>
              <w:bidi w:val="0"/>
              <w:spacing w:before="0" w:after="0" w:line="240" w:lineRule="auto"/>
              <w:ind w:left="0" w:right="0" w:firstLine="400"/>
              <w:jc w:val="left"/>
            </w:pPr>
            <w:r>
              <w:rPr>
                <w:color w:val="000000"/>
                <w:spacing w:val="0"/>
                <w:w w:val="100"/>
                <w:position w:val="0"/>
              </w:rPr>
              <w:t>损益的金额</w:t>
            </w:r>
          </w:p>
        </w:tc>
      </w:tr>
      <w:tr>
        <w:trPr>
          <w:trHeight w:val="446"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20"/>
              <w:jc w:val="left"/>
            </w:pPr>
            <w:r>
              <w:rPr>
                <w:color w:val="000000"/>
                <w:spacing w:val="0"/>
                <w:w w:val="100"/>
                <w:position w:val="0"/>
              </w:rPr>
              <w:t>政府补助</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585,228.39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560,500.00</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585,228.39</w:t>
            </w:r>
          </w:p>
        </w:tc>
      </w:tr>
      <w:tr>
        <w:trPr>
          <w:trHeight w:val="451"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20"/>
              <w:jc w:val="left"/>
            </w:pPr>
            <w:r>
              <w:rPr>
                <w:color w:val="000000"/>
                <w:spacing w:val="0"/>
                <w:w w:val="100"/>
                <w:position w:val="0"/>
              </w:rPr>
              <w:t>盘盈利得</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550.00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550.00</w:t>
            </w:r>
          </w:p>
        </w:tc>
      </w:tr>
      <w:tr>
        <w:trPr>
          <w:trHeight w:val="451"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20"/>
              <w:jc w:val="left"/>
            </w:pPr>
            <w:r>
              <w:rPr>
                <w:color w:val="000000"/>
                <w:spacing w:val="0"/>
                <w:w w:val="100"/>
                <w:position w:val="0"/>
              </w:rPr>
              <w:t>罚款及违约金收入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2,077,335.26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2,852,518.11</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2,077,335.26</w:t>
            </w:r>
          </w:p>
        </w:tc>
      </w:tr>
      <w:tr>
        <w:trPr>
          <w:trHeight w:val="451" w:hRule="exact"/>
        </w:trPr>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7,236,690.92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4,038,682.25</w:t>
            </w:r>
          </w:p>
        </w:tc>
        <w:tc>
          <w:tcPr>
            <w:tcBorders>
              <w:top w:val="single" w:sz="4"/>
              <w:left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7,236,690.92</w:t>
            </w:r>
          </w:p>
        </w:tc>
      </w:tr>
      <w:tr>
        <w:trPr>
          <w:trHeight w:val="475" w:hRule="exact"/>
        </w:trPr>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9,899,804.57</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7,451,700.36</w:t>
            </w:r>
          </w:p>
        </w:tc>
        <w:tc>
          <w:tcPr>
            <w:tcBorders>
              <w:top w:val="single" w:sz="4"/>
              <w:left w:val="single" w:sz="4"/>
              <w:bottom w:val="single" w:sz="4"/>
              <w:righ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9,899,804.57</w:t>
            </w:r>
          </w:p>
        </w:tc>
      </w:tr>
    </w:tbl>
    <w:p>
      <w:pPr>
        <w:widowControl w:val="0"/>
        <w:spacing w:after="439" w:line="1" w:lineRule="exact"/>
      </w:pPr>
    </w:p>
    <w:p>
      <w:pPr>
        <w:pStyle w:val="Style119"/>
        <w:keepNext w:val="0"/>
        <w:keepLines w:val="0"/>
        <w:widowControl w:val="0"/>
        <w:shd w:val="clear" w:color="auto" w:fill="auto"/>
        <w:bidi w:val="0"/>
        <w:spacing w:before="0" w:after="400" w:line="240" w:lineRule="auto"/>
        <w:ind w:left="0" w:right="0" w:firstLine="660"/>
        <w:jc w:val="left"/>
      </w:pPr>
      <w:r>
        <w:rPr>
          <w:color w:val="000000"/>
          <w:spacing w:val="0"/>
          <w:w w:val="100"/>
          <w:position w:val="0"/>
        </w:rPr>
        <w:t>计入</w:t>
      </w:r>
      <w:r>
        <w:rPr>
          <w:rFonts w:ascii="SimSun" w:eastAsia="SimSun" w:hAnsi="SimSun" w:cs="SimSun"/>
          <w:color w:val="000000"/>
          <w:spacing w:val="0"/>
          <w:w w:val="100"/>
          <w:position w:val="0"/>
        </w:rPr>
        <w:t>营业外收入</w:t>
      </w:r>
      <w:r>
        <w:rPr>
          <w:color w:val="000000"/>
          <w:spacing w:val="0"/>
          <w:w w:val="100"/>
          <w:position w:val="0"/>
        </w:rPr>
        <w:t>的政府补助</w:t>
      </w:r>
    </w:p>
    <w:tbl>
      <w:tblPr>
        <w:tblOverlap w:val="never"/>
        <w:jc w:val="right"/>
        <w:tblLayout w:type="fixed"/>
      </w:tblPr>
      <w:tblGrid>
        <w:gridCol w:w="2870"/>
        <w:gridCol w:w="1642"/>
        <w:gridCol w:w="1670"/>
        <w:gridCol w:w="1507"/>
      </w:tblGrid>
      <w:tr>
        <w:trPr>
          <w:trHeight w:val="84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w:t>
            </w:r>
          </w:p>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收益相关</w:t>
            </w:r>
          </w:p>
        </w:tc>
      </w:tr>
      <w:tr>
        <w:trPr>
          <w:trHeight w:val="80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农产品总部</w:t>
            </w:r>
            <w:r>
              <w:rPr>
                <w:rFonts w:ascii="Times New Roman" w:eastAsia="Times New Roman" w:hAnsi="Times New Roman" w:cs="Times New Roman"/>
                <w:color w:val="000000"/>
                <w:spacing w:val="0"/>
                <w:w w:val="100"/>
                <w:position w:val="0"/>
              </w:rPr>
              <w:t>2019</w:t>
            </w:r>
            <w:r>
              <w:rPr>
                <w:color w:val="000000"/>
                <w:spacing w:val="0"/>
                <w:w w:val="100"/>
                <w:position w:val="0"/>
              </w:rPr>
              <w:t>年度农业发展</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专项资金龙头企业奖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36,424.86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365" w:lineRule="exact"/>
              <w:ind w:left="140" w:right="0" w:firstLine="0"/>
              <w:jc w:val="left"/>
            </w:pPr>
            <w:r>
              <w:rPr>
                <w:color w:val="000000"/>
                <w:spacing w:val="0"/>
                <w:w w:val="100"/>
                <w:position w:val="0"/>
              </w:rPr>
              <w:t>惠州海吉星招用退伍军人就业奖 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167,250.00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160,500.00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交易所农业综合开发项目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211,075.97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75" w:hRule="exact"/>
        </w:trPr>
        <w:tc>
          <w:tcPr>
            <w:tcBorders>
              <w:top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星联国际深圳市福田区政务局防</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9,433.96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pacing w:lineRule="exact" w:line="1"/>
        <w:rPr>
          <w:sz w:val="2"/>
          <w:szCs w:val="2"/>
        </w:rPr>
      </w:pPr>
      <w:r>
        <w:br w:type="page"/>
      </w:r>
    </w:p>
    <w:tbl>
      <w:tblPr>
        <w:tblOverlap w:val="never"/>
        <w:jc w:val="right"/>
        <w:tblLayout w:type="fixed"/>
      </w:tblPr>
      <w:tblGrid>
        <w:gridCol w:w="2870"/>
        <w:gridCol w:w="1642"/>
        <w:gridCol w:w="1670"/>
        <w:gridCol w:w="1507"/>
      </w:tblGrid>
      <w:tr>
        <w:trPr>
          <w:trHeight w:val="83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rPr>
              <w:t>/</w:t>
            </w:r>
            <w:r>
              <w:rPr>
                <w:color w:val="000000"/>
                <w:spacing w:val="0"/>
                <w:w w:val="100"/>
                <w:position w:val="0"/>
              </w:rPr>
              <w:t>与</w:t>
            </w:r>
          </w:p>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收益相关</w:t>
            </w:r>
          </w:p>
        </w:tc>
      </w:tr>
      <w:tr>
        <w:trPr>
          <w:trHeight w:val="432"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护用品福企支持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沈阳海吉星防疫物资补贴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15,068.00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80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合盈公司罗湖区住房和建设局防</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疫补贴资金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30,640.00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福田公司水务局</w:t>
            </w:r>
            <w:r>
              <w:rPr>
                <w:rFonts w:ascii="Times New Roman" w:eastAsia="Times New Roman" w:hAnsi="Times New Roman" w:cs="Times New Roman"/>
                <w:color w:val="000000"/>
                <w:spacing w:val="0"/>
                <w:w w:val="100"/>
                <w:position w:val="0"/>
              </w:rPr>
              <w:t>2</w:t>
            </w:r>
            <w:r>
              <w:rPr>
                <w:color w:val="000000"/>
                <w:spacing w:val="0"/>
                <w:w w:val="100"/>
                <w:position w:val="0"/>
              </w:rPr>
              <w:t>月份新冠疫情</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污水处理费补贴款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115,335.60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80" w:hRule="exact"/>
        </w:trPr>
        <w:tc>
          <w:tcPr>
            <w:tcBorders>
              <w:top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585,228.39</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560,500.00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39" w:line="1" w:lineRule="exact"/>
      </w:pPr>
    </w:p>
    <w:p>
      <w:pPr>
        <w:pStyle w:val="Style29"/>
        <w:keepNext/>
        <w:keepLines/>
        <w:widowControl w:val="0"/>
        <w:shd w:val="clear" w:color="auto" w:fill="auto"/>
        <w:bidi w:val="0"/>
        <w:spacing w:before="0" w:after="380" w:line="240" w:lineRule="auto"/>
        <w:ind w:left="0" w:right="0" w:firstLine="0"/>
        <w:jc w:val="left"/>
        <w:rPr>
          <w:sz w:val="20"/>
          <w:szCs w:val="20"/>
        </w:rPr>
      </w:pPr>
      <w:bookmarkStart w:id="1725" w:name="bookmark1725"/>
      <w:bookmarkStart w:id="1726" w:name="bookmark1726"/>
      <w:bookmarkStart w:id="1727" w:name="bookmark1727"/>
      <w:r>
        <w:rPr>
          <w:rFonts w:ascii="Times New Roman" w:eastAsia="Times New Roman" w:hAnsi="Times New Roman" w:cs="Times New Roman"/>
          <w:color w:val="000000"/>
          <w:spacing w:val="0"/>
          <w:w w:val="100"/>
          <w:position w:val="0"/>
          <w:sz w:val="20"/>
          <w:szCs w:val="20"/>
        </w:rPr>
        <w:t>（</w:t>
      </w:r>
      <w:r>
        <w:rPr>
          <w:rFonts w:ascii="SimHei" w:eastAsia="SimHei" w:hAnsi="SimHei" w:cs="SimHei"/>
          <w:color w:val="000000"/>
          <w:spacing w:val="0"/>
          <w:w w:val="100"/>
          <w:position w:val="0"/>
          <w:sz w:val="20"/>
          <w:szCs w:val="20"/>
        </w:rPr>
        <w:t>四十八</w:t>
      </w:r>
      <w:r>
        <w:rPr>
          <w:color w:val="000000"/>
          <w:spacing w:val="0"/>
          <w:w w:val="100"/>
          <w:position w:val="0"/>
          <w:sz w:val="20"/>
          <w:szCs w:val="20"/>
        </w:rPr>
        <w:t>）</w:t>
      </w:r>
      <w:r>
        <w:rPr>
          <w:rFonts w:ascii="SimHei" w:eastAsia="SimHei" w:hAnsi="SimHei" w:cs="SimHei"/>
          <w:color w:val="000000"/>
          <w:spacing w:val="0"/>
          <w:w w:val="100"/>
          <w:position w:val="0"/>
          <w:sz w:val="20"/>
          <w:szCs w:val="20"/>
        </w:rPr>
        <w:t>营业外支出</w:t>
      </w:r>
      <w:bookmarkEnd w:id="1725"/>
      <w:bookmarkEnd w:id="1726"/>
      <w:bookmarkEnd w:id="1727"/>
    </w:p>
    <w:tbl>
      <w:tblPr>
        <w:tblOverlap w:val="never"/>
        <w:jc w:val="right"/>
        <w:tblLayout w:type="fixed"/>
      </w:tblPr>
      <w:tblGrid>
        <w:gridCol w:w="2606"/>
        <w:gridCol w:w="1685"/>
        <w:gridCol w:w="1685"/>
        <w:gridCol w:w="1714"/>
      </w:tblGrid>
      <w:tr>
        <w:trPr>
          <w:trHeight w:val="83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40" w:line="240" w:lineRule="auto"/>
              <w:ind w:left="0" w:right="0" w:firstLine="0"/>
              <w:jc w:val="right"/>
            </w:pPr>
            <w:r>
              <w:rPr>
                <w:color w:val="000000"/>
                <w:spacing w:val="0"/>
                <w:w w:val="100"/>
                <w:position w:val="0"/>
              </w:rPr>
              <w:t>计入当期非经常性</w:t>
            </w:r>
          </w:p>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损益的金额</w:t>
            </w: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2,763,873.00</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对外捐赠</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1,375,364.89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2,451,732.57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1,375,364.89</w:t>
            </w: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罚款支出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506,966.51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492,014.91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506,966.51</w:t>
            </w: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非流动资产毁损报废损失</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7,818,722.47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4,671,594.24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7,818,722.47</w:t>
            </w: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违约金、滞纳金、赔</w:t>
            </w:r>
            <w:r>
              <w:rPr>
                <w:rFonts w:ascii="Times New Roman" w:eastAsia="Times New Roman" w:hAnsi="Times New Roman" w:cs="Times New Roman"/>
                <w:color w:val="000000"/>
                <w:spacing w:val="0"/>
                <w:w w:val="100"/>
                <w:position w:val="0"/>
              </w:rPr>
              <w:t>（</w:t>
            </w:r>
            <w:r>
              <w:rPr>
                <w:color w:val="000000"/>
                <w:spacing w:val="0"/>
                <w:w w:val="100"/>
                <w:position w:val="0"/>
              </w:rPr>
              <w:t>补</w:t>
            </w:r>
            <w:r>
              <w:rPr>
                <w:rFonts w:ascii="Times New Roman" w:eastAsia="Times New Roman" w:hAnsi="Times New Roman" w:cs="Times New Roman"/>
                <w:color w:val="000000"/>
                <w:spacing w:val="0"/>
                <w:w w:val="100"/>
                <w:position w:val="0"/>
              </w:rPr>
              <w:t>）</w:t>
            </w:r>
            <w:r>
              <w:rPr>
                <w:color w:val="000000"/>
                <w:spacing w:val="0"/>
                <w:w w:val="100"/>
                <w:position w:val="0"/>
              </w:rPr>
              <w:t>偿金</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816,409.64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911,890.41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816,409.64</w:t>
            </w:r>
          </w:p>
        </w:tc>
      </w:tr>
      <w:tr>
        <w:trPr>
          <w:trHeight w:val="44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1,455,099.33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3,050,867.84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1,455,099.33</w:t>
            </w:r>
          </w:p>
        </w:tc>
      </w:tr>
      <w:tr>
        <w:trPr>
          <w:trHeight w:val="480" w:hRule="exact"/>
        </w:trPr>
        <w:tc>
          <w:tcPr>
            <w:tcBorders>
              <w:top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11,972,562.84</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14,341,972.97</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11,972,562.84</w:t>
            </w:r>
          </w:p>
        </w:tc>
      </w:tr>
    </w:tbl>
    <w:p>
      <w:pPr>
        <w:widowControl w:val="0"/>
        <w:spacing w:after="839" w:line="1" w:lineRule="exact"/>
      </w:pPr>
    </w:p>
    <w:p>
      <w:pPr>
        <w:pStyle w:val="Style29"/>
        <w:keepNext/>
        <w:keepLines/>
        <w:widowControl w:val="0"/>
        <w:shd w:val="clear" w:color="auto" w:fill="auto"/>
        <w:bidi w:val="0"/>
        <w:spacing w:before="0" w:after="140" w:line="240" w:lineRule="auto"/>
        <w:ind w:left="0" w:right="0" w:firstLine="0"/>
        <w:jc w:val="left"/>
        <w:rPr>
          <w:sz w:val="20"/>
          <w:szCs w:val="20"/>
        </w:rPr>
      </w:pPr>
      <w:bookmarkStart w:id="1728" w:name="bookmark1728"/>
      <w:bookmarkStart w:id="1729" w:name="bookmark1729"/>
      <w:bookmarkStart w:id="1730" w:name="bookmark1730"/>
      <w:r>
        <w:rPr>
          <w:rFonts w:ascii="Times New Roman" w:eastAsia="Times New Roman" w:hAnsi="Times New Roman" w:cs="Times New Roman"/>
          <w:color w:val="000000"/>
          <w:spacing w:val="0"/>
          <w:w w:val="100"/>
          <w:position w:val="0"/>
          <w:sz w:val="20"/>
          <w:szCs w:val="20"/>
        </w:rPr>
        <w:t>（</w:t>
      </w:r>
      <w:r>
        <w:rPr>
          <w:rFonts w:ascii="SimHei" w:eastAsia="SimHei" w:hAnsi="SimHei" w:cs="SimHei"/>
          <w:color w:val="000000"/>
          <w:spacing w:val="0"/>
          <w:w w:val="100"/>
          <w:position w:val="0"/>
          <w:sz w:val="20"/>
          <w:szCs w:val="20"/>
        </w:rPr>
        <w:t>四十九</w:t>
      </w:r>
      <w:r>
        <w:rPr>
          <w:color w:val="000000"/>
          <w:spacing w:val="0"/>
          <w:w w:val="100"/>
          <w:position w:val="0"/>
          <w:sz w:val="20"/>
          <w:szCs w:val="20"/>
        </w:rPr>
        <w:t>）</w:t>
      </w:r>
      <w:r>
        <w:rPr>
          <w:rFonts w:ascii="SimHei" w:eastAsia="SimHei" w:hAnsi="SimHei" w:cs="SimHei"/>
          <w:color w:val="000000"/>
          <w:spacing w:val="0"/>
          <w:w w:val="100"/>
          <w:position w:val="0"/>
          <w:sz w:val="20"/>
          <w:szCs w:val="20"/>
        </w:rPr>
        <w:t>所得税费用</w:t>
      </w:r>
      <w:bookmarkEnd w:id="1728"/>
      <w:bookmarkEnd w:id="1729"/>
      <w:bookmarkEnd w:id="1730"/>
    </w:p>
    <w:p>
      <w:pPr>
        <w:pStyle w:val="Style29"/>
        <w:keepNext/>
        <w:keepLines/>
        <w:widowControl w:val="0"/>
        <w:shd w:val="clear" w:color="auto" w:fill="auto"/>
        <w:tabs>
          <w:tab w:pos="1207" w:val="left"/>
        </w:tabs>
        <w:bidi w:val="0"/>
        <w:spacing w:before="0" w:after="380" w:line="240" w:lineRule="auto"/>
        <w:ind w:left="0" w:right="0" w:firstLine="660"/>
        <w:jc w:val="left"/>
        <w:rPr>
          <w:sz w:val="20"/>
          <w:szCs w:val="20"/>
        </w:rPr>
      </w:pPr>
      <w:bookmarkStart w:id="1728" w:name="bookmark1728"/>
      <w:bookmarkStart w:id="1729" w:name="bookmark1729"/>
      <w:bookmarkStart w:id="1731" w:name="bookmark1731"/>
      <w:r>
        <w:rPr>
          <w:rFonts w:ascii="Times New Roman" w:eastAsia="Times New Roman" w:hAnsi="Times New Roman" w:cs="Times New Roman"/>
          <w:color w:val="000000"/>
          <w:spacing w:val="0"/>
          <w:w w:val="100"/>
          <w:position w:val="0"/>
          <w:sz w:val="20"/>
          <w:szCs w:val="20"/>
        </w:rPr>
        <w:t>1</w:t>
      </w:r>
      <w:r>
        <w:rPr>
          <w:rFonts w:ascii="SimHei" w:eastAsia="SimHei" w:hAnsi="SimHei" w:cs="SimHei"/>
          <w:color w:val="000000"/>
          <w:spacing w:val="0"/>
          <w:w w:val="100"/>
          <w:position w:val="0"/>
          <w:sz w:val="20"/>
          <w:szCs w:val="20"/>
        </w:rPr>
        <w:t>、</w:t>
        <w:tab/>
        <w:t>所得税费用表</w:t>
      </w:r>
      <w:bookmarkEnd w:id="1728"/>
      <w:bookmarkEnd w:id="1729"/>
      <w:bookmarkEnd w:id="1731"/>
    </w:p>
    <w:tbl>
      <w:tblPr>
        <w:tblOverlap w:val="never"/>
        <w:jc w:val="right"/>
        <w:tblLayout w:type="fixed"/>
      </w:tblPr>
      <w:tblGrid>
        <w:gridCol w:w="3182"/>
        <w:gridCol w:w="2242"/>
        <w:gridCol w:w="2266"/>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208,787,026.70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204,233,060.23</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-6,162,985.36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4,691,702.47</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202,624,041.34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208,924,762.70</w:t>
            </w:r>
          </w:p>
        </w:tc>
      </w:tr>
    </w:tbl>
    <w:p>
      <w:pPr>
        <w:widowControl w:val="0"/>
        <w:spacing w:after="519" w:line="1" w:lineRule="exact"/>
      </w:pPr>
    </w:p>
    <w:p>
      <w:pPr>
        <w:pStyle w:val="Style29"/>
        <w:keepNext/>
        <w:keepLines/>
        <w:widowControl w:val="0"/>
        <w:shd w:val="clear" w:color="auto" w:fill="auto"/>
        <w:tabs>
          <w:tab w:pos="1207" w:val="left"/>
        </w:tabs>
        <w:bidi w:val="0"/>
        <w:spacing w:before="0" w:after="420" w:line="240" w:lineRule="auto"/>
        <w:ind w:left="0" w:right="0" w:firstLine="660"/>
        <w:jc w:val="left"/>
        <w:rPr>
          <w:sz w:val="20"/>
          <w:szCs w:val="20"/>
        </w:rPr>
      </w:pPr>
      <w:bookmarkStart w:id="1732" w:name="bookmark1732"/>
      <w:bookmarkStart w:id="1733" w:name="bookmark1733"/>
      <w:bookmarkStart w:id="1734" w:name="bookmark1734"/>
      <w:r>
        <w:rPr>
          <w:rFonts w:ascii="Times New Roman" w:eastAsia="Times New Roman" w:hAnsi="Times New Roman" w:cs="Times New Roman"/>
          <w:color w:val="000000"/>
          <w:spacing w:val="0"/>
          <w:w w:val="100"/>
          <w:position w:val="0"/>
          <w:sz w:val="20"/>
          <w:szCs w:val="20"/>
        </w:rPr>
        <w:t>2</w:t>
      </w:r>
      <w:r>
        <w:rPr>
          <w:rFonts w:ascii="SimHei" w:eastAsia="SimHei" w:hAnsi="SimHei" w:cs="SimHei"/>
          <w:color w:val="000000"/>
          <w:spacing w:val="0"/>
          <w:w w:val="100"/>
          <w:position w:val="0"/>
          <w:sz w:val="20"/>
          <w:szCs w:val="20"/>
        </w:rPr>
        <w:t>、</w:t>
        <w:tab/>
        <w:t>会计利润与所得税费用调整过程</w:t>
      </w:r>
      <w:bookmarkEnd w:id="1732"/>
      <w:bookmarkEnd w:id="1733"/>
      <w:bookmarkEnd w:id="1734"/>
      <w:r>
        <w:br w:type="page"/>
      </w:r>
    </w:p>
    <w:tbl>
      <w:tblPr>
        <w:tblOverlap w:val="never"/>
        <w:jc w:val="right"/>
        <w:tblLayout w:type="fixed"/>
      </w:tblPr>
      <w:tblGrid>
        <w:gridCol w:w="5530"/>
        <w:gridCol w:w="2160"/>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本期金额</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利润总额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644,728,318.90</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或适用</w:t>
            </w:r>
            <w:r>
              <w:rPr>
                <w:rFonts w:ascii="Times New Roman" w:eastAsia="Times New Roman" w:hAnsi="Times New Roman" w:cs="Times New Roman"/>
                <w:color w:val="000000"/>
                <w:spacing w:val="0"/>
                <w:w w:val="100"/>
                <w:position w:val="0"/>
              </w:rPr>
              <w:t>］</w:t>
            </w:r>
            <w:r>
              <w:rPr>
                <w:color w:val="000000"/>
                <w:spacing w:val="0"/>
                <w:w w:val="100"/>
                <w:position w:val="0"/>
              </w:rPr>
              <w:t>税率计算的所得税费用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161,182,079.73</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子公司适用不同税率的影响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-1,766,435.93</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调整以前期间所得税的影响</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非应税收入的影响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-28,086,239.44</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不可抵扣的成本、费用和损失的影响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4,297,012.17</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使用前期未确认递延所得税资产的可抵扣亏损的影响</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21" w:lineRule="exact"/>
              <w:ind w:left="140" w:right="0" w:firstLine="0"/>
              <w:jc w:val="left"/>
            </w:pPr>
            <w:r>
              <w:rPr>
                <w:color w:val="000000"/>
                <w:spacing w:val="0"/>
                <w:w w:val="100"/>
                <w:position w:val="0"/>
              </w:rPr>
              <w:t>本期未确认递延所得税资产的可抵扣暂时性差异或可抵扣亏损的影 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66,997,624.81</w:t>
            </w:r>
          </w:p>
        </w:tc>
      </w:tr>
      <w:tr>
        <w:trPr>
          <w:trHeight w:val="355"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所得税费用</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202,624,041.34</w:t>
            </w:r>
          </w:p>
        </w:tc>
      </w:tr>
    </w:tbl>
    <w:p>
      <w:pPr>
        <w:widowControl w:val="0"/>
        <w:spacing w:after="399" w:line="1" w:lineRule="exact"/>
      </w:pPr>
    </w:p>
    <w:p>
      <w:pPr>
        <w:pStyle w:val="Style31"/>
        <w:keepNext/>
        <w:keepLines/>
        <w:widowControl w:val="0"/>
        <w:shd w:val="clear" w:color="auto" w:fill="auto"/>
        <w:bidi w:val="0"/>
        <w:spacing w:before="0" w:after="0" w:line="403" w:lineRule="exact"/>
        <w:ind w:left="0" w:right="0" w:firstLine="0"/>
        <w:jc w:val="left"/>
      </w:pPr>
      <w:bookmarkStart w:id="1735" w:name="bookmark1735"/>
      <w:bookmarkStart w:id="1736" w:name="bookmark1736"/>
      <w:bookmarkStart w:id="1737" w:name="bookmark1737"/>
      <w:r>
        <w:rPr>
          <w:rFonts w:ascii="Times New Roman" w:eastAsia="Times New Roman" w:hAnsi="Times New Roman" w:cs="Times New Roman"/>
          <w:color w:val="000000"/>
          <w:spacing w:val="0"/>
          <w:w w:val="100"/>
          <w:position w:val="0"/>
        </w:rPr>
        <w:t>（</w:t>
      </w:r>
      <w:r>
        <w:rPr>
          <w:color w:val="000000"/>
          <w:spacing w:val="0"/>
          <w:w w:val="100"/>
          <w:position w:val="0"/>
        </w:rPr>
        <w:t>五十</w:t>
      </w:r>
      <w:r>
        <w:rPr>
          <w:color w:val="000000"/>
          <w:spacing w:val="0"/>
          <w:w w:val="100"/>
          <w:position w:val="0"/>
        </w:rPr>
        <w:t>）</w:t>
      </w:r>
      <w:r>
        <w:rPr>
          <w:color w:val="000000"/>
          <w:spacing w:val="0"/>
          <w:w w:val="100"/>
          <w:position w:val="0"/>
        </w:rPr>
        <w:t>每股收益</w:t>
      </w:r>
      <w:bookmarkEnd w:id="1735"/>
      <w:bookmarkEnd w:id="1736"/>
      <w:bookmarkEnd w:id="1737"/>
    </w:p>
    <w:p>
      <w:pPr>
        <w:pStyle w:val="Style31"/>
        <w:keepNext/>
        <w:keepLines/>
        <w:widowControl w:val="0"/>
        <w:shd w:val="clear" w:color="auto" w:fill="auto"/>
        <w:tabs>
          <w:tab w:pos="1227" w:val="left"/>
        </w:tabs>
        <w:bidi w:val="0"/>
        <w:spacing w:before="0" w:after="0" w:line="403" w:lineRule="exact"/>
        <w:ind w:left="0" w:right="0" w:firstLine="680"/>
        <w:jc w:val="left"/>
      </w:pPr>
      <w:bookmarkStart w:id="1735" w:name="bookmark1735"/>
      <w:bookmarkStart w:id="1736" w:name="bookmark1736"/>
      <w:bookmarkStart w:id="1738" w:name="bookmark1738"/>
      <w:r>
        <w:rPr>
          <w:rFonts w:ascii="Times New Roman" w:eastAsia="Times New Roman" w:hAnsi="Times New Roman" w:cs="Times New Roman"/>
          <w:color w:val="000000"/>
          <w:spacing w:val="0"/>
          <w:w w:val="100"/>
          <w:position w:val="0"/>
        </w:rPr>
        <w:t>1</w:t>
      </w:r>
      <w:r>
        <w:rPr>
          <w:color w:val="000000"/>
          <w:spacing w:val="0"/>
          <w:w w:val="100"/>
          <w:position w:val="0"/>
        </w:rPr>
        <w:t>、</w:t>
        <w:tab/>
        <w:t>基本每股收益</w:t>
      </w:r>
      <w:bookmarkEnd w:id="1735"/>
      <w:bookmarkEnd w:id="1736"/>
      <w:bookmarkEnd w:id="1738"/>
    </w:p>
    <w:p>
      <w:pPr>
        <w:pStyle w:val="Style119"/>
        <w:keepNext w:val="0"/>
        <w:keepLines w:val="0"/>
        <w:widowControl w:val="0"/>
        <w:shd w:val="clear" w:color="auto" w:fill="auto"/>
        <w:bidi w:val="0"/>
        <w:spacing w:before="0" w:after="400" w:line="403" w:lineRule="exact"/>
        <w:ind w:right="0" w:firstLine="0"/>
        <w:jc w:val="left"/>
      </w:pPr>
      <w:r>
        <w:rPr>
          <w:color w:val="000000"/>
          <w:spacing w:val="0"/>
          <w:w w:val="100"/>
          <w:position w:val="0"/>
        </w:rPr>
        <w:t>基本每股收益以归属于母公司普通股股东的合并净利润除以本公司发行在外 普通股的加权平均数计算：</w:t>
      </w:r>
    </w:p>
    <w:tbl>
      <w:tblPr>
        <w:tblOverlap w:val="never"/>
        <w:jc w:val="right"/>
        <w:tblLayout w:type="fixed"/>
      </w:tblPr>
      <w:tblGrid>
        <w:gridCol w:w="3950"/>
        <w:gridCol w:w="1853"/>
        <w:gridCol w:w="1886"/>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上期金额</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归属于母公司普通股股东的合并净利润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315,330,883.98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310,169,369.16</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本公司发行在外普通股的加权平均数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1,696,964,131.00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1,696,964,131.00</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基本每股收益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0.1828</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其中：持续经营基本每股收益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0.1828</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pPr>
            <w:r>
              <w:rPr>
                <w:color w:val="000000"/>
                <w:spacing w:val="0"/>
                <w:w w:val="100"/>
                <w:position w:val="0"/>
              </w:rPr>
              <w:t>终止经营基本每股收益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31"/>
        <w:keepNext/>
        <w:keepLines/>
        <w:widowControl w:val="0"/>
        <w:shd w:val="clear" w:color="auto" w:fill="auto"/>
        <w:bidi w:val="0"/>
        <w:spacing w:before="0" w:after="140" w:line="240" w:lineRule="auto"/>
        <w:ind w:left="0" w:right="0" w:firstLine="680"/>
        <w:jc w:val="left"/>
      </w:pPr>
      <w:bookmarkStart w:id="1739" w:name="bookmark1739"/>
      <w:bookmarkStart w:id="1740" w:name="bookmark1740"/>
      <w:bookmarkStart w:id="1741" w:name="bookmark1741"/>
      <w:r>
        <w:rPr>
          <w:rFonts w:ascii="Times New Roman" w:eastAsia="Times New Roman" w:hAnsi="Times New Roman" w:cs="Times New Roman"/>
          <w:color w:val="000000"/>
          <w:spacing w:val="0"/>
          <w:w w:val="100"/>
          <w:position w:val="0"/>
        </w:rPr>
        <w:t>2</w:t>
      </w:r>
      <w:r>
        <w:rPr>
          <w:color w:val="000000"/>
          <w:spacing w:val="0"/>
          <w:w w:val="100"/>
          <w:position w:val="0"/>
        </w:rPr>
        <w:t>、 稀释每股收益</w:t>
      </w:r>
      <w:bookmarkEnd w:id="1739"/>
      <w:bookmarkEnd w:id="1740"/>
      <w:bookmarkEnd w:id="1741"/>
    </w:p>
    <w:p>
      <w:pPr>
        <w:pStyle w:val="Style119"/>
        <w:keepNext w:val="0"/>
        <w:keepLines w:val="0"/>
        <w:widowControl w:val="0"/>
        <w:shd w:val="clear" w:color="auto" w:fill="auto"/>
        <w:bidi w:val="0"/>
        <w:spacing w:before="0" w:after="140" w:line="240" w:lineRule="auto"/>
        <w:ind w:right="0" w:firstLine="0"/>
        <w:jc w:val="left"/>
      </w:pPr>
      <w:r>
        <w:rPr>
          <w:color w:val="000000"/>
          <w:spacing w:val="0"/>
          <w:w w:val="100"/>
          <w:position w:val="0"/>
        </w:rPr>
        <w:t>稀释每股收益以归属于母公司普通股股东的合并净利润（稀释）除以本公司发</w:t>
      </w:r>
    </w:p>
    <w:p>
      <w:pPr>
        <w:pStyle w:val="Style119"/>
        <w:keepNext w:val="0"/>
        <w:keepLines w:val="0"/>
        <w:widowControl w:val="0"/>
        <w:shd w:val="clear" w:color="auto" w:fill="auto"/>
        <w:bidi w:val="0"/>
        <w:spacing w:before="0" w:after="400" w:line="240" w:lineRule="auto"/>
        <w:ind w:right="0" w:firstLine="0"/>
        <w:jc w:val="left"/>
      </w:pPr>
      <w:r>
        <w:rPr>
          <w:color w:val="000000"/>
          <w:spacing w:val="0"/>
          <w:w w:val="100"/>
          <w:position w:val="0"/>
        </w:rPr>
        <w:t>行在外普通股的加权平均数（稀释）计算：</w:t>
      </w:r>
    </w:p>
    <w:tbl>
      <w:tblPr>
        <w:tblOverlap w:val="never"/>
        <w:jc w:val="right"/>
        <w:tblLayout w:type="fixed"/>
      </w:tblPr>
      <w:tblGrid>
        <w:gridCol w:w="3950"/>
        <w:gridCol w:w="1853"/>
        <w:gridCol w:w="1886"/>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上期金额</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140" w:right="0" w:firstLine="0"/>
              <w:jc w:val="left"/>
            </w:pPr>
            <w:r>
              <w:rPr>
                <w:color w:val="000000"/>
                <w:spacing w:val="0"/>
                <w:w w:val="100"/>
                <w:position w:val="0"/>
              </w:rPr>
              <w:t>归属于母公司普通股股东的合并净利润（稀 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315,330,883.98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310,169,369.16</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本公司发行在外普通股的加权平均数（稀释）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1,696,964,131.00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1,696,964,131.00</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稀释每股收益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0.1828</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其中：持续经营稀释每股收益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0.1828</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pPr>
            <w:r>
              <w:rPr>
                <w:color w:val="000000"/>
                <w:spacing w:val="0"/>
                <w:w w:val="100"/>
                <w:position w:val="0"/>
              </w:rPr>
              <w:t>终止经营稀释每股收益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29"/>
        <w:keepNext/>
        <w:keepLines/>
        <w:widowControl w:val="0"/>
        <w:shd w:val="clear" w:color="auto" w:fill="auto"/>
        <w:bidi w:val="0"/>
        <w:spacing w:before="0" w:after="140" w:line="240" w:lineRule="auto"/>
        <w:ind w:left="0" w:right="0" w:firstLine="0"/>
        <w:jc w:val="left"/>
        <w:rPr>
          <w:sz w:val="20"/>
          <w:szCs w:val="20"/>
        </w:rPr>
      </w:pPr>
      <w:bookmarkStart w:id="1742" w:name="bookmark1742"/>
      <w:bookmarkStart w:id="1743" w:name="bookmark1743"/>
      <w:bookmarkStart w:id="1744" w:name="bookmark1744"/>
      <w:r>
        <w:rPr>
          <w:rFonts w:ascii="Times New Roman" w:eastAsia="Times New Roman" w:hAnsi="Times New Roman" w:cs="Times New Roman"/>
          <w:color w:val="000000"/>
          <w:spacing w:val="0"/>
          <w:w w:val="100"/>
          <w:position w:val="0"/>
          <w:sz w:val="20"/>
          <w:szCs w:val="20"/>
        </w:rPr>
        <w:t>（</w:t>
      </w:r>
      <w:r>
        <w:rPr>
          <w:rFonts w:ascii="SimHei" w:eastAsia="SimHei" w:hAnsi="SimHei" w:cs="SimHei"/>
          <w:color w:val="000000"/>
          <w:spacing w:val="0"/>
          <w:w w:val="100"/>
          <w:position w:val="0"/>
          <w:sz w:val="20"/>
          <w:szCs w:val="20"/>
        </w:rPr>
        <w:t>五十一</w:t>
      </w:r>
      <w:r>
        <w:rPr>
          <w:color w:val="000000"/>
          <w:spacing w:val="0"/>
          <w:w w:val="100"/>
          <w:position w:val="0"/>
          <w:sz w:val="20"/>
          <w:szCs w:val="20"/>
        </w:rPr>
        <w:t>）</w:t>
      </w:r>
      <w:r>
        <w:rPr>
          <w:rFonts w:ascii="SimHei" w:eastAsia="SimHei" w:hAnsi="SimHei" w:cs="SimHei"/>
          <w:color w:val="000000"/>
          <w:spacing w:val="0"/>
          <w:w w:val="100"/>
          <w:position w:val="0"/>
          <w:sz w:val="20"/>
          <w:szCs w:val="20"/>
        </w:rPr>
        <w:t>现金流量表项目</w:t>
      </w:r>
      <w:bookmarkEnd w:id="1742"/>
      <w:bookmarkEnd w:id="1743"/>
      <w:bookmarkEnd w:id="1744"/>
    </w:p>
    <w:p>
      <w:pPr>
        <w:pStyle w:val="Style29"/>
        <w:keepNext/>
        <w:keepLines/>
        <w:widowControl w:val="0"/>
        <w:shd w:val="clear" w:color="auto" w:fill="auto"/>
        <w:tabs>
          <w:tab w:pos="1227" w:val="left"/>
        </w:tabs>
        <w:bidi w:val="0"/>
        <w:spacing w:before="0" w:after="400" w:line="240" w:lineRule="auto"/>
        <w:ind w:left="0" w:right="0" w:firstLine="680"/>
        <w:jc w:val="left"/>
        <w:rPr>
          <w:sz w:val="20"/>
          <w:szCs w:val="20"/>
        </w:rPr>
      </w:pPr>
      <w:bookmarkStart w:id="1742" w:name="bookmark1742"/>
      <w:bookmarkStart w:id="1743" w:name="bookmark1743"/>
      <w:bookmarkStart w:id="1745" w:name="bookmark1745"/>
      <w:r>
        <w:rPr>
          <w:rFonts w:ascii="Times New Roman" w:eastAsia="Times New Roman" w:hAnsi="Times New Roman" w:cs="Times New Roman"/>
          <w:color w:val="000000"/>
          <w:spacing w:val="0"/>
          <w:w w:val="100"/>
          <w:position w:val="0"/>
          <w:sz w:val="20"/>
          <w:szCs w:val="20"/>
        </w:rPr>
        <w:t>1</w:t>
      </w:r>
      <w:r>
        <w:rPr>
          <w:rFonts w:ascii="SimHei" w:eastAsia="SimHei" w:hAnsi="SimHei" w:cs="SimHei"/>
          <w:color w:val="000000"/>
          <w:spacing w:val="0"/>
          <w:w w:val="100"/>
          <w:position w:val="0"/>
          <w:sz w:val="20"/>
          <w:szCs w:val="20"/>
        </w:rPr>
        <w:t>、</w:t>
        <w:tab/>
        <w:t>收到的其他与经营活动有关的现金</w:t>
      </w:r>
      <w:bookmarkEnd w:id="1742"/>
      <w:bookmarkEnd w:id="1743"/>
      <w:bookmarkEnd w:id="1745"/>
      <w:r>
        <w:br w:type="page"/>
      </w:r>
    </w:p>
    <w:tbl>
      <w:tblPr>
        <w:tblOverlap w:val="never"/>
        <w:jc w:val="right"/>
        <w:tblLayout w:type="fixed"/>
      </w:tblPr>
      <w:tblGrid>
        <w:gridCol w:w="3629"/>
        <w:gridCol w:w="2016"/>
        <w:gridCol w:w="2045"/>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rPr>
              <w:t>上期金额</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129,100,117.32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122,132,883.85</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收取的押金、保证金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51,287,426.81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56,464,959.16</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20,981,613.97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15,115,380.82</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收取的罚款、赔偿金收入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569,006.55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2,852,518.11</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财政经营性补贴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29,800,747.25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36,351,514.85</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贷款收回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182,897,630.21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222,422,714.41</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414,636,542.11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455,339,971.20</w:t>
            </w:r>
          </w:p>
        </w:tc>
      </w:tr>
    </w:tbl>
    <w:p>
      <w:pPr>
        <w:widowControl w:val="0"/>
        <w:spacing w:after="519" w:line="1" w:lineRule="exact"/>
      </w:pPr>
    </w:p>
    <w:p>
      <w:pPr>
        <w:pStyle w:val="Style29"/>
        <w:keepNext/>
        <w:keepLines/>
        <w:widowControl w:val="0"/>
        <w:shd w:val="clear" w:color="auto" w:fill="auto"/>
        <w:bidi w:val="0"/>
        <w:spacing w:before="0" w:after="420" w:line="240" w:lineRule="auto"/>
        <w:ind w:left="0" w:right="0" w:firstLine="680"/>
        <w:jc w:val="left"/>
        <w:rPr>
          <w:sz w:val="20"/>
          <w:szCs w:val="20"/>
        </w:rPr>
      </w:pPr>
      <w:bookmarkStart w:id="1746" w:name="bookmark1746"/>
      <w:bookmarkStart w:id="1747" w:name="bookmark1747"/>
      <w:bookmarkStart w:id="1748" w:name="bookmark1748"/>
      <w:r>
        <w:rPr>
          <w:rFonts w:ascii="Times New Roman" w:eastAsia="Times New Roman" w:hAnsi="Times New Roman" w:cs="Times New Roman"/>
          <w:color w:val="000000"/>
          <w:spacing w:val="0"/>
          <w:w w:val="100"/>
          <w:position w:val="0"/>
          <w:sz w:val="20"/>
          <w:szCs w:val="20"/>
        </w:rPr>
        <w:t>2</w:t>
      </w:r>
      <w:r>
        <w:rPr>
          <w:rFonts w:ascii="SimHei" w:eastAsia="SimHei" w:hAnsi="SimHei" w:cs="SimHei"/>
          <w:color w:val="000000"/>
          <w:spacing w:val="0"/>
          <w:w w:val="100"/>
          <w:position w:val="0"/>
          <w:sz w:val="20"/>
          <w:szCs w:val="20"/>
        </w:rPr>
        <w:t>、 支付的其他与经营活动有关的现金</w:t>
      </w:r>
      <w:bookmarkEnd w:id="1746"/>
      <w:bookmarkEnd w:id="1747"/>
      <w:bookmarkEnd w:id="1748"/>
    </w:p>
    <w:tbl>
      <w:tblPr>
        <w:tblOverlap w:val="never"/>
        <w:jc w:val="right"/>
        <w:tblLayout w:type="fixed"/>
      </w:tblPr>
      <w:tblGrid>
        <w:gridCol w:w="3682"/>
        <w:gridCol w:w="1992"/>
        <w:gridCol w:w="2016"/>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pPr>
            <w:r>
              <w:rPr>
                <w:color w:val="000000"/>
                <w:spacing w:val="0"/>
                <w:w w:val="100"/>
                <w:position w:val="0"/>
              </w:rPr>
              <w:t>上期金额</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115,698,985.14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189,384,336.16</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付现销售费用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44,818,393.29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42,274,857.42</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付现管理费用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74,402,044.10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76,499,179.65</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29,070,238.22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50,695,271.53</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罚款、赔偿支出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1,433,712.98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906,964.17</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贷款发放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233,650,000.00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185,500,000.00</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付现研发费用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1,031,112.58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863,494.34</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500,104,486.31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546,124,103.27</w:t>
            </w:r>
          </w:p>
        </w:tc>
      </w:tr>
    </w:tbl>
    <w:p>
      <w:pPr>
        <w:widowControl w:val="0"/>
        <w:spacing w:after="519" w:line="1" w:lineRule="exact"/>
      </w:pPr>
    </w:p>
    <w:p>
      <w:pPr>
        <w:pStyle w:val="Style29"/>
        <w:keepNext/>
        <w:keepLines/>
        <w:widowControl w:val="0"/>
        <w:shd w:val="clear" w:color="auto" w:fill="auto"/>
        <w:bidi w:val="0"/>
        <w:spacing w:before="0" w:after="420" w:line="240" w:lineRule="auto"/>
        <w:ind w:left="0" w:right="0" w:firstLine="680"/>
        <w:jc w:val="left"/>
        <w:rPr>
          <w:sz w:val="20"/>
          <w:szCs w:val="20"/>
        </w:rPr>
      </w:pPr>
      <w:bookmarkStart w:id="1749" w:name="bookmark1749"/>
      <w:bookmarkStart w:id="1750" w:name="bookmark1750"/>
      <w:bookmarkStart w:id="1751" w:name="bookmark1751"/>
      <w:r>
        <w:rPr>
          <w:rFonts w:ascii="Times New Roman" w:eastAsia="Times New Roman" w:hAnsi="Times New Roman" w:cs="Times New Roman"/>
          <w:color w:val="000000"/>
          <w:spacing w:val="0"/>
          <w:w w:val="100"/>
          <w:position w:val="0"/>
          <w:sz w:val="20"/>
          <w:szCs w:val="20"/>
        </w:rPr>
        <w:t>3</w:t>
      </w:r>
      <w:r>
        <w:rPr>
          <w:rFonts w:ascii="SimHei" w:eastAsia="SimHei" w:hAnsi="SimHei" w:cs="SimHei"/>
          <w:color w:val="000000"/>
          <w:spacing w:val="0"/>
          <w:w w:val="100"/>
          <w:position w:val="0"/>
          <w:sz w:val="20"/>
          <w:szCs w:val="20"/>
        </w:rPr>
        <w:t>、 收到的其他与投资活动有关的现金</w:t>
      </w:r>
      <w:bookmarkEnd w:id="1749"/>
      <w:bookmarkEnd w:id="1750"/>
      <w:bookmarkEnd w:id="1751"/>
    </w:p>
    <w:tbl>
      <w:tblPr>
        <w:tblOverlap w:val="never"/>
        <w:jc w:val="right"/>
        <w:tblLayout w:type="fixed"/>
      </w:tblPr>
      <w:tblGrid>
        <w:gridCol w:w="3682"/>
        <w:gridCol w:w="1992"/>
        <w:gridCol w:w="2016"/>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pPr>
            <w:r>
              <w:rPr>
                <w:color w:val="000000"/>
                <w:spacing w:val="0"/>
                <w:w w:val="100"/>
                <w:position w:val="0"/>
              </w:rPr>
              <w:t>上期金额</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收回向关联方拆出的本金及利息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57,749,983.40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187,074,990.89</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收回子公司控制权合并日货币资金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12,884,482.57</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70,634,465.97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187,074,990.89</w:t>
            </w:r>
          </w:p>
        </w:tc>
      </w:tr>
    </w:tbl>
    <w:p>
      <w:pPr>
        <w:widowControl w:val="0"/>
        <w:spacing w:after="419" w:line="1" w:lineRule="exact"/>
      </w:pPr>
    </w:p>
    <w:p>
      <w:pPr>
        <w:pStyle w:val="Style29"/>
        <w:keepNext/>
        <w:keepLines/>
        <w:widowControl w:val="0"/>
        <w:shd w:val="clear" w:color="auto" w:fill="auto"/>
        <w:tabs>
          <w:tab w:pos="1258" w:val="left"/>
        </w:tabs>
        <w:bidi w:val="0"/>
        <w:spacing w:before="0" w:after="420" w:line="240" w:lineRule="auto"/>
        <w:ind w:left="0" w:right="0" w:firstLine="680"/>
        <w:jc w:val="left"/>
        <w:rPr>
          <w:sz w:val="20"/>
          <w:szCs w:val="20"/>
        </w:rPr>
      </w:pPr>
      <w:bookmarkStart w:id="1752" w:name="bookmark1752"/>
      <w:bookmarkStart w:id="1753" w:name="bookmark1753"/>
      <w:bookmarkStart w:id="1754" w:name="bookmark1754"/>
      <w:bookmarkStart w:id="1755" w:name="bookmark1755"/>
      <w:r>
        <w:rPr>
          <w:rFonts w:ascii="Times New Roman" w:eastAsia="Times New Roman" w:hAnsi="Times New Roman" w:cs="Times New Roman"/>
          <w:color w:val="000000"/>
          <w:spacing w:val="0"/>
          <w:w w:val="100"/>
          <w:position w:val="0"/>
          <w:sz w:val="20"/>
          <w:szCs w:val="20"/>
          <w:shd w:val="clear" w:color="auto" w:fill="FFFFFF"/>
        </w:rPr>
        <w:t>4</w:t>
      </w:r>
      <w:bookmarkEnd w:id="1754"/>
      <w:r>
        <w:rPr>
          <w:rFonts w:ascii="SimHei" w:eastAsia="SimHei" w:hAnsi="SimHei" w:cs="SimHei"/>
          <w:color w:val="000000"/>
          <w:spacing w:val="0"/>
          <w:w w:val="100"/>
          <w:position w:val="0"/>
          <w:sz w:val="20"/>
          <w:szCs w:val="20"/>
          <w:shd w:val="clear" w:color="auto" w:fill="FFFFFF"/>
        </w:rPr>
        <w:t>、</w:t>
      </w:r>
      <w:r>
        <w:rPr>
          <w:rFonts w:ascii="SimHei" w:eastAsia="SimHei" w:hAnsi="SimHei" w:cs="SimHei"/>
          <w:color w:val="000000"/>
          <w:spacing w:val="0"/>
          <w:w w:val="100"/>
          <w:position w:val="0"/>
          <w:sz w:val="20"/>
          <w:szCs w:val="20"/>
        </w:rPr>
        <w:tab/>
        <w:t>支付的其他与投资活动有关的现金</w:t>
      </w:r>
      <w:bookmarkEnd w:id="1752"/>
      <w:bookmarkEnd w:id="1753"/>
      <w:bookmarkEnd w:id="1755"/>
    </w:p>
    <w:tbl>
      <w:tblPr>
        <w:tblOverlap w:val="never"/>
        <w:jc w:val="right"/>
        <w:tblLayout w:type="fixed"/>
      </w:tblPr>
      <w:tblGrid>
        <w:gridCol w:w="3734"/>
        <w:gridCol w:w="1934"/>
        <w:gridCol w:w="2021"/>
      </w:tblGrid>
      <w:tr>
        <w:trPr>
          <w:trHeight w:val="35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向关联方拆出资金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70.663.133.84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56,296,415.09</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20"/>
                <w:szCs w:val="20"/>
              </w:rPr>
            </w:pPr>
            <w:r>
              <w:rPr>
                <w:rFonts w:ascii="Times New Roman" w:eastAsia="Times New Roman" w:hAnsi="Times New Roman" w:cs="Times New Roman"/>
                <w:color w:val="000000"/>
                <w:spacing w:val="0"/>
                <w:w w:val="100"/>
                <w:position w:val="0"/>
                <w:sz w:val="20"/>
                <w:szCs w:val="20"/>
              </w:rPr>
              <w:t>70,663,133.84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56,296,415.09</w:t>
            </w:r>
          </w:p>
        </w:tc>
      </w:tr>
    </w:tbl>
    <w:p>
      <w:pPr>
        <w:widowControl w:val="0"/>
        <w:spacing w:after="519" w:line="1" w:lineRule="exact"/>
      </w:pPr>
    </w:p>
    <w:p>
      <w:pPr>
        <w:pStyle w:val="Style29"/>
        <w:keepNext/>
        <w:keepLines/>
        <w:widowControl w:val="0"/>
        <w:shd w:val="clear" w:color="auto" w:fill="auto"/>
        <w:tabs>
          <w:tab w:pos="1258" w:val="left"/>
        </w:tabs>
        <w:bidi w:val="0"/>
        <w:spacing w:before="0" w:after="420" w:line="240" w:lineRule="auto"/>
        <w:ind w:left="0" w:right="0" w:firstLine="680"/>
        <w:jc w:val="left"/>
        <w:rPr>
          <w:sz w:val="20"/>
          <w:szCs w:val="20"/>
        </w:rPr>
      </w:pPr>
      <w:bookmarkStart w:id="1756" w:name="bookmark1756"/>
      <w:bookmarkStart w:id="1757" w:name="bookmark1757"/>
      <w:bookmarkStart w:id="1758" w:name="bookmark1758"/>
      <w:bookmarkStart w:id="1759" w:name="bookmark1759"/>
      <w:r>
        <w:rPr>
          <w:rFonts w:ascii="Times New Roman" w:eastAsia="Times New Roman" w:hAnsi="Times New Roman" w:cs="Times New Roman"/>
          <w:color w:val="000000"/>
          <w:spacing w:val="0"/>
          <w:w w:val="100"/>
          <w:position w:val="0"/>
          <w:sz w:val="20"/>
          <w:szCs w:val="20"/>
          <w:shd w:val="clear" w:color="auto" w:fill="FFFFFF"/>
        </w:rPr>
        <w:t>5</w:t>
      </w:r>
      <w:bookmarkEnd w:id="1758"/>
      <w:r>
        <w:rPr>
          <w:rFonts w:ascii="SimHei" w:eastAsia="SimHei" w:hAnsi="SimHei" w:cs="SimHei"/>
          <w:color w:val="000000"/>
          <w:spacing w:val="0"/>
          <w:w w:val="100"/>
          <w:position w:val="0"/>
          <w:sz w:val="20"/>
          <w:szCs w:val="20"/>
          <w:shd w:val="clear" w:color="auto" w:fill="FFFFFF"/>
        </w:rPr>
        <w:t>、</w:t>
      </w:r>
      <w:r>
        <w:rPr>
          <w:rFonts w:ascii="SimHei" w:eastAsia="SimHei" w:hAnsi="SimHei" w:cs="SimHei"/>
          <w:color w:val="000000"/>
          <w:spacing w:val="0"/>
          <w:w w:val="100"/>
          <w:position w:val="0"/>
          <w:sz w:val="20"/>
          <w:szCs w:val="20"/>
        </w:rPr>
        <w:tab/>
        <w:t>收到的其他与筹资活动有关的现金</w:t>
      </w:r>
      <w:bookmarkEnd w:id="1756"/>
      <w:bookmarkEnd w:id="1757"/>
      <w:bookmarkEnd w:id="1759"/>
    </w:p>
    <w:tbl>
      <w:tblPr>
        <w:tblOverlap w:val="never"/>
        <w:jc w:val="right"/>
        <w:tblLayout w:type="fixed"/>
      </w:tblPr>
      <w:tblGrid>
        <w:gridCol w:w="3682"/>
        <w:gridCol w:w="1992"/>
        <w:gridCol w:w="2016"/>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pPr>
            <w:r>
              <w:rPr>
                <w:color w:val="000000"/>
                <w:spacing w:val="0"/>
                <w:w w:val="100"/>
                <w:position w:val="0"/>
              </w:rPr>
              <w:t>上期金额</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从关联方拆入资金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22,751,225.00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2,940,000.00</w:t>
            </w:r>
          </w:p>
        </w:tc>
      </w:tr>
      <w:tr>
        <w:trPr>
          <w:trHeight w:val="355"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68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22,751,225.00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2,940,000.00</w:t>
            </w:r>
          </w:p>
        </w:tc>
      </w:tr>
    </w:tbl>
    <w:p>
      <w:pPr>
        <w:spacing w:lineRule="exact" w:line="1"/>
        <w:rPr>
          <w:sz w:val="2"/>
          <w:szCs w:val="2"/>
        </w:rPr>
      </w:pPr>
      <w:r>
        <w:br w:type="page"/>
      </w:r>
    </w:p>
    <w:p>
      <w:pPr>
        <w:pStyle w:val="Style29"/>
        <w:keepNext/>
        <w:keepLines/>
        <w:widowControl w:val="0"/>
        <w:shd w:val="clear" w:color="auto" w:fill="auto"/>
        <w:tabs>
          <w:tab w:pos="1224" w:val="left"/>
        </w:tabs>
        <w:bidi w:val="0"/>
        <w:spacing w:before="0" w:after="400" w:line="240" w:lineRule="auto"/>
        <w:ind w:left="0" w:right="0" w:firstLine="660"/>
        <w:jc w:val="left"/>
        <w:rPr>
          <w:sz w:val="20"/>
          <w:szCs w:val="20"/>
        </w:rPr>
      </w:pPr>
      <w:bookmarkStart w:id="1760" w:name="bookmark1760"/>
      <w:bookmarkStart w:id="1761" w:name="bookmark1761"/>
      <w:bookmarkStart w:id="1762" w:name="bookmark1762"/>
      <w:bookmarkStart w:id="1763" w:name="bookmark1763"/>
      <w:r>
        <w:rPr>
          <w:rFonts w:ascii="Times New Roman" w:eastAsia="Times New Roman" w:hAnsi="Times New Roman" w:cs="Times New Roman"/>
          <w:color w:val="000000"/>
          <w:spacing w:val="0"/>
          <w:w w:val="100"/>
          <w:position w:val="0"/>
          <w:sz w:val="20"/>
          <w:szCs w:val="20"/>
          <w:shd w:val="clear" w:color="auto" w:fill="FFFFFF"/>
        </w:rPr>
        <w:t>6</w:t>
      </w:r>
      <w:bookmarkEnd w:id="1762"/>
      <w:r>
        <w:rPr>
          <w:rFonts w:ascii="SimHei" w:eastAsia="SimHei" w:hAnsi="SimHei" w:cs="SimHei"/>
          <w:color w:val="000000"/>
          <w:spacing w:val="0"/>
          <w:w w:val="100"/>
          <w:position w:val="0"/>
          <w:sz w:val="20"/>
          <w:szCs w:val="20"/>
          <w:shd w:val="clear" w:color="auto" w:fill="FFFFFF"/>
        </w:rPr>
        <w:t>、</w:t>
      </w:r>
      <w:r>
        <w:rPr>
          <w:rFonts w:ascii="SimHei" w:eastAsia="SimHei" w:hAnsi="SimHei" w:cs="SimHei"/>
          <w:color w:val="000000"/>
          <w:spacing w:val="0"/>
          <w:w w:val="100"/>
          <w:position w:val="0"/>
          <w:sz w:val="20"/>
          <w:szCs w:val="20"/>
        </w:rPr>
        <w:tab/>
        <w:t>支付的其他与筹资活动有关的现金</w:t>
      </w:r>
      <w:bookmarkEnd w:id="1760"/>
      <w:bookmarkEnd w:id="1761"/>
      <w:bookmarkEnd w:id="1763"/>
    </w:p>
    <w:tbl>
      <w:tblPr>
        <w:tblOverlap w:val="never"/>
        <w:jc w:val="right"/>
        <w:tblLayout w:type="fixed"/>
      </w:tblPr>
      <w:tblGrid>
        <w:gridCol w:w="3682"/>
        <w:gridCol w:w="1992"/>
        <w:gridCol w:w="2016"/>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归还关联方借款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25,000,000.00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347,511,196.08</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收购少数股东股权支出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79,610,740.00</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清算子公司向少数股东支付现金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14,685,654.33</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39,685,654.33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427,121,936.08</w:t>
            </w:r>
          </w:p>
        </w:tc>
      </w:tr>
    </w:tbl>
    <w:p>
      <w:pPr>
        <w:widowControl w:val="0"/>
        <w:spacing w:after="919" w:line="1" w:lineRule="exact"/>
      </w:pPr>
    </w:p>
    <w:p>
      <w:pPr>
        <w:pStyle w:val="Style29"/>
        <w:keepNext/>
        <w:keepLines/>
        <w:widowControl w:val="0"/>
        <w:shd w:val="clear" w:color="auto" w:fill="auto"/>
        <w:bidi w:val="0"/>
        <w:spacing w:before="0" w:after="160" w:line="240" w:lineRule="auto"/>
        <w:ind w:left="0" w:right="0" w:firstLine="0"/>
        <w:jc w:val="left"/>
        <w:rPr>
          <w:sz w:val="20"/>
          <w:szCs w:val="20"/>
        </w:rPr>
      </w:pPr>
      <w:bookmarkStart w:id="1764" w:name="bookmark1764"/>
      <w:bookmarkStart w:id="1765" w:name="bookmark1765"/>
      <w:bookmarkStart w:id="1766" w:name="bookmark1766"/>
      <w:r>
        <w:rPr>
          <w:rFonts w:ascii="Times New Roman" w:eastAsia="Times New Roman" w:hAnsi="Times New Roman" w:cs="Times New Roman"/>
          <w:color w:val="000000"/>
          <w:spacing w:val="0"/>
          <w:w w:val="100"/>
          <w:position w:val="0"/>
          <w:sz w:val="20"/>
          <w:szCs w:val="20"/>
        </w:rPr>
        <w:t>（</w:t>
      </w:r>
      <w:r>
        <w:rPr>
          <w:rFonts w:ascii="SimHei" w:eastAsia="SimHei" w:hAnsi="SimHei" w:cs="SimHei"/>
          <w:color w:val="000000"/>
          <w:spacing w:val="0"/>
          <w:w w:val="100"/>
          <w:position w:val="0"/>
          <w:sz w:val="20"/>
          <w:szCs w:val="20"/>
        </w:rPr>
        <w:t>五十二</w:t>
      </w:r>
      <w:r>
        <w:rPr>
          <w:color w:val="000000"/>
          <w:spacing w:val="0"/>
          <w:w w:val="100"/>
          <w:position w:val="0"/>
          <w:sz w:val="20"/>
          <w:szCs w:val="20"/>
        </w:rPr>
        <w:t>）</w:t>
      </w:r>
      <w:r>
        <w:rPr>
          <w:rFonts w:ascii="SimHei" w:eastAsia="SimHei" w:hAnsi="SimHei" w:cs="SimHei"/>
          <w:color w:val="000000"/>
          <w:spacing w:val="0"/>
          <w:w w:val="100"/>
          <w:position w:val="0"/>
          <w:sz w:val="20"/>
          <w:szCs w:val="20"/>
        </w:rPr>
        <w:t>现金流量表补充资料</w:t>
      </w:r>
      <w:bookmarkEnd w:id="1764"/>
      <w:bookmarkEnd w:id="1765"/>
      <w:bookmarkEnd w:id="1766"/>
    </w:p>
    <w:p>
      <w:pPr>
        <w:pStyle w:val="Style29"/>
        <w:keepNext/>
        <w:keepLines/>
        <w:widowControl w:val="0"/>
        <w:shd w:val="clear" w:color="auto" w:fill="auto"/>
        <w:tabs>
          <w:tab w:pos="1224" w:val="left"/>
        </w:tabs>
        <w:bidi w:val="0"/>
        <w:spacing w:before="0" w:after="400" w:line="240" w:lineRule="auto"/>
        <w:ind w:left="0" w:right="0" w:firstLine="660"/>
        <w:jc w:val="left"/>
        <w:rPr>
          <w:sz w:val="20"/>
          <w:szCs w:val="20"/>
        </w:rPr>
      </w:pPr>
      <w:bookmarkStart w:id="1764" w:name="bookmark1764"/>
      <w:bookmarkStart w:id="1765" w:name="bookmark1765"/>
      <w:bookmarkStart w:id="1767" w:name="bookmark1767"/>
      <w:r>
        <w:rPr>
          <w:rFonts w:ascii="Times New Roman" w:eastAsia="Times New Roman" w:hAnsi="Times New Roman" w:cs="Times New Roman"/>
          <w:color w:val="000000"/>
          <w:spacing w:val="0"/>
          <w:w w:val="100"/>
          <w:position w:val="0"/>
          <w:sz w:val="20"/>
          <w:szCs w:val="20"/>
        </w:rPr>
        <w:t>1</w:t>
      </w:r>
      <w:r>
        <w:rPr>
          <w:rFonts w:ascii="SimHei" w:eastAsia="SimHei" w:hAnsi="SimHei" w:cs="SimHei"/>
          <w:color w:val="000000"/>
          <w:spacing w:val="0"/>
          <w:w w:val="100"/>
          <w:position w:val="0"/>
          <w:sz w:val="20"/>
          <w:szCs w:val="20"/>
        </w:rPr>
        <w:t>、</w:t>
        <w:tab/>
        <w:t>现金流量表补充资料</w:t>
      </w:r>
      <w:bookmarkEnd w:id="1764"/>
      <w:bookmarkEnd w:id="1765"/>
      <w:bookmarkEnd w:id="1767"/>
    </w:p>
    <w:tbl>
      <w:tblPr>
        <w:tblOverlap w:val="never"/>
        <w:jc w:val="right"/>
        <w:tblLayout w:type="fixed"/>
      </w:tblPr>
      <w:tblGrid>
        <w:gridCol w:w="4258"/>
        <w:gridCol w:w="1704"/>
        <w:gridCol w:w="1728"/>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上期金额</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442,104,277.56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406,858,670.48</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力口：信用减值损失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49,314,344.31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253,762.32</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11,212,811.47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5,070,916.80</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固定资产折旧、投资性房地产摊销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392,435,629.82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356,794,273.40</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55,602,590.36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67,144,881.90</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52,059,047.95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52,404,629.55</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140" w:right="0" w:firstLine="360"/>
              <w:jc w:val="left"/>
            </w:pPr>
            <w:r>
              <w:rPr>
                <w:color w:val="000000"/>
                <w:spacing w:val="0"/>
                <w:w w:val="100"/>
                <w:position w:val="0"/>
              </w:rPr>
              <w:t>处置固定资产、无形资产和其他长期资产的损 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78,030.18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1,938,121.73</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7,818,722.47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4,671,594.24</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227,619,238.30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281,740,282.95</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-267,653,288.72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-303,096,733.16</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-5,843,762.48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5,062,920.95</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-319,222.88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-371,218.48</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-156,665,831.06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-80,482,867.73</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-200,590,927.68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58,069,972.15</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91,960,123.63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72,007,865.41</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699,131,783.23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928,067,072.51</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w:t>
            </w:r>
            <w:r>
              <w:rPr>
                <w:color w:val="000000"/>
                <w:spacing w:val="0"/>
                <w:w w:val="100"/>
                <w:position w:val="0"/>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1,388,461,982.87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2,280,655,189.86</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2,280,655,189.86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1,860,317,522.24</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-892,193,206.99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420,337,667.62</w:t>
            </w:r>
          </w:p>
        </w:tc>
      </w:tr>
    </w:tbl>
    <w:p>
      <w:pPr>
        <w:spacing w:lineRule="exact" w:line="1"/>
        <w:rPr>
          <w:sz w:val="2"/>
          <w:szCs w:val="2"/>
        </w:rPr>
      </w:pPr>
      <w:r>
        <w:br w:type="page"/>
      </w:r>
    </w:p>
    <w:p>
      <w:pPr>
        <w:pStyle w:val="Style29"/>
        <w:keepNext/>
        <w:keepLines/>
        <w:widowControl w:val="0"/>
        <w:shd w:val="clear" w:color="auto" w:fill="auto"/>
        <w:tabs>
          <w:tab w:pos="1207" w:val="left"/>
        </w:tabs>
        <w:bidi w:val="0"/>
        <w:spacing w:before="0" w:after="420" w:line="240" w:lineRule="auto"/>
        <w:ind w:left="0" w:right="0" w:firstLine="660"/>
        <w:jc w:val="left"/>
        <w:rPr>
          <w:sz w:val="20"/>
          <w:szCs w:val="20"/>
        </w:rPr>
      </w:pPr>
      <w:bookmarkStart w:id="1768" w:name="bookmark1768"/>
      <w:bookmarkStart w:id="1769" w:name="bookmark1769"/>
      <w:bookmarkStart w:id="1770" w:name="bookmark1770"/>
      <w:r>
        <w:rPr>
          <w:rFonts w:ascii="Times New Roman" w:eastAsia="Times New Roman" w:hAnsi="Times New Roman" w:cs="Times New Roman"/>
          <w:color w:val="000000"/>
          <w:spacing w:val="0"/>
          <w:w w:val="100"/>
          <w:position w:val="0"/>
          <w:sz w:val="20"/>
          <w:szCs w:val="20"/>
        </w:rPr>
        <w:t>2</w:t>
      </w:r>
      <w:r>
        <w:rPr>
          <w:rFonts w:ascii="SimHei" w:eastAsia="SimHei" w:hAnsi="SimHei" w:cs="SimHei"/>
          <w:color w:val="000000"/>
          <w:spacing w:val="0"/>
          <w:w w:val="100"/>
          <w:position w:val="0"/>
          <w:sz w:val="20"/>
          <w:szCs w:val="20"/>
        </w:rPr>
        <w:t>、</w:t>
        <w:tab/>
        <w:t>本期支付的取得子公司的现金净额</w:t>
      </w:r>
      <w:bookmarkEnd w:id="1768"/>
      <w:bookmarkEnd w:id="1769"/>
      <w:bookmarkEnd w:id="1770"/>
    </w:p>
    <w:tbl>
      <w:tblPr>
        <w:tblOverlap w:val="never"/>
        <w:jc w:val="right"/>
        <w:tblLayout w:type="fixed"/>
      </w:tblPr>
      <w:tblGrid>
        <w:gridCol w:w="6096"/>
        <w:gridCol w:w="1594"/>
      </w:tblGrid>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本期发生的企业合并于本期支付的现金或现金等价物</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其中：深圳市合盈实业有限公司</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减：购买日子公司持有的现金及现金等价物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12,884,482.57</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其中：深圳市合盈实业有限公司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12,884,482.57</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加：以前期间发生的企业合并于本期支付的现金或现金等价物</w:t>
            </w: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取得子公司支付的现金净额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-12,884,482.57</w:t>
            </w:r>
          </w:p>
        </w:tc>
      </w:tr>
    </w:tbl>
    <w:p>
      <w:pPr>
        <w:widowControl w:val="0"/>
        <w:spacing w:after="139" w:line="1" w:lineRule="exact"/>
      </w:pPr>
    </w:p>
    <w:p>
      <w:pPr>
        <w:pStyle w:val="Style43"/>
        <w:keepNext w:val="0"/>
        <w:keepLines w:val="0"/>
        <w:widowControl w:val="0"/>
        <w:shd w:val="clear" w:color="auto" w:fill="auto"/>
        <w:bidi w:val="0"/>
        <w:spacing w:before="0" w:after="140" w:line="240" w:lineRule="auto"/>
        <w:ind w:left="0" w:right="0" w:firstLine="660"/>
        <w:jc w:val="left"/>
      </w:pPr>
      <w:r>
        <w:rPr>
          <w:color w:val="000000"/>
          <w:spacing w:val="0"/>
          <w:w w:val="100"/>
          <w:position w:val="0"/>
        </w:rPr>
        <w:t>注：上述“取得子公司支付的现金净额”系深圳市合盈实业有限公司在合并日货币</w:t>
      </w:r>
    </w:p>
    <w:p>
      <w:pPr>
        <w:pStyle w:val="Style43"/>
        <w:keepNext w:val="0"/>
        <w:keepLines w:val="0"/>
        <w:widowControl w:val="0"/>
        <w:shd w:val="clear" w:color="auto" w:fill="auto"/>
        <w:bidi w:val="0"/>
        <w:spacing w:before="0" w:after="540" w:line="240" w:lineRule="auto"/>
        <w:ind w:left="0" w:right="0" w:firstLine="660"/>
        <w:jc w:val="left"/>
      </w:pPr>
      <w:r>
        <w:rPr>
          <w:color w:val="000000"/>
          <w:spacing w:val="0"/>
          <w:w w:val="100"/>
          <w:position w:val="0"/>
        </w:rPr>
        <w:t>资金余额，上述金额反映在“收到的其他与投资活动有关的现金流”中。</w:t>
      </w:r>
    </w:p>
    <w:p>
      <w:pPr>
        <w:pStyle w:val="Style29"/>
        <w:keepNext/>
        <w:keepLines/>
        <w:widowControl w:val="0"/>
        <w:shd w:val="clear" w:color="auto" w:fill="auto"/>
        <w:tabs>
          <w:tab w:pos="1207" w:val="left"/>
        </w:tabs>
        <w:bidi w:val="0"/>
        <w:spacing w:before="0" w:after="420" w:line="240" w:lineRule="auto"/>
        <w:ind w:left="0" w:right="0" w:firstLine="660"/>
        <w:jc w:val="left"/>
        <w:rPr>
          <w:sz w:val="20"/>
          <w:szCs w:val="20"/>
        </w:rPr>
      </w:pPr>
      <w:bookmarkStart w:id="1771" w:name="bookmark1771"/>
      <w:bookmarkStart w:id="1772" w:name="bookmark1772"/>
      <w:bookmarkStart w:id="1773" w:name="bookmark1773"/>
      <w:bookmarkStart w:id="1774" w:name="bookmark1774"/>
      <w:r>
        <w:rPr>
          <w:rFonts w:ascii="Times New Roman" w:eastAsia="Times New Roman" w:hAnsi="Times New Roman" w:cs="Times New Roman"/>
          <w:color w:val="000000"/>
          <w:spacing w:val="0"/>
          <w:w w:val="100"/>
          <w:position w:val="0"/>
          <w:sz w:val="20"/>
          <w:szCs w:val="20"/>
        </w:rPr>
        <w:t>3</w:t>
      </w:r>
      <w:bookmarkEnd w:id="1773"/>
      <w:r>
        <w:rPr>
          <w:rFonts w:ascii="SimHei" w:eastAsia="SimHei" w:hAnsi="SimHei" w:cs="SimHei"/>
          <w:color w:val="000000"/>
          <w:spacing w:val="0"/>
          <w:w w:val="100"/>
          <w:position w:val="0"/>
          <w:sz w:val="20"/>
          <w:szCs w:val="20"/>
        </w:rPr>
        <w:t>、</w:t>
        <w:tab/>
        <w:t>本期收到的处置子公司的现金净额</w:t>
      </w:r>
      <w:bookmarkEnd w:id="1771"/>
      <w:bookmarkEnd w:id="1772"/>
      <w:bookmarkEnd w:id="1774"/>
    </w:p>
    <w:tbl>
      <w:tblPr>
        <w:tblOverlap w:val="never"/>
        <w:jc w:val="right"/>
        <w:tblLayout w:type="fixed"/>
      </w:tblPr>
      <w:tblGrid>
        <w:gridCol w:w="5155"/>
        <w:gridCol w:w="2534"/>
      </w:tblGrid>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本期处置子公司于本期收到的现金或现金等价物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7,974,463.86</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其中：云南天露包装制品有限公司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7,480,915.41</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pPr>
            <w:r>
              <w:rPr>
                <w:color w:val="000000"/>
                <w:spacing w:val="0"/>
                <w:w w:val="100"/>
                <w:position w:val="0"/>
              </w:rPr>
              <w:t>沪西县阿味种养殖农民专业合作社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2,935.73</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pPr>
            <w:r>
              <w:rPr>
                <w:color w:val="000000"/>
                <w:spacing w:val="0"/>
                <w:w w:val="100"/>
                <w:position w:val="0"/>
              </w:rPr>
              <w:t>沪西县桃园果蔬农民产销专业合作社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7,472.56</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pPr>
            <w:r>
              <w:rPr>
                <w:color w:val="000000"/>
                <w:spacing w:val="0"/>
                <w:w w:val="100"/>
                <w:position w:val="0"/>
              </w:rPr>
              <w:t>青海海吉星国际农产品集配中心有限公司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483,140.16</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减：丧失控制权日子公司持有的现金及现金等价物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40" w:right="0" w:firstLine="0"/>
              <w:jc w:val="both"/>
            </w:pPr>
            <w:r>
              <w:rPr>
                <w:rFonts w:ascii="Times New Roman" w:eastAsia="Times New Roman" w:hAnsi="Times New Roman" w:cs="Times New Roman"/>
                <w:color w:val="000000"/>
                <w:spacing w:val="0"/>
                <w:w w:val="100"/>
                <w:position w:val="0"/>
              </w:rPr>
              <w:t>7,974,463.86</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加：以前期间处置子公司于本期收到的现金或现金等价物</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处置子公司收到的现金净额</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29"/>
        <w:keepNext/>
        <w:keepLines/>
        <w:widowControl w:val="0"/>
        <w:shd w:val="clear" w:color="auto" w:fill="auto"/>
        <w:tabs>
          <w:tab w:pos="1207" w:val="left"/>
        </w:tabs>
        <w:bidi w:val="0"/>
        <w:spacing w:before="0" w:after="420" w:line="240" w:lineRule="auto"/>
        <w:ind w:left="0" w:right="0" w:firstLine="660"/>
        <w:jc w:val="left"/>
        <w:rPr>
          <w:sz w:val="20"/>
          <w:szCs w:val="20"/>
        </w:rPr>
      </w:pPr>
      <w:bookmarkStart w:id="1775" w:name="bookmark1775"/>
      <w:bookmarkStart w:id="1776" w:name="bookmark1776"/>
      <w:bookmarkStart w:id="1777" w:name="bookmark1777"/>
      <w:bookmarkStart w:id="1778" w:name="bookmark1778"/>
      <w:r>
        <w:rPr>
          <w:rFonts w:ascii="Times New Roman" w:eastAsia="Times New Roman" w:hAnsi="Times New Roman" w:cs="Times New Roman"/>
          <w:color w:val="000000"/>
          <w:spacing w:val="0"/>
          <w:w w:val="100"/>
          <w:position w:val="0"/>
          <w:sz w:val="20"/>
          <w:szCs w:val="20"/>
        </w:rPr>
        <w:t>4</w:t>
      </w:r>
      <w:bookmarkEnd w:id="1777"/>
      <w:r>
        <w:rPr>
          <w:rFonts w:ascii="SimHei" w:eastAsia="SimHei" w:hAnsi="SimHei" w:cs="SimHei"/>
          <w:color w:val="000000"/>
          <w:spacing w:val="0"/>
          <w:w w:val="100"/>
          <w:position w:val="0"/>
          <w:sz w:val="20"/>
          <w:szCs w:val="20"/>
        </w:rPr>
        <w:t>、</w:t>
        <w:tab/>
        <w:t>现金和现金等价物的构成</w:t>
      </w:r>
      <w:bookmarkEnd w:id="1775"/>
      <w:bookmarkEnd w:id="1776"/>
      <w:bookmarkEnd w:id="1778"/>
    </w:p>
    <w:tbl>
      <w:tblPr>
        <w:tblOverlap w:val="never"/>
        <w:jc w:val="right"/>
        <w:tblLayout w:type="fixed"/>
      </w:tblPr>
      <w:tblGrid>
        <w:gridCol w:w="4152"/>
        <w:gridCol w:w="1752"/>
        <w:gridCol w:w="1786"/>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上年年末余额</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1,388,461,982.87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2,280,655,189.86</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447,603.76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348,106.26</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1,386,938,912.80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2,278,783,691.20</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1,075,466.31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1,523,392.40</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1,388,461,982.87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2,280,655,189.86</w:t>
            </w:r>
          </w:p>
        </w:tc>
      </w:tr>
      <w:tr>
        <w:trPr>
          <w:trHeight w:val="586"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140" w:right="0" w:firstLine="0"/>
              <w:jc w:val="left"/>
            </w:pPr>
            <w:r>
              <w:rPr>
                <w:color w:val="000000"/>
                <w:spacing w:val="0"/>
                <w:w w:val="100"/>
                <w:position w:val="0"/>
              </w:rPr>
              <w:t>其中：母公司或集团内子公司使用受限制的现金 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9"/>
        <w:keepNext/>
        <w:keepLines/>
        <w:widowControl w:val="0"/>
        <w:shd w:val="clear" w:color="auto" w:fill="auto"/>
        <w:bidi w:val="0"/>
        <w:spacing w:before="0" w:after="420" w:line="240" w:lineRule="auto"/>
        <w:ind w:left="0" w:right="0" w:firstLine="0"/>
        <w:jc w:val="left"/>
        <w:rPr>
          <w:sz w:val="20"/>
          <w:szCs w:val="20"/>
        </w:rPr>
      </w:pPr>
      <w:bookmarkStart w:id="1779" w:name="bookmark1779"/>
      <w:bookmarkStart w:id="1780" w:name="bookmark1780"/>
      <w:bookmarkStart w:id="1781" w:name="bookmark1781"/>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五十三</w:t>
      </w:r>
      <w:r>
        <w:rPr>
          <w:color w:val="000000"/>
          <w:spacing w:val="0"/>
          <w:w w:val="100"/>
          <w:position w:val="0"/>
          <w:sz w:val="20"/>
          <w:szCs w:val="20"/>
        </w:rPr>
        <w:t>）</w:t>
      </w:r>
      <w:r>
        <w:rPr>
          <w:rFonts w:ascii="SimHei" w:eastAsia="SimHei" w:hAnsi="SimHei" w:cs="SimHei"/>
          <w:color w:val="000000"/>
          <w:spacing w:val="0"/>
          <w:w w:val="100"/>
          <w:position w:val="0"/>
          <w:sz w:val="20"/>
          <w:szCs w:val="20"/>
        </w:rPr>
        <w:t>所有权或使用权受到限制的资产</w:t>
      </w:r>
      <w:bookmarkEnd w:id="1779"/>
      <w:bookmarkEnd w:id="1780"/>
      <w:bookmarkEnd w:id="1781"/>
    </w:p>
    <w:tbl>
      <w:tblPr>
        <w:tblOverlap w:val="never"/>
        <w:jc w:val="center"/>
        <w:tblLayout w:type="fixed"/>
      </w:tblPr>
      <w:tblGrid>
        <w:gridCol w:w="2218"/>
        <w:gridCol w:w="1800"/>
        <w:gridCol w:w="3672"/>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期末账面价值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1,192,568,698.62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抵押借款</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30,814,688.82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抵押借款</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660,149,887.29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抵押借款</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800,868,651.87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抵押借款</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2,684,401,926.60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59" w:line="1" w:lineRule="exact"/>
      </w:pPr>
    </w:p>
    <w:p>
      <w:pPr>
        <w:pStyle w:val="Style119"/>
        <w:keepNext w:val="0"/>
        <w:keepLines w:val="0"/>
        <w:widowControl w:val="0"/>
        <w:shd w:val="clear" w:color="auto" w:fill="auto"/>
        <w:bidi w:val="0"/>
        <w:spacing w:before="0" w:after="0" w:line="400" w:lineRule="exact"/>
        <w:ind w:left="0" w:right="0" w:firstLine="580"/>
        <w:jc w:val="left"/>
      </w:pPr>
      <w:r>
        <w:rPr>
          <w:color w:val="000000"/>
          <w:spacing w:val="0"/>
          <w:w w:val="100"/>
          <w:position w:val="0"/>
        </w:rPr>
        <w:t>说明：</w:t>
      </w:r>
    </w:p>
    <w:p>
      <w:pPr>
        <w:pStyle w:val="Style119"/>
        <w:keepNext w:val="0"/>
        <w:keepLines w:val="0"/>
        <w:widowControl w:val="0"/>
        <w:shd w:val="clear" w:color="auto" w:fill="auto"/>
        <w:tabs>
          <w:tab w:pos="903" w:val="left"/>
        </w:tabs>
        <w:bidi w:val="0"/>
        <w:spacing w:before="0" w:after="0" w:line="400" w:lineRule="exact"/>
        <w:ind w:left="580" w:right="0" w:firstLine="40"/>
        <w:jc w:val="both"/>
      </w:pPr>
      <w:bookmarkStart w:id="1782" w:name="bookmark1782"/>
      <w:r>
        <w:rPr>
          <w:rFonts w:ascii="Times New Roman" w:eastAsia="Times New Roman" w:hAnsi="Times New Roman" w:cs="Times New Roman"/>
          <w:color w:val="000000"/>
          <w:spacing w:val="0"/>
          <w:w w:val="100"/>
          <w:position w:val="0"/>
        </w:rPr>
        <w:t>1</w:t>
      </w:r>
      <w:bookmarkEnd w:id="1782"/>
      <w:r>
        <w:rPr>
          <w:color w:val="000000"/>
          <w:spacing w:val="0"/>
          <w:w w:val="100"/>
          <w:position w:val="0"/>
        </w:rPr>
        <w:t>、</w:t>
        <w:tab/>
        <w:t>子公司南昌深圳农产品中心批发市场有限公司以商业房产赣（</w:t>
      </w:r>
      <w:r>
        <w:rPr>
          <w:rFonts w:ascii="Times New Roman" w:eastAsia="Times New Roman" w:hAnsi="Times New Roman" w:cs="Times New Roman"/>
          <w:color w:val="000000"/>
          <w:spacing w:val="0"/>
          <w:w w:val="100"/>
          <w:position w:val="0"/>
        </w:rPr>
        <w:t>2016</w:t>
      </w:r>
      <w:r>
        <w:rPr>
          <w:color w:val="000000"/>
          <w:spacing w:val="0"/>
          <w:w w:val="100"/>
          <w:position w:val="0"/>
        </w:rPr>
        <w:t>）南昌市不动 产权第</w:t>
      </w:r>
      <w:r>
        <w:rPr>
          <w:rFonts w:ascii="Times New Roman" w:eastAsia="Times New Roman" w:hAnsi="Times New Roman" w:cs="Times New Roman"/>
          <w:color w:val="000000"/>
          <w:spacing w:val="0"/>
          <w:w w:val="100"/>
          <w:position w:val="0"/>
        </w:rPr>
        <w:t>1154616</w:t>
      </w:r>
      <w:r>
        <w:rPr>
          <w:color w:val="000000"/>
          <w:spacing w:val="0"/>
          <w:w w:val="100"/>
          <w:position w:val="0"/>
        </w:rPr>
        <w:t>号、商业房产赣（</w:t>
      </w:r>
      <w:r>
        <w:rPr>
          <w:rFonts w:ascii="Times New Roman" w:eastAsia="Times New Roman" w:hAnsi="Times New Roman" w:cs="Times New Roman"/>
          <w:color w:val="000000"/>
          <w:spacing w:val="0"/>
          <w:w w:val="100"/>
          <w:position w:val="0"/>
        </w:rPr>
        <w:t>2016</w:t>
      </w:r>
      <w:r>
        <w:rPr>
          <w:color w:val="000000"/>
          <w:spacing w:val="0"/>
          <w:w w:val="100"/>
          <w:position w:val="0"/>
        </w:rPr>
        <w:t>）南昌市不动产权第</w:t>
      </w:r>
      <w:r>
        <w:rPr>
          <w:rFonts w:ascii="Times New Roman" w:eastAsia="Times New Roman" w:hAnsi="Times New Roman" w:cs="Times New Roman"/>
          <w:color w:val="000000"/>
          <w:spacing w:val="0"/>
          <w:w w:val="100"/>
          <w:position w:val="0"/>
        </w:rPr>
        <w:t>1154568</w:t>
      </w:r>
      <w:r>
        <w:rPr>
          <w:color w:val="000000"/>
          <w:spacing w:val="0"/>
          <w:w w:val="100"/>
          <w:position w:val="0"/>
        </w:rPr>
        <w:t>和土地使用权 洪土国用登（谱</w:t>
      </w:r>
      <w:r>
        <w:rPr>
          <w:rFonts w:ascii="Times New Roman" w:eastAsia="Times New Roman" w:hAnsi="Times New Roman" w:cs="Times New Roman"/>
          <w:color w:val="000000"/>
          <w:spacing w:val="0"/>
          <w:w w:val="100"/>
          <w:position w:val="0"/>
        </w:rPr>
        <w:t>2014</w:t>
      </w:r>
      <w:r>
        <w:rPr>
          <w:color w:val="000000"/>
          <w:spacing w:val="0"/>
          <w:w w:val="100"/>
          <w:position w:val="0"/>
        </w:rPr>
        <w:t>）第</w:t>
      </w:r>
      <w:r>
        <w:rPr>
          <w:rFonts w:ascii="Times New Roman" w:eastAsia="Times New Roman" w:hAnsi="Times New Roman" w:cs="Times New Roman"/>
          <w:color w:val="000000"/>
          <w:spacing w:val="0"/>
          <w:w w:val="100"/>
          <w:position w:val="0"/>
        </w:rPr>
        <w:t>058</w:t>
      </w:r>
      <w:r>
        <w:rPr>
          <w:color w:val="000000"/>
          <w:spacing w:val="0"/>
          <w:w w:val="100"/>
          <w:position w:val="0"/>
        </w:rPr>
        <w:t>号抵押向中国建设银行股份有限公司南昌青云谱支行 取得借款</w:t>
      </w:r>
      <w:r>
        <w:rPr>
          <w:rFonts w:ascii="Times New Roman" w:eastAsia="Times New Roman" w:hAnsi="Times New Roman" w:cs="Times New Roman"/>
          <w:color w:val="000000"/>
          <w:spacing w:val="0"/>
          <w:w w:val="100"/>
          <w:position w:val="0"/>
        </w:rPr>
        <w:t>4,500.00</w:t>
      </w:r>
      <w:r>
        <w:rPr>
          <w:color w:val="000000"/>
          <w:spacing w:val="0"/>
          <w:w w:val="100"/>
          <w:position w:val="0"/>
        </w:rPr>
        <w:t>万元，借款期限为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 xml:space="preserve">日。截至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日，借款余额</w:t>
      </w:r>
      <w:r>
        <w:rPr>
          <w:rFonts w:ascii="Times New Roman" w:eastAsia="Times New Roman" w:hAnsi="Times New Roman" w:cs="Times New Roman"/>
          <w:color w:val="000000"/>
          <w:spacing w:val="0"/>
          <w:w w:val="100"/>
          <w:position w:val="0"/>
        </w:rPr>
        <w:t>4,500.00</w:t>
      </w:r>
      <w:r>
        <w:rPr>
          <w:color w:val="000000"/>
          <w:spacing w:val="0"/>
          <w:w w:val="100"/>
          <w:position w:val="0"/>
        </w:rPr>
        <w:t>万元；</w:t>
      </w:r>
    </w:p>
    <w:p>
      <w:pPr>
        <w:pStyle w:val="Style119"/>
        <w:keepNext w:val="0"/>
        <w:keepLines w:val="0"/>
        <w:widowControl w:val="0"/>
        <w:shd w:val="clear" w:color="auto" w:fill="auto"/>
        <w:bidi w:val="0"/>
        <w:spacing w:before="0" w:after="0" w:line="400" w:lineRule="exact"/>
        <w:ind w:left="580" w:right="0" w:firstLine="40"/>
        <w:jc w:val="both"/>
      </w:pPr>
      <w:bookmarkStart w:id="1783" w:name="bookmark1783"/>
      <w:r>
        <w:rPr>
          <w:rFonts w:ascii="Times New Roman" w:eastAsia="Times New Roman" w:hAnsi="Times New Roman" w:cs="Times New Roman"/>
          <w:color w:val="000000"/>
          <w:spacing w:val="0"/>
          <w:w w:val="100"/>
          <w:position w:val="0"/>
        </w:rPr>
        <w:t>2</w:t>
      </w:r>
      <w:bookmarkEnd w:id="1783"/>
      <w:r>
        <w:rPr>
          <w:color w:val="000000"/>
          <w:spacing w:val="0"/>
          <w:w w:val="100"/>
          <w:position w:val="0"/>
        </w:rPr>
        <w:t>、 下属孙公司云南天露高原果蔬有限公司以云（</w:t>
      </w:r>
      <w:r>
        <w:rPr>
          <w:rFonts w:ascii="Times New Roman" w:eastAsia="Times New Roman" w:hAnsi="Times New Roman" w:cs="Times New Roman"/>
          <w:color w:val="000000"/>
          <w:spacing w:val="0"/>
          <w:w w:val="100"/>
          <w:position w:val="0"/>
        </w:rPr>
        <w:t>2020</w:t>
      </w:r>
      <w:r>
        <w:rPr>
          <w:color w:val="000000"/>
          <w:spacing w:val="0"/>
          <w:w w:val="100"/>
          <w:position w:val="0"/>
        </w:rPr>
        <w:t>）泸西县不动产权第</w:t>
      </w:r>
      <w:r>
        <w:rPr>
          <w:rFonts w:ascii="Times New Roman" w:eastAsia="Times New Roman" w:hAnsi="Times New Roman" w:cs="Times New Roman"/>
          <w:color w:val="000000"/>
          <w:spacing w:val="0"/>
          <w:w w:val="100"/>
          <w:position w:val="0"/>
        </w:rPr>
        <w:t xml:space="preserve">0000451 </w:t>
      </w:r>
      <w:r>
        <w:rPr>
          <w:color w:val="000000"/>
          <w:spacing w:val="0"/>
          <w:w w:val="100"/>
          <w:position w:val="0"/>
        </w:rPr>
        <w:t>号地土地使用权取得中国农业发展银行泸西县支行</w:t>
      </w:r>
      <w:r>
        <w:rPr>
          <w:rFonts w:ascii="Times New Roman" w:eastAsia="Times New Roman" w:hAnsi="Times New Roman" w:cs="Times New Roman"/>
          <w:color w:val="000000"/>
          <w:spacing w:val="0"/>
          <w:w w:val="100"/>
          <w:position w:val="0"/>
        </w:rPr>
        <w:t>2000.00</w:t>
      </w:r>
      <w:r>
        <w:rPr>
          <w:color w:val="000000"/>
          <w:spacing w:val="0"/>
          <w:w w:val="100"/>
          <w:position w:val="0"/>
        </w:rPr>
        <w:t>万元的借款授信额度， 授信期限为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日，短期 借款余额为</w:t>
      </w:r>
      <w:r>
        <w:rPr>
          <w:rFonts w:ascii="Times New Roman" w:eastAsia="Times New Roman" w:hAnsi="Times New Roman" w:cs="Times New Roman"/>
          <w:color w:val="000000"/>
          <w:spacing w:val="0"/>
          <w:w w:val="100"/>
          <w:position w:val="0"/>
        </w:rPr>
        <w:t>1,500.00</w:t>
      </w:r>
      <w:r>
        <w:rPr>
          <w:color w:val="000000"/>
          <w:spacing w:val="0"/>
          <w:w w:val="100"/>
          <w:position w:val="0"/>
        </w:rPr>
        <w:t>万元</w:t>
      </w:r>
      <w:r>
        <w:rPr>
          <w:i/>
          <w:iCs/>
          <w:color w:val="000000"/>
          <w:spacing w:val="0"/>
          <w:w w:val="100"/>
          <w:position w:val="0"/>
        </w:rPr>
        <w:t>；</w:t>
      </w:r>
    </w:p>
    <w:p>
      <w:pPr>
        <w:pStyle w:val="Style119"/>
        <w:keepNext w:val="0"/>
        <w:keepLines w:val="0"/>
        <w:widowControl w:val="0"/>
        <w:shd w:val="clear" w:color="auto" w:fill="auto"/>
        <w:tabs>
          <w:tab w:pos="903" w:val="left"/>
        </w:tabs>
        <w:bidi w:val="0"/>
        <w:spacing w:before="0" w:after="0" w:line="400" w:lineRule="exact"/>
        <w:ind w:left="580" w:right="0" w:firstLine="40"/>
        <w:jc w:val="both"/>
      </w:pPr>
      <w:bookmarkStart w:id="1784" w:name="bookmark1784"/>
      <w:r>
        <w:rPr>
          <w:rFonts w:ascii="Times New Roman" w:eastAsia="Times New Roman" w:hAnsi="Times New Roman" w:cs="Times New Roman"/>
          <w:color w:val="000000"/>
          <w:spacing w:val="0"/>
          <w:w w:val="100"/>
          <w:position w:val="0"/>
        </w:rPr>
        <w:t>3</w:t>
      </w:r>
      <w:bookmarkEnd w:id="1784"/>
      <w:r>
        <w:rPr>
          <w:color w:val="000000"/>
          <w:spacing w:val="0"/>
          <w:w w:val="100"/>
          <w:position w:val="0"/>
        </w:rPr>
        <w:t>、</w:t>
        <w:tab/>
        <w:t>子公司深圳市南方农产品物流有限公司以无形资产</w:t>
      </w:r>
      <w:r>
        <w:rPr>
          <w:rFonts w:ascii="Times New Roman" w:eastAsia="Times New Roman" w:hAnsi="Times New Roman" w:cs="Times New Roman"/>
          <w:color w:val="000000"/>
          <w:spacing w:val="0"/>
          <w:w w:val="100"/>
          <w:position w:val="0"/>
        </w:rPr>
        <w:t>-</w:t>
      </w:r>
      <w:r>
        <w:rPr>
          <w:color w:val="000000"/>
          <w:spacing w:val="0"/>
          <w:w w:val="100"/>
          <w:position w:val="0"/>
        </w:rPr>
        <w:t>土地使用权、在建工程为抵 押，取得国家开发银行深圳分行长期借款，其中贷款期限</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2032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r>
        <w:rPr>
          <w:rFonts w:ascii="Times New Roman" w:eastAsia="Times New Roman" w:hAnsi="Times New Roman" w:cs="Times New Roman"/>
          <w:color w:val="000000"/>
          <w:spacing w:val="0"/>
          <w:w w:val="100"/>
          <w:position w:val="0"/>
        </w:rPr>
        <w:t>1.20</w:t>
      </w:r>
      <w:r>
        <w:rPr>
          <w:color w:val="000000"/>
          <w:spacing w:val="0"/>
          <w:w w:val="100"/>
          <w:position w:val="0"/>
        </w:rPr>
        <w:t>亿元、贷款期限</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日至</w:t>
      </w:r>
      <w:r>
        <w:rPr>
          <w:rFonts w:ascii="Times New Roman" w:eastAsia="Times New Roman" w:hAnsi="Times New Roman" w:cs="Times New Roman"/>
          <w:color w:val="000000"/>
          <w:spacing w:val="0"/>
          <w:w w:val="100"/>
          <w:position w:val="0"/>
        </w:rPr>
        <w:t>2032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r>
        <w:rPr>
          <w:rFonts w:ascii="Times New Roman" w:eastAsia="Times New Roman" w:hAnsi="Times New Roman" w:cs="Times New Roman"/>
          <w:color w:val="000000"/>
          <w:spacing w:val="0"/>
          <w:w w:val="100"/>
          <w:position w:val="0"/>
        </w:rPr>
        <w:t xml:space="preserve">3,000.00 </w:t>
      </w:r>
      <w:r>
        <w:rPr>
          <w:color w:val="000000"/>
          <w:spacing w:val="0"/>
          <w:w w:val="100"/>
          <w:position w:val="0"/>
        </w:rPr>
        <w:t>万元、贷款期限</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日至</w:t>
      </w:r>
      <w:r>
        <w:rPr>
          <w:rFonts w:ascii="Times New Roman" w:eastAsia="Times New Roman" w:hAnsi="Times New Roman" w:cs="Times New Roman"/>
          <w:color w:val="000000"/>
          <w:spacing w:val="0"/>
          <w:w w:val="100"/>
          <w:position w:val="0"/>
        </w:rPr>
        <w:t>2032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r>
        <w:rPr>
          <w:rFonts w:ascii="Times New Roman" w:eastAsia="Times New Roman" w:hAnsi="Times New Roman" w:cs="Times New Roman"/>
          <w:color w:val="000000"/>
          <w:spacing w:val="0"/>
          <w:w w:val="100"/>
          <w:position w:val="0"/>
        </w:rPr>
        <w:t>1.5</w:t>
      </w:r>
      <w:r>
        <w:rPr>
          <w:rFonts w:ascii="Times New Roman" w:eastAsia="Times New Roman" w:hAnsi="Times New Roman" w:cs="Times New Roman"/>
          <w:color w:val="000000"/>
          <w:spacing w:val="0"/>
          <w:w w:val="100"/>
          <w:position w:val="0"/>
        </w:rPr>
        <w:t>0</w:t>
      </w:r>
      <w:r>
        <w:rPr>
          <w:color w:val="000000"/>
          <w:spacing w:val="0"/>
          <w:w w:val="100"/>
          <w:position w:val="0"/>
        </w:rPr>
        <w:t>亿元、贷款期限</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日至</w:t>
      </w:r>
      <w:r>
        <w:rPr>
          <w:rFonts w:ascii="Times New Roman" w:eastAsia="Times New Roman" w:hAnsi="Times New Roman" w:cs="Times New Roman"/>
          <w:color w:val="000000"/>
          <w:spacing w:val="0"/>
          <w:w w:val="100"/>
          <w:position w:val="0"/>
        </w:rPr>
        <w:t>2032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r>
        <w:rPr>
          <w:rFonts w:ascii="Times New Roman" w:eastAsia="Times New Roman" w:hAnsi="Times New Roman" w:cs="Times New Roman"/>
          <w:color w:val="000000"/>
          <w:spacing w:val="0"/>
          <w:w w:val="100"/>
          <w:position w:val="0"/>
        </w:rPr>
        <w:t>4,000.00</w:t>
      </w:r>
      <w:r>
        <w:rPr>
          <w:color w:val="000000"/>
          <w:spacing w:val="0"/>
          <w:w w:val="100"/>
          <w:position w:val="0"/>
        </w:rPr>
        <w:t>万元、贷款期限</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2032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r>
        <w:rPr>
          <w:rFonts w:ascii="Times New Roman" w:eastAsia="Times New Roman" w:hAnsi="Times New Roman" w:cs="Times New Roman"/>
          <w:color w:val="000000"/>
          <w:spacing w:val="0"/>
          <w:w w:val="100"/>
          <w:position w:val="0"/>
        </w:rPr>
        <w:t>2,800.00</w:t>
      </w:r>
      <w:r>
        <w:rPr>
          <w:color w:val="000000"/>
          <w:spacing w:val="0"/>
          <w:w w:val="100"/>
          <w:position w:val="0"/>
        </w:rPr>
        <w:t>万元。截至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日，长期借款余额为</w:t>
      </w:r>
      <w:r>
        <w:rPr>
          <w:rFonts w:ascii="Times New Roman" w:eastAsia="Times New Roman" w:hAnsi="Times New Roman" w:cs="Times New Roman"/>
          <w:color w:val="000000"/>
          <w:spacing w:val="0"/>
          <w:w w:val="100"/>
          <w:position w:val="0"/>
        </w:rPr>
        <w:t>34,592.00</w:t>
      </w:r>
      <w:r>
        <w:rPr>
          <w:color w:val="000000"/>
          <w:spacing w:val="0"/>
          <w:w w:val="100"/>
          <w:position w:val="0"/>
        </w:rPr>
        <w:t>万 元；</w:t>
      </w:r>
    </w:p>
    <w:p>
      <w:pPr>
        <w:pStyle w:val="Style119"/>
        <w:keepNext w:val="0"/>
        <w:keepLines w:val="0"/>
        <w:widowControl w:val="0"/>
        <w:shd w:val="clear" w:color="auto" w:fill="auto"/>
        <w:tabs>
          <w:tab w:pos="903" w:val="left"/>
        </w:tabs>
        <w:bidi w:val="0"/>
        <w:spacing w:before="0" w:after="0" w:line="398" w:lineRule="exact"/>
        <w:ind w:left="580" w:right="0" w:firstLine="40"/>
        <w:jc w:val="both"/>
      </w:pPr>
      <w:bookmarkStart w:id="1785" w:name="bookmark1785"/>
      <w:r>
        <w:rPr>
          <w:rFonts w:ascii="Times New Roman" w:eastAsia="Times New Roman" w:hAnsi="Times New Roman" w:cs="Times New Roman"/>
          <w:color w:val="000000"/>
          <w:spacing w:val="0"/>
          <w:w w:val="100"/>
          <w:position w:val="0"/>
        </w:rPr>
        <w:t>4</w:t>
      </w:r>
      <w:bookmarkEnd w:id="1785"/>
      <w:r>
        <w:rPr>
          <w:color w:val="000000"/>
          <w:spacing w:val="0"/>
          <w:w w:val="100"/>
          <w:position w:val="0"/>
        </w:rPr>
        <w:t>、</w:t>
        <w:tab/>
        <w:t>子公司长沙马王堆农产品股份有限公司以投资性房地产及无形资产作为抵押物， 与中国工商银行股份有限公司长沙全通支行签署了编号为：</w:t>
      </w:r>
      <w:r>
        <w:rPr>
          <w:rFonts w:ascii="Times New Roman" w:eastAsia="Times New Roman" w:hAnsi="Times New Roman" w:cs="Times New Roman"/>
          <w:color w:val="000000"/>
          <w:spacing w:val="0"/>
          <w:w w:val="100"/>
          <w:position w:val="0"/>
        </w:rPr>
        <w:t>0190100018-2018</w:t>
      </w:r>
      <w:r>
        <w:rPr>
          <w:color w:val="000000"/>
          <w:spacing w:val="0"/>
          <w:w w:val="100"/>
          <w:position w:val="0"/>
        </w:rPr>
        <w:t>年（全 通）字</w:t>
      </w:r>
      <w:r>
        <w:rPr>
          <w:rFonts w:ascii="Times New Roman" w:eastAsia="Times New Roman" w:hAnsi="Times New Roman" w:cs="Times New Roman"/>
          <w:color w:val="000000"/>
          <w:spacing w:val="0"/>
          <w:w w:val="100"/>
          <w:position w:val="0"/>
        </w:rPr>
        <w:t>00040</w:t>
      </w:r>
      <w:r>
        <w:rPr>
          <w:color w:val="000000"/>
          <w:spacing w:val="0"/>
          <w:w w:val="100"/>
          <w:position w:val="0"/>
        </w:rPr>
        <w:t>号、</w:t>
      </w:r>
      <w:r>
        <w:rPr>
          <w:rFonts w:ascii="Times New Roman" w:eastAsia="Times New Roman" w:hAnsi="Times New Roman" w:cs="Times New Roman"/>
          <w:color w:val="000000"/>
          <w:spacing w:val="0"/>
          <w:w w:val="100"/>
          <w:position w:val="0"/>
        </w:rPr>
        <w:t>0190100018-2018</w:t>
      </w:r>
      <w:r>
        <w:rPr>
          <w:color w:val="000000"/>
          <w:spacing w:val="0"/>
          <w:w w:val="100"/>
          <w:position w:val="0"/>
        </w:rPr>
        <w:t>年（全通）字</w:t>
      </w:r>
      <w:r>
        <w:rPr>
          <w:rFonts w:ascii="Times New Roman" w:eastAsia="Times New Roman" w:hAnsi="Times New Roman" w:cs="Times New Roman"/>
          <w:color w:val="000000"/>
          <w:spacing w:val="0"/>
          <w:w w:val="100"/>
          <w:position w:val="0"/>
        </w:rPr>
        <w:t>00007</w:t>
      </w:r>
      <w:r>
        <w:rPr>
          <w:color w:val="000000"/>
          <w:spacing w:val="0"/>
          <w:w w:val="100"/>
          <w:position w:val="0"/>
        </w:rPr>
        <w:t>号的长期借款合同，借款金 额</w:t>
      </w:r>
      <w:r>
        <w:rPr>
          <w:rFonts w:ascii="Times New Roman" w:eastAsia="Times New Roman" w:hAnsi="Times New Roman" w:cs="Times New Roman"/>
          <w:color w:val="000000"/>
          <w:spacing w:val="0"/>
          <w:w w:val="100"/>
          <w:position w:val="0"/>
        </w:rPr>
        <w:t>45,000.00</w:t>
      </w:r>
      <w:r>
        <w:rPr>
          <w:color w:val="000000"/>
          <w:spacing w:val="0"/>
          <w:w w:val="100"/>
          <w:position w:val="0"/>
        </w:rPr>
        <w:t>万元，抵押合同编号为：</w:t>
      </w:r>
      <w:r>
        <w:rPr>
          <w:rFonts w:ascii="Times New Roman" w:eastAsia="Times New Roman" w:hAnsi="Times New Roman" w:cs="Times New Roman"/>
          <w:color w:val="000000"/>
          <w:spacing w:val="0"/>
          <w:w w:val="100"/>
          <w:position w:val="0"/>
        </w:rPr>
        <w:t>0190100018-2018</w:t>
      </w:r>
      <w:r>
        <w:rPr>
          <w:color w:val="000000"/>
          <w:spacing w:val="0"/>
          <w:w w:val="100"/>
          <w:position w:val="0"/>
        </w:rPr>
        <w:t>年全通（抵）字</w:t>
      </w:r>
      <w:r>
        <w:rPr>
          <w:rFonts w:ascii="Times New Roman" w:eastAsia="Times New Roman" w:hAnsi="Times New Roman" w:cs="Times New Roman"/>
          <w:color w:val="000000"/>
          <w:spacing w:val="0"/>
          <w:w w:val="100"/>
          <w:position w:val="0"/>
        </w:rPr>
        <w:t>0001</w:t>
      </w:r>
      <w:r>
        <w:rPr>
          <w:color w:val="000000"/>
          <w:spacing w:val="0"/>
          <w:w w:val="100"/>
          <w:position w:val="0"/>
        </w:rPr>
        <w:t xml:space="preserve">号、 </w:t>
      </w:r>
      <w:r>
        <w:rPr>
          <w:rFonts w:ascii="Times New Roman" w:eastAsia="Times New Roman" w:hAnsi="Times New Roman" w:cs="Times New Roman"/>
          <w:color w:val="000000"/>
          <w:spacing w:val="0"/>
          <w:w w:val="100"/>
          <w:position w:val="0"/>
        </w:rPr>
        <w:t>0190100018-2018</w:t>
      </w:r>
      <w:r>
        <w:rPr>
          <w:color w:val="000000"/>
          <w:spacing w:val="0"/>
          <w:w w:val="100"/>
          <w:position w:val="0"/>
        </w:rPr>
        <w:t>年全通（抵）字</w:t>
      </w:r>
      <w:r>
        <w:rPr>
          <w:rFonts w:ascii="Times New Roman" w:eastAsia="Times New Roman" w:hAnsi="Times New Roman" w:cs="Times New Roman"/>
          <w:color w:val="000000"/>
          <w:spacing w:val="0"/>
          <w:w w:val="100"/>
          <w:position w:val="0"/>
        </w:rPr>
        <w:t>0005</w:t>
      </w:r>
      <w:r>
        <w:rPr>
          <w:color w:val="000000"/>
          <w:spacing w:val="0"/>
          <w:w w:val="100"/>
          <w:position w:val="0"/>
        </w:rPr>
        <w:t>号。截至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日，长期借款余额 </w:t>
      </w:r>
      <w:r>
        <w:rPr>
          <w:rFonts w:ascii="Times New Roman" w:eastAsia="Times New Roman" w:hAnsi="Times New Roman" w:cs="Times New Roman"/>
          <w:color w:val="000000"/>
          <w:spacing w:val="0"/>
          <w:w w:val="100"/>
          <w:position w:val="0"/>
        </w:rPr>
        <w:t xml:space="preserve">38,560.00 </w:t>
      </w:r>
      <w:r>
        <w:rPr>
          <w:color w:val="000000"/>
          <w:spacing w:val="0"/>
          <w:w w:val="100"/>
          <w:position w:val="0"/>
        </w:rPr>
        <w:t>万元</w:t>
      </w:r>
      <w:r>
        <w:rPr>
          <w:i/>
          <w:iCs/>
          <w:color w:val="000000"/>
          <w:spacing w:val="0"/>
          <w:w w:val="100"/>
          <w:position w:val="0"/>
        </w:rPr>
        <w:t>；</w:t>
      </w:r>
    </w:p>
    <w:p>
      <w:pPr>
        <w:pStyle w:val="Style119"/>
        <w:keepNext w:val="0"/>
        <w:keepLines w:val="0"/>
        <w:widowControl w:val="0"/>
        <w:shd w:val="clear" w:color="auto" w:fill="auto"/>
        <w:tabs>
          <w:tab w:pos="903" w:val="left"/>
        </w:tabs>
        <w:bidi w:val="0"/>
        <w:spacing w:before="0" w:after="0" w:line="398" w:lineRule="exact"/>
        <w:ind w:left="580" w:right="0" w:firstLine="40"/>
        <w:jc w:val="both"/>
      </w:pPr>
      <w:bookmarkStart w:id="1786" w:name="bookmark1786"/>
      <w:r>
        <w:rPr>
          <w:rFonts w:ascii="Times New Roman" w:eastAsia="Times New Roman" w:hAnsi="Times New Roman" w:cs="Times New Roman"/>
          <w:color w:val="000000"/>
          <w:spacing w:val="0"/>
          <w:w w:val="100"/>
          <w:position w:val="0"/>
        </w:rPr>
        <w:t>5</w:t>
      </w:r>
      <w:bookmarkEnd w:id="1786"/>
      <w:r>
        <w:rPr>
          <w:color w:val="000000"/>
          <w:spacing w:val="0"/>
          <w:w w:val="100"/>
          <w:position w:val="0"/>
        </w:rPr>
        <w:t>、</w:t>
        <w:tab/>
        <w:t>子公司惠州海吉星农产品国际物流有限公司以投资性房地产</w:t>
      </w:r>
      <w:r>
        <w:rPr>
          <w:rFonts w:ascii="Times New Roman" w:eastAsia="Times New Roman" w:hAnsi="Times New Roman" w:cs="Times New Roman"/>
          <w:color w:val="000000"/>
          <w:spacing w:val="0"/>
          <w:w w:val="100"/>
          <w:position w:val="0"/>
        </w:rPr>
        <w:t>-</w:t>
      </w:r>
      <w:r>
        <w:rPr>
          <w:color w:val="000000"/>
          <w:spacing w:val="0"/>
          <w:w w:val="100"/>
          <w:position w:val="0"/>
        </w:rPr>
        <w:t>土地使用权、固定 资产</w:t>
      </w:r>
      <w:r>
        <w:rPr>
          <w:rFonts w:ascii="Times New Roman" w:eastAsia="Times New Roman" w:hAnsi="Times New Roman" w:cs="Times New Roman"/>
          <w:color w:val="000000"/>
          <w:spacing w:val="0"/>
          <w:w w:val="100"/>
          <w:position w:val="0"/>
        </w:rPr>
        <w:t>-</w:t>
      </w:r>
      <w:r>
        <w:rPr>
          <w:color w:val="000000"/>
          <w:spacing w:val="0"/>
          <w:w w:val="100"/>
          <w:position w:val="0"/>
        </w:rPr>
        <w:t>房屋及建筑物为抵押，取得珠海华润银行股份有限公司长期借款</w:t>
      </w:r>
      <w:r>
        <w:rPr>
          <w:rFonts w:ascii="Times New Roman" w:eastAsia="Times New Roman" w:hAnsi="Times New Roman" w:cs="Times New Roman"/>
          <w:color w:val="000000"/>
          <w:spacing w:val="0"/>
          <w:w w:val="100"/>
          <w:position w:val="0"/>
        </w:rPr>
        <w:t>4,600.00</w:t>
      </w:r>
      <w:r>
        <w:rPr>
          <w:color w:val="000000"/>
          <w:spacing w:val="0"/>
          <w:w w:val="100"/>
          <w:position w:val="0"/>
        </w:rPr>
        <w:t xml:space="preserve">万元, </w:t>
      </w:r>
      <w:r>
        <w:rPr>
          <w:color w:val="000000"/>
          <w:spacing w:val="0"/>
          <w:w w:val="100"/>
          <w:position w:val="0"/>
        </w:rPr>
        <w:t>借款期限为</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日该借款 余额</w:t>
      </w:r>
      <w:r>
        <w:rPr>
          <w:rFonts w:ascii="Times New Roman" w:eastAsia="Times New Roman" w:hAnsi="Times New Roman" w:cs="Times New Roman"/>
          <w:color w:val="000000"/>
          <w:spacing w:val="0"/>
          <w:w w:val="100"/>
          <w:position w:val="0"/>
        </w:rPr>
        <w:t>2,453.33</w:t>
      </w:r>
      <w:r>
        <w:rPr>
          <w:color w:val="000000"/>
          <w:spacing w:val="0"/>
          <w:w w:val="100"/>
          <w:position w:val="0"/>
        </w:rPr>
        <w:t>万元，其中重分类至一年内到期的非流动负债金额</w:t>
      </w:r>
      <w:r>
        <w:rPr>
          <w:rFonts w:ascii="Times New Roman" w:eastAsia="Times New Roman" w:hAnsi="Times New Roman" w:cs="Times New Roman"/>
          <w:color w:val="000000"/>
          <w:spacing w:val="0"/>
          <w:w w:val="100"/>
          <w:position w:val="0"/>
        </w:rPr>
        <w:t>919.99</w:t>
      </w:r>
      <w:r>
        <w:rPr>
          <w:color w:val="000000"/>
          <w:spacing w:val="0"/>
          <w:w w:val="100"/>
          <w:position w:val="0"/>
        </w:rPr>
        <w:t>万元，长期 借款余额为</w:t>
      </w:r>
      <w:r>
        <w:rPr>
          <w:rFonts w:ascii="Times New Roman" w:eastAsia="Times New Roman" w:hAnsi="Times New Roman" w:cs="Times New Roman"/>
          <w:color w:val="000000"/>
          <w:spacing w:val="0"/>
          <w:w w:val="100"/>
          <w:position w:val="0"/>
        </w:rPr>
        <w:t>1,533.34</w:t>
      </w:r>
      <w:r>
        <w:rPr>
          <w:color w:val="000000"/>
          <w:spacing w:val="0"/>
          <w:w w:val="100"/>
          <w:position w:val="0"/>
        </w:rPr>
        <w:t>万元</w:t>
      </w:r>
      <w:r>
        <w:rPr>
          <w:i/>
          <w:iCs/>
          <w:color w:val="000000"/>
          <w:spacing w:val="0"/>
          <w:w w:val="100"/>
          <w:position w:val="0"/>
        </w:rPr>
        <w:t>；</w:t>
      </w:r>
    </w:p>
    <w:p>
      <w:pPr>
        <w:pStyle w:val="Style119"/>
        <w:keepNext w:val="0"/>
        <w:keepLines w:val="0"/>
        <w:widowControl w:val="0"/>
        <w:shd w:val="clear" w:color="auto" w:fill="auto"/>
        <w:tabs>
          <w:tab w:pos="973" w:val="left"/>
        </w:tabs>
        <w:bidi w:val="0"/>
        <w:spacing w:before="0" w:after="0" w:line="397" w:lineRule="exact"/>
        <w:ind w:left="660" w:right="0" w:firstLine="60"/>
        <w:jc w:val="both"/>
      </w:pPr>
      <w:bookmarkStart w:id="1787" w:name="bookmark1787"/>
      <w:r>
        <w:rPr>
          <w:rFonts w:ascii="Times New Roman" w:eastAsia="Times New Roman" w:hAnsi="Times New Roman" w:cs="Times New Roman"/>
          <w:color w:val="000000"/>
          <w:spacing w:val="0"/>
          <w:w w:val="100"/>
          <w:position w:val="0"/>
        </w:rPr>
        <w:t>6</w:t>
      </w:r>
      <w:bookmarkEnd w:id="1787"/>
      <w:r>
        <w:rPr>
          <w:color w:val="000000"/>
          <w:spacing w:val="0"/>
          <w:w w:val="100"/>
          <w:position w:val="0"/>
        </w:rPr>
        <w:t>、</w:t>
        <w:tab/>
        <w:t>子公司南昌深圳农产品中心批发市场有限公司以其账面价值为人民币</w:t>
      </w:r>
      <w:r>
        <w:rPr>
          <w:rFonts w:ascii="Times New Roman" w:eastAsia="Times New Roman" w:hAnsi="Times New Roman" w:cs="Times New Roman"/>
          <w:color w:val="000000"/>
          <w:spacing w:val="0"/>
          <w:w w:val="100"/>
          <w:position w:val="0"/>
        </w:rPr>
        <w:t>1,425.91</w:t>
      </w:r>
      <w:r>
        <w:rPr>
          <w:color w:val="000000"/>
          <w:spacing w:val="0"/>
          <w:w w:val="100"/>
          <w:position w:val="0"/>
        </w:rPr>
        <w:t>万 元的自建房产及土地作为抵押物，于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日取得九江银行股份有限公司 青云支行借款人民币</w:t>
      </w:r>
      <w:r>
        <w:rPr>
          <w:rFonts w:ascii="Times New Roman" w:eastAsia="Times New Roman" w:hAnsi="Times New Roman" w:cs="Times New Roman"/>
          <w:color w:val="000000"/>
          <w:spacing w:val="0"/>
          <w:w w:val="100"/>
          <w:position w:val="0"/>
        </w:rPr>
        <w:t>4,000.00</w:t>
      </w:r>
      <w:r>
        <w:rPr>
          <w:color w:val="000000"/>
          <w:spacing w:val="0"/>
          <w:w w:val="100"/>
          <w:position w:val="0"/>
        </w:rPr>
        <w:t>万元，借款利率为</w:t>
      </w:r>
      <w:r>
        <w:rPr>
          <w:rFonts w:ascii="Times New Roman" w:eastAsia="Times New Roman" w:hAnsi="Times New Roman" w:cs="Times New Roman"/>
          <w:color w:val="000000"/>
          <w:spacing w:val="0"/>
          <w:w w:val="100"/>
          <w:position w:val="0"/>
        </w:rPr>
        <w:t>5.5625%</w:t>
      </w:r>
      <w:r>
        <w:rPr>
          <w:color w:val="000000"/>
          <w:spacing w:val="0"/>
          <w:w w:val="100"/>
          <w:position w:val="0"/>
        </w:rPr>
        <w:t>，到期日为</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日，借款余额为人民币</w:t>
      </w:r>
      <w:r>
        <w:rPr>
          <w:rFonts w:ascii="Times New Roman" w:eastAsia="Times New Roman" w:hAnsi="Times New Roman" w:cs="Times New Roman"/>
          <w:color w:val="000000"/>
          <w:spacing w:val="0"/>
          <w:w w:val="100"/>
          <w:position w:val="0"/>
        </w:rPr>
        <w:t>2,600.00</w:t>
      </w:r>
      <w:r>
        <w:rPr>
          <w:color w:val="000000"/>
          <w:spacing w:val="0"/>
          <w:w w:val="100"/>
          <w:position w:val="0"/>
        </w:rPr>
        <w:t>万元，根据还款计划重分 类到一年内到期的长期借款金额</w:t>
      </w:r>
      <w:r>
        <w:rPr>
          <w:rFonts w:ascii="Times New Roman" w:eastAsia="Times New Roman" w:hAnsi="Times New Roman" w:cs="Times New Roman"/>
          <w:color w:val="000000"/>
          <w:spacing w:val="0"/>
          <w:w w:val="100"/>
          <w:position w:val="0"/>
        </w:rPr>
        <w:t>400.00</w:t>
      </w:r>
      <w:r>
        <w:rPr>
          <w:color w:val="000000"/>
          <w:spacing w:val="0"/>
          <w:w w:val="100"/>
          <w:position w:val="0"/>
        </w:rPr>
        <w:t>万元，长期借款余额</w:t>
      </w:r>
      <w:r>
        <w:rPr>
          <w:rFonts w:ascii="Times New Roman" w:eastAsia="Times New Roman" w:hAnsi="Times New Roman" w:cs="Times New Roman"/>
          <w:color w:val="000000"/>
          <w:spacing w:val="0"/>
          <w:w w:val="100"/>
          <w:position w:val="0"/>
        </w:rPr>
        <w:t>2,200.00</w:t>
      </w:r>
      <w:r>
        <w:rPr>
          <w:color w:val="000000"/>
          <w:spacing w:val="0"/>
          <w:w w:val="100"/>
          <w:position w:val="0"/>
        </w:rPr>
        <w:t>万元；</w:t>
      </w:r>
    </w:p>
    <w:p>
      <w:pPr>
        <w:pStyle w:val="Style119"/>
        <w:keepNext w:val="0"/>
        <w:keepLines w:val="0"/>
        <w:widowControl w:val="0"/>
        <w:shd w:val="clear" w:color="auto" w:fill="auto"/>
        <w:tabs>
          <w:tab w:pos="978" w:val="left"/>
        </w:tabs>
        <w:bidi w:val="0"/>
        <w:spacing w:before="0" w:after="580" w:line="397" w:lineRule="exact"/>
        <w:ind w:left="660" w:right="0" w:firstLine="60"/>
        <w:jc w:val="both"/>
      </w:pPr>
      <w:bookmarkStart w:id="1788" w:name="bookmark1788"/>
      <w:r>
        <w:rPr>
          <w:rFonts w:ascii="Times New Roman" w:eastAsia="Times New Roman" w:hAnsi="Times New Roman" w:cs="Times New Roman"/>
          <w:color w:val="000000"/>
          <w:spacing w:val="0"/>
          <w:w w:val="100"/>
          <w:position w:val="0"/>
        </w:rPr>
        <w:t>7</w:t>
      </w:r>
      <w:bookmarkEnd w:id="1788"/>
      <w:r>
        <w:rPr>
          <w:color w:val="000000"/>
          <w:spacing w:val="0"/>
          <w:w w:val="100"/>
          <w:position w:val="0"/>
        </w:rPr>
        <w:t>、</w:t>
        <w:tab/>
        <w:t>孙公司岳阳海吉星国际农产品市场开发有限公司以湘（</w:t>
      </w:r>
      <w:r>
        <w:rPr>
          <w:rFonts w:ascii="Times New Roman" w:eastAsia="Times New Roman" w:hAnsi="Times New Roman" w:cs="Times New Roman"/>
          <w:color w:val="000000"/>
          <w:spacing w:val="0"/>
          <w:w w:val="100"/>
          <w:position w:val="0"/>
        </w:rPr>
        <w:t>2017</w:t>
      </w:r>
      <w:r>
        <w:rPr>
          <w:color w:val="000000"/>
          <w:spacing w:val="0"/>
          <w:w w:val="100"/>
          <w:position w:val="0"/>
        </w:rPr>
        <w:t xml:space="preserve">）岳阳市不动产权第 </w:t>
      </w:r>
      <w:r>
        <w:rPr>
          <w:rFonts w:ascii="Times New Roman" w:eastAsia="Times New Roman" w:hAnsi="Times New Roman" w:cs="Times New Roman"/>
          <w:color w:val="000000"/>
          <w:spacing w:val="0"/>
          <w:w w:val="100"/>
          <w:position w:val="0"/>
        </w:rPr>
        <w:t>0000519</w:t>
      </w:r>
      <w:r>
        <w:rPr>
          <w:color w:val="000000"/>
          <w:spacing w:val="0"/>
          <w:w w:val="100"/>
          <w:position w:val="0"/>
        </w:rPr>
        <w:t>号、湘（</w:t>
      </w:r>
      <w:r>
        <w:rPr>
          <w:rFonts w:ascii="Times New Roman" w:eastAsia="Times New Roman" w:hAnsi="Times New Roman" w:cs="Times New Roman"/>
          <w:color w:val="000000"/>
          <w:spacing w:val="0"/>
          <w:w w:val="100"/>
          <w:position w:val="0"/>
        </w:rPr>
        <w:t>2016</w:t>
      </w:r>
      <w:r>
        <w:rPr>
          <w:color w:val="000000"/>
          <w:spacing w:val="0"/>
          <w:w w:val="100"/>
          <w:position w:val="0"/>
        </w:rPr>
        <w:t>）岳阳市不动产权第</w:t>
      </w:r>
      <w:r>
        <w:rPr>
          <w:rFonts w:ascii="Times New Roman" w:eastAsia="Times New Roman" w:hAnsi="Times New Roman" w:cs="Times New Roman"/>
          <w:color w:val="000000"/>
          <w:spacing w:val="0"/>
          <w:w w:val="100"/>
          <w:position w:val="0"/>
        </w:rPr>
        <w:t>0002209</w:t>
      </w:r>
      <w:r>
        <w:rPr>
          <w:color w:val="000000"/>
          <w:spacing w:val="0"/>
          <w:w w:val="100"/>
          <w:position w:val="0"/>
        </w:rPr>
        <w:t>号、湘（</w:t>
      </w:r>
      <w:r>
        <w:rPr>
          <w:rFonts w:ascii="Times New Roman" w:eastAsia="Times New Roman" w:hAnsi="Times New Roman" w:cs="Times New Roman"/>
          <w:color w:val="000000"/>
          <w:spacing w:val="0"/>
          <w:w w:val="100"/>
          <w:position w:val="0"/>
        </w:rPr>
        <w:t>2017</w:t>
      </w:r>
      <w:r>
        <w:rPr>
          <w:color w:val="000000"/>
          <w:spacing w:val="0"/>
          <w:w w:val="100"/>
          <w:position w:val="0"/>
        </w:rPr>
        <w:t>）岳阳市不动产权 第</w:t>
      </w:r>
      <w:r>
        <w:rPr>
          <w:rFonts w:ascii="Times New Roman" w:eastAsia="Times New Roman" w:hAnsi="Times New Roman" w:cs="Times New Roman"/>
          <w:color w:val="000000"/>
          <w:spacing w:val="0"/>
          <w:w w:val="100"/>
          <w:position w:val="0"/>
        </w:rPr>
        <w:t>00003150</w:t>
      </w:r>
      <w:r>
        <w:rPr>
          <w:color w:val="000000"/>
          <w:spacing w:val="0"/>
          <w:w w:val="100"/>
          <w:position w:val="0"/>
        </w:rPr>
        <w:t>号自有土地使用权作为抵押物，取得中国建设银行股份有限公司岳阳城 陵矶支行人民币</w:t>
      </w:r>
      <w:r>
        <w:rPr>
          <w:rFonts w:ascii="Times New Roman" w:eastAsia="Times New Roman" w:hAnsi="Times New Roman" w:cs="Times New Roman"/>
          <w:color w:val="000000"/>
          <w:spacing w:val="0"/>
          <w:w w:val="100"/>
          <w:position w:val="0"/>
        </w:rPr>
        <w:t>500,260,000.00</w:t>
      </w:r>
      <w:r>
        <w:rPr>
          <w:color w:val="000000"/>
          <w:spacing w:val="0"/>
          <w:w w:val="100"/>
          <w:position w:val="0"/>
        </w:rPr>
        <w:t>元的借款授信额度，借款期限为</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日至 </w:t>
      </w: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p>
      <w:pPr>
        <w:pStyle w:val="Style31"/>
        <w:keepNext/>
        <w:keepLines/>
        <w:widowControl w:val="0"/>
        <w:shd w:val="clear" w:color="auto" w:fill="auto"/>
        <w:bidi w:val="0"/>
        <w:spacing w:before="0" w:after="140" w:line="240" w:lineRule="auto"/>
        <w:ind w:left="0" w:right="0" w:firstLine="0"/>
        <w:jc w:val="left"/>
      </w:pPr>
      <w:bookmarkStart w:id="1789" w:name="bookmark1789"/>
      <w:bookmarkStart w:id="1790" w:name="bookmark1790"/>
      <w:bookmarkStart w:id="1791" w:name="bookmark1791"/>
      <w:r>
        <w:rPr>
          <w:rFonts w:ascii="Times New Roman" w:eastAsia="Times New Roman" w:hAnsi="Times New Roman" w:cs="Times New Roman"/>
          <w:color w:val="000000"/>
          <w:spacing w:val="0"/>
          <w:w w:val="100"/>
          <w:position w:val="0"/>
        </w:rPr>
        <w:t>（</w:t>
      </w:r>
      <w:r>
        <w:rPr>
          <w:color w:val="000000"/>
          <w:spacing w:val="0"/>
          <w:w w:val="100"/>
          <w:position w:val="0"/>
        </w:rPr>
        <w:t>五十四</w:t>
      </w:r>
      <w:r>
        <w:rPr>
          <w:color w:val="000000"/>
          <w:spacing w:val="0"/>
          <w:w w:val="100"/>
          <w:position w:val="0"/>
        </w:rPr>
        <w:t>）</w:t>
      </w:r>
      <w:r>
        <w:rPr>
          <w:color w:val="000000"/>
          <w:spacing w:val="0"/>
          <w:w w:val="100"/>
          <w:position w:val="0"/>
        </w:rPr>
        <w:t>政府补助</w:t>
      </w:r>
      <w:bookmarkEnd w:id="1789"/>
      <w:bookmarkEnd w:id="1790"/>
      <w:bookmarkEnd w:id="1791"/>
    </w:p>
    <w:p>
      <w:pPr>
        <w:pStyle w:val="Style31"/>
        <w:keepNext/>
        <w:keepLines/>
        <w:widowControl w:val="0"/>
        <w:shd w:val="clear" w:color="auto" w:fill="auto"/>
        <w:bidi w:val="0"/>
        <w:spacing w:before="0" w:after="380" w:line="240" w:lineRule="auto"/>
        <w:ind w:left="0" w:right="0" w:firstLine="660"/>
        <w:jc w:val="both"/>
      </w:pPr>
      <w:bookmarkStart w:id="1789" w:name="bookmark1789"/>
      <w:bookmarkStart w:id="1790" w:name="bookmark1790"/>
      <w:bookmarkStart w:id="1792" w:name="bookmark1792"/>
      <w:r>
        <w:rPr>
          <w:rFonts w:ascii="Times New Roman" w:eastAsia="Times New Roman" w:hAnsi="Times New Roman" w:cs="Times New Roman"/>
          <w:color w:val="000000"/>
          <w:spacing w:val="0"/>
          <w:w w:val="100"/>
          <w:position w:val="0"/>
        </w:rPr>
        <w:t>1</w:t>
      </w:r>
      <w:r>
        <w:rPr>
          <w:color w:val="000000"/>
          <w:spacing w:val="0"/>
          <w:w w:val="100"/>
          <w:position w:val="0"/>
        </w:rPr>
        <w:t>、 与资产相关的政府补助</w:t>
      </w:r>
      <w:bookmarkEnd w:id="1789"/>
      <w:bookmarkEnd w:id="1790"/>
      <w:bookmarkEnd w:id="1792"/>
    </w:p>
    <w:tbl>
      <w:tblPr>
        <w:tblOverlap w:val="never"/>
        <w:jc w:val="right"/>
        <w:tblLayout w:type="fixed"/>
      </w:tblPr>
      <w:tblGrid>
        <w:gridCol w:w="1728"/>
        <w:gridCol w:w="1339"/>
        <w:gridCol w:w="1027"/>
        <w:gridCol w:w="1253"/>
        <w:gridCol w:w="1253"/>
        <w:gridCol w:w="1090"/>
      </w:tblGrid>
      <w:tr>
        <w:trPr>
          <w:trHeight w:val="758"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34" w:lineRule="exact"/>
              <w:ind w:left="0" w:right="0" w:firstLine="0"/>
              <w:jc w:val="center"/>
            </w:pPr>
            <w:r>
              <w:rPr>
                <w:color w:val="000000"/>
                <w:spacing w:val="0"/>
                <w:w w:val="100"/>
                <w:position w:val="0"/>
              </w:rPr>
              <w:t>资产负债 表列报 项目</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计入当期损益或冲减相关成 本费用损失的金额</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320" w:lineRule="exact"/>
              <w:ind w:left="160" w:right="0" w:firstLine="0"/>
              <w:jc w:val="left"/>
            </w:pPr>
            <w:r>
              <w:rPr>
                <w:color w:val="000000"/>
                <w:spacing w:val="0"/>
                <w:w w:val="100"/>
                <w:position w:val="0"/>
              </w:rPr>
              <w:t>计入当期 损益或冲 减相关成 本费用损 失的项目</w:t>
            </w:r>
          </w:p>
        </w:tc>
      </w:tr>
      <w:tr>
        <w:trPr>
          <w:trHeight w:val="96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c>
          <w:tcPr>
            <w:vMerge/>
            <w:tcBorders>
              <w:left w:val="single" w:sz="4"/>
            </w:tcBorders>
            <w:shd w:val="clear" w:color="auto" w:fill="FFFFFF"/>
            <w:vAlign w:val="bottom"/>
          </w:tcPr>
          <w:p>
            <w:pPr/>
          </w:p>
        </w:tc>
      </w:tr>
      <w:tr>
        <w:trPr>
          <w:trHeight w:val="73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岳阳海吉星项目建</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设补助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199,984,133.29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7,762,404.29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21,270,516.26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73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长春海吉星物流园</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项目建设补助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145,813,088.32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3,279,629.88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3,279,629.88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73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140" w:right="0" w:firstLine="0"/>
              <w:jc w:val="left"/>
            </w:pPr>
            <w:r>
              <w:rPr>
                <w:color w:val="000000"/>
                <w:spacing w:val="0"/>
                <w:w w:val="100"/>
                <w:position w:val="0"/>
              </w:rPr>
              <w:t>平湖物流园场平工 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121,084,181.53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3,124,753.08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3,124,753.07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734"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00" w:line="240" w:lineRule="auto"/>
              <w:ind w:left="140" w:right="0" w:firstLine="0"/>
              <w:jc w:val="left"/>
            </w:pPr>
            <w:r>
              <w:rPr>
                <w:color w:val="000000"/>
                <w:spacing w:val="0"/>
                <w:w w:val="100"/>
                <w:position w:val="0"/>
              </w:rPr>
              <w:t>龙岗分公司毕节农</w:t>
            </w:r>
          </w:p>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产品深圳展销项目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5,035,000.00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495,000.00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2,740,000.00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104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322" w:lineRule="exact"/>
              <w:ind w:left="140" w:right="0" w:firstLine="0"/>
              <w:jc w:val="left"/>
            </w:pPr>
            <w:r>
              <w:rPr>
                <w:color w:val="000000"/>
                <w:spacing w:val="0"/>
                <w:w w:val="100"/>
                <w:position w:val="0"/>
              </w:rPr>
              <w:t>长沙公司信息系统 和检验检测系统建 设补助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3,500,000.00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699,999.96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2,566,666.67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73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长沙公司现代流通</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5,810,000.00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1,659,999.96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1,659,999.96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720" w:hRule="exact"/>
        </w:trPr>
        <w:tc>
          <w:tcPr>
            <w:tcBorders>
              <w:top w:val="single" w:sz="4"/>
              <w:bottom w:val="single" w:sz="4"/>
            </w:tcBorders>
            <w:shd w:val="clear" w:color="auto" w:fill="FFFFFF"/>
            <w:vAlign w:val="bottom"/>
          </w:tcPr>
          <w:p>
            <w:pPr>
              <w:pStyle w:val="Style26"/>
              <w:keepNext w:val="0"/>
              <w:keepLines w:val="0"/>
              <w:widowControl w:val="0"/>
              <w:shd w:val="clear" w:color="auto" w:fill="auto"/>
              <w:bidi w:val="0"/>
              <w:spacing w:before="0" w:after="0" w:line="317" w:lineRule="exact"/>
              <w:ind w:left="140" w:right="0" w:firstLine="0"/>
              <w:jc w:val="both"/>
            </w:pPr>
            <w:r>
              <w:rPr>
                <w:color w:val="000000"/>
                <w:spacing w:val="0"/>
                <w:w w:val="100"/>
                <w:position w:val="0"/>
              </w:rPr>
              <w:t>果菜公司主要农产 品生产基地建设扶</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4,677,636.26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779,108.76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1,228,268.54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bl>
    <w:p>
      <w:pPr>
        <w:spacing w:lineRule="exact" w:line="1"/>
        <w:rPr>
          <w:sz w:val="2"/>
          <w:szCs w:val="2"/>
        </w:rPr>
      </w:pPr>
      <w:r>
        <w:br w:type="page"/>
      </w:r>
    </w:p>
    <w:tbl>
      <w:tblPr>
        <w:tblOverlap w:val="never"/>
        <w:jc w:val="right"/>
        <w:tblLayout w:type="fixed"/>
      </w:tblPr>
      <w:tblGrid>
        <w:gridCol w:w="1728"/>
        <w:gridCol w:w="1339"/>
        <w:gridCol w:w="1027"/>
        <w:gridCol w:w="1253"/>
        <w:gridCol w:w="1253"/>
        <w:gridCol w:w="1090"/>
      </w:tblGrid>
      <w:tr>
        <w:trPr>
          <w:trHeight w:val="758"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34" w:lineRule="exact"/>
              <w:ind w:left="0" w:right="0" w:firstLine="0"/>
              <w:jc w:val="center"/>
            </w:pPr>
            <w:r>
              <w:rPr>
                <w:color w:val="000000"/>
                <w:spacing w:val="0"/>
                <w:w w:val="100"/>
                <w:position w:val="0"/>
              </w:rPr>
              <w:t>资产负债 表列报 项目</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计入当期损益或冲减相关成 本费用损失的金额</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320" w:lineRule="exact"/>
              <w:ind w:left="160" w:right="0" w:firstLine="0"/>
              <w:jc w:val="left"/>
            </w:pPr>
            <w:r>
              <w:rPr>
                <w:color w:val="000000"/>
                <w:spacing w:val="0"/>
                <w:w w:val="100"/>
                <w:position w:val="0"/>
              </w:rPr>
              <w:t>计入当期 损益或冲 减相关成 本费用损 失的项目</w:t>
            </w:r>
          </w:p>
        </w:tc>
      </w:tr>
      <w:tr>
        <w:trPr>
          <w:trHeight w:val="96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c>
          <w:tcPr>
            <w:vMerge/>
            <w:tcBorders>
              <w:left w:val="single" w:sz="4"/>
            </w:tcBorders>
            <w:shd w:val="clear" w:color="auto" w:fill="FFFFFF"/>
            <w:vAlign w:val="bottom"/>
          </w:tcPr>
          <w:p>
            <w:pPr/>
          </w:p>
        </w:tc>
      </w:tr>
      <w:tr>
        <w:trPr>
          <w:trHeight w:val="38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324" w:lineRule="exact"/>
              <w:ind w:left="140" w:right="0" w:firstLine="0"/>
              <w:jc w:val="left"/>
            </w:pPr>
            <w:r>
              <w:rPr>
                <w:color w:val="000000"/>
                <w:spacing w:val="0"/>
                <w:w w:val="100"/>
                <w:position w:val="0"/>
              </w:rPr>
              <w:t>天津海吉星物流园 项目基础设施建设 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17,478,200.00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822,503.53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822,503.53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104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324" w:lineRule="exact"/>
              <w:ind w:left="140" w:right="0" w:firstLine="0"/>
              <w:jc w:val="left"/>
            </w:pPr>
            <w:r>
              <w:rPr>
                <w:color w:val="000000"/>
                <w:spacing w:val="0"/>
                <w:w w:val="100"/>
                <w:position w:val="0"/>
              </w:rPr>
              <w:t>广西新柳邕</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年自治区服务业发 展专项资金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3,050,000.00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732,000.00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732,000.00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73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326" w:lineRule="exact"/>
              <w:ind w:left="140" w:right="0" w:firstLine="0"/>
              <w:jc w:val="left"/>
            </w:pPr>
            <w:r>
              <w:rPr>
                <w:color w:val="000000"/>
                <w:spacing w:val="0"/>
                <w:w w:val="100"/>
                <w:position w:val="0"/>
              </w:rPr>
              <w:t>成都公司</w:t>
            </w:r>
            <w:r>
              <w:rPr>
                <w:rFonts w:ascii="Times New Roman" w:eastAsia="Times New Roman" w:hAnsi="Times New Roman" w:cs="Times New Roman"/>
                <w:color w:val="000000"/>
                <w:spacing w:val="0"/>
                <w:w w:val="100"/>
                <w:position w:val="0"/>
              </w:rPr>
              <w:t>“</w:t>
            </w:r>
            <w:r>
              <w:rPr>
                <w:color w:val="000000"/>
                <w:spacing w:val="0"/>
                <w:w w:val="100"/>
                <w:position w:val="0"/>
              </w:rPr>
              <w:t>两个创 建</w:t>
            </w:r>
            <w:r>
              <w:rPr>
                <w:rFonts w:ascii="Times New Roman" w:eastAsia="Times New Roman" w:hAnsi="Times New Roman" w:cs="Times New Roman"/>
                <w:color w:val="000000"/>
                <w:spacing w:val="0"/>
                <w:w w:val="100"/>
                <w:position w:val="0"/>
              </w:rPr>
              <w:t>”</w:t>
            </w:r>
            <w:r>
              <w:rPr>
                <w:color w:val="000000"/>
                <w:spacing w:val="0"/>
                <w:w w:val="100"/>
                <w:position w:val="0"/>
              </w:rPr>
              <w:t>点位提升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2,999,382.00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683,190.40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683,190.40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73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20" w:line="240" w:lineRule="auto"/>
              <w:ind w:left="140" w:right="0" w:firstLine="0"/>
              <w:jc w:val="left"/>
            </w:pPr>
            <w:r>
              <w:rPr>
                <w:color w:val="000000"/>
                <w:spacing w:val="0"/>
                <w:w w:val="100"/>
                <w:position w:val="0"/>
              </w:rPr>
              <w:t>天津韩家墅南菜北</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运政府补贴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3,250,000.00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734"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长沙公司电子结算</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可追溯体系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3,100,000.00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620,000.04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620,000.04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73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西安公司市场提升</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改造项目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4,693,159.95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898,229.16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598,819.44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109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334" w:lineRule="exact"/>
              <w:ind w:left="140" w:right="0" w:firstLine="0"/>
              <w:jc w:val="left"/>
            </w:pPr>
            <w:r>
              <w:rPr>
                <w:color w:val="000000"/>
                <w:spacing w:val="0"/>
                <w:w w:val="100"/>
                <w:position w:val="0"/>
              </w:rPr>
              <w:t>西安公司市场现代 农产品综合试点 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2,153,337.20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539,996.04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539,996.04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111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南山公司家禽批发</w:t>
            </w:r>
          </w:p>
          <w:p>
            <w:pPr>
              <w:pStyle w:val="Style2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市场生鲜升级改造</w:t>
            </w:r>
          </w:p>
          <w:p>
            <w:pPr>
              <w:pStyle w:val="Style2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1,431,640.82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372,667.00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536,547.15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73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成都公司公益性公</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共配套设施建设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401,449.28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521,739.13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1094"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343" w:lineRule="exact"/>
              <w:ind w:left="140" w:right="0" w:firstLine="0"/>
              <w:jc w:val="left"/>
            </w:pPr>
            <w:r>
              <w:rPr>
                <w:color w:val="000000"/>
                <w:spacing w:val="0"/>
                <w:w w:val="100"/>
                <w:position w:val="0"/>
              </w:rPr>
              <w:t>福田公司循环经济 和节能减排项目 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3,120,000.00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495,215.04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495,215.04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112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成都公司冷库（跨</w:t>
            </w:r>
          </w:p>
          <w:p>
            <w:pPr>
              <w:pStyle w:val="Style2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区域、反季节蔬菜</w:t>
            </w:r>
          </w:p>
          <w:p>
            <w:pPr>
              <w:pStyle w:val="Style2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产销）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10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319" w:lineRule="exact"/>
              <w:ind w:left="140" w:right="0" w:firstLine="0"/>
              <w:jc w:val="left"/>
            </w:pPr>
            <w:r>
              <w:rPr>
                <w:color w:val="000000"/>
                <w:spacing w:val="0"/>
                <w:w w:val="100"/>
                <w:position w:val="0"/>
              </w:rPr>
              <w:t>农产品总部</w:t>
            </w:r>
            <w:r>
              <w:rPr>
                <w:rFonts w:ascii="Times New Roman" w:eastAsia="Times New Roman" w:hAnsi="Times New Roman" w:cs="Times New Roman"/>
                <w:color w:val="000000"/>
                <w:spacing w:val="0"/>
                <w:w w:val="100"/>
                <w:position w:val="0"/>
              </w:rPr>
              <w:t xml:space="preserve">2013 </w:t>
            </w:r>
            <w:r>
              <w:rPr>
                <w:color w:val="000000"/>
                <w:spacing w:val="0"/>
                <w:w w:val="100"/>
                <w:position w:val="0"/>
              </w:rPr>
              <w:t>年循环经济和节能 减排补贴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2,560,000.00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370,120.48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370,120.48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437" w:hRule="exact"/>
        </w:trPr>
        <w:tc>
          <w:tcPr>
            <w:tcBorders>
              <w:top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成都公司商务部现</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3,500,000.00</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350,000.00</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350,000.00</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bl>
    <w:p>
      <w:pPr>
        <w:spacing w:lineRule="exact" w:line="1"/>
        <w:rPr>
          <w:sz w:val="2"/>
          <w:szCs w:val="2"/>
        </w:rPr>
      </w:pPr>
      <w:r>
        <w:br w:type="page"/>
      </w:r>
    </w:p>
    <w:tbl>
      <w:tblPr>
        <w:tblOverlap w:val="never"/>
        <w:jc w:val="center"/>
        <w:tblLayout w:type="fixed"/>
      </w:tblPr>
      <w:tblGrid>
        <w:gridCol w:w="1728"/>
        <w:gridCol w:w="1339"/>
        <w:gridCol w:w="1027"/>
        <w:gridCol w:w="1253"/>
        <w:gridCol w:w="1253"/>
        <w:gridCol w:w="1090"/>
      </w:tblGrid>
      <w:tr>
        <w:trPr>
          <w:trHeight w:val="758"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34" w:lineRule="exact"/>
              <w:ind w:left="0" w:right="0" w:firstLine="0"/>
              <w:jc w:val="center"/>
            </w:pPr>
            <w:r>
              <w:rPr>
                <w:color w:val="000000"/>
                <w:spacing w:val="0"/>
                <w:w w:val="100"/>
                <w:position w:val="0"/>
              </w:rPr>
              <w:t>资产负债 表列报 项目</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计入当期损益或冲减相关成 本费用损失的金额</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320" w:lineRule="exact"/>
              <w:ind w:left="160" w:right="0" w:firstLine="0"/>
              <w:jc w:val="left"/>
            </w:pPr>
            <w:r>
              <w:rPr>
                <w:color w:val="000000"/>
                <w:spacing w:val="0"/>
                <w:w w:val="100"/>
                <w:position w:val="0"/>
              </w:rPr>
              <w:t>计入当期 损益或冲 减相关成 本费用损 失的项目</w:t>
            </w:r>
          </w:p>
        </w:tc>
      </w:tr>
      <w:tr>
        <w:trPr>
          <w:trHeight w:val="96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c>
          <w:tcPr>
            <w:vMerge/>
            <w:tcBorders>
              <w:left w:val="single" w:sz="4"/>
            </w:tcBorders>
            <w:shd w:val="clear" w:color="auto" w:fill="FFFFFF"/>
            <w:vAlign w:val="bottom"/>
          </w:tcPr>
          <w:p>
            <w:pPr/>
          </w:p>
        </w:tc>
      </w:tr>
      <w:tr>
        <w:trPr>
          <w:trHeight w:val="70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代流通综合试点专</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成都公司商务部肉</w:t>
            </w:r>
          </w:p>
          <w:p>
            <w:pPr>
              <w:pStyle w:val="Style2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菜追溯体系电子秤</w:t>
            </w:r>
          </w:p>
          <w:p>
            <w:pPr>
              <w:pStyle w:val="Style2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3,074,400.00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307,440.00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307,440.00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10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农产品总部</w:t>
            </w:r>
            <w:r>
              <w:rPr>
                <w:rFonts w:ascii="Times New Roman" w:eastAsia="Times New Roman" w:hAnsi="Times New Roman" w:cs="Times New Roman"/>
                <w:color w:val="000000"/>
                <w:spacing w:val="0"/>
                <w:w w:val="100"/>
                <w:position w:val="0"/>
              </w:rPr>
              <w:t>2013</w:t>
            </w:r>
          </w:p>
          <w:p>
            <w:pPr>
              <w:pStyle w:val="Style2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年农产品质量检测</w:t>
            </w:r>
          </w:p>
          <w:p>
            <w:pPr>
              <w:pStyle w:val="Style2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项目补贴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289,156.63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289,156.63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73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云南天露一期项目</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4,657,281.53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258,737.88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258,737.88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73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成都农批市场建设</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2,900,000.00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299,999.99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10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319" w:lineRule="exact"/>
              <w:ind w:left="140" w:right="0" w:firstLine="0"/>
              <w:jc w:val="left"/>
            </w:pPr>
            <w:r>
              <w:rPr>
                <w:color w:val="000000"/>
                <w:spacing w:val="0"/>
                <w:w w:val="100"/>
                <w:position w:val="0"/>
              </w:rPr>
              <w:t>果菜公司基本农田 改造工程（坪山大 工业片区）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2,097,000.00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209,700.00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244,133.00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73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南山公司质量安全</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追溯补助款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241,300.09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259,999.80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241,300.09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10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329" w:lineRule="exact"/>
              <w:ind w:left="140" w:right="0" w:firstLine="0"/>
              <w:jc w:val="left"/>
            </w:pPr>
            <w:r>
              <w:rPr>
                <w:color w:val="000000"/>
                <w:spacing w:val="0"/>
                <w:w w:val="100"/>
                <w:position w:val="0"/>
              </w:rPr>
              <w:t>南昌公司</w:t>
            </w:r>
            <w:r>
              <w:rPr>
                <w:rFonts w:ascii="Times New Roman" w:eastAsia="Times New Roman" w:hAnsi="Times New Roman" w:cs="Times New Roman"/>
                <w:color w:val="000000"/>
                <w:spacing w:val="0"/>
                <w:w w:val="100"/>
                <w:position w:val="0"/>
              </w:rPr>
              <w:t>2011</w:t>
            </w:r>
            <w:r>
              <w:rPr>
                <w:color w:val="000000"/>
                <w:spacing w:val="0"/>
                <w:w w:val="100"/>
                <w:position w:val="0"/>
              </w:rPr>
              <w:t>年 农产品流通试点中 央补助资金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7,953,040.65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239,189.12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239,189.12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73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田地蔬菜现代化农</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业建设项目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2,350,000.00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234,999.96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234,999.96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73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上海农批重点项目</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政府补贴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1,083,701.10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216,740.22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216,740.22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1368"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322" w:lineRule="exact"/>
              <w:ind w:left="140" w:right="0" w:firstLine="0"/>
              <w:jc w:val="left"/>
            </w:pPr>
            <w:r>
              <w:rPr>
                <w:color w:val="000000"/>
                <w:spacing w:val="0"/>
                <w:w w:val="100"/>
                <w:position w:val="0"/>
              </w:rPr>
              <w:t>农产品总部农业高 新技术项目（海吉 星数据处理机房工 程项目）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1,400,000.00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202,409.64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202,409.64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73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20" w:line="240" w:lineRule="auto"/>
              <w:ind w:left="140" w:right="0" w:firstLine="0"/>
              <w:jc w:val="both"/>
            </w:pPr>
            <w:r>
              <w:rPr>
                <w:color w:val="000000"/>
                <w:spacing w:val="0"/>
                <w:w w:val="100"/>
                <w:position w:val="0"/>
              </w:rPr>
              <w:t>天津韩家墅大型批</w:t>
            </w:r>
          </w:p>
          <w:p>
            <w:pPr>
              <w:pStyle w:val="Style26"/>
              <w:keepNext w:val="0"/>
              <w:keepLines w:val="0"/>
              <w:widowControl w:val="0"/>
              <w:shd w:val="clear" w:color="auto" w:fill="auto"/>
              <w:bidi w:val="0"/>
              <w:spacing w:before="0" w:after="0" w:line="240" w:lineRule="auto"/>
              <w:ind w:left="140" w:right="0" w:firstLine="0"/>
              <w:jc w:val="both"/>
            </w:pPr>
            <w:r>
              <w:rPr>
                <w:color w:val="000000"/>
                <w:spacing w:val="0"/>
                <w:w w:val="100"/>
                <w:position w:val="0"/>
              </w:rPr>
              <w:t>发市场升级补贴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86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140" w:right="0" w:firstLine="0"/>
              <w:jc w:val="both"/>
            </w:pPr>
            <w:r>
              <w:rPr>
                <w:color w:val="000000"/>
                <w:spacing w:val="0"/>
                <w:w w:val="100"/>
                <w:position w:val="0"/>
              </w:rPr>
              <w:t>沈阳海吉星固定资 产投资专项基金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8,600,000.00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191,111.14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191,111.14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715" w:hRule="exact"/>
        </w:trPr>
        <w:tc>
          <w:tcPr>
            <w:tcBorders>
              <w:top w:val="single" w:sz="4"/>
              <w:bottom w:val="single" w:sz="4"/>
            </w:tcBorders>
            <w:shd w:val="clear" w:color="auto" w:fill="FFFFFF"/>
            <w:vAlign w:val="bottom"/>
          </w:tcPr>
          <w:p>
            <w:pPr>
              <w:pStyle w:val="Style26"/>
              <w:keepNext w:val="0"/>
              <w:keepLines w:val="0"/>
              <w:widowControl w:val="0"/>
              <w:shd w:val="clear" w:color="auto" w:fill="auto"/>
              <w:bidi w:val="0"/>
              <w:spacing w:before="0" w:after="0" w:line="326" w:lineRule="exact"/>
              <w:ind w:left="140" w:right="0" w:firstLine="0"/>
              <w:jc w:val="both"/>
            </w:pPr>
            <w:r>
              <w:rPr>
                <w:color w:val="000000"/>
                <w:spacing w:val="0"/>
                <w:w w:val="100"/>
                <w:position w:val="0"/>
              </w:rPr>
              <w:t>惠州海吉星南菜北 运产区建设项目扶</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4,500,000.00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182,052.51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182,052.51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bl>
    <w:p>
      <w:pPr>
        <w:spacing w:lineRule="exact" w:line="1"/>
        <w:rPr>
          <w:sz w:val="2"/>
          <w:szCs w:val="2"/>
        </w:rPr>
      </w:pPr>
      <w:r>
        <w:br w:type="page"/>
      </w:r>
    </w:p>
    <w:tbl>
      <w:tblPr>
        <w:tblOverlap w:val="never"/>
        <w:jc w:val="center"/>
        <w:tblLayout w:type="fixed"/>
      </w:tblPr>
      <w:tblGrid>
        <w:gridCol w:w="1728"/>
        <w:gridCol w:w="1339"/>
        <w:gridCol w:w="1027"/>
        <w:gridCol w:w="1253"/>
        <w:gridCol w:w="1253"/>
        <w:gridCol w:w="1090"/>
      </w:tblGrid>
      <w:tr>
        <w:trPr>
          <w:trHeight w:val="758"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34" w:lineRule="exact"/>
              <w:ind w:left="0" w:right="0" w:firstLine="0"/>
              <w:jc w:val="center"/>
            </w:pPr>
            <w:r>
              <w:rPr>
                <w:color w:val="000000"/>
                <w:spacing w:val="0"/>
                <w:w w:val="100"/>
                <w:position w:val="0"/>
              </w:rPr>
              <w:t>资产负债 表列报 项目</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计入当期损益或冲减相关成 本费用损失的金额</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320" w:lineRule="exact"/>
              <w:ind w:left="160" w:right="0" w:firstLine="0"/>
              <w:jc w:val="left"/>
            </w:pPr>
            <w:r>
              <w:rPr>
                <w:color w:val="000000"/>
                <w:spacing w:val="0"/>
                <w:w w:val="100"/>
                <w:position w:val="0"/>
              </w:rPr>
              <w:t>计入当期 损益或冲 减相关成 本费用损 失的项目</w:t>
            </w:r>
          </w:p>
        </w:tc>
      </w:tr>
      <w:tr>
        <w:trPr>
          <w:trHeight w:val="96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c>
          <w:tcPr>
            <w:vMerge/>
            <w:tcBorders>
              <w:left w:val="single" w:sz="4"/>
            </w:tcBorders>
            <w:shd w:val="clear" w:color="auto" w:fill="FFFFFF"/>
            <w:vAlign w:val="bottom"/>
          </w:tcPr>
          <w:p>
            <w:pPr/>
          </w:p>
        </w:tc>
      </w:tr>
      <w:tr>
        <w:trPr>
          <w:trHeight w:val="38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4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324" w:lineRule="exact"/>
              <w:ind w:left="140" w:right="0" w:firstLine="0"/>
              <w:jc w:val="left"/>
            </w:pPr>
            <w:r>
              <w:rPr>
                <w:color w:val="000000"/>
                <w:spacing w:val="0"/>
                <w:w w:val="100"/>
                <w:position w:val="0"/>
              </w:rPr>
              <w:t>长春海吉星''南菜 北运''项目建设扶 持</w:t>
            </w:r>
          </w:p>
          <w:p>
            <w:pPr>
              <w:pStyle w:val="Style26"/>
              <w:keepNext w:val="0"/>
              <w:keepLines w:val="0"/>
              <w:widowControl w:val="0"/>
              <w:shd w:val="clear" w:color="auto" w:fill="auto"/>
              <w:bidi w:val="0"/>
              <w:spacing w:before="0" w:after="0" w:line="324" w:lineRule="exact"/>
              <w:ind w:left="0" w:right="0" w:firstLine="140"/>
              <w:jc w:val="left"/>
            </w:pPr>
            <w:r>
              <w:rPr>
                <w:color w:val="000000"/>
                <w:spacing w:val="0"/>
                <w:w w:val="100"/>
                <w:position w:val="0"/>
              </w:rPr>
              <w:t>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175,182.48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175,182.48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1368"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318" w:lineRule="exact"/>
              <w:ind w:left="140" w:right="0" w:firstLine="0"/>
              <w:jc w:val="both"/>
            </w:pPr>
            <w:r>
              <w:rPr>
                <w:color w:val="000000"/>
                <w:spacing w:val="0"/>
                <w:w w:val="100"/>
                <w:position w:val="0"/>
              </w:rPr>
              <w:t>果菜公司深圳市生 物种业知识产权评 估与电子交易平台 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889,032.00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168,485.44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175,120.68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1368"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323" w:lineRule="exact"/>
              <w:ind w:left="140" w:right="0" w:firstLine="0"/>
              <w:jc w:val="both"/>
            </w:pPr>
            <w:r>
              <w:rPr>
                <w:color w:val="000000"/>
                <w:spacing w:val="0"/>
                <w:w w:val="100"/>
                <w:position w:val="0"/>
              </w:rPr>
              <w:t>农产品总部</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年农业发展专项资 金</w:t>
            </w:r>
            <w:r>
              <w:rPr>
                <w:rFonts w:ascii="Times New Roman" w:eastAsia="Times New Roman" w:hAnsi="Times New Roman" w:cs="Times New Roman"/>
                <w:color w:val="000000"/>
                <w:spacing w:val="0"/>
                <w:w w:val="100"/>
                <w:position w:val="0"/>
              </w:rPr>
              <w:t>“</w:t>
            </w:r>
            <w:r>
              <w:rPr>
                <w:color w:val="000000"/>
                <w:spacing w:val="0"/>
                <w:w w:val="100"/>
                <w:position w:val="0"/>
              </w:rPr>
              <w:t>食品保鲜冷冻 库建设项目</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154,929.58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169,014.08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73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326" w:lineRule="exact"/>
              <w:ind w:left="140" w:right="0" w:firstLine="0"/>
              <w:jc w:val="both"/>
            </w:pPr>
            <w:r>
              <w:rPr>
                <w:color w:val="000000"/>
                <w:spacing w:val="0"/>
                <w:w w:val="100"/>
                <w:position w:val="0"/>
              </w:rPr>
              <w:t>天津海吉星冷链物 流发展专项资金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166,666.67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166,666.67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10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00" w:line="240" w:lineRule="auto"/>
              <w:ind w:left="140" w:right="0" w:firstLine="0"/>
              <w:jc w:val="both"/>
            </w:pPr>
            <w:r>
              <w:rPr>
                <w:color w:val="000000"/>
                <w:spacing w:val="0"/>
                <w:w w:val="100"/>
                <w:position w:val="0"/>
              </w:rPr>
              <w:t>成都公司农批肉类</w:t>
            </w:r>
          </w:p>
          <w:p>
            <w:pPr>
              <w:pStyle w:val="Style2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交易系统建设项目</w:t>
            </w:r>
          </w:p>
          <w:p>
            <w:pPr>
              <w:pStyle w:val="Style2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1,600,000.00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73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长沙公司交通局项</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目补贴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159,996.00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159,996.00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10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324" w:lineRule="exact"/>
              <w:ind w:left="140" w:right="0" w:firstLine="0"/>
              <w:jc w:val="left"/>
            </w:pPr>
            <w:r>
              <w:rPr>
                <w:color w:val="000000"/>
                <w:spacing w:val="0"/>
                <w:w w:val="100"/>
                <w:position w:val="0"/>
              </w:rPr>
              <w:t>天津海吉星一期</w:t>
            </w:r>
            <w:r>
              <w:rPr>
                <w:color w:val="000000"/>
                <w:spacing w:val="0"/>
                <w:w w:val="100"/>
                <w:position w:val="0"/>
                <w:sz w:val="18"/>
                <w:szCs w:val="18"/>
              </w:rPr>
              <w:t xml:space="preserve">I </w:t>
            </w:r>
            <w:r>
              <w:rPr>
                <w:color w:val="000000"/>
                <w:spacing w:val="0"/>
                <w:w w:val="100"/>
                <w:position w:val="0"/>
              </w:rPr>
              <w:t>交易大厅冷库及配 套项目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4,500,000.00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155,172.36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155,172.36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73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南山公司农业综合</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开发项目资金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153,929.44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103,387.20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153,929.44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109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317" w:lineRule="exact"/>
              <w:ind w:left="140" w:right="0" w:firstLine="0"/>
              <w:jc w:val="both"/>
            </w:pPr>
            <w:r>
              <w:rPr>
                <w:color w:val="000000"/>
                <w:spacing w:val="0"/>
                <w:w w:val="100"/>
                <w:position w:val="0"/>
              </w:rPr>
              <w:t>成都公司商务部肉 菜追溯体系项目改 造资金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1435"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140" w:right="0" w:firstLine="0"/>
              <w:jc w:val="both"/>
            </w:pPr>
            <w:r>
              <w:rPr>
                <w:color w:val="000000"/>
                <w:spacing w:val="0"/>
                <w:w w:val="100"/>
                <w:position w:val="0"/>
              </w:rPr>
              <w:t>果菜公司云南泸西 供深蔬菜冷库建设 及加工配送中心改 造项目</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1,284,500.00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128,450.04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128,450.04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bl>
    <w:p>
      <w:pPr>
        <w:spacing w:lineRule="exact" w:line="1"/>
        <w:rPr>
          <w:sz w:val="2"/>
          <w:szCs w:val="2"/>
        </w:rPr>
      </w:pPr>
      <w:r>
        <w:br w:type="page"/>
      </w:r>
    </w:p>
    <w:tbl>
      <w:tblPr>
        <w:tblOverlap w:val="never"/>
        <w:jc w:val="center"/>
        <w:tblLayout w:type="fixed"/>
      </w:tblPr>
      <w:tblGrid>
        <w:gridCol w:w="1728"/>
        <w:gridCol w:w="1339"/>
        <w:gridCol w:w="1027"/>
        <w:gridCol w:w="1253"/>
        <w:gridCol w:w="1253"/>
        <w:gridCol w:w="1090"/>
      </w:tblGrid>
      <w:tr>
        <w:trPr>
          <w:trHeight w:val="758"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34" w:lineRule="exact"/>
              <w:ind w:left="0" w:right="0" w:firstLine="0"/>
              <w:jc w:val="center"/>
            </w:pPr>
            <w:r>
              <w:rPr>
                <w:color w:val="000000"/>
                <w:spacing w:val="0"/>
                <w:w w:val="100"/>
                <w:position w:val="0"/>
              </w:rPr>
              <w:t>资产负债 表列报 项目</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计入当期损益或冲减相关成 本费用损失的金额</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320" w:lineRule="exact"/>
              <w:ind w:left="160" w:right="0" w:firstLine="0"/>
              <w:jc w:val="left"/>
            </w:pPr>
            <w:r>
              <w:rPr>
                <w:color w:val="000000"/>
                <w:spacing w:val="0"/>
                <w:w w:val="100"/>
                <w:position w:val="0"/>
              </w:rPr>
              <w:t>计入当期 损益或冲 减相关成 本费用损 失的项目</w:t>
            </w:r>
          </w:p>
        </w:tc>
      </w:tr>
      <w:tr>
        <w:trPr>
          <w:trHeight w:val="96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c>
          <w:tcPr>
            <w:vMerge/>
            <w:tcBorders>
              <w:left w:val="single" w:sz="4"/>
            </w:tcBorders>
            <w:shd w:val="clear" w:color="auto" w:fill="FFFFFF"/>
            <w:vAlign w:val="bottom"/>
          </w:tcPr>
          <w:p>
            <w:pPr/>
          </w:p>
        </w:tc>
      </w:tr>
      <w:tr>
        <w:trPr>
          <w:trHeight w:val="112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140" w:right="0" w:firstLine="0"/>
              <w:jc w:val="left"/>
            </w:pPr>
            <w:r>
              <w:rPr>
                <w:color w:val="000000"/>
                <w:spacing w:val="0"/>
                <w:w w:val="100"/>
                <w:position w:val="0"/>
              </w:rPr>
              <w:t>广西海吉星物流信 息登记系统项目补 助资金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120,000.00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73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沈阳海吉星农业专</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项扶持基金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5,395,649.00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119,903.35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119,903.35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109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343" w:lineRule="exact"/>
              <w:ind w:left="140" w:right="0" w:firstLine="0"/>
              <w:jc w:val="left"/>
            </w:pPr>
            <w:r>
              <w:rPr>
                <w:color w:val="000000"/>
                <w:spacing w:val="0"/>
                <w:w w:val="100"/>
                <w:position w:val="0"/>
              </w:rPr>
              <w:t>天津韩家墅市场转 型升级改造项目 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43,165.48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118,705.05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73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天津海吉星一期</w:t>
            </w:r>
            <w:r>
              <w:rPr>
                <w:rFonts w:ascii="Times New Roman" w:eastAsia="Times New Roman" w:hAnsi="Times New Roman" w:cs="Times New Roman"/>
                <w:color w:val="000000"/>
                <w:spacing w:val="0"/>
                <w:w w:val="100"/>
                <w:position w:val="0"/>
              </w:rPr>
              <w:t>II</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冷链储运中心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4,500,000.00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101,123.64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101,123.64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73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上海农批南菜北运</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项目补贴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10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314" w:lineRule="exact"/>
              <w:ind w:left="140" w:right="0" w:firstLine="0"/>
              <w:jc w:val="both"/>
            </w:pPr>
            <w:r>
              <w:rPr>
                <w:color w:val="000000"/>
                <w:spacing w:val="0"/>
                <w:w w:val="100"/>
                <w:position w:val="0"/>
              </w:rPr>
              <w:t>广西新柳邕农产品 综合服务平台建设 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2,500,000.00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10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322" w:lineRule="exact"/>
              <w:ind w:left="140" w:right="0" w:firstLine="0"/>
              <w:jc w:val="both"/>
            </w:pPr>
            <w:r>
              <w:rPr>
                <w:color w:val="000000"/>
                <w:spacing w:val="0"/>
                <w:w w:val="100"/>
                <w:position w:val="0"/>
              </w:rPr>
              <w:t>田地蔬菜</w:t>
            </w:r>
            <w:r>
              <w:rPr>
                <w:rFonts w:ascii="Times New Roman" w:eastAsia="Times New Roman" w:hAnsi="Times New Roman" w:cs="Times New Roman"/>
                <w:color w:val="000000"/>
                <w:spacing w:val="0"/>
                <w:w w:val="100"/>
                <w:position w:val="0"/>
              </w:rPr>
              <w:t>2017</w:t>
            </w:r>
            <w:r>
              <w:rPr>
                <w:color w:val="000000"/>
                <w:spacing w:val="0"/>
                <w:w w:val="100"/>
                <w:position w:val="0"/>
              </w:rPr>
              <w:t>年 深圳市农业发展专 项资金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99,999.96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99,999.96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104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312" w:lineRule="exact"/>
              <w:ind w:left="140" w:right="0" w:firstLine="0"/>
              <w:jc w:val="both"/>
            </w:pPr>
            <w:r>
              <w:rPr>
                <w:color w:val="000000"/>
                <w:spacing w:val="0"/>
                <w:w w:val="100"/>
                <w:position w:val="0"/>
              </w:rPr>
              <w:t>长春海吉星吉林省 省级服务业发展专 项资金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148,459.56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98,459.54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10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317" w:lineRule="exact"/>
              <w:ind w:left="140" w:right="0" w:firstLine="0"/>
              <w:jc w:val="both"/>
            </w:pPr>
            <w:r>
              <w:rPr>
                <w:color w:val="000000"/>
                <w:spacing w:val="0"/>
                <w:w w:val="100"/>
                <w:position w:val="0"/>
              </w:rPr>
              <w:t>成都公司双流区商 务局供应链体系建 设项目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1,299,605.22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98,276.28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10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317" w:lineRule="exact"/>
              <w:ind w:left="140" w:right="0" w:firstLine="0"/>
              <w:jc w:val="both"/>
            </w:pPr>
            <w:r>
              <w:rPr>
                <w:color w:val="000000"/>
                <w:spacing w:val="0"/>
                <w:w w:val="100"/>
                <w:position w:val="0"/>
              </w:rPr>
              <w:t>南昌公司昌南农产 品物流中心冷链物 流项目补助资金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95,636.14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95,636.14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95,636.14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1368"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317" w:lineRule="exact"/>
              <w:ind w:left="140" w:right="0" w:firstLine="0"/>
              <w:jc w:val="both"/>
            </w:pPr>
            <w:r>
              <w:rPr>
                <w:color w:val="000000"/>
                <w:spacing w:val="0"/>
                <w:w w:val="100"/>
                <w:position w:val="0"/>
              </w:rPr>
              <w:t>果菜公司无公害蔬 菜现代化育苗中心 及种植示范基地建 设项目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90,000.00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108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140" w:right="0" w:firstLine="0"/>
              <w:jc w:val="both"/>
            </w:pPr>
            <w:r>
              <w:rPr>
                <w:color w:val="000000"/>
                <w:spacing w:val="0"/>
                <w:w w:val="100"/>
                <w:position w:val="0"/>
              </w:rPr>
              <w:t>田地蔬菜云南省泸 西县白水镇蔬菜生 产基地场部建设</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857,166.67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85,716.72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85,716.72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bl>
    <w:p>
      <w:pPr>
        <w:spacing w:lineRule="exact" w:line="1"/>
        <w:rPr>
          <w:sz w:val="2"/>
          <w:szCs w:val="2"/>
        </w:rPr>
      </w:pPr>
      <w:r>
        <w:br w:type="page"/>
      </w:r>
    </w:p>
    <w:tbl>
      <w:tblPr>
        <w:tblOverlap w:val="never"/>
        <w:jc w:val="center"/>
        <w:tblLayout w:type="fixed"/>
      </w:tblPr>
      <w:tblGrid>
        <w:gridCol w:w="1728"/>
        <w:gridCol w:w="1339"/>
        <w:gridCol w:w="1027"/>
        <w:gridCol w:w="1253"/>
        <w:gridCol w:w="1253"/>
        <w:gridCol w:w="1090"/>
      </w:tblGrid>
      <w:tr>
        <w:trPr>
          <w:trHeight w:val="758"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34" w:lineRule="exact"/>
              <w:ind w:left="0" w:right="0" w:firstLine="0"/>
              <w:jc w:val="center"/>
            </w:pPr>
            <w:r>
              <w:rPr>
                <w:color w:val="000000"/>
                <w:spacing w:val="0"/>
                <w:w w:val="100"/>
                <w:position w:val="0"/>
              </w:rPr>
              <w:t>资产负债 表列报 项目</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计入当期损益或冲减相关成 本费用损失的金额</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320" w:lineRule="exact"/>
              <w:ind w:left="160" w:right="0" w:firstLine="0"/>
              <w:jc w:val="left"/>
            </w:pPr>
            <w:r>
              <w:rPr>
                <w:color w:val="000000"/>
                <w:spacing w:val="0"/>
                <w:w w:val="100"/>
                <w:position w:val="0"/>
              </w:rPr>
              <w:t>计入当期 损益或冲 减相关成 本费用损 失的项目</w:t>
            </w:r>
          </w:p>
        </w:tc>
      </w:tr>
      <w:tr>
        <w:trPr>
          <w:trHeight w:val="96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c>
          <w:tcPr>
            <w:vMerge/>
            <w:tcBorders>
              <w:left w:val="single" w:sz="4"/>
            </w:tcBorders>
            <w:shd w:val="clear" w:color="auto" w:fill="FFFFFF"/>
            <w:vAlign w:val="bottom"/>
          </w:tcPr>
          <w:p>
            <w:pPr/>
          </w:p>
        </w:tc>
      </w:tr>
      <w:tr>
        <w:trPr>
          <w:trHeight w:val="38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322" w:lineRule="exact"/>
              <w:ind w:left="140" w:right="0" w:firstLine="0"/>
              <w:jc w:val="left"/>
            </w:pPr>
            <w:r>
              <w:rPr>
                <w:color w:val="000000"/>
                <w:spacing w:val="0"/>
                <w:w w:val="100"/>
                <w:position w:val="0"/>
              </w:rPr>
              <w:t>田地蔬菜鹅公岭配 送中心农残快速检 测室建设项目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83,545.00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73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惠州海吉星冷库改</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造工程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2,500,000.00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83,333.33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83,333.33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109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336" w:lineRule="exact"/>
              <w:ind w:left="140" w:right="0" w:firstLine="0"/>
              <w:jc w:val="left"/>
            </w:pPr>
            <w:r>
              <w:rPr>
                <w:color w:val="000000"/>
                <w:spacing w:val="0"/>
                <w:w w:val="100"/>
                <w:position w:val="0"/>
              </w:rPr>
              <w:t>果菜公司葡萄园示 范种植基础设施 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412,000.00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82,400.04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73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326" w:lineRule="exact"/>
              <w:ind w:left="140" w:right="0" w:firstLine="0"/>
              <w:jc w:val="left"/>
            </w:pPr>
            <w:r>
              <w:rPr>
                <w:color w:val="000000"/>
                <w:spacing w:val="0"/>
                <w:w w:val="100"/>
                <w:position w:val="0"/>
              </w:rPr>
              <w:t>果菜公司桂花菜场 育肥池</w:t>
            </w:r>
            <w:r>
              <w:rPr>
                <w:rFonts w:ascii="Times New Roman" w:eastAsia="Times New Roman" w:hAnsi="Times New Roman" w:cs="Times New Roman"/>
                <w:color w:val="000000"/>
                <w:spacing w:val="0"/>
                <w:w w:val="100"/>
                <w:position w:val="0"/>
              </w:rPr>
              <w:t>（</w:t>
            </w:r>
            <w:r>
              <w:rPr>
                <w:color w:val="000000"/>
                <w:spacing w:val="0"/>
                <w:w w:val="100"/>
                <w:position w:val="0"/>
              </w:rPr>
              <w:t>二期</w:t>
            </w:r>
            <w:r>
              <w:rPr>
                <w:rFonts w:ascii="Times New Roman" w:eastAsia="Times New Roman" w:hAnsi="Times New Roman" w:cs="Times New Roman"/>
                <w:color w:val="000000"/>
                <w:spacing w:val="0"/>
                <w:w w:val="100"/>
                <w:position w:val="0"/>
              </w:rPr>
              <w:t>）</w:t>
            </w:r>
            <w:r>
              <w:rPr>
                <w:color w:val="000000"/>
                <w:spacing w:val="0"/>
                <w:w w:val="100"/>
                <w:position w:val="0"/>
              </w:rPr>
              <w:t>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374,030.70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74,806.20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81,040.05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109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343" w:lineRule="exact"/>
              <w:ind w:left="140" w:right="0" w:firstLine="0"/>
              <w:jc w:val="left"/>
            </w:pPr>
            <w:r>
              <w:rPr>
                <w:color w:val="000000"/>
                <w:spacing w:val="0"/>
                <w:w w:val="100"/>
                <w:position w:val="0"/>
              </w:rPr>
              <w:t>南山公司家禽市场 临时办公房改造 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80,000.04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80,000.04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80,000.04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10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317" w:lineRule="exact"/>
              <w:ind w:left="140" w:right="0" w:firstLine="0"/>
              <w:jc w:val="left"/>
            </w:pPr>
            <w:r>
              <w:rPr>
                <w:color w:val="000000"/>
                <w:spacing w:val="0"/>
                <w:w w:val="100"/>
                <w:position w:val="0"/>
              </w:rPr>
              <w:t xml:space="preserve">果菜公司龙东菜场 都市人绿色菜园子 </w:t>
            </w:r>
            <w:r>
              <w:rPr>
                <w:rFonts w:ascii="Times New Roman" w:eastAsia="Times New Roman" w:hAnsi="Times New Roman" w:cs="Times New Roman"/>
                <w:color w:val="000000"/>
                <w:spacing w:val="0"/>
                <w:w w:val="100"/>
                <w:position w:val="0"/>
              </w:rPr>
              <w:t>PC</w:t>
            </w:r>
            <w:r>
              <w:rPr>
                <w:color w:val="000000"/>
                <w:spacing w:val="0"/>
                <w:w w:val="100"/>
                <w:position w:val="0"/>
              </w:rPr>
              <w:t>板项目工程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80,000.04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80,000.04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73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326" w:lineRule="exact"/>
              <w:ind w:left="140" w:right="0" w:firstLine="0"/>
              <w:jc w:val="left"/>
            </w:pPr>
            <w:r>
              <w:rPr>
                <w:color w:val="000000"/>
                <w:spacing w:val="0"/>
                <w:w w:val="100"/>
                <w:position w:val="0"/>
              </w:rPr>
              <w:t>成都公司冷库（冷 链）物流发展资金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74,534.16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74,534.16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10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140" w:right="0" w:firstLine="0"/>
              <w:jc w:val="left"/>
            </w:pPr>
            <w:r>
              <w:rPr>
                <w:color w:val="000000"/>
                <w:spacing w:val="0"/>
                <w:w w:val="100"/>
                <w:position w:val="0"/>
              </w:rPr>
              <w:t>天津海吉星翰吉斯 国际物流园公共信 息平台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2,500,000.00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37,729.01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72,289.20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734"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331" w:lineRule="exact"/>
              <w:ind w:left="140" w:right="0" w:firstLine="0"/>
              <w:jc w:val="left"/>
            </w:pPr>
            <w:r>
              <w:rPr>
                <w:color w:val="000000"/>
                <w:spacing w:val="0"/>
                <w:w w:val="100"/>
                <w:position w:val="0"/>
              </w:rPr>
              <w:t>沈阳海吉星</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年服务业引导资金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3,200,000.00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71,111.12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71,111.12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73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326" w:lineRule="exact"/>
              <w:ind w:left="140" w:right="0" w:firstLine="0"/>
              <w:jc w:val="left"/>
            </w:pPr>
            <w:r>
              <w:rPr>
                <w:color w:val="000000"/>
                <w:spacing w:val="0"/>
                <w:w w:val="100"/>
                <w:position w:val="0"/>
              </w:rPr>
              <w:t>大白菜科技</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年创业资助项目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65,517.24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68,383.62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109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338" w:lineRule="exact"/>
              <w:ind w:left="140" w:right="0" w:firstLine="0"/>
              <w:jc w:val="left"/>
            </w:pPr>
            <w:r>
              <w:rPr>
                <w:color w:val="000000"/>
                <w:spacing w:val="0"/>
                <w:w w:val="100"/>
                <w:position w:val="0"/>
              </w:rPr>
              <w:t>果菜公司石岩浪心 南菜场配套设施 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340,000.00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68,000.04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68,000.04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73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西安公司财政局西</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果东送项目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1,799,900.08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66,699.96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66,699.96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715" w:hRule="exact"/>
        </w:trPr>
        <w:tc>
          <w:tcPr>
            <w:tcBorders>
              <w:top w:val="single" w:sz="4"/>
              <w:bottom w:val="single" w:sz="4"/>
            </w:tcBorders>
            <w:shd w:val="clear" w:color="auto" w:fill="FFFFFF"/>
            <w:vAlign w:val="bottom"/>
          </w:tcPr>
          <w:p>
            <w:pPr>
              <w:pStyle w:val="Style26"/>
              <w:keepNext w:val="0"/>
              <w:keepLines w:val="0"/>
              <w:widowControl w:val="0"/>
              <w:shd w:val="clear" w:color="auto" w:fill="auto"/>
              <w:bidi w:val="0"/>
              <w:spacing w:before="0" w:after="0" w:line="317" w:lineRule="exact"/>
              <w:ind w:left="140" w:right="0" w:firstLine="0"/>
              <w:jc w:val="left"/>
            </w:pPr>
            <w:r>
              <w:rPr>
                <w:color w:val="000000"/>
                <w:spacing w:val="0"/>
                <w:w w:val="100"/>
                <w:position w:val="0"/>
              </w:rPr>
              <w:t>沈阳海吉星农产品 冷链物流项目建设</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3,000,000.00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66,666.68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66,666.68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bl>
    <w:p>
      <w:pPr>
        <w:spacing w:lineRule="exact" w:line="1"/>
        <w:rPr>
          <w:sz w:val="2"/>
          <w:szCs w:val="2"/>
        </w:rPr>
      </w:pPr>
      <w:r>
        <w:br w:type="page"/>
      </w:r>
    </w:p>
    <w:tbl>
      <w:tblPr>
        <w:tblOverlap w:val="never"/>
        <w:jc w:val="center"/>
        <w:tblLayout w:type="fixed"/>
      </w:tblPr>
      <w:tblGrid>
        <w:gridCol w:w="1728"/>
        <w:gridCol w:w="1339"/>
        <w:gridCol w:w="1027"/>
        <w:gridCol w:w="1253"/>
        <w:gridCol w:w="1253"/>
        <w:gridCol w:w="1090"/>
      </w:tblGrid>
      <w:tr>
        <w:trPr>
          <w:trHeight w:val="758"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34" w:lineRule="exact"/>
              <w:ind w:left="0" w:right="0" w:firstLine="0"/>
              <w:jc w:val="center"/>
            </w:pPr>
            <w:r>
              <w:rPr>
                <w:color w:val="000000"/>
                <w:spacing w:val="0"/>
                <w:w w:val="100"/>
                <w:position w:val="0"/>
              </w:rPr>
              <w:t>资产负债 表列报 项目</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计入当期损益或冲减相关成 本费用损失的金额</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320" w:lineRule="exact"/>
              <w:ind w:left="160" w:right="0" w:firstLine="0"/>
              <w:jc w:val="left"/>
            </w:pPr>
            <w:r>
              <w:rPr>
                <w:color w:val="000000"/>
                <w:spacing w:val="0"/>
                <w:w w:val="100"/>
                <w:position w:val="0"/>
              </w:rPr>
              <w:t>计入当期 损益或冲 减相关成 本费用损 失的项目</w:t>
            </w:r>
          </w:p>
        </w:tc>
      </w:tr>
      <w:tr>
        <w:trPr>
          <w:trHeight w:val="96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c>
          <w:tcPr>
            <w:vMerge/>
            <w:tcBorders>
              <w:left w:val="single" w:sz="4"/>
            </w:tcBorders>
            <w:shd w:val="clear" w:color="auto" w:fill="FFFFFF"/>
            <w:vAlign w:val="bottom"/>
          </w:tcPr>
          <w:p>
            <w:pPr/>
          </w:p>
        </w:tc>
      </w:tr>
      <w:tr>
        <w:trPr>
          <w:trHeight w:val="38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331" w:lineRule="exact"/>
              <w:ind w:left="140" w:right="0" w:firstLine="0"/>
              <w:jc w:val="left"/>
            </w:pPr>
            <w:r>
              <w:rPr>
                <w:color w:val="000000"/>
                <w:spacing w:val="0"/>
                <w:w w:val="100"/>
                <w:position w:val="0"/>
              </w:rPr>
              <w:t>成都公司</w:t>
            </w:r>
            <w:r>
              <w:rPr>
                <w:rFonts w:ascii="Times New Roman" w:eastAsia="Times New Roman" w:hAnsi="Times New Roman" w:cs="Times New Roman"/>
                <w:color w:val="000000"/>
                <w:spacing w:val="0"/>
                <w:w w:val="100"/>
                <w:position w:val="0"/>
              </w:rPr>
              <w:t>09</w:t>
            </w:r>
            <w:r>
              <w:rPr>
                <w:color w:val="000000"/>
                <w:spacing w:val="0"/>
                <w:w w:val="100"/>
                <w:position w:val="0"/>
              </w:rPr>
              <w:t>年双 百市场建设工程扶 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66,666.67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66,666.67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109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天津海吉星物流公</w:t>
            </w:r>
          </w:p>
          <w:p>
            <w:pPr>
              <w:pStyle w:val="Style26"/>
              <w:keepNext w:val="0"/>
              <w:keepLines w:val="0"/>
              <w:widowControl w:val="0"/>
              <w:shd w:val="clear" w:color="auto" w:fill="auto"/>
              <w:bidi w:val="0"/>
              <w:spacing w:before="0" w:after="0" w:line="360" w:lineRule="exact"/>
              <w:ind w:left="140" w:right="0" w:firstLine="0"/>
              <w:jc w:val="left"/>
            </w:pPr>
            <w:r>
              <w:rPr>
                <w:color w:val="000000"/>
                <w:spacing w:val="0"/>
                <w:w w:val="100"/>
                <w:position w:val="0"/>
              </w:rPr>
              <w:t>共信息平台项目 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3,055,537.00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85,822.71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58,755.69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104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00" w:line="240" w:lineRule="auto"/>
              <w:ind w:left="140" w:right="0" w:firstLine="0"/>
              <w:jc w:val="left"/>
            </w:pPr>
            <w:r>
              <w:rPr>
                <w:color w:val="000000"/>
                <w:spacing w:val="0"/>
                <w:w w:val="100"/>
                <w:position w:val="0"/>
              </w:rPr>
              <w:t>田地蔬菜坪山配送</w:t>
            </w:r>
          </w:p>
          <w:p>
            <w:pPr>
              <w:pStyle w:val="Style26"/>
              <w:keepNext w:val="0"/>
              <w:keepLines w:val="0"/>
              <w:widowControl w:val="0"/>
              <w:shd w:val="clear" w:color="auto" w:fill="auto"/>
              <w:bidi w:val="0"/>
              <w:spacing w:before="0" w:after="100" w:line="240" w:lineRule="auto"/>
              <w:ind w:left="140" w:right="0" w:firstLine="0"/>
              <w:jc w:val="left"/>
            </w:pPr>
            <w:r>
              <w:rPr>
                <w:color w:val="000000"/>
                <w:spacing w:val="0"/>
                <w:w w:val="100"/>
                <w:position w:val="0"/>
              </w:rPr>
              <w:t>中心农残快速检测</w:t>
            </w:r>
          </w:p>
          <w:p>
            <w:pPr>
              <w:pStyle w:val="Style26"/>
              <w:keepNext w:val="0"/>
              <w:keepLines w:val="0"/>
              <w:widowControl w:val="0"/>
              <w:shd w:val="clear" w:color="auto" w:fill="auto"/>
              <w:bidi w:val="0"/>
              <w:spacing w:before="0" w:after="100" w:line="240" w:lineRule="auto"/>
              <w:ind w:left="140" w:right="0" w:firstLine="0"/>
              <w:jc w:val="left"/>
            </w:pPr>
            <w:r>
              <w:rPr>
                <w:color w:val="000000"/>
                <w:spacing w:val="0"/>
                <w:w w:val="100"/>
                <w:position w:val="0"/>
              </w:rPr>
              <w:t>室建设项目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58,596.40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105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140" w:right="0" w:firstLine="0"/>
              <w:jc w:val="left"/>
            </w:pPr>
            <w:r>
              <w:rPr>
                <w:color w:val="000000"/>
                <w:spacing w:val="0"/>
                <w:w w:val="100"/>
                <w:position w:val="0"/>
              </w:rPr>
              <w:t>成都公司</w:t>
            </w:r>
            <w:r>
              <w:rPr>
                <w:rFonts w:ascii="Times New Roman" w:eastAsia="Times New Roman" w:hAnsi="Times New Roman" w:cs="Times New Roman"/>
                <w:color w:val="000000"/>
                <w:spacing w:val="0"/>
                <w:w w:val="100"/>
                <w:position w:val="0"/>
              </w:rPr>
              <w:t>07\08</w:t>
            </w:r>
            <w:r>
              <w:rPr>
                <w:color w:val="000000"/>
                <w:spacing w:val="0"/>
                <w:w w:val="100"/>
                <w:position w:val="0"/>
              </w:rPr>
              <w:t>年 度双百市场补助资 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1,750,000.00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58,333.33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58,333.33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10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324" w:lineRule="exact"/>
              <w:ind w:left="140" w:right="0" w:firstLine="0"/>
              <w:jc w:val="left"/>
            </w:pPr>
            <w:r>
              <w:rPr>
                <w:color w:val="000000"/>
                <w:spacing w:val="0"/>
                <w:w w:val="100"/>
                <w:position w:val="0"/>
              </w:rPr>
              <w:t>上海农批产销一体 化智慧供补助应链 体系建设项目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3,360,000.00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56,000.00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73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沈阳海吉星国有土</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地使用权出让金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2,500,000.00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55,555.57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55,555.57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73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果菜公司无公害蔬</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菜安全检测款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39,831.75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52,356.86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118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140" w:right="0" w:firstLine="0"/>
              <w:jc w:val="left"/>
            </w:pPr>
            <w:r>
              <w:rPr>
                <w:color w:val="000000"/>
                <w:spacing w:val="0"/>
                <w:w w:val="100"/>
                <w:position w:val="0"/>
              </w:rPr>
              <w:t>宁夏海吉星</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年蔬菜生产基地冷 链建设项目资金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1,686,100.00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50,082.24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50,082.24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10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329" w:lineRule="exact"/>
              <w:ind w:left="140" w:right="0" w:firstLine="0"/>
              <w:jc w:val="left"/>
            </w:pPr>
            <w:r>
              <w:rPr>
                <w:color w:val="000000"/>
                <w:spacing w:val="0"/>
                <w:w w:val="100"/>
                <w:position w:val="0"/>
              </w:rPr>
              <w:t>成都公司</w:t>
            </w:r>
            <w:r>
              <w:rPr>
                <w:rFonts w:ascii="Times New Roman" w:eastAsia="Times New Roman" w:hAnsi="Times New Roman" w:cs="Times New Roman"/>
                <w:color w:val="000000"/>
                <w:spacing w:val="0"/>
                <w:w w:val="100"/>
                <w:position w:val="0"/>
              </w:rPr>
              <w:t>08</w:t>
            </w:r>
            <w:r>
              <w:rPr>
                <w:color w:val="000000"/>
                <w:spacing w:val="0"/>
                <w:w w:val="100"/>
                <w:position w:val="0"/>
              </w:rPr>
              <w:t>年农 村物流服务体系发 展专项资金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73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西安公司检验检测</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中心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1,188,571.56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45,714.24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45,714.24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10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农产品总部</w:t>
            </w:r>
            <w:r>
              <w:rPr>
                <w:rFonts w:ascii="Times New Roman" w:eastAsia="Times New Roman" w:hAnsi="Times New Roman" w:cs="Times New Roman"/>
                <w:color w:val="000000"/>
                <w:spacing w:val="0"/>
                <w:w w:val="100"/>
                <w:position w:val="0"/>
              </w:rPr>
              <w:t>2013</w:t>
            </w:r>
          </w:p>
          <w:p>
            <w:pPr>
              <w:pStyle w:val="Style2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年循环经济节能减</w:t>
            </w:r>
          </w:p>
          <w:p>
            <w:pPr>
              <w:pStyle w:val="Style2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排物流园</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1,900,000.00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45,328.03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45,328.03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758"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广西海吉星果蔬二</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期冷链项目补助</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44,642.12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44,642.16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bl>
    <w:p>
      <w:pPr>
        <w:spacing w:lineRule="exact" w:line="1"/>
        <w:rPr>
          <w:sz w:val="2"/>
          <w:szCs w:val="2"/>
        </w:rPr>
      </w:pPr>
      <w:r>
        <w:br w:type="page"/>
      </w:r>
    </w:p>
    <w:tbl>
      <w:tblPr>
        <w:tblOverlap w:val="never"/>
        <w:jc w:val="center"/>
        <w:tblLayout w:type="fixed"/>
      </w:tblPr>
      <w:tblGrid>
        <w:gridCol w:w="1728"/>
        <w:gridCol w:w="1339"/>
        <w:gridCol w:w="1027"/>
        <w:gridCol w:w="1253"/>
        <w:gridCol w:w="1253"/>
        <w:gridCol w:w="1090"/>
      </w:tblGrid>
      <w:tr>
        <w:trPr>
          <w:trHeight w:val="758"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34" w:lineRule="exact"/>
              <w:ind w:left="0" w:right="0" w:firstLine="0"/>
              <w:jc w:val="center"/>
            </w:pPr>
            <w:r>
              <w:rPr>
                <w:color w:val="000000"/>
                <w:spacing w:val="0"/>
                <w:w w:val="100"/>
                <w:position w:val="0"/>
              </w:rPr>
              <w:t>资产负债 表列报 项目</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计入当期损益或冲减相关成 本费用损失的金额</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320" w:lineRule="exact"/>
              <w:ind w:left="160" w:right="0" w:firstLine="0"/>
              <w:jc w:val="left"/>
            </w:pPr>
            <w:r>
              <w:rPr>
                <w:color w:val="000000"/>
                <w:spacing w:val="0"/>
                <w:w w:val="100"/>
                <w:position w:val="0"/>
              </w:rPr>
              <w:t>计入当期 损益或冲 减相关成 本费用损 失的项目</w:t>
            </w:r>
          </w:p>
        </w:tc>
      </w:tr>
      <w:tr>
        <w:trPr>
          <w:trHeight w:val="96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c>
          <w:tcPr>
            <w:vMerge/>
            <w:tcBorders>
              <w:left w:val="single" w:sz="4"/>
            </w:tcBorders>
            <w:shd w:val="clear" w:color="auto" w:fill="FFFFFF"/>
            <w:vAlign w:val="bottom"/>
          </w:tcPr>
          <w:p>
            <w:pPr/>
          </w:p>
        </w:tc>
      </w:tr>
      <w:tr>
        <w:trPr>
          <w:trHeight w:val="38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3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322" w:lineRule="exact"/>
              <w:ind w:left="140" w:right="0" w:firstLine="0"/>
              <w:jc w:val="left"/>
            </w:pPr>
            <w:r>
              <w:rPr>
                <w:color w:val="000000"/>
                <w:spacing w:val="0"/>
                <w:w w:val="100"/>
                <w:position w:val="0"/>
              </w:rPr>
              <w:t>广西新柳邕农产品 批发市场（一期）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10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322" w:lineRule="exact"/>
              <w:ind w:left="140" w:right="0" w:firstLine="0"/>
              <w:jc w:val="left"/>
            </w:pPr>
            <w:r>
              <w:rPr>
                <w:color w:val="000000"/>
                <w:spacing w:val="0"/>
                <w:w w:val="100"/>
                <w:position w:val="0"/>
              </w:rPr>
              <w:t>广西新柳邕大型农 产品批发市场改造 升级项目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40,000.00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84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both"/>
            </w:pPr>
            <w:r>
              <w:rPr>
                <w:color w:val="000000"/>
                <w:spacing w:val="0"/>
                <w:w w:val="100"/>
                <w:position w:val="0"/>
              </w:rPr>
              <w:t>宁夏海吉星产销一</w:t>
            </w:r>
          </w:p>
          <w:p>
            <w:pPr>
              <w:pStyle w:val="Style26"/>
              <w:keepNext w:val="0"/>
              <w:keepLines w:val="0"/>
              <w:widowControl w:val="0"/>
              <w:shd w:val="clear" w:color="auto" w:fill="auto"/>
              <w:bidi w:val="0"/>
              <w:spacing w:before="0" w:after="0" w:line="240" w:lineRule="auto"/>
              <w:ind w:left="0" w:right="0" w:firstLine="140"/>
              <w:jc w:val="both"/>
            </w:pPr>
            <w:r>
              <w:rPr>
                <w:color w:val="000000"/>
                <w:spacing w:val="0"/>
                <w:w w:val="100"/>
                <w:position w:val="0"/>
              </w:rPr>
              <w:t>体化冷链物流项目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2,070,000.00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59,602.68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39,735.12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10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329" w:lineRule="exact"/>
              <w:ind w:left="140" w:right="0" w:firstLine="0"/>
              <w:jc w:val="left"/>
            </w:pPr>
            <w:r>
              <w:rPr>
                <w:color w:val="000000"/>
                <w:spacing w:val="0"/>
                <w:w w:val="100"/>
                <w:position w:val="0"/>
              </w:rPr>
              <w:t>宁夏海吉星农产品 现代冷链物流项目 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75,000.00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75,000.00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73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惠州海吉星冷链物</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流建设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1,100,000.00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36,666.67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36,666.67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10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成都公司市商务局</w:t>
            </w:r>
          </w:p>
          <w:p>
            <w:pPr>
              <w:pStyle w:val="Style2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生猪屠宰项目支持</w:t>
            </w:r>
          </w:p>
          <w:p>
            <w:pPr>
              <w:pStyle w:val="Style2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36,000.00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36,000.00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73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331" w:lineRule="exact"/>
              <w:ind w:left="140" w:right="0" w:firstLine="0"/>
              <w:jc w:val="left"/>
            </w:pPr>
            <w:r>
              <w:rPr>
                <w:color w:val="000000"/>
                <w:spacing w:val="0"/>
                <w:w w:val="100"/>
                <w:position w:val="0"/>
              </w:rPr>
              <w:t>沈阳海吉星</w:t>
            </w:r>
            <w:r>
              <w:rPr>
                <w:rFonts w:ascii="Times New Roman" w:eastAsia="Times New Roman" w:hAnsi="Times New Roman" w:cs="Times New Roman"/>
                <w:color w:val="000000"/>
                <w:spacing w:val="0"/>
                <w:w w:val="100"/>
                <w:position w:val="0"/>
              </w:rPr>
              <w:t xml:space="preserve">2012 </w:t>
            </w:r>
            <w:r>
              <w:rPr>
                <w:color w:val="000000"/>
                <w:spacing w:val="0"/>
                <w:w w:val="100"/>
                <w:position w:val="0"/>
              </w:rPr>
              <w:t>年服务业引导资金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1,610,000.00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35,777.80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35,777.80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10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00" w:line="240" w:lineRule="auto"/>
              <w:ind w:left="140" w:right="0" w:firstLine="0"/>
              <w:jc w:val="left"/>
            </w:pPr>
            <w:r>
              <w:rPr>
                <w:color w:val="000000"/>
                <w:spacing w:val="0"/>
                <w:w w:val="100"/>
                <w:position w:val="0"/>
              </w:rPr>
              <w:t>沈阳海吉星</w:t>
            </w:r>
            <w:r>
              <w:rPr>
                <w:rFonts w:ascii="Times New Roman" w:eastAsia="Times New Roman" w:hAnsi="Times New Roman" w:cs="Times New Roman"/>
                <w:color w:val="000000"/>
                <w:spacing w:val="0"/>
                <w:w w:val="100"/>
                <w:position w:val="0"/>
              </w:rPr>
              <w:t>2010</w:t>
            </w:r>
          </w:p>
          <w:p>
            <w:pPr>
              <w:pStyle w:val="Style2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年度农产品流通项</w:t>
            </w:r>
          </w:p>
          <w:p>
            <w:pPr>
              <w:pStyle w:val="Style2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目资金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1,500,000.00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33,333.34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33,333.34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104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322" w:lineRule="exact"/>
              <w:ind w:left="140" w:right="0" w:firstLine="0"/>
              <w:jc w:val="left"/>
            </w:pPr>
            <w:r>
              <w:rPr>
                <w:color w:val="000000"/>
                <w:spacing w:val="0"/>
                <w:w w:val="100"/>
                <w:position w:val="0"/>
              </w:rPr>
              <w:t>成都公司地震区双 百市场建设项目补 助款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33,333.33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33,333.33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73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惠州海吉星市场升</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级改造工程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33,333.33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33,333.33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734"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成都公司农产品电</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子商务孵化园建设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30,857.14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30,857.14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73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果菜公司名优品种</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蔬菜生产推广资金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490,048.98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29,708.52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29,708.52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1075"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果菜公司坪山深潮</w:t>
            </w:r>
          </w:p>
          <w:p>
            <w:pPr>
              <w:pStyle w:val="Style2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菜场办公室及检测</w:t>
            </w:r>
          </w:p>
          <w:p>
            <w:pPr>
              <w:pStyle w:val="Style2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室装修工程</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130,000.00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25,999.92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25,999.92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bl>
    <w:p>
      <w:pPr>
        <w:spacing w:lineRule="exact" w:line="1"/>
        <w:rPr>
          <w:sz w:val="2"/>
          <w:szCs w:val="2"/>
        </w:rPr>
      </w:pPr>
      <w:r>
        <w:br w:type="page"/>
      </w:r>
    </w:p>
    <w:tbl>
      <w:tblPr>
        <w:tblOverlap w:val="never"/>
        <w:jc w:val="center"/>
        <w:tblLayout w:type="fixed"/>
      </w:tblPr>
      <w:tblGrid>
        <w:gridCol w:w="1728"/>
        <w:gridCol w:w="1339"/>
        <w:gridCol w:w="1027"/>
        <w:gridCol w:w="1253"/>
        <w:gridCol w:w="1253"/>
        <w:gridCol w:w="1090"/>
      </w:tblGrid>
      <w:tr>
        <w:trPr>
          <w:trHeight w:val="758"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34" w:lineRule="exact"/>
              <w:ind w:left="0" w:right="0" w:firstLine="0"/>
              <w:jc w:val="center"/>
            </w:pPr>
            <w:r>
              <w:rPr>
                <w:color w:val="000000"/>
                <w:spacing w:val="0"/>
                <w:w w:val="100"/>
                <w:position w:val="0"/>
              </w:rPr>
              <w:t>资产负债 表列报 项目</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计入当期损益或冲减相关成 本费用损失的金额</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320" w:lineRule="exact"/>
              <w:ind w:left="160" w:right="0" w:firstLine="0"/>
              <w:jc w:val="left"/>
            </w:pPr>
            <w:r>
              <w:rPr>
                <w:color w:val="000000"/>
                <w:spacing w:val="0"/>
                <w:w w:val="100"/>
                <w:position w:val="0"/>
              </w:rPr>
              <w:t>计入当期 损益或冲 减相关成 本费用损 失的项目</w:t>
            </w:r>
          </w:p>
        </w:tc>
      </w:tr>
      <w:tr>
        <w:trPr>
          <w:trHeight w:val="96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c>
          <w:tcPr>
            <w:vMerge/>
            <w:tcBorders>
              <w:left w:val="single" w:sz="4"/>
            </w:tcBorders>
            <w:shd w:val="clear" w:color="auto" w:fill="FFFFFF"/>
            <w:vAlign w:val="bottom"/>
          </w:tcPr>
          <w:p>
            <w:pPr/>
          </w:p>
        </w:tc>
      </w:tr>
      <w:tr>
        <w:trPr>
          <w:trHeight w:val="1368"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329" w:lineRule="exact"/>
              <w:ind w:left="0" w:right="0" w:firstLine="140"/>
              <w:jc w:val="both"/>
            </w:pPr>
            <w:r>
              <w:rPr>
                <w:color w:val="000000"/>
                <w:spacing w:val="0"/>
                <w:w w:val="100"/>
                <w:position w:val="0"/>
              </w:rPr>
              <w:t>农产品总部海吉星</w:t>
            </w:r>
          </w:p>
          <w:p>
            <w:pPr>
              <w:pStyle w:val="Style26"/>
              <w:keepNext w:val="0"/>
              <w:keepLines w:val="0"/>
              <w:widowControl w:val="0"/>
              <w:shd w:val="clear" w:color="auto" w:fill="auto"/>
              <w:bidi w:val="0"/>
              <w:spacing w:before="0" w:after="0" w:line="329" w:lineRule="exact"/>
              <w:ind w:left="14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平湖冷库物流 楼项目一期项目补 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25,586.35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25,586.35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73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九江公司市场建设</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政府贴息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905,660.20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25,157.28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25,157.28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111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324" w:lineRule="exact"/>
              <w:ind w:left="140" w:right="0" w:firstLine="0"/>
              <w:jc w:val="left"/>
            </w:pPr>
            <w:r>
              <w:rPr>
                <w:color w:val="000000"/>
                <w:spacing w:val="0"/>
                <w:w w:val="100"/>
                <w:position w:val="0"/>
              </w:rPr>
              <w:t>果菜公司无公害蔬 菜标准化示范基地 建设款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388,003.49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15,844.56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24,282.50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141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333" w:lineRule="exact"/>
              <w:ind w:left="140" w:right="0" w:firstLine="0"/>
              <w:jc w:val="left"/>
            </w:pPr>
            <w:r>
              <w:rPr>
                <w:color w:val="000000"/>
                <w:spacing w:val="0"/>
                <w:w w:val="100"/>
                <w:position w:val="0"/>
              </w:rPr>
              <w:t>龙岗分公司服务业 资金商业基础设施 和冷链系统建设 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881,000.00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22,833.72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1368"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323" w:lineRule="exact"/>
              <w:ind w:left="140" w:right="0" w:firstLine="0"/>
              <w:jc w:val="left"/>
            </w:pPr>
            <w:r>
              <w:rPr>
                <w:color w:val="000000"/>
                <w:spacing w:val="0"/>
                <w:w w:val="100"/>
                <w:position w:val="0"/>
              </w:rPr>
              <w:t>农产品总部</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年度市“主打两个 市场”商贸流通业 发展专项资金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869,100.00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22,821.11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22,821.01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10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果菜公司河源农业</w:t>
            </w:r>
          </w:p>
          <w:p>
            <w:pPr>
              <w:pStyle w:val="Style2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示范区蔬菜生产基</w:t>
            </w:r>
          </w:p>
          <w:p>
            <w:pPr>
              <w:pStyle w:val="Style2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地建设项目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688,600.00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22,773.36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22,773.36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73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317" w:lineRule="exact"/>
              <w:ind w:left="140" w:right="0" w:firstLine="0"/>
              <w:jc w:val="both"/>
            </w:pPr>
            <w:r>
              <w:rPr>
                <w:color w:val="000000"/>
                <w:spacing w:val="0"/>
                <w:w w:val="100"/>
                <w:position w:val="0"/>
              </w:rPr>
              <w:t>南昌公司南昌农业 办</w:t>
            </w:r>
            <w:r>
              <w:rPr>
                <w:rFonts w:ascii="Times New Roman" w:eastAsia="Times New Roman" w:hAnsi="Times New Roman" w:cs="Times New Roman"/>
                <w:color w:val="000000"/>
                <w:spacing w:val="0"/>
                <w:w w:val="100"/>
                <w:position w:val="0"/>
              </w:rPr>
              <w:t>10</w:t>
            </w:r>
            <w:r>
              <w:rPr>
                <w:color w:val="000000"/>
                <w:spacing w:val="0"/>
                <w:w w:val="100"/>
                <w:position w:val="0"/>
              </w:rPr>
              <w:t>项贷款贴息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22,172.30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22,172.10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22,172.30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73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20" w:line="240" w:lineRule="auto"/>
              <w:ind w:left="140" w:right="0" w:firstLine="0"/>
              <w:jc w:val="both"/>
            </w:pPr>
            <w:r>
              <w:rPr>
                <w:color w:val="000000"/>
                <w:spacing w:val="0"/>
                <w:w w:val="100"/>
                <w:position w:val="0"/>
              </w:rPr>
              <w:t>长沙公司双带双促</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经费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10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324" w:lineRule="exact"/>
              <w:ind w:left="140" w:right="0" w:firstLine="0"/>
              <w:jc w:val="left"/>
            </w:pPr>
            <w:r>
              <w:rPr>
                <w:color w:val="000000"/>
                <w:spacing w:val="0"/>
                <w:w w:val="100"/>
                <w:position w:val="0"/>
              </w:rPr>
              <w:t>龙岗分公司经济贸 易和信息化委员项 目经费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881,000.00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22,833.72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73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西安公司服务业综</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合改革试点项目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18,660.00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18,660.00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73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307" w:lineRule="exact"/>
              <w:ind w:left="140" w:right="0" w:firstLine="0"/>
              <w:jc w:val="left"/>
            </w:pPr>
            <w:r>
              <w:rPr>
                <w:color w:val="000000"/>
                <w:spacing w:val="0"/>
                <w:w w:val="100"/>
                <w:position w:val="0"/>
              </w:rPr>
              <w:t>长春海吉星市级服 务业发展专项资金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42,857.16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42,857.16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768"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西安公司大肉</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交易区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12,500.04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12,500.04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437"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广西海吉星</w:t>
            </w:r>
            <w:r>
              <w:rPr>
                <w:rFonts w:ascii="Times New Roman" w:eastAsia="Times New Roman" w:hAnsi="Times New Roman" w:cs="Times New Roman"/>
                <w:color w:val="000000"/>
                <w:spacing w:val="0"/>
                <w:w w:val="100"/>
                <w:position w:val="0"/>
              </w:rPr>
              <w:t>2018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44,444.44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44,444.44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bl>
    <w:p>
      <w:pPr>
        <w:spacing w:lineRule="exact" w:line="1"/>
        <w:rPr>
          <w:sz w:val="2"/>
          <w:szCs w:val="2"/>
        </w:rPr>
      </w:pPr>
      <w:r>
        <w:br w:type="page"/>
      </w:r>
    </w:p>
    <w:tbl>
      <w:tblPr>
        <w:tblOverlap w:val="never"/>
        <w:jc w:val="center"/>
        <w:tblLayout w:type="fixed"/>
      </w:tblPr>
      <w:tblGrid>
        <w:gridCol w:w="1728"/>
        <w:gridCol w:w="1339"/>
        <w:gridCol w:w="1027"/>
        <w:gridCol w:w="1253"/>
        <w:gridCol w:w="1253"/>
        <w:gridCol w:w="1090"/>
      </w:tblGrid>
      <w:tr>
        <w:trPr>
          <w:trHeight w:val="758"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34" w:lineRule="exact"/>
              <w:ind w:left="0" w:right="0" w:firstLine="0"/>
              <w:jc w:val="center"/>
            </w:pPr>
            <w:r>
              <w:rPr>
                <w:color w:val="000000"/>
                <w:spacing w:val="0"/>
                <w:w w:val="100"/>
                <w:position w:val="0"/>
              </w:rPr>
              <w:t>资产负债 表列报 项目</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计入当期损益或冲减相关成 本费用损失的金额</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320" w:lineRule="exact"/>
              <w:ind w:left="160" w:right="0" w:firstLine="0"/>
              <w:jc w:val="left"/>
            </w:pPr>
            <w:r>
              <w:rPr>
                <w:color w:val="000000"/>
                <w:spacing w:val="0"/>
                <w:w w:val="100"/>
                <w:position w:val="0"/>
              </w:rPr>
              <w:t>计入当期 损益或冲 减相关成 本费用损 失的项目</w:t>
            </w:r>
          </w:p>
        </w:tc>
      </w:tr>
      <w:tr>
        <w:trPr>
          <w:trHeight w:val="96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c>
          <w:tcPr>
            <w:vMerge/>
            <w:tcBorders>
              <w:left w:val="single" w:sz="4"/>
            </w:tcBorders>
            <w:shd w:val="clear" w:color="auto" w:fill="FFFFFF"/>
            <w:vAlign w:val="bottom"/>
          </w:tcPr>
          <w:p>
            <w:pPr/>
          </w:p>
        </w:tc>
      </w:tr>
      <w:tr>
        <w:trPr>
          <w:trHeight w:val="70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年自治区服务业发</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展专项资金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0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319" w:lineRule="exact"/>
              <w:ind w:left="140" w:right="0" w:firstLine="0"/>
              <w:jc w:val="left"/>
            </w:pPr>
            <w:r>
              <w:rPr>
                <w:color w:val="000000"/>
                <w:spacing w:val="0"/>
                <w:w w:val="100"/>
                <w:position w:val="0"/>
              </w:rPr>
              <w:t>宁夏海吉星物流园 农产品冷链物流建 设项目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10,099.01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10,099.01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109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334" w:lineRule="exact"/>
              <w:ind w:left="140" w:right="0" w:firstLine="0"/>
              <w:jc w:val="left"/>
            </w:pPr>
            <w:r>
              <w:rPr>
                <w:color w:val="000000"/>
                <w:spacing w:val="0"/>
                <w:w w:val="100"/>
                <w:position w:val="0"/>
              </w:rPr>
              <w:t>长春海吉星绿园区 服务业发展专项 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8,845.20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8,845.20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126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成都公司航空经济</w:t>
            </w:r>
          </w:p>
          <w:p>
            <w:pPr>
              <w:pStyle w:val="Style2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局供应链体系建设</w:t>
            </w:r>
          </w:p>
          <w:p>
            <w:pPr>
              <w:pStyle w:val="Style2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74,480.25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74,480.25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109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343" w:lineRule="exact"/>
              <w:ind w:left="140" w:right="0" w:firstLine="0"/>
              <w:jc w:val="left"/>
            </w:pPr>
            <w:r>
              <w:rPr>
                <w:color w:val="000000"/>
                <w:spacing w:val="0"/>
                <w:w w:val="100"/>
                <w:position w:val="0"/>
              </w:rPr>
              <w:t>布吉批发中心罗湖 区工信局政府 补助金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304,915.88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304,915.88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87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长沙公司菜篮子工</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程建设项目补助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10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龙岗分公司消费扶</w:t>
            </w:r>
          </w:p>
          <w:p>
            <w:pPr>
              <w:pStyle w:val="Style2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贫中心项目政府补</w:t>
            </w:r>
          </w:p>
          <w:p>
            <w:pPr>
              <w:pStyle w:val="Style2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贴款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3,999,999.96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1368"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325" w:lineRule="exact"/>
              <w:ind w:left="140" w:right="0" w:firstLine="0"/>
              <w:jc w:val="left"/>
            </w:pPr>
            <w:r>
              <w:rPr>
                <w:color w:val="000000"/>
                <w:spacing w:val="0"/>
                <w:w w:val="100"/>
                <w:position w:val="0"/>
              </w:rPr>
              <w:t>成都公司</w:t>
            </w:r>
            <w:r>
              <w:rPr>
                <w:rFonts w:ascii="Times New Roman" w:eastAsia="Times New Roman" w:hAnsi="Times New Roman" w:cs="Times New Roman"/>
                <w:color w:val="000000"/>
                <w:spacing w:val="0"/>
                <w:w w:val="100"/>
                <w:position w:val="0"/>
              </w:rPr>
              <w:t>2019</w:t>
            </w:r>
            <w:r>
              <w:rPr>
                <w:color w:val="000000"/>
                <w:spacing w:val="0"/>
                <w:w w:val="100"/>
                <w:position w:val="0"/>
              </w:rPr>
              <w:t>年 农商互联暨农产品 供应链支持项目预 拨资金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549,000.00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14,501.93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73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宁夏公司商务局冷</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链项目补助款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37,499.89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10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324" w:lineRule="exact"/>
              <w:ind w:left="140" w:right="0" w:firstLine="0"/>
              <w:jc w:val="left"/>
            </w:pPr>
            <w:r>
              <w:rPr>
                <w:color w:val="000000"/>
                <w:spacing w:val="0"/>
                <w:w w:val="100"/>
                <w:position w:val="0"/>
              </w:rPr>
              <w:t>果菜公司龙东菜场 蓄水池安全围栏及 冷库安装工程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111,841.96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9,320.00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10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314" w:lineRule="exact"/>
              <w:ind w:left="140" w:right="0" w:firstLine="0"/>
              <w:jc w:val="left"/>
            </w:pPr>
            <w:r>
              <w:rPr>
                <w:color w:val="000000"/>
                <w:spacing w:val="0"/>
                <w:w w:val="100"/>
                <w:position w:val="0"/>
              </w:rPr>
              <w:t>田地蔬菜桂花菜场 农残快速检测室建 设项目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37,638.00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408"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6,851,779.29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970,194.15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1,963,238.62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其他收益</w:t>
            </w:r>
          </w:p>
        </w:tc>
      </w:tr>
      <w:tr>
        <w:trPr>
          <w:trHeight w:val="437" w:hRule="exact"/>
        </w:trPr>
        <w:tc>
          <w:tcPr>
            <w:tcBorders>
              <w:top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725,153,375.32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40,148,983.48</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53,327,233.03</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1"/>
        <w:keepNext/>
        <w:keepLines/>
        <w:widowControl w:val="0"/>
        <w:shd w:val="clear" w:color="auto" w:fill="auto"/>
        <w:tabs>
          <w:tab w:pos="547" w:val="left"/>
        </w:tabs>
        <w:bidi w:val="0"/>
        <w:spacing w:before="0" w:after="400" w:line="240" w:lineRule="auto"/>
        <w:ind w:left="0" w:right="0" w:firstLine="0"/>
        <w:jc w:val="left"/>
      </w:pPr>
      <w:bookmarkStart w:id="1793" w:name="bookmark1793"/>
      <w:bookmarkStart w:id="1794" w:name="bookmark1794"/>
      <w:bookmarkStart w:id="1795" w:name="bookmark1795"/>
      <w:r>
        <w:rPr>
          <w:rFonts w:ascii="Times New Roman" w:eastAsia="Times New Roman" w:hAnsi="Times New Roman" w:cs="Times New Roman"/>
          <w:color w:val="000000"/>
          <w:spacing w:val="0"/>
          <w:w w:val="100"/>
          <w:position w:val="0"/>
        </w:rPr>
        <w:t>2</w:t>
      </w:r>
      <w:r>
        <w:rPr>
          <w:color w:val="000000"/>
          <w:spacing w:val="0"/>
          <w:w w:val="100"/>
          <w:position w:val="0"/>
        </w:rPr>
        <w:t>、</w:t>
        <w:tab/>
        <w:t>与收益相关的政府补助</w:t>
      </w:r>
      <w:bookmarkEnd w:id="1793"/>
      <w:bookmarkEnd w:id="1794"/>
      <w:bookmarkEnd w:id="1795"/>
    </w:p>
    <w:tbl>
      <w:tblPr>
        <w:tblOverlap w:val="never"/>
        <w:jc w:val="center"/>
        <w:tblLayout w:type="fixed"/>
      </w:tblPr>
      <w:tblGrid>
        <w:gridCol w:w="2050"/>
        <w:gridCol w:w="1344"/>
        <w:gridCol w:w="1248"/>
        <w:gridCol w:w="1378"/>
        <w:gridCol w:w="1670"/>
      </w:tblGrid>
      <w:tr>
        <w:trPr>
          <w:trHeight w:val="758"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计入当期损益或冲减相关成本 费用损失的金额</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计入当期损益或</w:t>
            </w:r>
          </w:p>
          <w:p>
            <w:pPr>
              <w:pStyle w:val="Style26"/>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冲减相关成本费</w:t>
            </w:r>
          </w:p>
          <w:p>
            <w:pPr>
              <w:pStyle w:val="Style26"/>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用损失的项目</w:t>
            </w:r>
          </w:p>
        </w:tc>
      </w:tr>
      <w:tr>
        <w:trPr>
          <w:trHeight w:val="408"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上期金额</w:t>
            </w:r>
          </w:p>
        </w:tc>
        <w:tc>
          <w:tcPr>
            <w:vMerge/>
            <w:tcBorders>
              <w:left w:val="single" w:sz="4"/>
            </w:tcBorders>
            <w:shd w:val="clear" w:color="auto" w:fill="FFFFFF"/>
            <w:vAlign w:val="center"/>
          </w:tcPr>
          <w:p>
            <w:pPr/>
          </w:p>
        </w:tc>
      </w:tr>
      <w:tr>
        <w:trPr>
          <w:trHeight w:val="73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长沙公司春节蔬菜储</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备补贴资金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3,200,000.00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768"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岳阳海吉星商户安置</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43,785,058.58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2,957,885.77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2,152,355.37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734"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336" w:lineRule="exact"/>
              <w:ind w:left="140" w:right="0" w:firstLine="0"/>
              <w:jc w:val="left"/>
            </w:pPr>
            <w:r>
              <w:rPr>
                <w:color w:val="000000"/>
                <w:spacing w:val="0"/>
                <w:w w:val="100"/>
                <w:position w:val="0"/>
              </w:rPr>
              <w:t>长沙公司</w:t>
            </w:r>
            <w:r>
              <w:rPr>
                <w:rFonts w:ascii="Times New Roman" w:eastAsia="Times New Roman" w:hAnsi="Times New Roman" w:cs="Times New Roman"/>
                <w:color w:val="000000"/>
                <w:spacing w:val="0"/>
                <w:w w:val="100"/>
                <w:position w:val="0"/>
              </w:rPr>
              <w:t>2019</w:t>
            </w:r>
            <w:r>
              <w:rPr>
                <w:color w:val="000000"/>
                <w:spacing w:val="0"/>
                <w:w w:val="100"/>
                <w:position w:val="0"/>
              </w:rPr>
              <w:t>年度农 批市场自检室专项款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1,754,826.00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1,754,826.00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140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40" w:line="317" w:lineRule="exact"/>
              <w:ind w:left="140" w:right="0" w:firstLine="0"/>
              <w:jc w:val="left"/>
            </w:pPr>
            <w:r>
              <w:rPr>
                <w:color w:val="000000"/>
                <w:spacing w:val="0"/>
                <w:w w:val="100"/>
                <w:position w:val="0"/>
              </w:rPr>
              <w:t>大白菜科技</w:t>
            </w:r>
            <w:r>
              <w:rPr>
                <w:rFonts w:ascii="Times New Roman" w:eastAsia="Times New Roman" w:hAnsi="Times New Roman" w:cs="Times New Roman"/>
                <w:color w:val="000000"/>
                <w:spacing w:val="0"/>
                <w:w w:val="100"/>
                <w:position w:val="0"/>
              </w:rPr>
              <w:t>2019</w:t>
            </w:r>
            <w:r>
              <w:rPr>
                <w:color w:val="000000"/>
                <w:spacing w:val="0"/>
                <w:w w:val="100"/>
                <w:position w:val="0"/>
              </w:rPr>
              <w:t>年战 略性新兴产业发展专 项</w:t>
            </w:r>
          </w:p>
          <w:p>
            <w:pPr>
              <w:pStyle w:val="Style26"/>
              <w:keepNext w:val="0"/>
              <w:keepLines w:val="0"/>
              <w:widowControl w:val="0"/>
              <w:shd w:val="clear" w:color="auto" w:fill="auto"/>
              <w:bidi w:val="0"/>
              <w:spacing w:before="0" w:after="0" w:line="317" w:lineRule="exact"/>
              <w:ind w:left="0" w:right="0" w:firstLine="140"/>
              <w:jc w:val="left"/>
            </w:pPr>
            <w:r>
              <w:rPr>
                <w:color w:val="000000"/>
                <w:spacing w:val="0"/>
                <w:w w:val="100"/>
                <w:position w:val="0"/>
              </w:rPr>
              <w:t>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1,710,000.00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1,710,000.00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10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329" w:lineRule="exact"/>
              <w:ind w:left="140" w:right="0" w:firstLine="0"/>
              <w:jc w:val="left"/>
            </w:pPr>
            <w:r>
              <w:rPr>
                <w:color w:val="000000"/>
                <w:spacing w:val="0"/>
                <w:w w:val="100"/>
                <w:position w:val="0"/>
              </w:rPr>
              <w:t>深圳海吉星</w:t>
            </w:r>
            <w:r>
              <w:rPr>
                <w:rFonts w:ascii="Times New Roman" w:eastAsia="Times New Roman" w:hAnsi="Times New Roman" w:cs="Times New Roman"/>
                <w:color w:val="000000"/>
                <w:spacing w:val="0"/>
                <w:w w:val="100"/>
                <w:position w:val="0"/>
              </w:rPr>
              <w:t>2019</w:t>
            </w:r>
            <w:r>
              <w:rPr>
                <w:color w:val="000000"/>
                <w:spacing w:val="0"/>
                <w:w w:val="100"/>
                <w:position w:val="0"/>
              </w:rPr>
              <w:t>年度 农业发展菜篮子基地 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73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果菜公司</w:t>
            </w:r>
            <w:r>
              <w:rPr>
                <w:rFonts w:ascii="Times New Roman" w:eastAsia="Times New Roman" w:hAnsi="Times New Roman" w:cs="Times New Roman"/>
                <w:color w:val="000000"/>
                <w:spacing w:val="0"/>
                <w:w w:val="100"/>
                <w:position w:val="0"/>
              </w:rPr>
              <w:t>2019</w:t>
            </w:r>
            <w:r>
              <w:rPr>
                <w:color w:val="000000"/>
                <w:spacing w:val="0"/>
                <w:w w:val="100"/>
                <w:position w:val="0"/>
              </w:rPr>
              <w:t>年度农</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业发展专项资金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115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329" w:lineRule="exact"/>
              <w:ind w:left="140" w:right="0" w:firstLine="0"/>
              <w:jc w:val="left"/>
            </w:pPr>
            <w:r>
              <w:rPr>
                <w:color w:val="000000"/>
                <w:spacing w:val="0"/>
                <w:w w:val="100"/>
                <w:position w:val="0"/>
              </w:rPr>
              <w:t>果菜公司</w:t>
            </w:r>
            <w:r>
              <w:rPr>
                <w:rFonts w:ascii="Times New Roman" w:eastAsia="Times New Roman" w:hAnsi="Times New Roman" w:cs="Times New Roman"/>
                <w:color w:val="000000"/>
                <w:spacing w:val="0"/>
                <w:w w:val="100"/>
                <w:position w:val="0"/>
              </w:rPr>
              <w:t>2019</w:t>
            </w:r>
            <w:r>
              <w:rPr>
                <w:color w:val="000000"/>
                <w:spacing w:val="0"/>
                <w:w w:val="100"/>
                <w:position w:val="0"/>
              </w:rPr>
              <w:t>年农业 发展</w:t>
            </w:r>
            <w:r>
              <w:rPr>
                <w:rFonts w:ascii="Times New Roman" w:eastAsia="Times New Roman" w:hAnsi="Times New Roman" w:cs="Times New Roman"/>
                <w:color w:val="000000"/>
                <w:spacing w:val="0"/>
                <w:w w:val="100"/>
                <w:position w:val="0"/>
              </w:rPr>
              <w:t>“</w:t>
            </w:r>
            <w:r>
              <w:rPr>
                <w:color w:val="000000"/>
                <w:spacing w:val="0"/>
                <w:w w:val="100"/>
                <w:position w:val="0"/>
              </w:rPr>
              <w:t>菜篮子</w:t>
            </w:r>
            <w:r>
              <w:rPr>
                <w:rFonts w:ascii="Times New Roman" w:eastAsia="Times New Roman" w:hAnsi="Times New Roman" w:cs="Times New Roman"/>
                <w:color w:val="000000"/>
                <w:spacing w:val="0"/>
                <w:w w:val="100"/>
                <w:position w:val="0"/>
              </w:rPr>
              <w:t>”</w:t>
            </w:r>
            <w:r>
              <w:rPr>
                <w:color w:val="000000"/>
                <w:spacing w:val="0"/>
                <w:w w:val="100"/>
                <w:position w:val="0"/>
              </w:rPr>
              <w:t>基地综 合考评奖励专项款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99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长沙公司农残兽残检</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测补助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1,460,000.00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700,000.00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10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326" w:lineRule="exact"/>
              <w:ind w:left="140" w:right="0" w:firstLine="0"/>
              <w:jc w:val="left"/>
            </w:pPr>
            <w:r>
              <w:rPr>
                <w:color w:val="000000"/>
                <w:spacing w:val="0"/>
                <w:w w:val="100"/>
                <w:position w:val="0"/>
              </w:rPr>
              <w:t>大白菜科技</w:t>
            </w:r>
            <w:r>
              <w:rPr>
                <w:rFonts w:ascii="Times New Roman" w:eastAsia="Times New Roman" w:hAnsi="Times New Roman" w:cs="Times New Roman"/>
                <w:color w:val="000000"/>
                <w:spacing w:val="0"/>
                <w:w w:val="100"/>
                <w:position w:val="0"/>
              </w:rPr>
              <w:t>2019</w:t>
            </w:r>
            <w:r>
              <w:rPr>
                <w:color w:val="000000"/>
                <w:spacing w:val="0"/>
                <w:w w:val="100"/>
                <w:position w:val="0"/>
              </w:rPr>
              <w:t>年电 子商务创新发展扶持 计划项目资助资金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674,800.00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674,800.00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10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324" w:lineRule="exact"/>
              <w:ind w:left="140" w:right="0" w:firstLine="0"/>
              <w:jc w:val="left"/>
            </w:pPr>
            <w:r>
              <w:rPr>
                <w:color w:val="000000"/>
                <w:spacing w:val="0"/>
                <w:w w:val="100"/>
                <w:position w:val="0"/>
              </w:rPr>
              <w:t>天津韩家墅建设困难 村农产品销售专区试 点项目补贴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104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319" w:lineRule="exact"/>
              <w:ind w:left="140" w:right="0" w:firstLine="0"/>
              <w:jc w:val="left"/>
            </w:pPr>
            <w:r>
              <w:rPr>
                <w:color w:val="000000"/>
                <w:spacing w:val="0"/>
                <w:w w:val="100"/>
                <w:position w:val="0"/>
              </w:rPr>
              <w:t>天津韩家墅建设困难 村农产品销售专区补 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758"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长沙公司食用农产品</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检测费</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461,397.60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461,397.60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bl>
    <w:p>
      <w:pPr>
        <w:spacing w:lineRule="exact" w:line="1"/>
        <w:rPr>
          <w:sz w:val="2"/>
          <w:szCs w:val="2"/>
        </w:rPr>
      </w:pPr>
      <w:r>
        <w:br w:type="page"/>
      </w:r>
    </w:p>
    <w:tbl>
      <w:tblPr>
        <w:tblOverlap w:val="never"/>
        <w:jc w:val="center"/>
        <w:tblLayout w:type="fixed"/>
      </w:tblPr>
      <w:tblGrid>
        <w:gridCol w:w="2050"/>
        <w:gridCol w:w="1344"/>
        <w:gridCol w:w="1248"/>
        <w:gridCol w:w="1378"/>
        <w:gridCol w:w="1670"/>
      </w:tblGrid>
      <w:tr>
        <w:trPr>
          <w:trHeight w:val="758"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计入当期损益或冲减相关成本 费用损失的金额</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计入当期损益或</w:t>
            </w:r>
          </w:p>
          <w:p>
            <w:pPr>
              <w:pStyle w:val="Style26"/>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冲减相关成本费</w:t>
            </w:r>
          </w:p>
          <w:p>
            <w:pPr>
              <w:pStyle w:val="Style26"/>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用损失的项目</w:t>
            </w:r>
          </w:p>
        </w:tc>
      </w:tr>
      <w:tr>
        <w:trPr>
          <w:trHeight w:val="408"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上期金额</w:t>
            </w:r>
          </w:p>
        </w:tc>
        <w:tc>
          <w:tcPr>
            <w:vMerge/>
            <w:tcBorders>
              <w:left w:val="single" w:sz="4"/>
            </w:tcBorders>
            <w:shd w:val="clear" w:color="auto" w:fill="FFFFFF"/>
            <w:vAlign w:val="center"/>
          </w:tcPr>
          <w:p>
            <w:pPr/>
          </w:p>
        </w:tc>
      </w:tr>
      <w:tr>
        <w:trPr>
          <w:trHeight w:val="73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长春海吉星冬春蔬菜</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储备补贴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398,000.00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398,000.00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10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326" w:lineRule="exact"/>
              <w:ind w:left="140" w:right="0" w:firstLine="0"/>
              <w:jc w:val="left"/>
            </w:pPr>
            <w:r>
              <w:rPr>
                <w:color w:val="000000"/>
                <w:spacing w:val="0"/>
                <w:w w:val="100"/>
                <w:position w:val="0"/>
              </w:rPr>
              <w:t>大白菜科技</w:t>
            </w:r>
            <w:r>
              <w:rPr>
                <w:rFonts w:ascii="Times New Roman" w:eastAsia="Times New Roman" w:hAnsi="Times New Roman" w:cs="Times New Roman"/>
                <w:color w:val="000000"/>
                <w:spacing w:val="0"/>
                <w:w w:val="100"/>
                <w:position w:val="0"/>
              </w:rPr>
              <w:t>2018</w:t>
            </w:r>
            <w:r>
              <w:rPr>
                <w:color w:val="000000"/>
                <w:spacing w:val="0"/>
                <w:w w:val="100"/>
                <w:position w:val="0"/>
              </w:rPr>
              <w:t>年第 一批企业研发资助补 贴款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429,000.00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429,000.00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73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农迈天下科技委员会</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研发资助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396,000.00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396,000.00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73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天津韩家墅</w:t>
            </w:r>
            <w:r>
              <w:rPr>
                <w:rFonts w:ascii="Times New Roman" w:eastAsia="Times New Roman" w:hAnsi="Times New Roman" w:cs="Times New Roman"/>
                <w:color w:val="000000"/>
                <w:spacing w:val="0"/>
                <w:w w:val="100"/>
                <w:position w:val="0"/>
              </w:rPr>
              <w:t>2019-2020</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年冬春蔬菜储备款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193,300.00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193,300.00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320,000.00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73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322" w:lineRule="exact"/>
              <w:ind w:left="140" w:right="0" w:firstLine="0"/>
              <w:jc w:val="left"/>
            </w:pPr>
            <w:r>
              <w:rPr>
                <w:color w:val="000000"/>
                <w:spacing w:val="0"/>
                <w:w w:val="100"/>
                <w:position w:val="0"/>
              </w:rPr>
              <w:t>天津韩家墅</w:t>
            </w:r>
            <w:r>
              <w:rPr>
                <w:rFonts w:ascii="Times New Roman" w:eastAsia="Times New Roman" w:hAnsi="Times New Roman" w:cs="Times New Roman"/>
                <w:color w:val="000000"/>
                <w:spacing w:val="0"/>
                <w:w w:val="100"/>
                <w:position w:val="0"/>
              </w:rPr>
              <w:t>2018</w:t>
            </w:r>
            <w:r>
              <w:rPr>
                <w:color w:val="000000"/>
                <w:spacing w:val="0"/>
                <w:w w:val="100"/>
                <w:position w:val="0"/>
              </w:rPr>
              <w:t>年度 冬春蔬菜储备款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263,415.00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136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324" w:lineRule="exact"/>
              <w:ind w:left="0" w:right="0" w:firstLine="140"/>
              <w:jc w:val="left"/>
            </w:pPr>
            <w:r>
              <w:rPr>
                <w:color w:val="000000"/>
                <w:spacing w:val="0"/>
                <w:w w:val="100"/>
                <w:position w:val="0"/>
              </w:rPr>
              <w:t>天津海吉星静海镇</w:t>
            </w:r>
          </w:p>
          <w:p>
            <w:pPr>
              <w:pStyle w:val="Style26"/>
              <w:keepNext w:val="0"/>
              <w:keepLines w:val="0"/>
              <w:widowControl w:val="0"/>
              <w:shd w:val="clear" w:color="auto" w:fill="auto"/>
              <w:bidi w:val="0"/>
              <w:spacing w:before="0" w:after="0" w:line="324" w:lineRule="exact"/>
              <w:ind w:left="14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年旅游发展基金 重点扶持项目补助资 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240,800.00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240,800.00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97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140" w:right="0" w:firstLine="0"/>
              <w:jc w:val="left"/>
            </w:pPr>
            <w:r>
              <w:rPr>
                <w:color w:val="000000"/>
                <w:spacing w:val="0"/>
                <w:w w:val="100"/>
                <w:position w:val="0"/>
              </w:rPr>
              <w:t>宁夏海吉星商务与投 资促进局补助资金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13"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长沙公司检测补贴款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107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329" w:lineRule="exact"/>
              <w:ind w:left="140" w:right="0" w:firstLine="0"/>
              <w:jc w:val="left"/>
            </w:pPr>
            <w:r>
              <w:rPr>
                <w:color w:val="000000"/>
                <w:spacing w:val="0"/>
                <w:w w:val="100"/>
                <w:position w:val="0"/>
              </w:rPr>
              <w:t>果菜公司</w:t>
            </w:r>
            <w:r>
              <w:rPr>
                <w:rFonts w:ascii="Times New Roman" w:eastAsia="Times New Roman" w:hAnsi="Times New Roman" w:cs="Times New Roman"/>
                <w:color w:val="000000"/>
                <w:spacing w:val="0"/>
                <w:w w:val="100"/>
                <w:position w:val="0"/>
              </w:rPr>
              <w:t>2019</w:t>
            </w:r>
            <w:r>
              <w:rPr>
                <w:color w:val="000000"/>
                <w:spacing w:val="0"/>
                <w:w w:val="100"/>
                <w:position w:val="0"/>
              </w:rPr>
              <w:t>年度农 业发展专项资金金龙 头企业奖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112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140" w:right="0" w:firstLine="0"/>
              <w:jc w:val="left"/>
            </w:pPr>
            <w:r>
              <w:rPr>
                <w:color w:val="000000"/>
                <w:spacing w:val="0"/>
                <w:w w:val="100"/>
                <w:position w:val="0"/>
              </w:rPr>
              <w:t>深圳市人民政府台湾 事务办公室农产品采 购补助款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r>
      <w:tr>
        <w:trPr>
          <w:trHeight w:val="10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322" w:lineRule="exact"/>
              <w:ind w:left="140" w:right="0" w:firstLine="0"/>
              <w:jc w:val="left"/>
            </w:pPr>
            <w:r>
              <w:rPr>
                <w:color w:val="000000"/>
                <w:spacing w:val="0"/>
                <w:w w:val="100"/>
                <w:position w:val="0"/>
              </w:rPr>
              <w:t>农产品总部</w:t>
            </w:r>
            <w:r>
              <w:rPr>
                <w:rFonts w:ascii="Times New Roman" w:eastAsia="Times New Roman" w:hAnsi="Times New Roman" w:cs="Times New Roman"/>
                <w:color w:val="000000"/>
                <w:spacing w:val="0"/>
                <w:w w:val="100"/>
                <w:position w:val="0"/>
              </w:rPr>
              <w:t>2019</w:t>
            </w:r>
            <w:r>
              <w:rPr>
                <w:color w:val="000000"/>
                <w:spacing w:val="0"/>
                <w:w w:val="100"/>
                <w:position w:val="0"/>
              </w:rPr>
              <w:t>年度 农业发展专项资金龙 头企业奖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36,424.86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36,424.86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r>
      <w:tr>
        <w:trPr>
          <w:trHeight w:val="768"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深圳海吉星员工生育</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198,120.67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198,120.67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73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惠州海吉星招用退伍</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军人就业奖励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167,250.00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167,250.00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160,500.00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r>
      <w:tr>
        <w:trPr>
          <w:trHeight w:val="108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140" w:right="0" w:firstLine="0"/>
              <w:jc w:val="left"/>
            </w:pPr>
            <w:r>
              <w:rPr>
                <w:color w:val="000000"/>
                <w:spacing w:val="0"/>
                <w:w w:val="100"/>
                <w:position w:val="0"/>
              </w:rPr>
              <w:t>宁夏海吉星银川市农 牧局外销窗口补助资 金</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120,000.00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bl>
    <w:p>
      <w:pPr>
        <w:spacing w:lineRule="exact" w:line="1"/>
        <w:rPr>
          <w:sz w:val="2"/>
          <w:szCs w:val="2"/>
        </w:rPr>
      </w:pPr>
      <w:r>
        <w:br w:type="page"/>
      </w:r>
    </w:p>
    <w:tbl>
      <w:tblPr>
        <w:tblOverlap w:val="never"/>
        <w:jc w:val="center"/>
        <w:tblLayout w:type="fixed"/>
      </w:tblPr>
      <w:tblGrid>
        <w:gridCol w:w="2050"/>
        <w:gridCol w:w="1344"/>
        <w:gridCol w:w="1248"/>
        <w:gridCol w:w="1378"/>
        <w:gridCol w:w="1670"/>
      </w:tblGrid>
      <w:tr>
        <w:trPr>
          <w:trHeight w:val="758"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计入当期损益或冲减相关成本 费用损失的金额</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计入当期损益或</w:t>
            </w:r>
          </w:p>
          <w:p>
            <w:pPr>
              <w:pStyle w:val="Style26"/>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冲减相关成本费</w:t>
            </w:r>
          </w:p>
          <w:p>
            <w:pPr>
              <w:pStyle w:val="Style26"/>
              <w:keepNext w:val="0"/>
              <w:keepLines w:val="0"/>
              <w:widowControl w:val="0"/>
              <w:shd w:val="clear" w:color="auto" w:fill="auto"/>
              <w:bidi w:val="0"/>
              <w:spacing w:before="0" w:after="100" w:line="240" w:lineRule="auto"/>
              <w:ind w:left="0" w:right="0" w:firstLine="260"/>
              <w:jc w:val="both"/>
            </w:pPr>
            <w:r>
              <w:rPr>
                <w:color w:val="000000"/>
                <w:spacing w:val="0"/>
                <w:w w:val="100"/>
                <w:position w:val="0"/>
              </w:rPr>
              <w:t>用损失的项目</w:t>
            </w:r>
          </w:p>
        </w:tc>
      </w:tr>
      <w:tr>
        <w:trPr>
          <w:trHeight w:val="408"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上期金额</w:t>
            </w:r>
          </w:p>
        </w:tc>
        <w:tc>
          <w:tcPr>
            <w:vMerge/>
            <w:tcBorders>
              <w:left w:val="single" w:sz="4"/>
            </w:tcBorders>
            <w:shd w:val="clear" w:color="auto" w:fill="FFFFFF"/>
            <w:vAlign w:val="center"/>
          </w:tcPr>
          <w:p>
            <w:pPr/>
          </w:p>
        </w:tc>
      </w:tr>
      <w:tr>
        <w:trPr>
          <w:trHeight w:val="408"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上海农批稳岗补贴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109,367.00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109,367.00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110,582.00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r>
      <w:tr>
        <w:trPr>
          <w:trHeight w:val="10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331" w:lineRule="exact"/>
              <w:ind w:left="140" w:right="0" w:firstLine="0"/>
              <w:jc w:val="left"/>
            </w:pPr>
            <w:r>
              <w:rPr>
                <w:color w:val="000000"/>
                <w:spacing w:val="0"/>
                <w:w w:val="100"/>
                <w:position w:val="0"/>
              </w:rPr>
              <w:t>天津海吉星</w:t>
            </w:r>
            <w:r>
              <w:rPr>
                <w:rFonts w:ascii="Times New Roman" w:eastAsia="Times New Roman" w:hAnsi="Times New Roman" w:cs="Times New Roman"/>
                <w:color w:val="000000"/>
                <w:spacing w:val="0"/>
                <w:w w:val="100"/>
                <w:position w:val="0"/>
              </w:rPr>
              <w:t>2018</w:t>
            </w:r>
            <w:r>
              <w:rPr>
                <w:color w:val="000000"/>
                <w:spacing w:val="0"/>
                <w:w w:val="100"/>
                <w:position w:val="0"/>
              </w:rPr>
              <w:t>年党 员活动场所建设补贴 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110,000.00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r>
      <w:tr>
        <w:trPr>
          <w:trHeight w:val="73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322" w:lineRule="exact"/>
              <w:ind w:left="140" w:right="0" w:firstLine="0"/>
              <w:jc w:val="left"/>
            </w:pPr>
            <w:r>
              <w:rPr>
                <w:color w:val="000000"/>
                <w:spacing w:val="0"/>
                <w:w w:val="100"/>
                <w:position w:val="0"/>
              </w:rPr>
              <w:t>大白菜科技中小企业 上规模奖励资金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r>
      <w:tr>
        <w:trPr>
          <w:trHeight w:val="73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长沙公司</w:t>
            </w:r>
            <w:r>
              <w:rPr>
                <w:rFonts w:ascii="Times New Roman" w:eastAsia="Times New Roman" w:hAnsi="Times New Roman" w:cs="Times New Roman"/>
                <w:color w:val="000000"/>
                <w:spacing w:val="0"/>
                <w:w w:val="100"/>
                <w:position w:val="0"/>
              </w:rPr>
              <w:t>2018</w:t>
            </w:r>
            <w:r>
              <w:rPr>
                <w:color w:val="000000"/>
                <w:spacing w:val="0"/>
                <w:w w:val="100"/>
                <w:position w:val="0"/>
              </w:rPr>
              <w:t>年产业</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扶持奖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r>
      <w:tr>
        <w:trPr>
          <w:trHeight w:val="73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沈阳海吉星进项税加</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计抵减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273,912.59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273,912.59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92,924.50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r>
      <w:tr>
        <w:trPr>
          <w:trHeight w:val="413"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上海农批涉农补贴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57,600.00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57,600.00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r>
      <w:tr>
        <w:trPr>
          <w:trHeight w:val="73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天津韩家墅快检室经</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费补贴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r>
      <w:tr>
        <w:trPr>
          <w:trHeight w:val="73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九江公司三产局</w:t>
            </w:r>
            <w:r>
              <w:rPr>
                <w:rFonts w:ascii="Times New Roman" w:eastAsia="Times New Roman" w:hAnsi="Times New Roman" w:cs="Times New Roman"/>
                <w:color w:val="000000"/>
                <w:spacing w:val="0"/>
                <w:w w:val="100"/>
                <w:position w:val="0"/>
              </w:rPr>
              <w:t>2018</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年流通扶持资金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r>
      <w:tr>
        <w:trPr>
          <w:trHeight w:val="120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广西海吉星商业管理</w:t>
            </w:r>
          </w:p>
          <w:p>
            <w:pPr>
              <w:pStyle w:val="Style2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城镇企业管理站企业</w:t>
            </w:r>
          </w:p>
          <w:p>
            <w:pPr>
              <w:pStyle w:val="Style2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入规奖励金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r>
      <w:tr>
        <w:trPr>
          <w:trHeight w:val="73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广西海吉星商业管理</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农业发展奖励款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r>
      <w:tr>
        <w:trPr>
          <w:trHeight w:val="73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广西海吉星商业管理</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166,995.90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37,786.90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r>
      <w:tr>
        <w:trPr>
          <w:trHeight w:val="73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317" w:lineRule="exact"/>
              <w:ind w:left="140" w:right="0" w:firstLine="0"/>
              <w:jc w:val="left"/>
            </w:pPr>
            <w:r>
              <w:rPr>
                <w:color w:val="000000"/>
                <w:spacing w:val="0"/>
                <w:w w:val="100"/>
                <w:position w:val="0"/>
              </w:rPr>
              <w:t>长沙公司渔业监测经 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r>
      <w:tr>
        <w:trPr>
          <w:trHeight w:val="73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00" w:line="240" w:lineRule="auto"/>
              <w:ind w:left="140" w:right="0" w:firstLine="0"/>
              <w:jc w:val="left"/>
            </w:pPr>
            <w:r>
              <w:rPr>
                <w:color w:val="000000"/>
                <w:spacing w:val="0"/>
                <w:w w:val="100"/>
                <w:position w:val="0"/>
              </w:rPr>
              <w:t>西安公司商务局疫情</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防控保供项目资金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r>
      <w:tr>
        <w:trPr>
          <w:trHeight w:val="408"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南昌公司稳岗补贴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142,276.00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142,276.00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r>
      <w:tr>
        <w:trPr>
          <w:trHeight w:val="10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319" w:lineRule="exact"/>
              <w:ind w:left="140" w:right="0" w:firstLine="0"/>
              <w:jc w:val="left"/>
            </w:pPr>
            <w:r>
              <w:rPr>
                <w:color w:val="000000"/>
                <w:spacing w:val="0"/>
                <w:w w:val="100"/>
                <w:position w:val="0"/>
              </w:rPr>
              <w:t>南昌公司</w:t>
            </w:r>
            <w:r>
              <w:rPr>
                <w:rFonts w:ascii="Times New Roman" w:eastAsia="Times New Roman" w:hAnsi="Times New Roman" w:cs="Times New Roman"/>
                <w:color w:val="000000"/>
                <w:spacing w:val="0"/>
                <w:w w:val="100"/>
                <w:position w:val="0"/>
              </w:rPr>
              <w:t>2018</w:t>
            </w:r>
            <w:r>
              <w:rPr>
                <w:color w:val="000000"/>
                <w:spacing w:val="0"/>
                <w:w w:val="100"/>
                <w:position w:val="0"/>
              </w:rPr>
              <w:t>年度电 子商务产业发展专项 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r>
      <w:tr>
        <w:trPr>
          <w:trHeight w:val="413"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广西新柳邕稳岗补贴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1,035,567.95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1,035,567.95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r>
      <w:tr>
        <w:trPr>
          <w:trHeight w:val="73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326" w:lineRule="exact"/>
              <w:ind w:left="140" w:right="0" w:firstLine="0"/>
              <w:jc w:val="left"/>
            </w:pPr>
            <w:r>
              <w:rPr>
                <w:color w:val="000000"/>
                <w:spacing w:val="0"/>
                <w:w w:val="100"/>
                <w:position w:val="0"/>
              </w:rPr>
              <w:t>宁夏公司疫情防控应 急保供补贴资金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580,714.77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580,714.77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r>
      <w:tr>
        <w:trPr>
          <w:trHeight w:val="437" w:hRule="exact"/>
        </w:trPr>
        <w:tc>
          <w:tcPr>
            <w:tcBorders>
              <w:top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宁夏公司服务业发展</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300,000.00</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r>
    </w:tbl>
    <w:p>
      <w:pPr>
        <w:spacing w:lineRule="exact" w:line="1"/>
        <w:rPr>
          <w:sz w:val="2"/>
          <w:szCs w:val="2"/>
        </w:rPr>
      </w:pPr>
      <w:r>
        <w:br w:type="page"/>
      </w:r>
    </w:p>
    <w:tbl>
      <w:tblPr>
        <w:tblOverlap w:val="never"/>
        <w:jc w:val="center"/>
        <w:tblLayout w:type="fixed"/>
      </w:tblPr>
      <w:tblGrid>
        <w:gridCol w:w="2050"/>
        <w:gridCol w:w="1344"/>
        <w:gridCol w:w="1248"/>
        <w:gridCol w:w="1378"/>
        <w:gridCol w:w="1670"/>
      </w:tblGrid>
      <w:tr>
        <w:trPr>
          <w:trHeight w:val="758"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计入当期损益或冲减相关成本 费用损失的金额</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计入当期损益或</w:t>
            </w:r>
          </w:p>
          <w:p>
            <w:pPr>
              <w:pStyle w:val="Style26"/>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冲减相关成本费</w:t>
            </w:r>
          </w:p>
          <w:p>
            <w:pPr>
              <w:pStyle w:val="Style26"/>
              <w:keepNext w:val="0"/>
              <w:keepLines w:val="0"/>
              <w:widowControl w:val="0"/>
              <w:shd w:val="clear" w:color="auto" w:fill="auto"/>
              <w:bidi w:val="0"/>
              <w:spacing w:before="0" w:after="100" w:line="240" w:lineRule="auto"/>
              <w:ind w:left="0" w:right="0" w:firstLine="260"/>
              <w:jc w:val="both"/>
            </w:pPr>
            <w:r>
              <w:rPr>
                <w:color w:val="000000"/>
                <w:spacing w:val="0"/>
                <w:w w:val="100"/>
                <w:position w:val="0"/>
              </w:rPr>
              <w:t>用损失的项目</w:t>
            </w:r>
          </w:p>
        </w:tc>
      </w:tr>
      <w:tr>
        <w:trPr>
          <w:trHeight w:val="408"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c>
          <w:tcPr>
            <w:vMerge/>
            <w:tcBorders>
              <w:left w:val="single" w:sz="4"/>
            </w:tcBorders>
            <w:shd w:val="clear" w:color="auto" w:fill="FFFFFF"/>
            <w:vAlign w:val="center"/>
          </w:tcPr>
          <w:p>
            <w:pPr/>
          </w:p>
        </w:tc>
      </w:tr>
      <w:tr>
        <w:trPr>
          <w:trHeight w:val="38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引导资金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3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20" w:line="240" w:lineRule="auto"/>
              <w:ind w:left="140" w:right="0" w:firstLine="0"/>
              <w:jc w:val="left"/>
            </w:pPr>
            <w:r>
              <w:rPr>
                <w:color w:val="000000"/>
                <w:spacing w:val="0"/>
                <w:w w:val="100"/>
                <w:position w:val="0"/>
              </w:rPr>
              <w:t>九江公司疫情保供稳</w:t>
            </w:r>
          </w:p>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价补贴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r>
      <w:tr>
        <w:trPr>
          <w:trHeight w:val="413"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岳阳海吉星利息补贴</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3,000,433.00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3,000,433.00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r>
      <w:tr>
        <w:trPr>
          <w:trHeight w:val="109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20" w:line="240" w:lineRule="auto"/>
              <w:ind w:left="140" w:right="0" w:firstLine="0"/>
              <w:jc w:val="left"/>
            </w:pPr>
            <w:r>
              <w:rPr>
                <w:color w:val="000000"/>
                <w:spacing w:val="0"/>
                <w:w w:val="100"/>
                <w:position w:val="0"/>
              </w:rPr>
              <w:t>广西商业管理公司劳</w:t>
            </w:r>
          </w:p>
          <w:p>
            <w:pPr>
              <w:pStyle w:val="Style26"/>
              <w:keepNext w:val="0"/>
              <w:keepLines w:val="0"/>
              <w:widowControl w:val="0"/>
              <w:shd w:val="clear" w:color="auto" w:fill="auto"/>
              <w:bidi w:val="0"/>
              <w:spacing w:before="0" w:after="120" w:line="240" w:lineRule="auto"/>
              <w:ind w:left="140" w:right="0" w:firstLine="0"/>
              <w:jc w:val="left"/>
            </w:pPr>
            <w:r>
              <w:rPr>
                <w:color w:val="000000"/>
                <w:spacing w:val="0"/>
                <w:w w:val="100"/>
                <w:position w:val="0"/>
              </w:rPr>
              <w:t>动就业服务管理中心</w:t>
            </w:r>
          </w:p>
          <w:p>
            <w:pPr>
              <w:pStyle w:val="Style26"/>
              <w:keepNext w:val="0"/>
              <w:keepLines w:val="0"/>
              <w:widowControl w:val="0"/>
              <w:shd w:val="clear" w:color="auto" w:fill="auto"/>
              <w:bidi w:val="0"/>
              <w:spacing w:before="0" w:after="120" w:line="240" w:lineRule="auto"/>
              <w:ind w:left="140" w:right="0" w:firstLine="0"/>
              <w:jc w:val="left"/>
            </w:pPr>
            <w:r>
              <w:rPr>
                <w:color w:val="000000"/>
                <w:spacing w:val="0"/>
                <w:w w:val="100"/>
                <w:position w:val="0"/>
              </w:rPr>
              <w:t>奖励金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113,740.59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113,740.59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r>
      <w:tr>
        <w:trPr>
          <w:trHeight w:val="73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20" w:line="240" w:lineRule="auto"/>
              <w:ind w:left="140" w:right="0" w:firstLine="0"/>
              <w:jc w:val="left"/>
            </w:pPr>
            <w:r>
              <w:rPr>
                <w:color w:val="000000"/>
                <w:spacing w:val="0"/>
                <w:w w:val="100"/>
                <w:position w:val="0"/>
              </w:rPr>
              <w:t>安庆公司劳动就业局</w:t>
            </w:r>
          </w:p>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发放的稳岗补贴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105,391.00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105,391.00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r>
      <w:tr>
        <w:trPr>
          <w:trHeight w:val="73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00" w:line="240" w:lineRule="auto"/>
              <w:ind w:left="140" w:right="0" w:firstLine="0"/>
              <w:jc w:val="left"/>
            </w:pPr>
            <w:r>
              <w:rPr>
                <w:color w:val="000000"/>
                <w:spacing w:val="0"/>
                <w:w w:val="100"/>
                <w:position w:val="0"/>
              </w:rPr>
              <w:t>大白菜</w:t>
            </w:r>
            <w:r>
              <w:rPr>
                <w:rFonts w:ascii="Times New Roman" w:eastAsia="Times New Roman" w:hAnsi="Times New Roman" w:cs="Times New Roman"/>
                <w:color w:val="000000"/>
                <w:spacing w:val="0"/>
                <w:w w:val="100"/>
                <w:position w:val="0"/>
              </w:rPr>
              <w:t>2019</w:t>
            </w:r>
            <w:r>
              <w:rPr>
                <w:color w:val="000000"/>
                <w:spacing w:val="0"/>
                <w:w w:val="100"/>
                <w:position w:val="0"/>
              </w:rPr>
              <w:t>年第一批</w:t>
            </w:r>
          </w:p>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企业研发资助补贴款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302,000.00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302,000.00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r>
      <w:tr>
        <w:trPr>
          <w:trHeight w:val="73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20" w:line="240" w:lineRule="auto"/>
              <w:ind w:left="140" w:right="0" w:firstLine="0"/>
              <w:jc w:val="left"/>
            </w:pPr>
            <w:r>
              <w:rPr>
                <w:color w:val="000000"/>
                <w:spacing w:val="0"/>
                <w:w w:val="100"/>
                <w:position w:val="0"/>
              </w:rPr>
              <w:t>深圳海吉星重庆巫山</w:t>
            </w:r>
          </w:p>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农产品专场活动补贴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124,232.00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124,232.00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r>
      <w:tr>
        <w:trPr>
          <w:trHeight w:val="78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140" w:right="0" w:firstLine="0"/>
              <w:jc w:val="left"/>
            </w:pPr>
            <w:r>
              <w:rPr>
                <w:color w:val="000000"/>
                <w:spacing w:val="0"/>
                <w:w w:val="100"/>
                <w:position w:val="0"/>
              </w:rPr>
              <w:t>深圳海吉星扶贫馆开 馆费用政府补助款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742,112.66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742,112.66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r>
      <w:tr>
        <w:trPr>
          <w:trHeight w:val="10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317" w:lineRule="exact"/>
              <w:ind w:left="140" w:right="0" w:firstLine="0"/>
              <w:jc w:val="left"/>
            </w:pPr>
            <w:r>
              <w:rPr>
                <w:color w:val="000000"/>
                <w:spacing w:val="0"/>
                <w:w w:val="100"/>
                <w:position w:val="0"/>
              </w:rPr>
              <w:t>深圳海吉星国家农产 品质量安全县创建补 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r>
      <w:tr>
        <w:trPr>
          <w:trHeight w:val="14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331" w:lineRule="exact"/>
              <w:ind w:left="0" w:right="0" w:firstLine="140"/>
              <w:jc w:val="left"/>
            </w:pPr>
            <w:r>
              <w:rPr>
                <w:color w:val="000000"/>
                <w:spacing w:val="0"/>
                <w:w w:val="100"/>
                <w:position w:val="0"/>
              </w:rPr>
              <w:t>深圳海吉星</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p>
          <w:p>
            <w:pPr>
              <w:pStyle w:val="Style26"/>
              <w:keepNext w:val="0"/>
              <w:keepLines w:val="0"/>
              <w:widowControl w:val="0"/>
              <w:shd w:val="clear" w:color="auto" w:fill="auto"/>
              <w:bidi w:val="0"/>
              <w:spacing w:before="0" w:after="0" w:line="331" w:lineRule="exact"/>
              <w:ind w:left="140" w:right="0" w:firstLine="0"/>
              <w:jc w:val="left"/>
            </w:pPr>
            <w:r>
              <w:rPr>
                <w:rFonts w:ascii="Times New Roman" w:eastAsia="Times New Roman" w:hAnsi="Times New Roman" w:cs="Times New Roman"/>
                <w:color w:val="000000"/>
                <w:spacing w:val="0"/>
                <w:w w:val="100"/>
                <w:position w:val="0"/>
              </w:rPr>
              <w:t>11</w:t>
            </w:r>
            <w:r>
              <w:rPr>
                <w:color w:val="000000"/>
                <w:spacing w:val="0"/>
                <w:w w:val="100"/>
                <w:position w:val="0"/>
              </w:rPr>
              <w:t>月扶贫活动资金项 目</w:t>
            </w:r>
          </w:p>
          <w:p>
            <w:pPr>
              <w:pStyle w:val="Style26"/>
              <w:keepNext w:val="0"/>
              <w:keepLines w:val="0"/>
              <w:widowControl w:val="0"/>
              <w:shd w:val="clear" w:color="auto" w:fill="auto"/>
              <w:bidi w:val="0"/>
              <w:spacing w:before="0" w:after="0" w:line="331" w:lineRule="exact"/>
              <w:ind w:left="0" w:right="0" w:firstLine="140"/>
              <w:jc w:val="left"/>
            </w:pPr>
            <w:r>
              <w:rPr>
                <w:color w:val="000000"/>
                <w:spacing w:val="0"/>
                <w:w w:val="100"/>
                <w:position w:val="0"/>
              </w:rPr>
              <w:t>补助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6,423,243.37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6,423,243.37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r>
      <w:tr>
        <w:trPr>
          <w:trHeight w:val="73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322" w:lineRule="exact"/>
              <w:ind w:left="140" w:right="0" w:firstLine="0"/>
              <w:jc w:val="left"/>
            </w:pPr>
            <w:r>
              <w:rPr>
                <w:color w:val="000000"/>
                <w:spacing w:val="0"/>
                <w:w w:val="100"/>
                <w:position w:val="0"/>
              </w:rPr>
              <w:t>果菜公司疫情防控重 点企业贷款贴息资金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462,000.00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462,000.00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r>
      <w:tr>
        <w:trPr>
          <w:trHeight w:val="73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00" w:line="240" w:lineRule="auto"/>
              <w:ind w:left="140" w:right="0" w:firstLine="0"/>
              <w:jc w:val="left"/>
            </w:pPr>
            <w:r>
              <w:rPr>
                <w:color w:val="000000"/>
                <w:spacing w:val="0"/>
                <w:w w:val="100"/>
                <w:position w:val="0"/>
              </w:rPr>
              <w:t>成都公司疫情防控电</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费补贴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1,751,460.09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1,751,460.09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r>
      <w:tr>
        <w:trPr>
          <w:trHeight w:val="73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322" w:lineRule="exact"/>
              <w:ind w:left="140" w:right="0" w:firstLine="0"/>
              <w:jc w:val="left"/>
            </w:pPr>
            <w:r>
              <w:rPr>
                <w:color w:val="000000"/>
                <w:spacing w:val="0"/>
                <w:w w:val="100"/>
                <w:position w:val="0"/>
              </w:rPr>
              <w:t>成都公司</w:t>
            </w:r>
            <w:r>
              <w:rPr>
                <w:rFonts w:ascii="Times New Roman" w:eastAsia="Times New Roman" w:hAnsi="Times New Roman" w:cs="Times New Roman"/>
                <w:color w:val="000000"/>
                <w:spacing w:val="0"/>
                <w:w w:val="100"/>
                <w:position w:val="0"/>
              </w:rPr>
              <w:t>“</w:t>
            </w:r>
            <w:r>
              <w:rPr>
                <w:color w:val="000000"/>
                <w:spacing w:val="0"/>
                <w:w w:val="100"/>
                <w:position w:val="0"/>
              </w:rPr>
              <w:t>疫情期间市 级重点保供企业</w:t>
            </w:r>
            <w:r>
              <w:rPr>
                <w:rFonts w:ascii="Times New Roman" w:eastAsia="Times New Roman" w:hAnsi="Times New Roman" w:cs="Times New Roman"/>
                <w:color w:val="000000"/>
                <w:spacing w:val="0"/>
                <w:w w:val="100"/>
                <w:position w:val="0"/>
              </w:rPr>
              <w:t>'</w:t>
            </w:r>
            <w:r>
              <w:rPr>
                <w:color w:val="000000"/>
                <w:spacing w:val="0"/>
                <w:w w:val="100"/>
                <w:position w:val="0"/>
              </w:rPr>
              <w:t>'补贴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157,500.00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r>
      <w:tr>
        <w:trPr>
          <w:trHeight w:val="73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龙岗分公司深圳展示</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销售场地费用补贴款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940,000.00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r>
      <w:tr>
        <w:trPr>
          <w:trHeight w:val="1118"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336" w:lineRule="exact"/>
              <w:ind w:left="140" w:right="0" w:firstLine="0"/>
              <w:jc w:val="left"/>
            </w:pPr>
            <w:r>
              <w:rPr>
                <w:color w:val="000000"/>
                <w:spacing w:val="0"/>
                <w:w w:val="100"/>
                <w:position w:val="0"/>
              </w:rPr>
              <w:t>龙岗分公司消费扶贫 中心</w:t>
            </w:r>
            <w:r>
              <w:rPr>
                <w:rFonts w:ascii="Times New Roman" w:eastAsia="Times New Roman" w:hAnsi="Times New Roman" w:cs="Times New Roman"/>
                <w:color w:val="000000"/>
                <w:spacing w:val="0"/>
                <w:w w:val="100"/>
                <w:position w:val="0"/>
              </w:rPr>
              <w:t>2020</w:t>
            </w:r>
            <w:r>
              <w:rPr>
                <w:color w:val="000000"/>
                <w:spacing w:val="0"/>
                <w:w w:val="100"/>
                <w:position w:val="0"/>
              </w:rPr>
              <w:t>年场地租金 补贴款</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10,000,000.00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其他收益</w:t>
            </w:r>
          </w:p>
        </w:tc>
      </w:tr>
    </w:tbl>
    <w:p>
      <w:pPr>
        <w:spacing w:lineRule="exact" w:line="1"/>
        <w:rPr>
          <w:sz w:val="2"/>
          <w:szCs w:val="2"/>
        </w:rPr>
      </w:pPr>
      <w:r>
        <w:br w:type="page"/>
      </w:r>
    </w:p>
    <w:tbl>
      <w:tblPr>
        <w:tblOverlap w:val="never"/>
        <w:jc w:val="center"/>
        <w:tblLayout w:type="fixed"/>
      </w:tblPr>
      <w:tblGrid>
        <w:gridCol w:w="2050"/>
        <w:gridCol w:w="1344"/>
        <w:gridCol w:w="1248"/>
        <w:gridCol w:w="1378"/>
        <w:gridCol w:w="1670"/>
      </w:tblGrid>
      <w:tr>
        <w:trPr>
          <w:trHeight w:val="758"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计入当期损益或冲减相关成本 费用损失的金额</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计入当期损益或</w:t>
            </w:r>
          </w:p>
          <w:p>
            <w:pPr>
              <w:pStyle w:val="Style26"/>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冲减相关成本费</w:t>
            </w:r>
          </w:p>
          <w:p>
            <w:pPr>
              <w:pStyle w:val="Style26"/>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用损失的项目</w:t>
            </w:r>
          </w:p>
        </w:tc>
      </w:tr>
      <w:tr>
        <w:trPr>
          <w:trHeight w:val="408"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320" w:firstLine="0"/>
              <w:jc w:val="right"/>
            </w:pPr>
            <w:r>
              <w:rPr>
                <w:color w:val="000000"/>
                <w:spacing w:val="0"/>
                <w:w w:val="100"/>
                <w:position w:val="0"/>
              </w:rPr>
              <w:t>上期金额</w:t>
            </w:r>
          </w:p>
        </w:tc>
        <w:tc>
          <w:tcPr>
            <w:vMerge/>
            <w:tcBorders>
              <w:left w:val="single" w:sz="4"/>
            </w:tcBorders>
            <w:shd w:val="clear" w:color="auto" w:fill="FFFFFF"/>
            <w:vAlign w:val="center"/>
          </w:tcPr>
          <w:p>
            <w:pPr/>
          </w:p>
        </w:tc>
      </w:tr>
      <w:tr>
        <w:trPr>
          <w:trHeight w:val="118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329" w:lineRule="exact"/>
              <w:ind w:left="140" w:right="0" w:firstLine="0"/>
              <w:jc w:val="left"/>
            </w:pPr>
            <w:r>
              <w:rPr>
                <w:color w:val="000000"/>
                <w:spacing w:val="0"/>
                <w:w w:val="100"/>
                <w:position w:val="0"/>
              </w:rPr>
              <w:t>长沙公司</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w:t>
            </w:r>
            <w:r>
              <w:rPr>
                <w:color w:val="000000"/>
                <w:spacing w:val="0"/>
                <w:w w:val="100"/>
                <w:position w:val="0"/>
              </w:rPr>
              <w:t>产业 项目建设年</w:t>
            </w:r>
            <w:r>
              <w:rPr>
                <w:rFonts w:ascii="Times New Roman" w:eastAsia="Times New Roman" w:hAnsi="Times New Roman" w:cs="Times New Roman"/>
                <w:color w:val="000000"/>
                <w:spacing w:val="0"/>
                <w:w w:val="100"/>
                <w:position w:val="0"/>
              </w:rPr>
              <w:t>”</w:t>
            </w:r>
            <w:r>
              <w:rPr>
                <w:color w:val="000000"/>
                <w:spacing w:val="0"/>
                <w:w w:val="100"/>
                <w:position w:val="0"/>
              </w:rPr>
              <w:t>优秀建设 项目奖金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220,000.00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136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325" w:lineRule="exact"/>
              <w:ind w:left="140" w:right="0" w:firstLine="0"/>
              <w:jc w:val="left"/>
            </w:pPr>
            <w:r>
              <w:rPr>
                <w:color w:val="000000"/>
                <w:spacing w:val="0"/>
                <w:w w:val="100"/>
                <w:position w:val="0"/>
              </w:rPr>
              <w:t>长沙公司</w:t>
            </w:r>
            <w:r>
              <w:rPr>
                <w:rFonts w:ascii="Times New Roman" w:eastAsia="Times New Roman" w:hAnsi="Times New Roman" w:cs="Times New Roman"/>
                <w:color w:val="000000"/>
                <w:spacing w:val="0"/>
                <w:w w:val="100"/>
                <w:position w:val="0"/>
              </w:rPr>
              <w:t>2020</w:t>
            </w:r>
            <w:r>
              <w:rPr>
                <w:color w:val="000000"/>
                <w:spacing w:val="0"/>
                <w:w w:val="100"/>
                <w:position w:val="0"/>
              </w:rPr>
              <w:t>年疫情 防控期间生活必需品 保供应奖励资金（市 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584,700.00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584,700.00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137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326" w:lineRule="exact"/>
              <w:ind w:left="140" w:right="0" w:firstLine="0"/>
              <w:jc w:val="left"/>
            </w:pPr>
            <w:r>
              <w:rPr>
                <w:color w:val="000000"/>
                <w:spacing w:val="0"/>
                <w:w w:val="100"/>
                <w:position w:val="0"/>
              </w:rPr>
              <w:t>长沙公司</w:t>
            </w:r>
            <w:r>
              <w:rPr>
                <w:rFonts w:ascii="Times New Roman" w:eastAsia="Times New Roman" w:hAnsi="Times New Roman" w:cs="Times New Roman"/>
                <w:color w:val="000000"/>
                <w:spacing w:val="0"/>
                <w:w w:val="100"/>
                <w:position w:val="0"/>
              </w:rPr>
              <w:t>2020</w:t>
            </w:r>
            <w:r>
              <w:rPr>
                <w:color w:val="000000"/>
                <w:spacing w:val="0"/>
                <w:w w:val="100"/>
                <w:position w:val="0"/>
              </w:rPr>
              <w:t>年疫情 防控期间生活必需品 保供应奖励资金（省 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1,435,300.00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1,435,300.00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73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长沙公司</w:t>
            </w:r>
            <w:r>
              <w:rPr>
                <w:rFonts w:ascii="Times New Roman" w:eastAsia="Times New Roman" w:hAnsi="Times New Roman" w:cs="Times New Roman"/>
                <w:color w:val="000000"/>
                <w:spacing w:val="0"/>
                <w:w w:val="100"/>
                <w:position w:val="0"/>
              </w:rPr>
              <w:t>2019</w:t>
            </w:r>
            <w:r>
              <w:rPr>
                <w:color w:val="000000"/>
                <w:spacing w:val="0"/>
                <w:w w:val="100"/>
                <w:position w:val="0"/>
              </w:rPr>
              <w:t>年省级</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市场监测资金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174,900.00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174,900.00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107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长沙公司</w:t>
            </w:r>
            <w:r>
              <w:rPr>
                <w:rFonts w:ascii="Times New Roman" w:eastAsia="Times New Roman" w:hAnsi="Times New Roman" w:cs="Times New Roman"/>
                <w:color w:val="000000"/>
                <w:spacing w:val="0"/>
                <w:w w:val="100"/>
                <w:position w:val="0"/>
              </w:rPr>
              <w:t>2019</w:t>
            </w:r>
            <w:r>
              <w:rPr>
                <w:color w:val="000000"/>
                <w:spacing w:val="0"/>
                <w:w w:val="100"/>
                <w:position w:val="0"/>
              </w:rPr>
              <w:t>年商贸</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流通发展资金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73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天津韩家墅</w:t>
            </w:r>
            <w:r>
              <w:rPr>
                <w:rFonts w:ascii="Times New Roman" w:eastAsia="Times New Roman" w:hAnsi="Times New Roman" w:cs="Times New Roman"/>
                <w:color w:val="000000"/>
                <w:spacing w:val="0"/>
                <w:w w:val="100"/>
                <w:position w:val="0"/>
              </w:rPr>
              <w:t>2020</w:t>
            </w:r>
            <w:r>
              <w:rPr>
                <w:color w:val="000000"/>
                <w:spacing w:val="0"/>
                <w:w w:val="100"/>
                <w:position w:val="0"/>
              </w:rPr>
              <w:t>年至</w:t>
            </w:r>
          </w:p>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年冬春蔬菜补贴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271,068.54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271,068.54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773"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交易所农业综合开发</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211,075.97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211,075.97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r>
      <w:tr>
        <w:trPr>
          <w:trHeight w:val="140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40" w:line="319" w:lineRule="exact"/>
              <w:ind w:left="140" w:right="0" w:firstLine="0"/>
              <w:jc w:val="left"/>
            </w:pPr>
            <w:r>
              <w:rPr>
                <w:color w:val="000000"/>
                <w:spacing w:val="0"/>
                <w:w w:val="100"/>
                <w:position w:val="0"/>
              </w:rPr>
              <w:t>星联国际深圳市福田 区政务局防护用品福 企</w:t>
            </w:r>
          </w:p>
          <w:p>
            <w:pPr>
              <w:pStyle w:val="Style26"/>
              <w:keepNext w:val="0"/>
              <w:keepLines w:val="0"/>
              <w:widowControl w:val="0"/>
              <w:shd w:val="clear" w:color="auto" w:fill="auto"/>
              <w:bidi w:val="0"/>
              <w:spacing w:before="0" w:after="0" w:line="319" w:lineRule="exact"/>
              <w:ind w:left="0" w:right="0" w:firstLine="140"/>
              <w:jc w:val="left"/>
            </w:pPr>
            <w:r>
              <w:rPr>
                <w:color w:val="000000"/>
                <w:spacing w:val="0"/>
                <w:w w:val="100"/>
                <w:position w:val="0"/>
              </w:rPr>
              <w:t>支持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9,433.96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9,433.96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r>
      <w:tr>
        <w:trPr>
          <w:trHeight w:val="773"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沈阳海吉星防疫物资</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补贴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15,068.00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15,068.00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r>
      <w:tr>
        <w:trPr>
          <w:trHeight w:val="104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314" w:lineRule="exact"/>
              <w:ind w:left="140" w:right="0" w:firstLine="0"/>
              <w:jc w:val="left"/>
            </w:pPr>
            <w:r>
              <w:rPr>
                <w:color w:val="000000"/>
                <w:spacing w:val="0"/>
                <w:w w:val="100"/>
                <w:position w:val="0"/>
              </w:rPr>
              <w:t>合盈公司罗湖区住房 和建设局防疫补贴资 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30,640.00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30,640.00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r>
      <w:tr>
        <w:trPr>
          <w:trHeight w:val="10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324" w:lineRule="exact"/>
              <w:ind w:left="140" w:right="0" w:firstLine="0"/>
              <w:jc w:val="left"/>
            </w:pPr>
            <w:r>
              <w:rPr>
                <w:color w:val="000000"/>
                <w:spacing w:val="0"/>
                <w:w w:val="100"/>
                <w:position w:val="0"/>
              </w:rPr>
              <w:t>福田公司水务局</w:t>
            </w:r>
            <w:r>
              <w:rPr>
                <w:rFonts w:ascii="Times New Roman" w:eastAsia="Times New Roman" w:hAnsi="Times New Roman" w:cs="Times New Roman"/>
                <w:color w:val="000000"/>
                <w:spacing w:val="0"/>
                <w:w w:val="100"/>
                <w:position w:val="0"/>
              </w:rPr>
              <w:t>2</w:t>
            </w:r>
            <w:r>
              <w:rPr>
                <w:color w:val="000000"/>
                <w:spacing w:val="0"/>
                <w:w w:val="100"/>
                <w:position w:val="0"/>
              </w:rPr>
              <w:t>月 份新冠疫情污水处理 费补贴款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115,335.60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115,335.60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r>
      <w:tr>
        <w:trPr>
          <w:trHeight w:val="413"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税金加计抵减</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4,492,770.56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4,492,770.56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08"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减免税款</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1,062,255.98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1,062,255.98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r>
        <w:trPr>
          <w:trHeight w:val="437" w:hRule="exact"/>
        </w:trPr>
        <w:tc>
          <w:tcPr>
            <w:tcBorders>
              <w:top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2,271,610.04</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149,350.58</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164,432.64</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r>
    </w:tbl>
    <w:p>
      <w:pPr>
        <w:spacing w:lineRule="exact" w:line="1"/>
        <w:rPr>
          <w:sz w:val="2"/>
          <w:szCs w:val="2"/>
        </w:rPr>
      </w:pPr>
      <w:r>
        <w:br w:type="page"/>
      </w:r>
    </w:p>
    <w:tbl>
      <w:tblPr>
        <w:tblOverlap w:val="never"/>
        <w:jc w:val="center"/>
        <w:tblLayout w:type="fixed"/>
      </w:tblPr>
      <w:tblGrid>
        <w:gridCol w:w="2050"/>
        <w:gridCol w:w="1344"/>
        <w:gridCol w:w="1248"/>
        <w:gridCol w:w="1378"/>
        <w:gridCol w:w="1670"/>
      </w:tblGrid>
      <w:tr>
        <w:trPr>
          <w:trHeight w:val="758"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计入当期损益或冲减相关成本 费用损失的金额</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计入当期损益或</w:t>
            </w:r>
          </w:p>
          <w:p>
            <w:pPr>
              <w:pStyle w:val="Style26"/>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冲减相关成本费</w:t>
            </w:r>
          </w:p>
          <w:p>
            <w:pPr>
              <w:pStyle w:val="Style2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用损失的项目</w:t>
            </w:r>
          </w:p>
        </w:tc>
      </w:tr>
      <w:tr>
        <w:trPr>
          <w:trHeight w:val="408"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c>
          <w:tcPr>
            <w:vMerge/>
            <w:tcBorders>
              <w:left w:val="single" w:sz="4"/>
            </w:tcBorders>
            <w:shd w:val="clear" w:color="auto" w:fill="FFFFFF"/>
            <w:vAlign w:val="center"/>
          </w:tcPr>
          <w:p>
            <w:pPr/>
          </w:p>
        </w:tc>
      </w:tr>
      <w:tr>
        <w:trPr>
          <w:trHeight w:val="437" w:hRule="exact"/>
        </w:trPr>
        <w:tc>
          <w:tcPr>
            <w:tcBorders>
              <w:top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103,167,683.28</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41,138,710.84</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18,614,540.68</w:t>
            </w:r>
          </w:p>
        </w:tc>
        <w:tc>
          <w:tcPr>
            <w:tcBorders>
              <w:top w:val="single" w:sz="4"/>
              <w:left w:val="single" w:sz="4"/>
              <w:bottom w:val="single" w:sz="4"/>
            </w:tcBorders>
            <w:shd w:val="clear" w:color="auto" w:fill="FFFFFF"/>
            <w:vAlign w:val="top"/>
          </w:tcPr>
          <w:p>
            <w:pPr>
              <w:widowControl w:val="0"/>
              <w:rPr>
                <w:sz w:val="10"/>
                <w:szCs w:val="10"/>
              </w:rPr>
            </w:pPr>
          </w:p>
        </w:tc>
      </w:tr>
    </w:tbl>
    <w:p>
      <w:pPr>
        <w:sectPr>
          <w:headerReference w:type="default" r:id="rId87"/>
          <w:footerReference w:type="default" r:id="rId88"/>
          <w:footnotePr>
            <w:pos w:val="pageBottom"/>
            <w:numFmt w:val="decimal"/>
            <w:numRestart w:val="continuous"/>
          </w:footnotePr>
          <w:pgSz w:w="11900" w:h="16840"/>
          <w:pgMar w:top="1407" w:right="1586" w:bottom="1445" w:left="1937" w:header="0" w:footer="3" w:gutter="0"/>
          <w:cols w:space="720"/>
          <w:noEndnote/>
          <w:rtlGutter w:val="0"/>
          <w:docGrid w:linePitch="360"/>
        </w:sectPr>
      </w:pPr>
    </w:p>
    <w:p>
      <w:pPr>
        <w:pStyle w:val="Style29"/>
        <w:keepNext/>
        <w:keepLines/>
        <w:widowControl w:val="0"/>
        <w:shd w:val="clear" w:color="auto" w:fill="auto"/>
        <w:bidi w:val="0"/>
        <w:spacing w:before="0" w:after="160" w:line="240" w:lineRule="auto"/>
        <w:ind w:left="0" w:right="0" w:firstLine="0"/>
        <w:jc w:val="left"/>
        <w:rPr>
          <w:sz w:val="20"/>
          <w:szCs w:val="20"/>
        </w:rPr>
      </w:pPr>
      <w:bookmarkStart w:id="1796" w:name="bookmark1796"/>
      <w:bookmarkStart w:id="1797" w:name="bookmark1797"/>
      <w:bookmarkStart w:id="1798" w:name="bookmark1798"/>
      <w:bookmarkStart w:id="1799" w:name="bookmark1799"/>
      <w:r>
        <w:rPr>
          <w:rFonts w:ascii="SimHei" w:eastAsia="SimHei" w:hAnsi="SimHei" w:cs="SimHei"/>
          <w:color w:val="000000"/>
          <w:spacing w:val="0"/>
          <w:w w:val="100"/>
          <w:position w:val="0"/>
          <w:sz w:val="20"/>
          <w:szCs w:val="20"/>
        </w:rPr>
        <w:t>六</w:t>
      </w:r>
      <w:bookmarkEnd w:id="1798"/>
      <w:r>
        <w:rPr>
          <w:rFonts w:ascii="SimHei" w:eastAsia="SimHei" w:hAnsi="SimHei" w:cs="SimHei"/>
          <w:color w:val="000000"/>
          <w:spacing w:val="0"/>
          <w:w w:val="100"/>
          <w:position w:val="0"/>
          <w:sz w:val="20"/>
          <w:szCs w:val="20"/>
        </w:rPr>
        <w:t>、合并范围的变更</w:t>
      </w:r>
      <w:bookmarkEnd w:id="1796"/>
      <w:bookmarkEnd w:id="1797"/>
      <w:bookmarkEnd w:id="1799"/>
    </w:p>
    <w:p>
      <w:pPr>
        <w:pStyle w:val="Style29"/>
        <w:keepNext/>
        <w:keepLines/>
        <w:widowControl w:val="0"/>
        <w:shd w:val="clear" w:color="auto" w:fill="auto"/>
        <w:bidi w:val="0"/>
        <w:spacing w:before="0" w:after="160" w:line="240" w:lineRule="auto"/>
        <w:ind w:left="0" w:right="0" w:firstLine="0"/>
        <w:jc w:val="left"/>
        <w:rPr>
          <w:sz w:val="20"/>
          <w:szCs w:val="20"/>
        </w:rPr>
      </w:pPr>
      <w:bookmarkStart w:id="1796" w:name="bookmark1796"/>
      <w:bookmarkStart w:id="1797" w:name="bookmark1797"/>
      <w:bookmarkStart w:id="1800" w:name="bookmark1800"/>
      <w:r>
        <w:rPr>
          <w:rFonts w:ascii="SimHei" w:eastAsia="SimHei" w:hAnsi="SimHei" w:cs="SimHei"/>
          <w:color w:val="000000"/>
          <w:spacing w:val="0"/>
          <w:w w:val="100"/>
          <w:position w:val="0"/>
          <w:sz w:val="20"/>
          <w:szCs w:val="20"/>
        </w:rPr>
        <w:t xml:space="preserve">(-) </w:t>
      </w:r>
      <w:r>
        <w:rPr>
          <w:rFonts w:ascii="SimHei" w:eastAsia="SimHei" w:hAnsi="SimHei" w:cs="SimHei"/>
          <w:color w:val="000000"/>
          <w:spacing w:val="0"/>
          <w:w w:val="100"/>
          <w:position w:val="0"/>
          <w:sz w:val="20"/>
          <w:szCs w:val="20"/>
        </w:rPr>
        <w:t>非同一控制下企业合并</w:t>
      </w:r>
      <w:bookmarkEnd w:id="1796"/>
      <w:bookmarkEnd w:id="1797"/>
      <w:bookmarkEnd w:id="1800"/>
    </w:p>
    <w:p>
      <w:pPr>
        <w:pStyle w:val="Style29"/>
        <w:keepNext/>
        <w:keepLines/>
        <w:widowControl w:val="0"/>
        <w:shd w:val="clear" w:color="auto" w:fill="auto"/>
        <w:tabs>
          <w:tab w:pos="1189" w:val="left"/>
        </w:tabs>
        <w:bidi w:val="0"/>
        <w:spacing w:before="0" w:after="400" w:line="240" w:lineRule="auto"/>
        <w:ind w:left="0" w:right="0" w:firstLine="680"/>
        <w:jc w:val="left"/>
        <w:rPr>
          <w:sz w:val="20"/>
          <w:szCs w:val="20"/>
        </w:rPr>
      </w:pPr>
      <w:bookmarkStart w:id="1796" w:name="bookmark1796"/>
      <w:bookmarkStart w:id="1797" w:name="bookmark1797"/>
      <w:bookmarkStart w:id="1801" w:name="bookmark1801"/>
      <w:r>
        <w:rPr>
          <w:rFonts w:ascii="Times New Roman" w:eastAsia="Times New Roman" w:hAnsi="Times New Roman" w:cs="Times New Roman"/>
          <w:color w:val="000000"/>
          <w:spacing w:val="0"/>
          <w:w w:val="100"/>
          <w:position w:val="0"/>
          <w:sz w:val="20"/>
          <w:szCs w:val="20"/>
        </w:rPr>
        <w:t>1</w:t>
      </w:r>
      <w:r>
        <w:rPr>
          <w:rFonts w:ascii="SimHei" w:eastAsia="SimHei" w:hAnsi="SimHei" w:cs="SimHei"/>
          <w:color w:val="000000"/>
          <w:spacing w:val="0"/>
          <w:w w:val="100"/>
          <w:position w:val="0"/>
          <w:sz w:val="20"/>
          <w:szCs w:val="20"/>
        </w:rPr>
        <w:t>、</w:t>
        <w:tab/>
        <w:t>本期发生的非同一控制下企业合并的情况</w:t>
      </w:r>
      <w:bookmarkEnd w:id="1796"/>
      <w:bookmarkEnd w:id="1797"/>
      <w:bookmarkEnd w:id="1801"/>
    </w:p>
    <w:tbl>
      <w:tblPr>
        <w:tblOverlap w:val="never"/>
        <w:jc w:val="right"/>
        <w:tblLayout w:type="fixed"/>
      </w:tblPr>
      <w:tblGrid>
        <w:gridCol w:w="1819"/>
        <w:gridCol w:w="1536"/>
        <w:gridCol w:w="1536"/>
        <w:gridCol w:w="1262"/>
        <w:gridCol w:w="154"/>
      </w:tblGrid>
      <w:tr>
        <w:trPr>
          <w:trHeight w:val="62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被购买方名称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股权取得时点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股权取得成本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center"/>
            </w:pPr>
            <w:r>
              <w:rPr>
                <w:color w:val="000000"/>
                <w:spacing w:val="0"/>
                <w:w w:val="100"/>
                <w:position w:val="0"/>
              </w:rPr>
              <w:t>股权取得比 例(%)</w:t>
            </w:r>
          </w:p>
        </w:tc>
        <w:tc>
          <w:tcPr>
            <w:tcBorders>
              <w:top w:val="single" w:sz="4"/>
              <w:left w:val="single" w:sz="4"/>
            </w:tcBorders>
            <w:shd w:val="clear" w:color="auto" w:fill="FFFFFF"/>
            <w:vAlign w:val="top"/>
          </w:tcPr>
          <w:p>
            <w:pPr>
              <w:widowControl w:val="0"/>
              <w:rPr>
                <w:sz w:val="10"/>
                <w:szCs w:val="10"/>
              </w:rPr>
            </w:pPr>
          </w:p>
        </w:tc>
      </w:tr>
      <w:tr>
        <w:trPr>
          <w:trHeight w:val="586" w:hRule="exact"/>
        </w:trPr>
        <w:tc>
          <w:tcPr>
            <w:tcBorders>
              <w:top w:val="single" w:sz="4"/>
              <w:bottom w:val="single" w:sz="4"/>
            </w:tcBorders>
            <w:shd w:val="clear" w:color="auto" w:fill="FFFFFF"/>
            <w:vAlign w:val="top"/>
          </w:tcPr>
          <w:p>
            <w:pPr>
              <w:pStyle w:val="Style26"/>
              <w:keepNext w:val="0"/>
              <w:keepLines w:val="0"/>
              <w:widowControl w:val="0"/>
              <w:shd w:val="clear" w:color="auto" w:fill="auto"/>
              <w:bidi w:val="0"/>
              <w:spacing w:before="0" w:after="0" w:line="235" w:lineRule="exact"/>
              <w:ind w:left="140" w:right="0" w:firstLine="0"/>
              <w:jc w:val="left"/>
            </w:pPr>
            <w:r>
              <w:rPr>
                <w:color w:val="000000"/>
                <w:spacing w:val="0"/>
                <w:w w:val="100"/>
                <w:position w:val="0"/>
              </w:rPr>
              <w:t>深圳市合盈实业有 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2020/4/1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bottom w:val="single" w:sz="4"/>
            </w:tcBorders>
            <w:shd w:val="clear" w:color="auto" w:fill="FFFFFF"/>
            <w:vAlign w:val="top"/>
          </w:tcPr>
          <w:p>
            <w:pPr>
              <w:widowControl w:val="0"/>
              <w:rPr>
                <w:sz w:val="10"/>
                <w:szCs w:val="10"/>
              </w:rPr>
            </w:pPr>
          </w:p>
        </w:tc>
      </w:tr>
    </w:tbl>
    <w:p>
      <w:pPr>
        <w:sectPr>
          <w:headerReference w:type="default" r:id="rId89"/>
          <w:footerReference w:type="default" r:id="rId90"/>
          <w:footnotePr>
            <w:pos w:val="pageBottom"/>
            <w:numFmt w:val="decimal"/>
            <w:numRestart w:val="continuous"/>
          </w:footnotePr>
          <w:pgSz w:w="8400" w:h="11900"/>
          <w:pgMar w:top="1918" w:right="0" w:bottom="1918" w:left="1402" w:header="1490" w:footer="1490" w:gutter="0"/>
          <w:pgNumType w:start="251"/>
          <w:cols w:space="720"/>
          <w:noEndnote/>
          <w:rtlGutter w:val="0"/>
          <w:docGrid w:linePitch="360"/>
        </w:sectPr>
      </w:pPr>
    </w:p>
    <w:tbl>
      <w:tblPr>
        <w:tblOverlap w:val="never"/>
        <w:jc w:val="center"/>
        <w:tblLayout w:type="fixed"/>
      </w:tblPr>
      <w:tblGrid>
        <w:gridCol w:w="955"/>
        <w:gridCol w:w="1118"/>
        <w:gridCol w:w="1675"/>
        <w:gridCol w:w="1675"/>
        <w:gridCol w:w="1589"/>
      </w:tblGrid>
      <w:tr>
        <w:trPr>
          <w:trHeight w:val="624"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74" w:lineRule="exact"/>
              <w:ind w:left="0" w:right="0" w:firstLine="0"/>
              <w:jc w:val="center"/>
            </w:pPr>
            <w:r>
              <w:rPr>
                <w:color w:val="000000"/>
                <w:spacing w:val="0"/>
                <w:w w:val="100"/>
                <w:position w:val="0"/>
              </w:rPr>
              <w:t>股权取得 方式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购买日的确定依据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购买日至期末被购 买方的收入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购买日至期末被 购买方的净利润</w:t>
            </w:r>
          </w:p>
        </w:tc>
      </w:tr>
      <w:tr>
        <w:trPr>
          <w:trHeight w:val="586"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收回股权</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2020/4/1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达到控制条件</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12,192,043.53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2,543,371.90</w:t>
            </w:r>
          </w:p>
        </w:tc>
      </w:tr>
    </w:tbl>
    <w:p>
      <w:pPr>
        <w:sectPr>
          <w:headerReference w:type="default" r:id="rId91"/>
          <w:footerReference w:type="default" r:id="rId92"/>
          <w:footnotePr>
            <w:pos w:val="pageBottom"/>
            <w:numFmt w:val="decimal"/>
            <w:numRestart w:val="continuous"/>
          </w:footnotePr>
          <w:pgSz w:w="8400" w:h="11900"/>
          <w:pgMar w:top="3390" w:right="1387" w:bottom="3390" w:left="0" w:header="0" w:footer="3" w:gutter="0"/>
          <w:pgNumType w:start="249"/>
          <w:cols w:space="720"/>
          <w:noEndnote/>
          <w:rtlGutter w:val="0"/>
          <w:docGrid w:linePitch="360"/>
        </w:sectPr>
      </w:pPr>
    </w:p>
    <w:p>
      <w:pPr>
        <w:pStyle w:val="Style29"/>
        <w:keepNext/>
        <w:keepLines/>
        <w:widowControl w:val="0"/>
        <w:shd w:val="clear" w:color="auto" w:fill="auto"/>
        <w:tabs>
          <w:tab w:pos="1055" w:val="left"/>
        </w:tabs>
        <w:bidi w:val="0"/>
        <w:spacing w:before="120" w:after="420" w:line="240" w:lineRule="auto"/>
        <w:ind w:left="0" w:right="0" w:firstLine="500"/>
        <w:jc w:val="left"/>
        <w:rPr>
          <w:sz w:val="20"/>
          <w:szCs w:val="20"/>
        </w:rPr>
      </w:pPr>
      <w:bookmarkStart w:id="1802" w:name="bookmark1802"/>
      <w:bookmarkStart w:id="1803" w:name="bookmark1803"/>
      <w:bookmarkStart w:id="1804" w:name="bookmark1804"/>
      <w:r>
        <w:rPr>
          <w:rFonts w:ascii="Times New Roman" w:eastAsia="Times New Roman" w:hAnsi="Times New Roman" w:cs="Times New Roman"/>
          <w:color w:val="000000"/>
          <w:spacing w:val="0"/>
          <w:w w:val="100"/>
          <w:position w:val="0"/>
          <w:sz w:val="20"/>
          <w:szCs w:val="20"/>
        </w:rPr>
        <w:t>2</w:t>
      </w:r>
      <w:r>
        <w:rPr>
          <w:rFonts w:ascii="SimHei" w:eastAsia="SimHei" w:hAnsi="SimHei" w:cs="SimHei"/>
          <w:color w:val="000000"/>
          <w:spacing w:val="0"/>
          <w:w w:val="100"/>
          <w:position w:val="0"/>
          <w:sz w:val="20"/>
          <w:szCs w:val="20"/>
        </w:rPr>
        <w:t>、</w:t>
        <w:tab/>
        <w:t>合并成本及商誉</w:t>
      </w:r>
      <w:bookmarkEnd w:id="1802"/>
      <w:bookmarkEnd w:id="1803"/>
      <w:bookmarkEnd w:id="1804"/>
    </w:p>
    <w:tbl>
      <w:tblPr>
        <w:tblOverlap w:val="never"/>
        <w:jc w:val="center"/>
        <w:tblLayout w:type="fixed"/>
      </w:tblPr>
      <w:tblGrid>
        <w:gridCol w:w="4987"/>
        <w:gridCol w:w="2702"/>
      </w:tblGrid>
      <w:tr>
        <w:trPr>
          <w:trHeight w:val="66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232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深圳市合盈实业有限公司</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合并成本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20,400,000.00</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合并成本合计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20,400,000.00</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减：取得的可辨认净资产公允价值份额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11,204,910.18</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合并成本大于取得的可辨认净资产公允价值份额的金额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9,195,089.82</w:t>
            </w:r>
          </w:p>
        </w:tc>
      </w:tr>
    </w:tbl>
    <w:p>
      <w:pPr>
        <w:pStyle w:val="Style119"/>
        <w:keepNext w:val="0"/>
        <w:keepLines w:val="0"/>
        <w:widowControl w:val="0"/>
        <w:shd w:val="clear" w:color="auto" w:fill="auto"/>
        <w:bidi w:val="0"/>
        <w:spacing w:before="0" w:after="540" w:line="403" w:lineRule="exact"/>
        <w:ind w:left="1020" w:right="0" w:hanging="640"/>
        <w:jc w:val="left"/>
      </w:pPr>
      <w:r>
        <w:rPr>
          <w:color w:val="000000"/>
          <w:spacing w:val="0"/>
          <w:w w:val="100"/>
          <w:position w:val="0"/>
        </w:rPr>
        <w:t>说明：公司下属子公司深圳市布吉海鲜市场有限公司持有深圳市合盈实业有限公司</w:t>
      </w:r>
      <w:r>
        <w:rPr>
          <w:rFonts w:ascii="Times New Roman" w:eastAsia="Times New Roman" w:hAnsi="Times New Roman" w:cs="Times New Roman"/>
          <w:color w:val="000000"/>
          <w:spacing w:val="0"/>
          <w:w w:val="100"/>
          <w:position w:val="0"/>
        </w:rPr>
        <w:t xml:space="preserve">51% </w:t>
      </w:r>
      <w:r>
        <w:rPr>
          <w:color w:val="000000"/>
          <w:spacing w:val="0"/>
          <w:w w:val="100"/>
          <w:position w:val="0"/>
        </w:rPr>
        <w:t>股权，</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月期间对外承包经营，承包到期本期收回承包经 营权，纳入合并范围。合并成本与取得的可辨认净资产公允价值份额差额为承 包期间暂未分配的经营收益。</w:t>
      </w:r>
    </w:p>
    <w:p>
      <w:pPr>
        <w:pStyle w:val="Style29"/>
        <w:keepNext/>
        <w:keepLines/>
        <w:widowControl w:val="0"/>
        <w:shd w:val="clear" w:color="auto" w:fill="auto"/>
        <w:tabs>
          <w:tab w:pos="1055" w:val="left"/>
        </w:tabs>
        <w:bidi w:val="0"/>
        <w:spacing w:before="0" w:after="420" w:line="240" w:lineRule="auto"/>
        <w:ind w:left="0" w:right="0" w:firstLine="500"/>
        <w:jc w:val="left"/>
        <w:rPr>
          <w:sz w:val="20"/>
          <w:szCs w:val="20"/>
        </w:rPr>
      </w:pPr>
      <w:bookmarkStart w:id="1805" w:name="bookmark1805"/>
      <w:bookmarkStart w:id="1806" w:name="bookmark1806"/>
      <w:bookmarkStart w:id="1807" w:name="bookmark1807"/>
      <w:bookmarkStart w:id="1808" w:name="bookmark1808"/>
      <w:r>
        <w:rPr>
          <w:rFonts w:ascii="Times New Roman" w:eastAsia="Times New Roman" w:hAnsi="Times New Roman" w:cs="Times New Roman"/>
          <w:color w:val="000000"/>
          <w:spacing w:val="0"/>
          <w:w w:val="100"/>
          <w:position w:val="0"/>
          <w:sz w:val="20"/>
          <w:szCs w:val="20"/>
          <w:shd w:val="clear" w:color="auto" w:fill="FFFFFF"/>
        </w:rPr>
        <w:t>3</w:t>
      </w:r>
      <w:bookmarkEnd w:id="1807"/>
      <w:r>
        <w:rPr>
          <w:rFonts w:ascii="SimHei" w:eastAsia="SimHei" w:hAnsi="SimHei" w:cs="SimHei"/>
          <w:color w:val="000000"/>
          <w:spacing w:val="0"/>
          <w:w w:val="100"/>
          <w:position w:val="0"/>
          <w:sz w:val="20"/>
          <w:szCs w:val="20"/>
          <w:shd w:val="clear" w:color="auto" w:fill="FFFFFF"/>
        </w:rPr>
        <w:t>、</w:t>
      </w:r>
      <w:r>
        <w:rPr>
          <w:rFonts w:ascii="SimHei" w:eastAsia="SimHei" w:hAnsi="SimHei" w:cs="SimHei"/>
          <w:color w:val="000000"/>
          <w:spacing w:val="0"/>
          <w:w w:val="100"/>
          <w:position w:val="0"/>
          <w:sz w:val="20"/>
          <w:szCs w:val="20"/>
        </w:rPr>
        <w:tab/>
        <w:t>被购买方于购买日可辨认资产、负债</w:t>
      </w:r>
      <w:bookmarkEnd w:id="1805"/>
      <w:bookmarkEnd w:id="1806"/>
      <w:bookmarkEnd w:id="1808"/>
    </w:p>
    <w:tbl>
      <w:tblPr>
        <w:tblOverlap w:val="never"/>
        <w:jc w:val="center"/>
        <w:tblLayout w:type="fixed"/>
      </w:tblPr>
      <w:tblGrid>
        <w:gridCol w:w="2779"/>
        <w:gridCol w:w="2438"/>
        <w:gridCol w:w="2472"/>
      </w:tblGrid>
      <w:tr>
        <w:trPr>
          <w:trHeight w:val="350"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项目</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深圳市合盈实业有限公司</w:t>
            </w:r>
          </w:p>
        </w:tc>
      </w:tr>
      <w:tr>
        <w:trPr>
          <w:trHeight w:val="3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购买日账面价值</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color w:val="000000"/>
                <w:spacing w:val="0"/>
                <w:w w:val="100"/>
                <w:position w:val="0"/>
              </w:rPr>
              <w:t>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13,445,562.48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13,445,562.48</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color w:val="000000"/>
                <w:spacing w:val="0"/>
                <w:w w:val="100"/>
                <w:position w:val="0"/>
              </w:rPr>
              <w:t>非流动资产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22,946,438.62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22,946,438.62</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36,392,001.10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36,392,001.10</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color w:val="000000"/>
                <w:spacing w:val="0"/>
                <w:w w:val="100"/>
                <w:position w:val="0"/>
              </w:rPr>
              <w:t>流动负债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14,421,588.99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14,421,588.99</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14,421,588.99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14,421,588.99</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4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color w:val="000000"/>
                <w:spacing w:val="0"/>
                <w:w w:val="100"/>
                <w:position w:val="0"/>
              </w:rPr>
              <w:t>实收资本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6,880,000.00</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both"/>
            </w:pPr>
            <w:r>
              <w:rPr>
                <w:color w:val="000000"/>
                <w:spacing w:val="0"/>
                <w:w w:val="100"/>
                <w:position w:val="0"/>
              </w:rPr>
              <w:t>未分配利润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15,090,412.11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15,090,412.11</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21,970,412.11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21,970,412.11</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21,970,412.11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21,970,412.11</w:t>
            </w:r>
          </w:p>
        </w:tc>
      </w:tr>
    </w:tbl>
    <w:p>
      <w:pPr>
        <w:widowControl w:val="0"/>
        <w:spacing w:after="919" w:line="1" w:lineRule="exact"/>
      </w:pPr>
    </w:p>
    <w:p>
      <w:pPr>
        <w:pStyle w:val="Style29"/>
        <w:keepNext/>
        <w:keepLines/>
        <w:widowControl w:val="0"/>
        <w:shd w:val="clear" w:color="auto" w:fill="auto"/>
        <w:tabs>
          <w:tab w:pos="1055" w:val="left"/>
        </w:tabs>
        <w:bidi w:val="0"/>
        <w:spacing w:before="0" w:after="480" w:line="240" w:lineRule="auto"/>
        <w:ind w:left="0" w:right="0" w:firstLine="500"/>
        <w:jc w:val="left"/>
        <w:rPr>
          <w:sz w:val="20"/>
          <w:szCs w:val="20"/>
        </w:rPr>
      </w:pPr>
      <w:bookmarkStart w:id="1809" w:name="bookmark1809"/>
      <w:bookmarkStart w:id="1810" w:name="bookmark1810"/>
      <w:bookmarkStart w:id="1811" w:name="bookmark1811"/>
      <w:bookmarkStart w:id="1812" w:name="bookmark1812"/>
      <w:r>
        <w:rPr>
          <w:rFonts w:ascii="Times New Roman" w:eastAsia="Times New Roman" w:hAnsi="Times New Roman" w:cs="Times New Roman"/>
          <w:color w:val="000000"/>
          <w:spacing w:val="0"/>
          <w:w w:val="100"/>
          <w:position w:val="0"/>
          <w:sz w:val="20"/>
          <w:szCs w:val="20"/>
        </w:rPr>
        <w:t>4</w:t>
      </w:r>
      <w:bookmarkEnd w:id="1811"/>
      <w:r>
        <w:rPr>
          <w:rFonts w:ascii="SimHei" w:eastAsia="SimHei" w:hAnsi="SimHei" w:cs="SimHei"/>
          <w:color w:val="000000"/>
          <w:spacing w:val="0"/>
          <w:w w:val="100"/>
          <w:position w:val="0"/>
          <w:sz w:val="20"/>
          <w:szCs w:val="20"/>
        </w:rPr>
        <w:t>、</w:t>
        <w:tab/>
        <w:t>购买日之前持有的股权按照公允价值重新计量产生的利得或损失</w:t>
      </w:r>
      <w:bookmarkEnd w:id="1809"/>
      <w:bookmarkEnd w:id="1810"/>
      <w:bookmarkEnd w:id="1812"/>
      <w:r>
        <w:br w:type="page"/>
      </w:r>
    </w:p>
    <w:tbl>
      <w:tblPr>
        <w:tblOverlap w:val="never"/>
        <w:jc w:val="right"/>
        <w:tblLayout w:type="fixed"/>
      </w:tblPr>
      <w:tblGrid>
        <w:gridCol w:w="1498"/>
        <w:gridCol w:w="1253"/>
        <w:gridCol w:w="1248"/>
        <w:gridCol w:w="1162"/>
        <w:gridCol w:w="1186"/>
        <w:gridCol w:w="1344"/>
      </w:tblGrid>
      <w:tr>
        <w:trPr>
          <w:trHeight w:val="151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color w:val="000000"/>
                <w:spacing w:val="0"/>
                <w:w w:val="100"/>
                <w:position w:val="0"/>
              </w:rPr>
              <w:t>被购买方名称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4" w:lineRule="exact"/>
              <w:ind w:left="0" w:right="0" w:firstLine="0"/>
              <w:jc w:val="center"/>
            </w:pPr>
            <w:r>
              <w:rPr>
                <w:color w:val="000000"/>
                <w:spacing w:val="0"/>
                <w:w w:val="100"/>
                <w:position w:val="0"/>
              </w:rPr>
              <w:t>购买日之前 原持有股权 在购买日的 账面价值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8" w:lineRule="exact"/>
              <w:ind w:left="0" w:right="0" w:firstLine="0"/>
              <w:jc w:val="center"/>
            </w:pPr>
            <w:r>
              <w:rPr>
                <w:color w:val="000000"/>
                <w:spacing w:val="0"/>
                <w:w w:val="100"/>
                <w:position w:val="0"/>
              </w:rPr>
              <w:t>购买日之前 原持有股权 在购买日的 公允价值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4" w:lineRule="exact"/>
              <w:ind w:left="0" w:right="0" w:firstLine="0"/>
              <w:jc w:val="center"/>
            </w:pPr>
            <w:r>
              <w:rPr>
                <w:color w:val="000000"/>
                <w:spacing w:val="0"/>
                <w:w w:val="100"/>
                <w:position w:val="0"/>
              </w:rPr>
              <w:t>购买日之前 原持有股权 按照公允价 值重新计量 产生的利得 或损失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4" w:lineRule="exact"/>
              <w:ind w:left="0" w:right="0" w:firstLine="0"/>
              <w:jc w:val="center"/>
            </w:pPr>
            <w:r>
              <w:rPr>
                <w:color w:val="000000"/>
                <w:spacing w:val="0"/>
                <w:w w:val="100"/>
                <w:position w:val="0"/>
              </w:rPr>
              <w:t>购买日之前 原持有股权 在购买日的 公允价值的 确定方法及 主要假设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3" w:lineRule="exact"/>
              <w:ind w:left="0" w:right="0" w:firstLine="0"/>
              <w:jc w:val="center"/>
            </w:pPr>
            <w:r>
              <w:rPr>
                <w:color w:val="000000"/>
                <w:spacing w:val="0"/>
                <w:w w:val="100"/>
                <w:position w:val="0"/>
              </w:rPr>
              <w:t>购买日之前与 原持有股权相 关的其他综合 收益转入投资 收益</w:t>
            </w:r>
            <w:r>
              <w:rPr>
                <w:rFonts w:ascii="Times New Roman" w:eastAsia="Times New Roman" w:hAnsi="Times New Roman" w:cs="Times New Roman"/>
                <w:color w:val="000000"/>
                <w:spacing w:val="0"/>
                <w:w w:val="100"/>
                <w:position w:val="0"/>
              </w:rPr>
              <w:t>/</w:t>
            </w:r>
            <w:r>
              <w:rPr>
                <w:color w:val="000000"/>
                <w:spacing w:val="0"/>
                <w:w w:val="100"/>
                <w:position w:val="0"/>
              </w:rPr>
              <w:t>留存收 益的金额</w:t>
            </w:r>
          </w:p>
        </w:tc>
      </w:tr>
      <w:tr>
        <w:trPr>
          <w:trHeight w:val="586"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140" w:right="0" w:firstLine="0"/>
              <w:jc w:val="left"/>
            </w:pPr>
            <w:r>
              <w:rPr>
                <w:color w:val="000000"/>
                <w:spacing w:val="0"/>
                <w:w w:val="100"/>
                <w:position w:val="0"/>
              </w:rPr>
              <w:t>深圳市合盈实 业有限公司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20,400,000.00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20,400,000.00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19" w:line="1" w:lineRule="exact"/>
      </w:pPr>
    </w:p>
    <w:p>
      <w:pPr>
        <w:pStyle w:val="Style29"/>
        <w:keepNext/>
        <w:keepLines/>
        <w:widowControl w:val="0"/>
        <w:shd w:val="clear" w:color="auto" w:fill="auto"/>
        <w:bidi w:val="0"/>
        <w:spacing w:before="0" w:after="160" w:line="240" w:lineRule="auto"/>
        <w:ind w:left="0" w:right="0" w:firstLine="0"/>
        <w:jc w:val="left"/>
        <w:rPr>
          <w:sz w:val="20"/>
          <w:szCs w:val="20"/>
        </w:rPr>
      </w:pPr>
      <w:bookmarkStart w:id="1813" w:name="bookmark1813"/>
      <w:bookmarkStart w:id="1814" w:name="bookmark1814"/>
      <w:bookmarkStart w:id="1815" w:name="bookmark1815"/>
      <w:bookmarkStart w:id="1816" w:name="bookmark1816"/>
      <w:r>
        <w:rPr>
          <w:rFonts w:ascii="Times New Roman" w:eastAsia="Times New Roman" w:hAnsi="Times New Roman" w:cs="Times New Roman"/>
          <w:color w:val="000000"/>
          <w:spacing w:val="0"/>
          <w:w w:val="100"/>
          <w:position w:val="0"/>
          <w:sz w:val="20"/>
          <w:szCs w:val="20"/>
        </w:rPr>
        <w:t>（</w:t>
      </w:r>
      <w:bookmarkEnd w:id="1815"/>
      <w:r>
        <w:rPr>
          <w:rFonts w:ascii="SimHei" w:eastAsia="SimHei" w:hAnsi="SimHei" w:cs="SimHei"/>
          <w:color w:val="000000"/>
          <w:spacing w:val="0"/>
          <w:w w:val="100"/>
          <w:position w:val="0"/>
          <w:sz w:val="20"/>
          <w:szCs w:val="20"/>
        </w:rPr>
        <w:t>二</w:t>
      </w:r>
      <w:r>
        <w:rPr>
          <w:color w:val="000000"/>
          <w:spacing w:val="0"/>
          <w:w w:val="100"/>
          <w:position w:val="0"/>
          <w:sz w:val="20"/>
          <w:szCs w:val="20"/>
        </w:rPr>
        <w:t>）</w:t>
      </w:r>
      <w:r>
        <w:rPr>
          <w:rFonts w:ascii="SimHei" w:eastAsia="SimHei" w:hAnsi="SimHei" w:cs="SimHei"/>
          <w:color w:val="000000"/>
          <w:spacing w:val="0"/>
          <w:w w:val="100"/>
          <w:position w:val="0"/>
          <w:sz w:val="20"/>
          <w:szCs w:val="20"/>
        </w:rPr>
        <w:t>同一控制下企业合并</w:t>
      </w:r>
      <w:bookmarkEnd w:id="1813"/>
      <w:bookmarkEnd w:id="1814"/>
      <w:bookmarkEnd w:id="1816"/>
    </w:p>
    <w:p>
      <w:pPr>
        <w:pStyle w:val="Style43"/>
        <w:keepNext w:val="0"/>
        <w:keepLines w:val="0"/>
        <w:widowControl w:val="0"/>
        <w:shd w:val="clear" w:color="auto" w:fill="auto"/>
        <w:bidi w:val="0"/>
        <w:spacing w:before="0" w:after="340" w:line="240" w:lineRule="auto"/>
        <w:ind w:left="0" w:right="0" w:firstLine="680"/>
        <w:jc w:val="left"/>
        <w:sectPr>
          <w:headerReference w:type="default" r:id="rId93"/>
          <w:footerReference w:type="default" r:id="rId94"/>
          <w:footnotePr>
            <w:pos w:val="pageBottom"/>
            <w:numFmt w:val="decimal"/>
            <w:numRestart w:val="continuous"/>
          </w:footnotePr>
          <w:pgSz w:w="11900" w:h="16840"/>
          <w:pgMar w:top="1441" w:right="1668" w:bottom="3404" w:left="1855" w:header="0" w:footer="3" w:gutter="0"/>
          <w:cols w:space="720"/>
          <w:noEndnote/>
          <w:rtlGutter w:val="0"/>
          <w:docGrid w:linePitch="360"/>
        </w:sectPr>
      </w:pPr>
      <w:r>
        <w:rPr>
          <w:color w:val="000000"/>
          <w:spacing w:val="0"/>
          <w:w w:val="100"/>
          <w:position w:val="0"/>
        </w:rPr>
        <w:t>本公司不存在同一控制下企业合并事项。</w:t>
      </w:r>
    </w:p>
    <w:p>
      <w:pPr>
        <w:pStyle w:val="Style29"/>
        <w:keepNext/>
        <w:keepLines/>
        <w:widowControl w:val="0"/>
        <w:shd w:val="clear" w:color="auto" w:fill="auto"/>
        <w:bidi w:val="0"/>
        <w:spacing w:before="0" w:after="140" w:line="240" w:lineRule="auto"/>
        <w:ind w:left="0" w:right="0" w:hanging="680"/>
        <w:jc w:val="left"/>
        <w:rPr>
          <w:sz w:val="20"/>
          <w:szCs w:val="20"/>
        </w:rPr>
      </w:pPr>
      <w:bookmarkStart w:id="1817" w:name="bookmark1817"/>
      <w:bookmarkStart w:id="1818" w:name="bookmark1818"/>
      <w:bookmarkStart w:id="1819" w:name="bookmark1819"/>
      <w:bookmarkStart w:id="1820" w:name="bookmark1820"/>
      <w:r>
        <w:rPr>
          <w:rFonts w:ascii="Times New Roman" w:eastAsia="Times New Roman" w:hAnsi="Times New Roman" w:cs="Times New Roman"/>
          <w:color w:val="000000"/>
          <w:spacing w:val="0"/>
          <w:w w:val="100"/>
          <w:position w:val="0"/>
          <w:sz w:val="20"/>
          <w:szCs w:val="20"/>
        </w:rPr>
        <w:t>（</w:t>
      </w:r>
      <w:bookmarkEnd w:id="1819"/>
      <w:r>
        <w:rPr>
          <w:rFonts w:ascii="SimHei" w:eastAsia="SimHei" w:hAnsi="SimHei" w:cs="SimHei"/>
          <w:color w:val="000000"/>
          <w:spacing w:val="0"/>
          <w:w w:val="100"/>
          <w:position w:val="0"/>
          <w:sz w:val="20"/>
          <w:szCs w:val="20"/>
        </w:rPr>
        <w:t>三</w:t>
      </w:r>
      <w:r>
        <w:rPr>
          <w:color w:val="000000"/>
          <w:spacing w:val="0"/>
          <w:w w:val="100"/>
          <w:position w:val="0"/>
          <w:sz w:val="20"/>
          <w:szCs w:val="20"/>
        </w:rPr>
        <w:t>）</w:t>
      </w:r>
      <w:r>
        <w:rPr>
          <w:rFonts w:ascii="SimHei" w:eastAsia="SimHei" w:hAnsi="SimHei" w:cs="SimHei"/>
          <w:color w:val="000000"/>
          <w:spacing w:val="0"/>
          <w:w w:val="100"/>
          <w:position w:val="0"/>
          <w:sz w:val="20"/>
          <w:szCs w:val="20"/>
        </w:rPr>
        <w:t>处置子公司</w:t>
      </w:r>
      <w:bookmarkEnd w:id="1817"/>
      <w:bookmarkEnd w:id="1818"/>
      <w:bookmarkEnd w:id="1820"/>
    </w:p>
    <w:p>
      <w:pPr>
        <w:pStyle w:val="Style29"/>
        <w:keepNext/>
        <w:keepLines/>
        <w:widowControl w:val="0"/>
        <w:shd w:val="clear" w:color="auto" w:fill="auto"/>
        <w:bidi w:val="0"/>
        <w:spacing w:before="0" w:after="400" w:line="240" w:lineRule="auto"/>
        <w:ind w:left="0" w:right="0" w:firstLine="0"/>
        <w:jc w:val="left"/>
        <w:rPr>
          <w:sz w:val="20"/>
          <w:szCs w:val="20"/>
        </w:rPr>
      </w:pPr>
      <w:bookmarkStart w:id="1817" w:name="bookmark1817"/>
      <w:bookmarkStart w:id="1818" w:name="bookmark1818"/>
      <w:bookmarkStart w:id="1821" w:name="bookmark1821"/>
      <w:r>
        <w:rPr>
          <w:rFonts w:ascii="Times New Roman" w:eastAsia="Times New Roman" w:hAnsi="Times New Roman" w:cs="Times New Roman"/>
          <w:color w:val="000000"/>
          <w:spacing w:val="0"/>
          <w:w w:val="100"/>
          <w:position w:val="0"/>
          <w:sz w:val="20"/>
          <w:szCs w:val="20"/>
        </w:rPr>
        <w:t>1</w:t>
      </w:r>
      <w:r>
        <w:rPr>
          <w:rFonts w:ascii="SimHei" w:eastAsia="SimHei" w:hAnsi="SimHei" w:cs="SimHei"/>
          <w:color w:val="000000"/>
          <w:spacing w:val="0"/>
          <w:w w:val="100"/>
          <w:position w:val="0"/>
          <w:sz w:val="20"/>
          <w:szCs w:val="20"/>
        </w:rPr>
        <w:t>、 单次处置对子公司投资即丧失控制权的情形</w:t>
      </w:r>
      <w:bookmarkEnd w:id="1817"/>
      <w:bookmarkEnd w:id="1818"/>
      <w:bookmarkEnd w:id="1821"/>
    </w:p>
    <w:tbl>
      <w:tblPr>
        <w:tblOverlap w:val="never"/>
        <w:jc w:val="center"/>
        <w:tblLayout w:type="fixed"/>
      </w:tblPr>
      <w:tblGrid>
        <w:gridCol w:w="1834"/>
        <w:gridCol w:w="1008"/>
        <w:gridCol w:w="730"/>
        <w:gridCol w:w="907"/>
        <w:gridCol w:w="922"/>
        <w:gridCol w:w="898"/>
        <w:gridCol w:w="1387"/>
        <w:gridCol w:w="840"/>
        <w:gridCol w:w="840"/>
        <w:gridCol w:w="869"/>
        <w:gridCol w:w="994"/>
        <w:gridCol w:w="955"/>
        <w:gridCol w:w="1138"/>
      </w:tblGrid>
      <w:tr>
        <w:trPr>
          <w:trHeight w:val="23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5"/>
                <w:szCs w:val="15"/>
              </w:rPr>
            </w:pPr>
            <w:r>
              <w:rPr>
                <w:color w:val="000000"/>
                <w:spacing w:val="0"/>
                <w:w w:val="100"/>
                <w:position w:val="0"/>
                <w:sz w:val="15"/>
                <w:szCs w:val="15"/>
              </w:rPr>
              <w:t>子公司名称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股权处置价</w:t>
            </w:r>
          </w:p>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60" w:line="240" w:lineRule="auto"/>
              <w:ind w:left="0" w:right="0" w:firstLine="0"/>
              <w:jc w:val="left"/>
              <w:rPr>
                <w:sz w:val="15"/>
                <w:szCs w:val="15"/>
              </w:rPr>
            </w:pPr>
            <w:r>
              <w:rPr>
                <w:color w:val="000000"/>
                <w:spacing w:val="0"/>
                <w:w w:val="100"/>
                <w:position w:val="0"/>
                <w:sz w:val="15"/>
                <w:szCs w:val="15"/>
              </w:rPr>
              <w:t>股权处</w:t>
            </w:r>
          </w:p>
          <w:p>
            <w:pPr>
              <w:pStyle w:val="Style26"/>
              <w:keepNext w:val="0"/>
              <w:keepLines w:val="0"/>
              <w:widowControl w:val="0"/>
              <w:shd w:val="clear" w:color="auto" w:fill="auto"/>
              <w:bidi w:val="0"/>
              <w:spacing w:before="0" w:after="160" w:line="240" w:lineRule="auto"/>
              <w:ind w:left="0" w:right="0" w:firstLine="0"/>
              <w:jc w:val="left"/>
              <w:rPr>
                <w:sz w:val="15"/>
                <w:szCs w:val="15"/>
              </w:rPr>
            </w:pPr>
            <w:r>
              <w:rPr>
                <w:color w:val="000000"/>
                <w:spacing w:val="0"/>
                <w:w w:val="100"/>
                <w:position w:val="0"/>
                <w:sz w:val="15"/>
                <w:szCs w:val="15"/>
              </w:rPr>
              <w:t>置比例</w:t>
            </w:r>
          </w:p>
          <w:p>
            <w:pPr>
              <w:pStyle w:val="Style26"/>
              <w:keepNext w:val="0"/>
              <w:keepLines w:val="0"/>
              <w:widowControl w:val="0"/>
              <w:shd w:val="clear" w:color="auto" w:fill="auto"/>
              <w:bidi w:val="0"/>
              <w:spacing w:before="0" w:after="160" w:line="240" w:lineRule="auto"/>
              <w:ind w:left="0" w:right="0" w:firstLine="0"/>
              <w:jc w:val="left"/>
              <w:rPr>
                <w:sz w:val="15"/>
                <w:szCs w:val="15"/>
              </w:rPr>
            </w:pP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60" w:line="240" w:lineRule="auto"/>
              <w:ind w:left="0" w:right="0" w:firstLine="0"/>
              <w:jc w:val="center"/>
              <w:rPr>
                <w:sz w:val="15"/>
                <w:szCs w:val="15"/>
              </w:rPr>
            </w:pPr>
            <w:r>
              <w:rPr>
                <w:color w:val="000000"/>
                <w:spacing w:val="0"/>
                <w:w w:val="100"/>
                <w:position w:val="0"/>
                <w:sz w:val="15"/>
                <w:szCs w:val="15"/>
              </w:rPr>
              <w:t>股权处置</w:t>
            </w:r>
          </w:p>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方式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140"/>
              <w:jc w:val="left"/>
              <w:rPr>
                <w:sz w:val="15"/>
                <w:szCs w:val="15"/>
              </w:rPr>
            </w:pPr>
            <w:r>
              <w:rPr>
                <w:color w:val="000000"/>
                <w:spacing w:val="0"/>
                <w:w w:val="100"/>
                <w:position w:val="0"/>
                <w:sz w:val="15"/>
                <w:szCs w:val="15"/>
              </w:rPr>
              <w:t>丧失控制</w:t>
            </w:r>
          </w:p>
          <w:p>
            <w:pPr>
              <w:pStyle w:val="Style2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权的时点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丧失控制</w:t>
            </w:r>
          </w:p>
          <w:p>
            <w:pPr>
              <w:pStyle w:val="Style26"/>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权时点的</w:t>
            </w:r>
          </w:p>
          <w:p>
            <w:pPr>
              <w:pStyle w:val="Style26"/>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确定依据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0" w:lineRule="exact"/>
              <w:ind w:left="0" w:right="0" w:firstLine="0"/>
              <w:jc w:val="center"/>
              <w:rPr>
                <w:sz w:val="15"/>
                <w:szCs w:val="15"/>
              </w:rPr>
            </w:pPr>
            <w:r>
              <w:rPr>
                <w:color w:val="000000"/>
                <w:spacing w:val="0"/>
                <w:w w:val="100"/>
                <w:position w:val="0"/>
                <w:sz w:val="15"/>
                <w:szCs w:val="15"/>
              </w:rPr>
              <w:t>处置价款与处置 投资对应的合并 财务报表层面享 有该子公司净资 产份额的差额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8" w:lineRule="exact"/>
              <w:ind w:left="0" w:right="0" w:firstLine="0"/>
              <w:jc w:val="center"/>
              <w:rPr>
                <w:sz w:val="15"/>
                <w:szCs w:val="15"/>
              </w:rPr>
            </w:pPr>
            <w:r>
              <w:rPr>
                <w:color w:val="000000"/>
                <w:spacing w:val="0"/>
                <w:w w:val="100"/>
                <w:position w:val="0"/>
                <w:sz w:val="15"/>
                <w:szCs w:val="15"/>
              </w:rPr>
              <w:t>丧失控制 权之日剩 余股权的 比例</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left"/>
              <w:rPr>
                <w:sz w:val="15"/>
                <w:szCs w:val="15"/>
              </w:rPr>
            </w:pPr>
            <w:r>
              <w:rPr>
                <w:color w:val="000000"/>
                <w:spacing w:val="0"/>
                <w:w w:val="100"/>
                <w:position w:val="0"/>
                <w:sz w:val="15"/>
                <w:szCs w:val="15"/>
              </w:rPr>
              <w:t>丧失控制 权之日剩 余股权的 账面价值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center"/>
              <w:rPr>
                <w:sz w:val="15"/>
                <w:szCs w:val="15"/>
              </w:rPr>
            </w:pPr>
            <w:r>
              <w:rPr>
                <w:color w:val="000000"/>
                <w:spacing w:val="0"/>
                <w:w w:val="100"/>
                <w:position w:val="0"/>
                <w:sz w:val="15"/>
                <w:szCs w:val="15"/>
              </w:rPr>
              <w:t>丧失控制 权之日剩 余股权的 公允价值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22" w:lineRule="exact"/>
              <w:ind w:left="0" w:right="0" w:firstLine="0"/>
              <w:jc w:val="center"/>
              <w:rPr>
                <w:sz w:val="15"/>
                <w:szCs w:val="15"/>
              </w:rPr>
            </w:pPr>
            <w:r>
              <w:rPr>
                <w:color w:val="000000"/>
                <w:spacing w:val="0"/>
                <w:w w:val="100"/>
                <w:position w:val="0"/>
                <w:sz w:val="15"/>
                <w:szCs w:val="15"/>
              </w:rPr>
              <w:t>按照公允价 值重新计量 剩余股权产 生的利得或 损失</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322" w:lineRule="exact"/>
              <w:ind w:left="0" w:right="0" w:firstLine="0"/>
              <w:jc w:val="center"/>
              <w:rPr>
                <w:sz w:val="15"/>
                <w:szCs w:val="15"/>
              </w:rPr>
            </w:pPr>
            <w:r>
              <w:rPr>
                <w:color w:val="000000"/>
                <w:spacing w:val="0"/>
                <w:w w:val="100"/>
                <w:position w:val="0"/>
                <w:sz w:val="15"/>
                <w:szCs w:val="15"/>
              </w:rPr>
              <w:t>丧失控制 权之日剩 余股权公 允价值的 确定方法 及主要假 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19" w:lineRule="exact"/>
              <w:ind w:left="0" w:right="0" w:firstLine="0"/>
              <w:jc w:val="center"/>
              <w:rPr>
                <w:sz w:val="15"/>
                <w:szCs w:val="15"/>
              </w:rPr>
            </w:pPr>
            <w:r>
              <w:rPr>
                <w:color w:val="000000"/>
                <w:spacing w:val="0"/>
                <w:w w:val="100"/>
                <w:position w:val="0"/>
                <w:sz w:val="15"/>
                <w:szCs w:val="15"/>
              </w:rPr>
              <w:t>与原子公司 股权投资相 关的其他综 台收益转入 投资损益的 金额</w:t>
            </w:r>
          </w:p>
        </w:tc>
      </w:tr>
      <w:tr>
        <w:trPr>
          <w:trHeight w:val="73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40" w:line="240" w:lineRule="auto"/>
              <w:ind w:left="0" w:right="0" w:firstLine="140"/>
              <w:jc w:val="left"/>
              <w:rPr>
                <w:sz w:val="15"/>
                <w:szCs w:val="15"/>
              </w:rPr>
            </w:pPr>
            <w:r>
              <w:rPr>
                <w:color w:val="000000"/>
                <w:spacing w:val="0"/>
                <w:w w:val="100"/>
                <w:position w:val="0"/>
                <w:sz w:val="15"/>
                <w:szCs w:val="15"/>
              </w:rPr>
              <w:t>云南天露包装制品有限</w:t>
            </w:r>
          </w:p>
          <w:p>
            <w:pPr>
              <w:pStyle w:val="Style2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97.40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注销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2020/4/24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工商注销</w:t>
            </w:r>
          </w:p>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登记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3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40" w:line="240" w:lineRule="auto"/>
              <w:ind w:left="0" w:right="0" w:firstLine="140"/>
              <w:jc w:val="left"/>
              <w:rPr>
                <w:sz w:val="15"/>
                <w:szCs w:val="15"/>
              </w:rPr>
            </w:pPr>
            <w:r>
              <w:rPr>
                <w:color w:val="000000"/>
                <w:spacing w:val="0"/>
                <w:w w:val="100"/>
                <w:position w:val="0"/>
                <w:sz w:val="15"/>
                <w:szCs w:val="15"/>
              </w:rPr>
              <w:t>沪西县阿味种养殖农民</w:t>
            </w:r>
          </w:p>
          <w:p>
            <w:pPr>
              <w:pStyle w:val="Style2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专业合作社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注销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2020/1/7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60" w:line="240" w:lineRule="auto"/>
              <w:ind w:left="0" w:right="0" w:firstLine="0"/>
              <w:jc w:val="center"/>
              <w:rPr>
                <w:sz w:val="15"/>
                <w:szCs w:val="15"/>
              </w:rPr>
            </w:pPr>
            <w:r>
              <w:rPr>
                <w:color w:val="000000"/>
                <w:spacing w:val="0"/>
                <w:w w:val="100"/>
                <w:position w:val="0"/>
                <w:sz w:val="15"/>
                <w:szCs w:val="15"/>
              </w:rPr>
              <w:t>工商注销</w:t>
            </w:r>
          </w:p>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登记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3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40" w:line="240" w:lineRule="auto"/>
              <w:ind w:left="0" w:right="0" w:firstLine="140"/>
              <w:jc w:val="left"/>
              <w:rPr>
                <w:sz w:val="15"/>
                <w:szCs w:val="15"/>
              </w:rPr>
            </w:pPr>
            <w:r>
              <w:rPr>
                <w:color w:val="000000"/>
                <w:spacing w:val="0"/>
                <w:w w:val="100"/>
                <w:position w:val="0"/>
                <w:sz w:val="15"/>
                <w:szCs w:val="15"/>
              </w:rPr>
              <w:t>沪西县桃园果蔬农民产</w:t>
            </w:r>
          </w:p>
          <w:p>
            <w:pPr>
              <w:pStyle w:val="Style2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销专业合作社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注销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2020/1/7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60" w:line="240" w:lineRule="auto"/>
              <w:ind w:left="0" w:right="0" w:firstLine="0"/>
              <w:jc w:val="center"/>
              <w:rPr>
                <w:sz w:val="15"/>
                <w:szCs w:val="15"/>
              </w:rPr>
            </w:pPr>
            <w:r>
              <w:rPr>
                <w:color w:val="000000"/>
                <w:spacing w:val="0"/>
                <w:w w:val="100"/>
                <w:position w:val="0"/>
                <w:sz w:val="15"/>
                <w:szCs w:val="15"/>
              </w:rPr>
              <w:t>工商注销</w:t>
            </w:r>
          </w:p>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登记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3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40" w:line="240" w:lineRule="auto"/>
              <w:ind w:left="0" w:right="0" w:firstLine="140"/>
              <w:jc w:val="left"/>
              <w:rPr>
                <w:sz w:val="15"/>
                <w:szCs w:val="15"/>
              </w:rPr>
            </w:pPr>
            <w:r>
              <w:rPr>
                <w:color w:val="000000"/>
                <w:spacing w:val="0"/>
                <w:w w:val="100"/>
                <w:position w:val="0"/>
                <w:sz w:val="15"/>
                <w:szCs w:val="15"/>
              </w:rPr>
              <w:t>青海海吉星国际农产品</w:t>
            </w:r>
          </w:p>
          <w:p>
            <w:pPr>
              <w:pStyle w:val="Style2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集配中心有限公司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注销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2020/4/3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60" w:line="240" w:lineRule="auto"/>
              <w:ind w:left="0" w:right="0" w:firstLine="0"/>
              <w:jc w:val="center"/>
              <w:rPr>
                <w:sz w:val="15"/>
                <w:szCs w:val="15"/>
              </w:rPr>
            </w:pPr>
            <w:r>
              <w:rPr>
                <w:color w:val="000000"/>
                <w:spacing w:val="0"/>
                <w:w w:val="100"/>
                <w:position w:val="0"/>
                <w:sz w:val="15"/>
                <w:szCs w:val="15"/>
              </w:rPr>
              <w:t>工商注销</w:t>
            </w:r>
          </w:p>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登记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73"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40" w:line="240" w:lineRule="auto"/>
              <w:ind w:left="0" w:right="0" w:firstLine="140"/>
              <w:jc w:val="left"/>
              <w:rPr>
                <w:sz w:val="15"/>
                <w:szCs w:val="15"/>
              </w:rPr>
            </w:pPr>
            <w:r>
              <w:rPr>
                <w:color w:val="000000"/>
                <w:spacing w:val="0"/>
                <w:w w:val="100"/>
                <w:position w:val="0"/>
                <w:sz w:val="15"/>
                <w:szCs w:val="15"/>
              </w:rPr>
              <w:t>福建海吉星国际农产品</w:t>
            </w:r>
          </w:p>
          <w:p>
            <w:pPr>
              <w:pStyle w:val="Style2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物流发展有限公司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60.00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注销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2020/9/30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80" w:line="240" w:lineRule="auto"/>
              <w:ind w:left="0" w:right="0" w:firstLine="0"/>
              <w:jc w:val="center"/>
              <w:rPr>
                <w:sz w:val="15"/>
                <w:szCs w:val="15"/>
              </w:rPr>
            </w:pPr>
            <w:r>
              <w:rPr>
                <w:color w:val="000000"/>
                <w:spacing w:val="0"/>
                <w:w w:val="100"/>
                <w:position w:val="0"/>
                <w:sz w:val="15"/>
                <w:szCs w:val="15"/>
              </w:rPr>
              <w:t>股东会</w:t>
            </w:r>
          </w:p>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决议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5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140"/>
              <w:jc w:val="left"/>
              <w:rPr>
                <w:sz w:val="15"/>
                <w:szCs w:val="15"/>
              </w:rPr>
            </w:pPr>
            <w:r>
              <w:rPr>
                <w:color w:val="000000"/>
                <w:spacing w:val="0"/>
                <w:w w:val="100"/>
                <w:position w:val="0"/>
                <w:sz w:val="15"/>
                <w:szCs w:val="15"/>
              </w:rPr>
              <w:t>济南海吉星国际农产品</w:t>
            </w:r>
          </w:p>
          <w:p>
            <w:pPr>
              <w:pStyle w:val="Style2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物流发展有限公司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注销</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2020/7/27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center"/>
              <w:rPr>
                <w:sz w:val="15"/>
                <w:szCs w:val="15"/>
              </w:rPr>
            </w:pPr>
            <w:r>
              <w:rPr>
                <w:color w:val="000000"/>
                <w:spacing w:val="0"/>
                <w:w w:val="100"/>
                <w:position w:val="0"/>
                <w:sz w:val="15"/>
                <w:szCs w:val="15"/>
              </w:rPr>
              <w:t>工商注销</w:t>
            </w:r>
          </w:p>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登记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29"/>
        <w:keepNext/>
        <w:keepLines/>
        <w:widowControl w:val="0"/>
        <w:shd w:val="clear" w:color="auto" w:fill="auto"/>
        <w:tabs>
          <w:tab w:pos="547" w:val="left"/>
        </w:tabs>
        <w:bidi w:val="0"/>
        <w:spacing w:before="0" w:after="140" w:line="240" w:lineRule="auto"/>
        <w:ind w:left="0" w:right="0" w:firstLine="0"/>
        <w:jc w:val="left"/>
        <w:rPr>
          <w:sz w:val="20"/>
          <w:szCs w:val="20"/>
        </w:rPr>
      </w:pPr>
      <w:bookmarkStart w:id="1822" w:name="bookmark1822"/>
      <w:bookmarkStart w:id="1823" w:name="bookmark1823"/>
      <w:bookmarkStart w:id="1824" w:name="bookmark1824"/>
      <w:r>
        <w:rPr>
          <w:rFonts w:ascii="Times New Roman" w:eastAsia="Times New Roman" w:hAnsi="Times New Roman" w:cs="Times New Roman"/>
          <w:color w:val="000000"/>
          <w:spacing w:val="0"/>
          <w:w w:val="100"/>
          <w:position w:val="0"/>
          <w:sz w:val="20"/>
          <w:szCs w:val="20"/>
        </w:rPr>
        <w:t>2</w:t>
      </w:r>
      <w:r>
        <w:rPr>
          <w:rFonts w:ascii="SimHei" w:eastAsia="SimHei" w:hAnsi="SimHei" w:cs="SimHei"/>
          <w:color w:val="000000"/>
          <w:spacing w:val="0"/>
          <w:w w:val="100"/>
          <w:position w:val="0"/>
          <w:sz w:val="20"/>
          <w:szCs w:val="20"/>
        </w:rPr>
        <w:t>、</w:t>
        <w:tab/>
        <w:t>通过多次交易分步处置对子公司投资且在本期丧失控制权的情形</w:t>
      </w:r>
      <w:bookmarkEnd w:id="1822"/>
      <w:bookmarkEnd w:id="1823"/>
      <w:bookmarkEnd w:id="1824"/>
    </w:p>
    <w:p>
      <w:pPr>
        <w:pStyle w:val="Style119"/>
        <w:keepNext w:val="0"/>
        <w:keepLines w:val="0"/>
        <w:widowControl w:val="0"/>
        <w:shd w:val="clear" w:color="auto" w:fill="auto"/>
        <w:bidi w:val="0"/>
        <w:spacing w:before="0" w:after="0" w:line="240" w:lineRule="auto"/>
        <w:ind w:left="0" w:right="0" w:firstLine="600"/>
        <w:jc w:val="both"/>
        <w:sectPr>
          <w:headerReference w:type="default" r:id="rId95"/>
          <w:footerReference w:type="default" r:id="rId96"/>
          <w:footnotePr>
            <w:pos w:val="pageBottom"/>
            <w:numFmt w:val="decimal"/>
            <w:numRestart w:val="continuous"/>
          </w:footnotePr>
          <w:pgSz w:w="16840" w:h="11900" w:orient="landscape"/>
          <w:pgMar w:top="1926" w:right="1407" w:bottom="2103" w:left="2113" w:header="0" w:footer="3" w:gutter="0"/>
          <w:cols w:space="720"/>
          <w:noEndnote/>
          <w:rtlGutter w:val="0"/>
          <w:docGrid w:linePitch="360"/>
        </w:sectPr>
      </w:pPr>
      <w:r>
        <w:rPr>
          <w:color w:val="000000"/>
          <w:spacing w:val="0"/>
          <w:w w:val="100"/>
          <w:position w:val="0"/>
        </w:rPr>
        <w:t>公司不存在通过多次交易分步处置对子公司投资且在本期丧失控制权的情形。</w:t>
      </w:r>
    </w:p>
    <w:p>
      <w:pPr>
        <w:pStyle w:val="Style29"/>
        <w:keepNext/>
        <w:keepLines/>
        <w:widowControl w:val="0"/>
        <w:shd w:val="clear" w:color="auto" w:fill="auto"/>
        <w:bidi w:val="0"/>
        <w:spacing w:before="120" w:after="160" w:line="240" w:lineRule="auto"/>
        <w:ind w:left="0" w:right="0" w:hanging="660"/>
        <w:jc w:val="left"/>
        <w:rPr>
          <w:sz w:val="20"/>
          <w:szCs w:val="20"/>
        </w:rPr>
      </w:pPr>
      <w:bookmarkStart w:id="1825" w:name="bookmark1825"/>
      <w:bookmarkStart w:id="1826" w:name="bookmark1826"/>
      <w:bookmarkStart w:id="1827" w:name="bookmark1827"/>
      <w:bookmarkStart w:id="1828" w:name="bookmark1828"/>
      <w:r>
        <w:rPr>
          <w:rFonts w:ascii="SimHei" w:eastAsia="SimHei" w:hAnsi="SimHei" w:cs="SimHei"/>
          <w:color w:val="000000"/>
          <w:spacing w:val="0"/>
          <w:w w:val="100"/>
          <w:position w:val="0"/>
          <w:sz w:val="20"/>
          <w:szCs w:val="20"/>
        </w:rPr>
        <w:t>七</w:t>
      </w:r>
      <w:bookmarkEnd w:id="1827"/>
      <w:r>
        <w:rPr>
          <w:rFonts w:ascii="SimHei" w:eastAsia="SimHei" w:hAnsi="SimHei" w:cs="SimHei"/>
          <w:color w:val="000000"/>
          <w:spacing w:val="0"/>
          <w:w w:val="100"/>
          <w:position w:val="0"/>
          <w:sz w:val="20"/>
          <w:szCs w:val="20"/>
        </w:rPr>
        <w:t>、在其他主体中的权益</w:t>
      </w:r>
      <w:bookmarkEnd w:id="1825"/>
      <w:bookmarkEnd w:id="1826"/>
      <w:bookmarkEnd w:id="1828"/>
    </w:p>
    <w:p>
      <w:pPr>
        <w:pStyle w:val="Style29"/>
        <w:keepNext/>
        <w:keepLines/>
        <w:widowControl w:val="0"/>
        <w:numPr>
          <w:ilvl w:val="0"/>
          <w:numId w:val="35"/>
        </w:numPr>
        <w:shd w:val="clear" w:color="auto" w:fill="auto"/>
        <w:tabs>
          <w:tab w:pos="41" w:val="left"/>
        </w:tabs>
        <w:bidi w:val="0"/>
        <w:spacing w:before="0" w:after="160" w:line="240" w:lineRule="auto"/>
        <w:ind w:left="0" w:right="0" w:hanging="660"/>
        <w:jc w:val="left"/>
        <w:rPr>
          <w:sz w:val="20"/>
          <w:szCs w:val="20"/>
        </w:rPr>
      </w:pPr>
      <w:bookmarkStart w:id="1825" w:name="bookmark1825"/>
      <w:bookmarkStart w:id="1826" w:name="bookmark1826"/>
      <w:bookmarkStart w:id="1829" w:name="bookmark1829"/>
      <w:bookmarkStart w:id="1830" w:name="bookmark1830"/>
      <w:bookmarkEnd w:id="1829"/>
      <w:r>
        <w:rPr>
          <w:rFonts w:ascii="SimHei" w:eastAsia="SimHei" w:hAnsi="SimHei" w:cs="SimHei"/>
          <w:color w:val="000000"/>
          <w:spacing w:val="0"/>
          <w:w w:val="100"/>
          <w:position w:val="0"/>
          <w:sz w:val="20"/>
          <w:szCs w:val="20"/>
        </w:rPr>
        <w:t>在子公司中的权益</w:t>
      </w:r>
      <w:bookmarkEnd w:id="1825"/>
      <w:bookmarkEnd w:id="1826"/>
      <w:bookmarkEnd w:id="1830"/>
    </w:p>
    <w:p>
      <w:pPr>
        <w:pStyle w:val="Style29"/>
        <w:keepNext/>
        <w:keepLines/>
        <w:widowControl w:val="0"/>
        <w:shd w:val="clear" w:color="auto" w:fill="auto"/>
        <w:bidi w:val="0"/>
        <w:spacing w:before="0" w:after="400" w:line="240" w:lineRule="auto"/>
        <w:ind w:left="0" w:right="0" w:firstLine="0"/>
        <w:jc w:val="left"/>
        <w:rPr>
          <w:sz w:val="20"/>
          <w:szCs w:val="20"/>
        </w:rPr>
      </w:pPr>
      <w:bookmarkStart w:id="1825" w:name="bookmark1825"/>
      <w:bookmarkStart w:id="1826" w:name="bookmark1826"/>
      <w:bookmarkStart w:id="1831" w:name="bookmark1831"/>
      <w:r>
        <w:rPr>
          <w:rFonts w:ascii="Times New Roman" w:eastAsia="Times New Roman" w:hAnsi="Times New Roman" w:cs="Times New Roman"/>
          <w:color w:val="000000"/>
          <w:spacing w:val="0"/>
          <w:w w:val="100"/>
          <w:position w:val="0"/>
          <w:sz w:val="20"/>
          <w:szCs w:val="20"/>
        </w:rPr>
        <w:t>1</w:t>
      </w:r>
      <w:r>
        <w:rPr>
          <w:rFonts w:ascii="SimHei" w:eastAsia="SimHei" w:hAnsi="SimHei" w:cs="SimHei"/>
          <w:color w:val="000000"/>
          <w:spacing w:val="0"/>
          <w:w w:val="100"/>
          <w:position w:val="0"/>
          <w:sz w:val="20"/>
          <w:szCs w:val="20"/>
        </w:rPr>
        <w:t>、 企业集团的构成</w:t>
      </w:r>
      <w:bookmarkEnd w:id="1825"/>
      <w:bookmarkEnd w:id="1826"/>
      <w:bookmarkEnd w:id="1831"/>
    </w:p>
    <w:tbl>
      <w:tblPr>
        <w:tblOverlap w:val="never"/>
        <w:jc w:val="center"/>
        <w:tblLayout w:type="fixed"/>
      </w:tblPr>
      <w:tblGrid>
        <w:gridCol w:w="2520"/>
        <w:gridCol w:w="792"/>
        <w:gridCol w:w="667"/>
        <w:gridCol w:w="1032"/>
        <w:gridCol w:w="893"/>
        <w:gridCol w:w="734"/>
        <w:gridCol w:w="1051"/>
      </w:tblGrid>
      <w:tr>
        <w:trPr>
          <w:trHeight w:val="480"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主要经</w:t>
            </w:r>
          </w:p>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营地</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注册</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取得方式</w:t>
            </w:r>
          </w:p>
        </w:tc>
      </w:tr>
      <w:tr>
        <w:trPr>
          <w:trHeight w:val="446" w:hRule="exact"/>
        </w:trPr>
        <w:tc>
          <w:tcPr>
            <w:vMerge/>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直接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间接</w:t>
            </w:r>
          </w:p>
        </w:tc>
        <w:tc>
          <w:tcPr>
            <w:vMerge/>
            <w:tcBorders>
              <w:left w:val="single" w:sz="4"/>
            </w:tcBorders>
            <w:shd w:val="clear" w:color="auto" w:fill="FFFFFF"/>
            <w:vAlign w:val="center"/>
          </w:tcPr>
          <w:p>
            <w:pPr/>
          </w:p>
        </w:tc>
      </w:tr>
      <w:tr>
        <w:trPr>
          <w:trHeight w:val="85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深圳市福田农产品批发市场</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批发市场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72.99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深圳市大来拍卖有限公司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深圳市布吉海鲜市场有限公</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批发市场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51.22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85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深圳市农产品运输服务有限</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86.50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深圳市成业冷冻有限公司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80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深圳市海吉星国际农产品物</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流管理有限公司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批发市场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854"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深圳市海吉星国际食品产业</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发展有限公司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批发市场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85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深圳市海吉星投资管理股份</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97.65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85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惠州海吉星农产品国际物流</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批发市场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80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九江市琵琶湖农产品物流有</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九江</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批发市场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854"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广西海吉星农产品国际物流</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批发市场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96.81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85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广西新柳邕农产品批发市场</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柳州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柳州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批发市场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80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云南东盟国际农产品物流有</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昆明</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批发市场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51"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天津韩家墅海吉星农产品物</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流有限公司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批发市场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51.00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spacing w:lineRule="exact" w:line="1"/>
        <w:rPr>
          <w:sz w:val="2"/>
          <w:szCs w:val="2"/>
        </w:rPr>
      </w:pPr>
      <w:r>
        <w:br w:type="page"/>
      </w:r>
    </w:p>
    <w:tbl>
      <w:tblPr>
        <w:tblOverlap w:val="never"/>
        <w:jc w:val="center"/>
        <w:tblLayout w:type="fixed"/>
      </w:tblPr>
      <w:tblGrid>
        <w:gridCol w:w="2520"/>
        <w:gridCol w:w="792"/>
        <w:gridCol w:w="667"/>
        <w:gridCol w:w="1032"/>
        <w:gridCol w:w="893"/>
        <w:gridCol w:w="734"/>
        <w:gridCol w:w="1051"/>
      </w:tblGrid>
      <w:tr>
        <w:trPr>
          <w:trHeight w:val="475"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主要经</w:t>
            </w:r>
          </w:p>
          <w:p>
            <w:pPr>
              <w:pStyle w:val="Style26"/>
              <w:keepNext w:val="0"/>
              <w:keepLines w:val="0"/>
              <w:widowControl w:val="0"/>
              <w:shd w:val="clear" w:color="auto" w:fill="auto"/>
              <w:bidi w:val="0"/>
              <w:spacing w:before="0" w:after="0" w:line="240" w:lineRule="auto"/>
              <w:ind w:left="0" w:right="0" w:firstLine="200"/>
              <w:jc w:val="left"/>
            </w:pPr>
            <w:r>
              <w:rPr>
                <w:color w:val="000000"/>
                <w:spacing w:val="0"/>
                <w:w w:val="100"/>
                <w:position w:val="0"/>
              </w:rPr>
              <w:t>营地</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注册</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取得方式</w:t>
            </w:r>
          </w:p>
        </w:tc>
      </w:tr>
      <w:tr>
        <w:trPr>
          <w:trHeight w:val="451" w:hRule="exact"/>
        </w:trPr>
        <w:tc>
          <w:tcPr>
            <w:vMerge/>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both"/>
            </w:pPr>
            <w:r>
              <w:rPr>
                <w:color w:val="000000"/>
                <w:spacing w:val="0"/>
                <w:w w:val="100"/>
                <w:position w:val="0"/>
              </w:rPr>
              <w:t>直接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tcBorders>
            <w:shd w:val="clear" w:color="auto" w:fill="FFFFFF"/>
            <w:vAlign w:val="center"/>
          </w:tcPr>
          <w:p>
            <w:pPr/>
          </w:p>
        </w:tc>
      </w:tr>
      <w:tr>
        <w:trPr>
          <w:trHeight w:val="85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沈阳海吉星农产品物流有限</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沈阳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批发市场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85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长春海吉星农产品物流有限</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批发市场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85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宁夏海吉星国际农产品物流</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银川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银川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批发市场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深圳市水投贸易有限公司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物业租赁</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江西省运通汽配市场有限公</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物业租赁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85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南昌市海吉星物业管理有限</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江西省海吉星农产品电子商</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务有限公司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85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深圳前海农产品交易所股份</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大宗商品</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电子交易</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80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深圳市田地绿园农业开发有</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农产品基</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地开发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85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深圳市农产品小额贷款有限</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小额贷款</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854"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深圳市星联国际供应链管理</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供应链管</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44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深圳市海吉星置地有限公司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物业租赁</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企业分立</w:t>
            </w:r>
          </w:p>
        </w:tc>
      </w:tr>
      <w:tr>
        <w:trPr>
          <w:trHeight w:val="85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深圳市农产品电子商务有限</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85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天津海吉星农产品科技发展</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农产品技</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术服务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86.16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854"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天津海吉星农产品加工有限</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农产品加</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86.16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874"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天津海吉星进出口贸易有限</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农产品贸</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易</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86.16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spacing w:lineRule="exact" w:line="1"/>
        <w:rPr>
          <w:sz w:val="2"/>
          <w:szCs w:val="2"/>
        </w:rPr>
      </w:pPr>
      <w:r>
        <w:br w:type="page"/>
      </w:r>
    </w:p>
    <w:tbl>
      <w:tblPr>
        <w:tblOverlap w:val="never"/>
        <w:jc w:val="center"/>
        <w:tblLayout w:type="fixed"/>
      </w:tblPr>
      <w:tblGrid>
        <w:gridCol w:w="2520"/>
        <w:gridCol w:w="792"/>
        <w:gridCol w:w="667"/>
        <w:gridCol w:w="1032"/>
        <w:gridCol w:w="893"/>
        <w:gridCol w:w="734"/>
        <w:gridCol w:w="1051"/>
      </w:tblGrid>
      <w:tr>
        <w:trPr>
          <w:trHeight w:val="475"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主要经</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营地</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注册</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取得方式</w:t>
            </w:r>
          </w:p>
        </w:tc>
      </w:tr>
      <w:tr>
        <w:trPr>
          <w:trHeight w:val="451" w:hRule="exact"/>
        </w:trPr>
        <w:tc>
          <w:tcPr>
            <w:vMerge/>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直接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tcBorders>
            <w:shd w:val="clear" w:color="auto" w:fill="FFFFFF"/>
            <w:vAlign w:val="center"/>
          </w:tcPr>
          <w:p>
            <w:pPr/>
          </w:p>
        </w:tc>
      </w:tr>
      <w:tr>
        <w:trPr>
          <w:trHeight w:val="912"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深圳市测达农产品检测有限</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服务业</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84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武汉东海吉星农产品物流管</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批发市场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深圳市大白菜科技有限公司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494"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上海泽善电子商务有限公司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18.84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854"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深圳前海农迈天下电子商务</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80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岳阳海吉星国际农产品物流</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发展有限公司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岳阳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岳阳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批发市场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烟台海吉星国际农产品冷链</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物流有限公司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烟台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批发市场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85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柳州市海吉星物业服务有限</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柳州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柳州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85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深圳市海吉星市场管理有限</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批发市场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广西海吉星商业管理有限公</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批发市场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95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岳阳海吉星国际农产品市场</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开发有限公司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岳阳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岳阳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批发市场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38.25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安庆海吉星农产品物流园有</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安庆</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批发市场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17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深圳市果菜贸易有限公司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农产品贸</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易</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同一控制</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下企业合</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并</w:t>
            </w:r>
          </w:p>
        </w:tc>
      </w:tr>
      <w:tr>
        <w:trPr>
          <w:trHeight w:val="117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深圳市田地蔬菜基地发展有</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农产品基</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地开发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372" w:lineRule="exact"/>
              <w:ind w:left="0" w:right="0" w:firstLine="0"/>
              <w:jc w:val="left"/>
            </w:pPr>
            <w:r>
              <w:rPr>
                <w:color w:val="000000"/>
                <w:spacing w:val="0"/>
                <w:w w:val="100"/>
                <w:position w:val="0"/>
              </w:rPr>
              <w:t>同一控制 下企业合 并</w:t>
            </w:r>
          </w:p>
        </w:tc>
      </w:tr>
      <w:tr>
        <w:trPr>
          <w:trHeight w:val="1195"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深圳市深港通果菜运输有限</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372" w:lineRule="exact"/>
              <w:ind w:left="0" w:right="0" w:firstLine="0"/>
              <w:jc w:val="left"/>
            </w:pPr>
            <w:r>
              <w:rPr>
                <w:color w:val="000000"/>
                <w:spacing w:val="0"/>
                <w:w w:val="100"/>
                <w:position w:val="0"/>
              </w:rPr>
              <w:t>同一控制 下企业合 并</w:t>
            </w:r>
          </w:p>
        </w:tc>
      </w:tr>
    </w:tbl>
    <w:p>
      <w:pPr>
        <w:spacing w:lineRule="exact" w:line="1"/>
        <w:rPr>
          <w:sz w:val="2"/>
          <w:szCs w:val="2"/>
        </w:rPr>
      </w:pPr>
      <w:r>
        <w:br w:type="page"/>
      </w:r>
    </w:p>
    <w:tbl>
      <w:tblPr>
        <w:tblOverlap w:val="never"/>
        <w:jc w:val="center"/>
        <w:tblLayout w:type="fixed"/>
      </w:tblPr>
      <w:tblGrid>
        <w:gridCol w:w="2520"/>
        <w:gridCol w:w="792"/>
        <w:gridCol w:w="667"/>
        <w:gridCol w:w="1032"/>
        <w:gridCol w:w="893"/>
        <w:gridCol w:w="734"/>
        <w:gridCol w:w="1051"/>
      </w:tblGrid>
      <w:tr>
        <w:trPr>
          <w:trHeight w:val="475"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主要经</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营地</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注册</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取得方式</w:t>
            </w:r>
          </w:p>
        </w:tc>
      </w:tr>
      <w:tr>
        <w:trPr>
          <w:trHeight w:val="451" w:hRule="exact"/>
        </w:trPr>
        <w:tc>
          <w:tcPr>
            <w:vMerge/>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直接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tcBorders>
            <w:shd w:val="clear" w:color="auto" w:fill="FFFFFF"/>
            <w:vAlign w:val="center"/>
          </w:tcPr>
          <w:p>
            <w:pPr/>
          </w:p>
        </w:tc>
      </w:tr>
      <w:tr>
        <w:trPr>
          <w:trHeight w:val="117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深港蔬菜贸易有限公司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农产品贸</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易</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同一控制</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下企业合</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并</w:t>
            </w:r>
          </w:p>
        </w:tc>
      </w:tr>
      <w:tr>
        <w:trPr>
          <w:trHeight w:val="116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南昌深圳农产品中心批发市</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场有限公司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批发市场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非同一控</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制下企业</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w:t>
            </w:r>
          </w:p>
        </w:tc>
      </w:tr>
      <w:tr>
        <w:trPr>
          <w:trHeight w:val="117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上海吉农创业投资有限公司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370" w:lineRule="exact"/>
              <w:ind w:left="0" w:right="0" w:firstLine="0"/>
              <w:jc w:val="left"/>
            </w:pPr>
            <w:r>
              <w:rPr>
                <w:color w:val="000000"/>
                <w:spacing w:val="0"/>
                <w:w w:val="100"/>
                <w:position w:val="0"/>
              </w:rPr>
              <w:t>同一控制 下企业合 并</w:t>
            </w:r>
          </w:p>
        </w:tc>
      </w:tr>
      <w:tr>
        <w:trPr>
          <w:trHeight w:val="117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上海农产品中心批发市场经</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批发市场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62.80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非同一控</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制下企业</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合并</w:t>
            </w:r>
          </w:p>
        </w:tc>
      </w:tr>
      <w:tr>
        <w:trPr>
          <w:trHeight w:val="117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西安摩尔农产品有限责任公</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批发市场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非同一控</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制下企业</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合并</w:t>
            </w:r>
          </w:p>
        </w:tc>
      </w:tr>
      <w:tr>
        <w:trPr>
          <w:trHeight w:val="116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长沙马王堆农产品股份有限</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批发市场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非同一控</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制下企业</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合并</w:t>
            </w:r>
          </w:p>
        </w:tc>
      </w:tr>
      <w:tr>
        <w:trPr>
          <w:trHeight w:val="117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湖南长沙毛家桥水果水产禽</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类产品大市场有限公司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批发市场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50.98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非同一控</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制下企业</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合并</w:t>
            </w:r>
          </w:p>
        </w:tc>
      </w:tr>
      <w:tr>
        <w:trPr>
          <w:trHeight w:val="117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成都农产品中心批发市场有</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批发市场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非同一控</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制下企业</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合并</w:t>
            </w:r>
          </w:p>
        </w:tc>
      </w:tr>
      <w:tr>
        <w:trPr>
          <w:trHeight w:val="117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200" w:line="240" w:lineRule="auto"/>
              <w:ind w:left="0" w:right="0" w:firstLine="140"/>
              <w:jc w:val="left"/>
            </w:pPr>
            <w:r>
              <w:rPr>
                <w:color w:val="000000"/>
                <w:spacing w:val="0"/>
                <w:w w:val="100"/>
                <w:position w:val="0"/>
              </w:rPr>
              <w:t>深圳市南山农产品批发配送</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批发市场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非同一控</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制下企业</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合并</w:t>
            </w:r>
          </w:p>
        </w:tc>
      </w:tr>
      <w:tr>
        <w:trPr>
          <w:trHeight w:val="116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深圳银莱冷冻食品有限公司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冷冻贮藏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58.00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非同一控</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制下企业</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合并</w:t>
            </w:r>
          </w:p>
        </w:tc>
      </w:tr>
      <w:tr>
        <w:trPr>
          <w:trHeight w:val="120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深圳市南方农产品物流有限</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批发市场</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非同一控</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制下企业</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合并</w:t>
            </w:r>
          </w:p>
        </w:tc>
      </w:tr>
    </w:tbl>
    <w:p>
      <w:pPr>
        <w:spacing w:lineRule="exact" w:line="1"/>
        <w:rPr>
          <w:sz w:val="2"/>
          <w:szCs w:val="2"/>
        </w:rPr>
      </w:pPr>
      <w:r>
        <w:br w:type="page"/>
      </w:r>
    </w:p>
    <w:tbl>
      <w:tblPr>
        <w:tblOverlap w:val="never"/>
        <w:jc w:val="center"/>
        <w:tblLayout w:type="fixed"/>
      </w:tblPr>
      <w:tblGrid>
        <w:gridCol w:w="2520"/>
        <w:gridCol w:w="792"/>
        <w:gridCol w:w="667"/>
        <w:gridCol w:w="1032"/>
        <w:gridCol w:w="893"/>
        <w:gridCol w:w="734"/>
        <w:gridCol w:w="1051"/>
      </w:tblGrid>
      <w:tr>
        <w:trPr>
          <w:trHeight w:val="475"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主要经</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营地</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注册</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取得方式</w:t>
            </w:r>
          </w:p>
        </w:tc>
      </w:tr>
      <w:tr>
        <w:trPr>
          <w:trHeight w:val="451" w:hRule="exact"/>
        </w:trPr>
        <w:tc>
          <w:tcPr>
            <w:vMerge/>
            <w:tcBorders/>
            <w:shd w:val="clear" w:color="auto" w:fill="FFFFFF"/>
            <w:vAlign w:val="center"/>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直接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tcBorders>
            <w:shd w:val="clear" w:color="auto" w:fill="FFFFFF"/>
            <w:vAlign w:val="center"/>
          </w:tcPr>
          <w:p>
            <w:pPr/>
          </w:p>
        </w:tc>
      </w:tr>
      <w:tr>
        <w:trPr>
          <w:trHeight w:val="117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天津海吉星农产品物流有限</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批发市场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非同一控</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制下企业</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w:t>
            </w:r>
          </w:p>
        </w:tc>
      </w:tr>
      <w:tr>
        <w:trPr>
          <w:trHeight w:val="116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上海海吉星马克市场管理有</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市场管理</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非同一控</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制下企业</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合并</w:t>
            </w: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深圳市深农厨房有限公司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批发市场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17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云南天露高原果蔬有限公司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泸西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泸西</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批发市场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83.12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非同一控</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制下企业</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合并</w:t>
            </w:r>
          </w:p>
        </w:tc>
      </w:tr>
      <w:tr>
        <w:trPr>
          <w:trHeight w:val="475" w:hRule="exact"/>
        </w:trPr>
        <w:tc>
          <w:tcPr>
            <w:tcBorders>
              <w:top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深圳市深农置地有限公司</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物业管理</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widowControl w:val="0"/>
        <w:spacing w:after="919" w:line="1" w:lineRule="exact"/>
      </w:pPr>
    </w:p>
    <w:p>
      <w:pPr>
        <w:pStyle w:val="Style29"/>
        <w:keepNext/>
        <w:keepLines/>
        <w:widowControl w:val="0"/>
        <w:shd w:val="clear" w:color="auto" w:fill="auto"/>
        <w:bidi w:val="0"/>
        <w:spacing w:before="0" w:after="420" w:line="240" w:lineRule="auto"/>
        <w:ind w:left="0" w:right="0" w:firstLine="0"/>
        <w:jc w:val="left"/>
        <w:rPr>
          <w:sz w:val="20"/>
          <w:szCs w:val="20"/>
        </w:rPr>
      </w:pPr>
      <w:bookmarkStart w:id="1832" w:name="bookmark1832"/>
      <w:bookmarkStart w:id="1833" w:name="bookmark1833"/>
      <w:bookmarkStart w:id="1834" w:name="bookmark1834"/>
      <w:r>
        <w:rPr>
          <w:rFonts w:ascii="Times New Roman" w:eastAsia="Times New Roman" w:hAnsi="Times New Roman" w:cs="Times New Roman"/>
          <w:color w:val="000000"/>
          <w:spacing w:val="0"/>
          <w:w w:val="100"/>
          <w:position w:val="0"/>
          <w:sz w:val="20"/>
          <w:szCs w:val="20"/>
        </w:rPr>
        <w:t>2</w:t>
      </w:r>
      <w:r>
        <w:rPr>
          <w:rFonts w:ascii="SimHei" w:eastAsia="SimHei" w:hAnsi="SimHei" w:cs="SimHei"/>
          <w:color w:val="000000"/>
          <w:spacing w:val="0"/>
          <w:w w:val="100"/>
          <w:position w:val="0"/>
          <w:sz w:val="20"/>
          <w:szCs w:val="20"/>
        </w:rPr>
        <w:t>、 重要的非全资子公司</w:t>
      </w:r>
      <w:bookmarkEnd w:id="1832"/>
      <w:bookmarkEnd w:id="1833"/>
      <w:bookmarkEnd w:id="1834"/>
    </w:p>
    <w:tbl>
      <w:tblPr>
        <w:tblOverlap w:val="never"/>
        <w:jc w:val="center"/>
        <w:tblLayout w:type="fixed"/>
      </w:tblPr>
      <w:tblGrid>
        <w:gridCol w:w="2366"/>
        <w:gridCol w:w="979"/>
        <w:gridCol w:w="1493"/>
        <w:gridCol w:w="1430"/>
        <w:gridCol w:w="1421"/>
      </w:tblGrid>
      <w:tr>
        <w:trPr>
          <w:trHeight w:val="81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子公司名称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35" w:lineRule="exact"/>
              <w:ind w:left="0" w:right="0" w:firstLine="0"/>
              <w:jc w:val="center"/>
            </w:pPr>
            <w:r>
              <w:rPr>
                <w:color w:val="000000"/>
                <w:spacing w:val="0"/>
                <w:w w:val="100"/>
                <w:position w:val="0"/>
              </w:rPr>
              <w:t>少数股东 持股比例</w:t>
            </w:r>
          </w:p>
          <w:p>
            <w:pPr>
              <w:pStyle w:val="Style26"/>
              <w:keepNext w:val="0"/>
              <w:keepLines w:val="0"/>
              <w:widowControl w:val="0"/>
              <w:shd w:val="clear" w:color="auto" w:fill="auto"/>
              <w:bidi w:val="0"/>
              <w:spacing w:before="0" w:after="0" w:line="235" w:lineRule="exact"/>
              <w:ind w:left="0" w:right="0" w:firstLine="22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本期归属于少数 股东的损益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本期向少数股 东宣告分派的 股利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期末少数股东 权益余额</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26" w:lineRule="exact"/>
              <w:ind w:left="140" w:right="0" w:firstLine="0"/>
              <w:jc w:val="left"/>
            </w:pPr>
            <w:r>
              <w:rPr>
                <w:color w:val="000000"/>
                <w:spacing w:val="0"/>
                <w:w w:val="100"/>
                <w:position w:val="0"/>
              </w:rPr>
              <w:t>惠州海吉星农产品国际物 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49.00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13,858,221.91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84,223,815.52</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26" w:lineRule="exact"/>
              <w:ind w:left="140" w:right="0" w:firstLine="0"/>
              <w:jc w:val="left"/>
            </w:pPr>
            <w:r>
              <w:rPr>
                <w:color w:val="000000"/>
                <w:spacing w:val="0"/>
                <w:w w:val="100"/>
                <w:position w:val="0"/>
              </w:rPr>
              <w:t>天津韩家墅海吉星农产品 物流有限公司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49.00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12,592,639.92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103,330,453.75</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21" w:lineRule="exact"/>
              <w:ind w:left="140" w:right="0" w:firstLine="0"/>
              <w:jc w:val="left"/>
            </w:pPr>
            <w:r>
              <w:rPr>
                <w:color w:val="000000"/>
                <w:spacing w:val="0"/>
                <w:w w:val="100"/>
                <w:position w:val="0"/>
              </w:rPr>
              <w:t>广西新柳邕农产品批发市 场有限公司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44,155,618.58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11,683,318.63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192,700,731.52</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140" w:right="0" w:firstLine="0"/>
              <w:jc w:val="left"/>
            </w:pPr>
            <w:r>
              <w:rPr>
                <w:color w:val="000000"/>
                <w:spacing w:val="0"/>
                <w:w w:val="100"/>
                <w:position w:val="0"/>
              </w:rPr>
              <w:t>成都农产品中心批发市场 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49.00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44,562,635.78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12,250,000.00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247,751,418.81</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140" w:right="0" w:firstLine="0"/>
              <w:jc w:val="left"/>
            </w:pPr>
            <w:r>
              <w:rPr>
                <w:color w:val="000000"/>
                <w:spacing w:val="0"/>
                <w:w w:val="100"/>
                <w:position w:val="0"/>
              </w:rPr>
              <w:t>长沙马王堆农产品股份有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49.02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22,590,726.35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7,353,000.00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204,239,024.35</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21" w:lineRule="exact"/>
              <w:ind w:left="140" w:right="0" w:firstLine="0"/>
              <w:jc w:val="left"/>
            </w:pPr>
            <w:r>
              <w:rPr>
                <w:color w:val="000000"/>
                <w:spacing w:val="0"/>
                <w:w w:val="100"/>
                <w:position w:val="0"/>
              </w:rPr>
              <w:t>南昌深圳农产品中心批发 市场有限公司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49.00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17,985,519.27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9,800,000.00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200,057,686.40</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140" w:right="0" w:firstLine="0"/>
              <w:jc w:val="left"/>
            </w:pPr>
            <w:r>
              <w:rPr>
                <w:color w:val="000000"/>
                <w:spacing w:val="0"/>
                <w:w w:val="100"/>
                <w:position w:val="0"/>
              </w:rPr>
              <w:t>深圳市福田农产品批发市 场有限公司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27.01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4,035,192.41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6,750,000.00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68,123,942.01</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140" w:right="0" w:firstLine="0"/>
              <w:jc w:val="left"/>
            </w:pPr>
            <w:r>
              <w:rPr>
                <w:color w:val="000000"/>
                <w:spacing w:val="0"/>
                <w:w w:val="100"/>
                <w:position w:val="0"/>
              </w:rPr>
              <w:t>深圳市南山农产品批发配</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114,986.07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6,300,000.00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44,648,171.78</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上海农产品中心批发市场</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经营管理有限公司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37.20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25,708,112.68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296,205,900.56</w:t>
            </w:r>
          </w:p>
        </w:tc>
      </w:tr>
      <w:tr>
        <w:trPr>
          <w:trHeight w:val="586"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天津海吉星农产品物流有</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13.84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-10,210,852.84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111,691,318.45</w:t>
            </w:r>
          </w:p>
        </w:tc>
      </w:tr>
    </w:tbl>
    <w:p>
      <w:pPr>
        <w:sectPr>
          <w:headerReference w:type="default" r:id="rId97"/>
          <w:footerReference w:type="default" r:id="rId98"/>
          <w:footnotePr>
            <w:pos w:val="pageBottom"/>
            <w:numFmt w:val="decimal"/>
            <w:numRestart w:val="continuous"/>
          </w:footnotePr>
          <w:pgSz w:w="11900" w:h="16840"/>
          <w:pgMar w:top="1441" w:right="1763" w:bottom="1489" w:left="2448" w:header="0" w:footer="3" w:gutter="0"/>
          <w:cols w:space="720"/>
          <w:noEndnote/>
          <w:rtlGutter w:val="0"/>
          <w:docGrid w:linePitch="360"/>
        </w:sectPr>
      </w:pPr>
    </w:p>
    <w:p>
      <w:pPr>
        <w:pStyle w:val="Style29"/>
        <w:keepNext/>
        <w:keepLines/>
        <w:widowControl w:val="0"/>
        <w:shd w:val="clear" w:color="auto" w:fill="auto"/>
        <w:tabs>
          <w:tab w:pos="547" w:val="left"/>
        </w:tabs>
        <w:bidi w:val="0"/>
        <w:spacing w:before="240" w:after="420" w:line="240" w:lineRule="auto"/>
        <w:ind w:left="0" w:right="0" w:firstLine="0"/>
        <w:jc w:val="left"/>
        <w:rPr>
          <w:sz w:val="20"/>
          <w:szCs w:val="20"/>
        </w:rPr>
      </w:pPr>
      <w:bookmarkStart w:id="1835" w:name="bookmark1835"/>
      <w:bookmarkStart w:id="1836" w:name="bookmark1836"/>
      <w:bookmarkStart w:id="1837" w:name="bookmark1837"/>
      <w:bookmarkStart w:id="1838" w:name="bookmark1838"/>
      <w:r>
        <w:rPr>
          <w:rFonts w:ascii="Times New Roman" w:eastAsia="Times New Roman" w:hAnsi="Times New Roman" w:cs="Times New Roman"/>
          <w:color w:val="000000"/>
          <w:spacing w:val="0"/>
          <w:w w:val="100"/>
          <w:position w:val="0"/>
          <w:sz w:val="20"/>
          <w:szCs w:val="20"/>
        </w:rPr>
        <w:t>3</w:t>
      </w:r>
      <w:bookmarkEnd w:id="1837"/>
      <w:r>
        <w:rPr>
          <w:rFonts w:ascii="SimHei" w:eastAsia="SimHei" w:hAnsi="SimHei" w:cs="SimHei"/>
          <w:color w:val="000000"/>
          <w:spacing w:val="0"/>
          <w:w w:val="100"/>
          <w:position w:val="0"/>
          <w:sz w:val="20"/>
          <w:szCs w:val="20"/>
        </w:rPr>
        <w:t>、</w:t>
        <w:tab/>
        <w:t>重要非全资子公司的主要财务信息</w:t>
      </w:r>
      <w:bookmarkEnd w:id="1835"/>
      <w:bookmarkEnd w:id="1836"/>
      <w:bookmarkEnd w:id="1838"/>
    </w:p>
    <w:tbl>
      <w:tblPr>
        <w:tblOverlap w:val="never"/>
        <w:jc w:val="center"/>
        <w:tblLayout w:type="fixed"/>
      </w:tblPr>
      <w:tblGrid>
        <w:gridCol w:w="1181"/>
        <w:gridCol w:w="902"/>
        <w:gridCol w:w="1090"/>
        <w:gridCol w:w="1085"/>
        <w:gridCol w:w="994"/>
        <w:gridCol w:w="994"/>
        <w:gridCol w:w="994"/>
        <w:gridCol w:w="994"/>
        <w:gridCol w:w="1085"/>
        <w:gridCol w:w="1090"/>
        <w:gridCol w:w="994"/>
        <w:gridCol w:w="989"/>
        <w:gridCol w:w="936"/>
      </w:tblGrid>
      <w:tr>
        <w:trPr>
          <w:trHeight w:val="418"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子公司名称</w:t>
            </w:r>
          </w:p>
        </w:tc>
        <w:tc>
          <w:tcPr>
            <w:gridSpan w:val="6"/>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期末余额</w:t>
            </w:r>
          </w:p>
        </w:tc>
        <w:tc>
          <w:tcPr>
            <w:gridSpan w:val="6"/>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上年年末余额</w:t>
            </w:r>
          </w:p>
        </w:tc>
      </w:tr>
      <w:tr>
        <w:trPr>
          <w:trHeight w:val="389"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流动资产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非流动资产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资产合计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流动负债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非流动负债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负债合计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rPr>
                <w:sz w:val="11"/>
                <w:szCs w:val="11"/>
              </w:rPr>
            </w:pPr>
            <w:r>
              <w:rPr>
                <w:color w:val="000000"/>
                <w:spacing w:val="0"/>
                <w:w w:val="100"/>
                <w:position w:val="0"/>
                <w:sz w:val="11"/>
                <w:szCs w:val="11"/>
              </w:rPr>
              <w:t>流动资产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非流动资产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资产合计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rPr>
                <w:sz w:val="11"/>
                <w:szCs w:val="11"/>
              </w:rPr>
            </w:pPr>
            <w:r>
              <w:rPr>
                <w:color w:val="000000"/>
                <w:spacing w:val="0"/>
                <w:w w:val="100"/>
                <w:position w:val="0"/>
                <w:sz w:val="11"/>
                <w:szCs w:val="11"/>
              </w:rPr>
              <w:t>流动负债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非流动负债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负债合计</w:t>
            </w:r>
          </w:p>
        </w:tc>
      </w:tr>
      <w:tr>
        <w:trPr>
          <w:trHeight w:val="69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60" w:line="240" w:lineRule="auto"/>
              <w:ind w:left="0" w:right="0" w:firstLine="140"/>
              <w:jc w:val="left"/>
              <w:rPr>
                <w:sz w:val="11"/>
                <w:szCs w:val="11"/>
              </w:rPr>
            </w:pPr>
            <w:r>
              <w:rPr>
                <w:color w:val="000000"/>
                <w:spacing w:val="0"/>
                <w:w w:val="100"/>
                <w:position w:val="0"/>
                <w:sz w:val="11"/>
                <w:szCs w:val="11"/>
              </w:rPr>
              <w:t>惠州海吉星农产品</w:t>
            </w:r>
          </w:p>
          <w:p>
            <w:pPr>
              <w:pStyle w:val="Style26"/>
              <w:keepNext w:val="0"/>
              <w:keepLines w:val="0"/>
              <w:widowControl w:val="0"/>
              <w:shd w:val="clear" w:color="auto" w:fill="auto"/>
              <w:bidi w:val="0"/>
              <w:spacing w:before="0" w:after="0" w:line="240" w:lineRule="auto"/>
              <w:ind w:left="0" w:right="0" w:firstLine="140"/>
              <w:jc w:val="left"/>
              <w:rPr>
                <w:sz w:val="11"/>
                <w:szCs w:val="11"/>
              </w:rPr>
            </w:pPr>
            <w:r>
              <w:rPr>
                <w:color w:val="000000"/>
                <w:spacing w:val="0"/>
                <w:w w:val="100"/>
                <w:position w:val="0"/>
                <w:sz w:val="11"/>
                <w:szCs w:val="11"/>
              </w:rPr>
              <w:t>国际物流有限公司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1"/>
                <w:szCs w:val="11"/>
              </w:rPr>
            </w:pPr>
            <w:r>
              <w:rPr>
                <w:rFonts w:ascii="Times New Roman" w:eastAsia="Times New Roman" w:hAnsi="Times New Roman" w:cs="Times New Roman"/>
                <w:color w:val="000000"/>
                <w:spacing w:val="0"/>
                <w:w w:val="100"/>
                <w:position w:val="0"/>
                <w:sz w:val="11"/>
                <w:szCs w:val="11"/>
              </w:rPr>
              <w:t>61,095,879.45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1"/>
                <w:szCs w:val="11"/>
              </w:rPr>
            </w:pPr>
            <w:r>
              <w:rPr>
                <w:rFonts w:ascii="Times New Roman" w:eastAsia="Times New Roman" w:hAnsi="Times New Roman" w:cs="Times New Roman"/>
                <w:color w:val="000000"/>
                <w:spacing w:val="0"/>
                <w:w w:val="100"/>
                <w:position w:val="0"/>
                <w:sz w:val="11"/>
                <w:szCs w:val="11"/>
              </w:rPr>
              <w:t>208,327,902.93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1"/>
                <w:szCs w:val="11"/>
              </w:rPr>
            </w:pPr>
            <w:r>
              <w:rPr>
                <w:rFonts w:ascii="Times New Roman" w:eastAsia="Times New Roman" w:hAnsi="Times New Roman" w:cs="Times New Roman"/>
                <w:color w:val="000000"/>
                <w:spacing w:val="0"/>
                <w:w w:val="100"/>
                <w:position w:val="0"/>
                <w:sz w:val="11"/>
                <w:szCs w:val="11"/>
              </w:rPr>
              <w:t>269,423,782.38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65,903,476.99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31,634,967.59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97,538,444.58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30,063,955.34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1"/>
                <w:szCs w:val="11"/>
              </w:rPr>
            </w:pPr>
            <w:r>
              <w:rPr>
                <w:rFonts w:ascii="Times New Roman" w:eastAsia="Times New Roman" w:hAnsi="Times New Roman" w:cs="Times New Roman"/>
                <w:color w:val="000000"/>
                <w:spacing w:val="0"/>
                <w:w w:val="100"/>
                <w:position w:val="0"/>
                <w:sz w:val="11"/>
                <w:szCs w:val="11"/>
              </w:rPr>
              <w:t>214,778,377.20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1"/>
                <w:szCs w:val="11"/>
              </w:rPr>
            </w:pPr>
            <w:r>
              <w:rPr>
                <w:rFonts w:ascii="Times New Roman" w:eastAsia="Times New Roman" w:hAnsi="Times New Roman" w:cs="Times New Roman"/>
                <w:color w:val="000000"/>
                <w:spacing w:val="0"/>
                <w:w w:val="100"/>
                <w:position w:val="0"/>
                <w:sz w:val="11"/>
                <w:szCs w:val="11"/>
              </w:rPr>
              <w:t>244,842,332.54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64,561,355.96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36,677,724.31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101,239,080.27</w:t>
            </w:r>
          </w:p>
        </w:tc>
      </w:tr>
      <w:tr>
        <w:trPr>
          <w:trHeight w:val="989"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60" w:line="240" w:lineRule="auto"/>
              <w:ind w:left="0" w:right="0" w:firstLine="140"/>
              <w:jc w:val="left"/>
              <w:rPr>
                <w:sz w:val="11"/>
                <w:szCs w:val="11"/>
              </w:rPr>
            </w:pPr>
            <w:r>
              <w:rPr>
                <w:color w:val="000000"/>
                <w:spacing w:val="0"/>
                <w:w w:val="100"/>
                <w:position w:val="0"/>
                <w:sz w:val="11"/>
                <w:szCs w:val="11"/>
              </w:rPr>
              <w:t>天津韩家墅海吉星</w:t>
            </w:r>
          </w:p>
          <w:p>
            <w:pPr>
              <w:pStyle w:val="Style26"/>
              <w:keepNext w:val="0"/>
              <w:keepLines w:val="0"/>
              <w:widowControl w:val="0"/>
              <w:shd w:val="clear" w:color="auto" w:fill="auto"/>
              <w:bidi w:val="0"/>
              <w:spacing w:before="0" w:after="160" w:line="240" w:lineRule="auto"/>
              <w:ind w:left="0" w:right="0" w:firstLine="140"/>
              <w:jc w:val="left"/>
              <w:rPr>
                <w:sz w:val="11"/>
                <w:szCs w:val="11"/>
              </w:rPr>
            </w:pPr>
            <w:r>
              <w:rPr>
                <w:color w:val="000000"/>
                <w:spacing w:val="0"/>
                <w:w w:val="100"/>
                <w:position w:val="0"/>
                <w:sz w:val="11"/>
                <w:szCs w:val="11"/>
              </w:rPr>
              <w:t>农产品物流有限公</w:t>
            </w:r>
          </w:p>
          <w:p>
            <w:pPr>
              <w:pStyle w:val="Style26"/>
              <w:keepNext w:val="0"/>
              <w:keepLines w:val="0"/>
              <w:widowControl w:val="0"/>
              <w:shd w:val="clear" w:color="auto" w:fill="auto"/>
              <w:bidi w:val="0"/>
              <w:spacing w:before="0" w:after="160" w:line="240" w:lineRule="auto"/>
              <w:ind w:left="0" w:right="0" w:firstLine="140"/>
              <w:jc w:val="both"/>
              <w:rPr>
                <w:sz w:val="11"/>
                <w:szCs w:val="11"/>
              </w:rPr>
            </w:pPr>
            <w:r>
              <w:rPr>
                <w:color w:val="000000"/>
                <w:spacing w:val="0"/>
                <w:w w:val="100"/>
                <w:position w:val="0"/>
                <w:sz w:val="11"/>
                <w:szCs w:val="11"/>
              </w:rPr>
              <w:t>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1"/>
                <w:szCs w:val="11"/>
              </w:rPr>
            </w:pPr>
            <w:r>
              <w:rPr>
                <w:rFonts w:ascii="Times New Roman" w:eastAsia="Times New Roman" w:hAnsi="Times New Roman" w:cs="Times New Roman"/>
                <w:color w:val="000000"/>
                <w:spacing w:val="0"/>
                <w:w w:val="100"/>
                <w:position w:val="0"/>
                <w:sz w:val="11"/>
                <w:szCs w:val="11"/>
              </w:rPr>
              <w:t>33,112,828.05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1"/>
                <w:szCs w:val="11"/>
              </w:rPr>
            </w:pPr>
            <w:r>
              <w:rPr>
                <w:rFonts w:ascii="Times New Roman" w:eastAsia="Times New Roman" w:hAnsi="Times New Roman" w:cs="Times New Roman"/>
                <w:color w:val="000000"/>
                <w:spacing w:val="0"/>
                <w:w w:val="100"/>
                <w:position w:val="0"/>
                <w:sz w:val="11"/>
                <w:szCs w:val="11"/>
              </w:rPr>
              <w:t>277,385,850.86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1"/>
                <w:szCs w:val="11"/>
              </w:rPr>
            </w:pPr>
            <w:r>
              <w:rPr>
                <w:rFonts w:ascii="Times New Roman" w:eastAsia="Times New Roman" w:hAnsi="Times New Roman" w:cs="Times New Roman"/>
                <w:color w:val="000000"/>
                <w:spacing w:val="0"/>
                <w:w w:val="100"/>
                <w:position w:val="0"/>
                <w:sz w:val="11"/>
                <w:szCs w:val="11"/>
              </w:rPr>
              <w:t>310,498,678.91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98,605,529.16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1"/>
                <w:szCs w:val="11"/>
              </w:rPr>
            </w:pPr>
            <w:r>
              <w:rPr>
                <w:rFonts w:ascii="Times New Roman" w:eastAsia="Times New Roman" w:hAnsi="Times New Roman" w:cs="Times New Roman"/>
                <w:color w:val="000000"/>
                <w:spacing w:val="0"/>
                <w:w w:val="100"/>
                <w:position w:val="0"/>
                <w:sz w:val="11"/>
                <w:szCs w:val="11"/>
              </w:rPr>
              <w:t>1,014,672.70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99,620,201.86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35,814,860.60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1"/>
                <w:szCs w:val="11"/>
              </w:rPr>
            </w:pPr>
            <w:r>
              <w:rPr>
                <w:rFonts w:ascii="Times New Roman" w:eastAsia="Times New Roman" w:hAnsi="Times New Roman" w:cs="Times New Roman"/>
                <w:color w:val="000000"/>
                <w:spacing w:val="0"/>
                <w:w w:val="100"/>
                <w:position w:val="0"/>
                <w:sz w:val="11"/>
                <w:szCs w:val="11"/>
              </w:rPr>
              <w:t>292,928,960.54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1"/>
                <w:szCs w:val="11"/>
              </w:rPr>
            </w:pPr>
            <w:r>
              <w:rPr>
                <w:rFonts w:ascii="Times New Roman" w:eastAsia="Times New Roman" w:hAnsi="Times New Roman" w:cs="Times New Roman"/>
                <w:color w:val="000000"/>
                <w:spacing w:val="0"/>
                <w:w w:val="100"/>
                <w:position w:val="0"/>
                <w:sz w:val="11"/>
                <w:szCs w:val="11"/>
              </w:rPr>
              <w:t>328,743,821.14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142,290,099.52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1"/>
                <w:szCs w:val="11"/>
              </w:rPr>
            </w:pPr>
            <w:r>
              <w:rPr>
                <w:rFonts w:ascii="Times New Roman" w:eastAsia="Times New Roman" w:hAnsi="Times New Roman" w:cs="Times New Roman"/>
                <w:color w:val="000000"/>
                <w:spacing w:val="0"/>
                <w:w w:val="100"/>
                <w:position w:val="0"/>
                <w:sz w:val="11"/>
                <w:szCs w:val="11"/>
              </w:rPr>
              <w:t>1,274,509.72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143,564,609.24</w:t>
            </w:r>
          </w:p>
        </w:tc>
      </w:tr>
      <w:tr>
        <w:trPr>
          <w:trHeight w:val="69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60" w:line="240" w:lineRule="auto"/>
              <w:ind w:left="0" w:right="0" w:firstLine="140"/>
              <w:jc w:val="left"/>
              <w:rPr>
                <w:sz w:val="11"/>
                <w:szCs w:val="11"/>
              </w:rPr>
            </w:pPr>
            <w:r>
              <w:rPr>
                <w:color w:val="000000"/>
                <w:spacing w:val="0"/>
                <w:w w:val="100"/>
                <w:position w:val="0"/>
                <w:sz w:val="11"/>
                <w:szCs w:val="11"/>
              </w:rPr>
              <w:t>广西新柳邕农产品</w:t>
            </w:r>
          </w:p>
          <w:p>
            <w:pPr>
              <w:pStyle w:val="Style26"/>
              <w:keepNext w:val="0"/>
              <w:keepLines w:val="0"/>
              <w:widowControl w:val="0"/>
              <w:shd w:val="clear" w:color="auto" w:fill="auto"/>
              <w:bidi w:val="0"/>
              <w:spacing w:before="0" w:after="0" w:line="240" w:lineRule="auto"/>
              <w:ind w:left="0" w:right="0" w:firstLine="140"/>
              <w:jc w:val="left"/>
              <w:rPr>
                <w:sz w:val="11"/>
                <w:szCs w:val="11"/>
              </w:rPr>
            </w:pPr>
            <w:r>
              <w:rPr>
                <w:color w:val="000000"/>
                <w:spacing w:val="0"/>
                <w:w w:val="100"/>
                <w:position w:val="0"/>
                <w:sz w:val="11"/>
                <w:szCs w:val="11"/>
              </w:rPr>
              <w:t>批发市场有限公司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000000"/>
                <w:spacing w:val="0"/>
                <w:w w:val="100"/>
                <w:position w:val="0"/>
                <w:sz w:val="11"/>
                <w:szCs w:val="11"/>
              </w:rPr>
              <w:t>398,365,893.22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1"/>
                <w:szCs w:val="11"/>
              </w:rPr>
            </w:pPr>
            <w:r>
              <w:rPr>
                <w:rFonts w:ascii="Times New Roman" w:eastAsia="Times New Roman" w:hAnsi="Times New Roman" w:cs="Times New Roman"/>
                <w:color w:val="000000"/>
                <w:spacing w:val="0"/>
                <w:w w:val="100"/>
                <w:position w:val="0"/>
                <w:sz w:val="11"/>
                <w:szCs w:val="11"/>
              </w:rPr>
              <w:t>352,287,478.18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1"/>
                <w:szCs w:val="11"/>
              </w:rPr>
            </w:pPr>
            <w:r>
              <w:rPr>
                <w:rFonts w:ascii="Times New Roman" w:eastAsia="Times New Roman" w:hAnsi="Times New Roman" w:cs="Times New Roman"/>
                <w:color w:val="000000"/>
                <w:spacing w:val="0"/>
                <w:w w:val="100"/>
                <w:position w:val="0"/>
                <w:sz w:val="11"/>
                <w:szCs w:val="11"/>
              </w:rPr>
              <w:t>750,653,371.40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193,181,852.78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1"/>
                <w:szCs w:val="11"/>
              </w:rPr>
            </w:pPr>
            <w:r>
              <w:rPr>
                <w:rFonts w:ascii="Times New Roman" w:eastAsia="Times New Roman" w:hAnsi="Times New Roman" w:cs="Times New Roman"/>
                <w:color w:val="000000"/>
                <w:spacing w:val="0"/>
                <w:w w:val="100"/>
                <w:position w:val="0"/>
                <w:sz w:val="11"/>
                <w:szCs w:val="11"/>
              </w:rPr>
              <w:t>6,898,000.00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200,079,852.78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567,194,278.90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1"/>
                <w:szCs w:val="11"/>
              </w:rPr>
            </w:pPr>
            <w:r>
              <w:rPr>
                <w:rFonts w:ascii="Times New Roman" w:eastAsia="Times New Roman" w:hAnsi="Times New Roman" w:cs="Times New Roman"/>
                <w:color w:val="000000"/>
                <w:spacing w:val="0"/>
                <w:w w:val="100"/>
                <w:position w:val="0"/>
                <w:sz w:val="11"/>
                <w:szCs w:val="11"/>
              </w:rPr>
              <w:t>346,708,240.16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1"/>
                <w:szCs w:val="11"/>
              </w:rPr>
            </w:pPr>
            <w:r>
              <w:rPr>
                <w:rFonts w:ascii="Times New Roman" w:eastAsia="Times New Roman" w:hAnsi="Times New Roman" w:cs="Times New Roman"/>
                <w:color w:val="000000"/>
                <w:spacing w:val="0"/>
                <w:w w:val="100"/>
                <w:position w:val="0"/>
                <w:sz w:val="11"/>
                <w:szCs w:val="11"/>
              </w:rPr>
              <w:t>913,902,519.06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406,497,000.29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49,610,000.00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456,107,000.29</w:t>
            </w:r>
          </w:p>
        </w:tc>
      </w:tr>
      <w:tr>
        <w:trPr>
          <w:trHeight w:val="989"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300" w:lineRule="exact"/>
              <w:ind w:left="140" w:right="0" w:firstLine="0"/>
              <w:jc w:val="both"/>
              <w:rPr>
                <w:sz w:val="11"/>
                <w:szCs w:val="11"/>
              </w:rPr>
            </w:pPr>
            <w:r>
              <w:rPr>
                <w:color w:val="000000"/>
                <w:spacing w:val="0"/>
                <w:w w:val="100"/>
                <w:position w:val="0"/>
                <w:sz w:val="11"/>
                <w:szCs w:val="11"/>
              </w:rPr>
              <w:t>成都农产品中心批 发市场有限责任公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000000"/>
                <w:spacing w:val="0"/>
                <w:w w:val="100"/>
                <w:position w:val="0"/>
                <w:sz w:val="11"/>
                <w:szCs w:val="11"/>
              </w:rPr>
              <w:t>309,494,382.10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1"/>
                <w:szCs w:val="11"/>
              </w:rPr>
            </w:pPr>
            <w:r>
              <w:rPr>
                <w:rFonts w:ascii="Times New Roman" w:eastAsia="Times New Roman" w:hAnsi="Times New Roman" w:cs="Times New Roman"/>
                <w:color w:val="000000"/>
                <w:spacing w:val="0"/>
                <w:w w:val="100"/>
                <w:position w:val="0"/>
                <w:sz w:val="11"/>
                <w:szCs w:val="11"/>
              </w:rPr>
              <w:t>399,173,236.34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1"/>
                <w:szCs w:val="11"/>
              </w:rPr>
            </w:pPr>
            <w:r>
              <w:rPr>
                <w:rFonts w:ascii="Times New Roman" w:eastAsia="Times New Roman" w:hAnsi="Times New Roman" w:cs="Times New Roman"/>
                <w:color w:val="000000"/>
                <w:spacing w:val="0"/>
                <w:w w:val="100"/>
                <w:position w:val="0"/>
                <w:sz w:val="11"/>
                <w:szCs w:val="11"/>
              </w:rPr>
              <w:t>708,667,618.44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119,039,928.55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84,012,549.47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203,052,478.02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233,747,051.57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1"/>
                <w:szCs w:val="11"/>
              </w:rPr>
            </w:pPr>
            <w:r>
              <w:rPr>
                <w:rFonts w:ascii="Times New Roman" w:eastAsia="Times New Roman" w:hAnsi="Times New Roman" w:cs="Times New Roman"/>
                <w:color w:val="000000"/>
                <w:spacing w:val="0"/>
                <w:w w:val="100"/>
                <w:position w:val="0"/>
                <w:sz w:val="11"/>
                <w:szCs w:val="11"/>
              </w:rPr>
              <w:t>416,430,284.68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1"/>
                <w:szCs w:val="11"/>
              </w:rPr>
            </w:pPr>
            <w:r>
              <w:rPr>
                <w:rFonts w:ascii="Times New Roman" w:eastAsia="Times New Roman" w:hAnsi="Times New Roman" w:cs="Times New Roman"/>
                <w:color w:val="000000"/>
                <w:spacing w:val="0"/>
                <w:w w:val="100"/>
                <w:position w:val="0"/>
                <w:sz w:val="11"/>
                <w:szCs w:val="11"/>
              </w:rPr>
              <w:t>650,177,336.25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121,964,547.20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88,565,331.67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210,529,878.87</w:t>
            </w:r>
          </w:p>
        </w:tc>
      </w:tr>
      <w:tr>
        <w:trPr>
          <w:trHeight w:val="69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60" w:line="240" w:lineRule="auto"/>
              <w:ind w:left="0" w:right="0" w:firstLine="140"/>
              <w:jc w:val="left"/>
              <w:rPr>
                <w:sz w:val="11"/>
                <w:szCs w:val="11"/>
              </w:rPr>
            </w:pPr>
            <w:r>
              <w:rPr>
                <w:color w:val="000000"/>
                <w:spacing w:val="0"/>
                <w:w w:val="100"/>
                <w:position w:val="0"/>
                <w:sz w:val="11"/>
                <w:szCs w:val="11"/>
              </w:rPr>
              <w:t>长沙马王堆农产品</w:t>
            </w:r>
          </w:p>
          <w:p>
            <w:pPr>
              <w:pStyle w:val="Style26"/>
              <w:keepNext w:val="0"/>
              <w:keepLines w:val="0"/>
              <w:widowControl w:val="0"/>
              <w:shd w:val="clear" w:color="auto" w:fill="auto"/>
              <w:bidi w:val="0"/>
              <w:spacing w:before="0" w:after="0" w:line="240" w:lineRule="auto"/>
              <w:ind w:left="0" w:right="0" w:firstLine="140"/>
              <w:jc w:val="left"/>
              <w:rPr>
                <w:sz w:val="11"/>
                <w:szCs w:val="11"/>
              </w:rPr>
            </w:pPr>
            <w:r>
              <w:rPr>
                <w:color w:val="000000"/>
                <w:spacing w:val="0"/>
                <w:w w:val="100"/>
                <w:position w:val="0"/>
                <w:sz w:val="11"/>
                <w:szCs w:val="11"/>
              </w:rPr>
              <w:t>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000000"/>
                <w:spacing w:val="0"/>
                <w:w w:val="100"/>
                <w:position w:val="0"/>
                <w:sz w:val="11"/>
                <w:szCs w:val="11"/>
              </w:rPr>
              <w:t>157,710,878.91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1,095,454,372.05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1,253,165,250.96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203,700,372.71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632,820,601.74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836,520,974.45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156,830,870.57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1,154,974,089.84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1,311,804,960.41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214,624,376.83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711,621,020.15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926,245,396.98</w:t>
            </w:r>
          </w:p>
        </w:tc>
      </w:tr>
      <w:tr>
        <w:trPr>
          <w:trHeight w:val="989"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60" w:line="240" w:lineRule="auto"/>
              <w:ind w:left="0" w:right="0" w:firstLine="140"/>
              <w:jc w:val="left"/>
              <w:rPr>
                <w:sz w:val="11"/>
                <w:szCs w:val="11"/>
              </w:rPr>
            </w:pPr>
            <w:r>
              <w:rPr>
                <w:color w:val="000000"/>
                <w:spacing w:val="0"/>
                <w:w w:val="100"/>
                <w:position w:val="0"/>
                <w:sz w:val="11"/>
                <w:szCs w:val="11"/>
              </w:rPr>
              <w:t>南昌深圳农产品中</w:t>
            </w:r>
          </w:p>
          <w:p>
            <w:pPr>
              <w:pStyle w:val="Style26"/>
              <w:keepNext w:val="0"/>
              <w:keepLines w:val="0"/>
              <w:widowControl w:val="0"/>
              <w:shd w:val="clear" w:color="auto" w:fill="auto"/>
              <w:bidi w:val="0"/>
              <w:spacing w:before="0" w:after="160" w:line="240" w:lineRule="auto"/>
              <w:ind w:left="0" w:right="0" w:firstLine="140"/>
              <w:jc w:val="left"/>
              <w:rPr>
                <w:sz w:val="11"/>
                <w:szCs w:val="11"/>
              </w:rPr>
            </w:pPr>
            <w:r>
              <w:rPr>
                <w:color w:val="000000"/>
                <w:spacing w:val="0"/>
                <w:w w:val="100"/>
                <w:position w:val="0"/>
                <w:sz w:val="11"/>
                <w:szCs w:val="11"/>
              </w:rPr>
              <w:t>心批发市场有限公</w:t>
            </w:r>
          </w:p>
          <w:p>
            <w:pPr>
              <w:pStyle w:val="Style26"/>
              <w:keepNext w:val="0"/>
              <w:keepLines w:val="0"/>
              <w:widowControl w:val="0"/>
              <w:shd w:val="clear" w:color="auto" w:fill="auto"/>
              <w:bidi w:val="0"/>
              <w:spacing w:before="0" w:after="160" w:line="240" w:lineRule="auto"/>
              <w:ind w:left="0" w:right="0" w:firstLine="140"/>
              <w:jc w:val="left"/>
              <w:rPr>
                <w:sz w:val="11"/>
                <w:szCs w:val="11"/>
              </w:rPr>
            </w:pPr>
            <w:r>
              <w:rPr>
                <w:color w:val="000000"/>
                <w:spacing w:val="0"/>
                <w:w w:val="100"/>
                <w:position w:val="0"/>
                <w:sz w:val="11"/>
                <w:szCs w:val="11"/>
              </w:rPr>
              <w:t>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1"/>
                <w:szCs w:val="11"/>
              </w:rPr>
            </w:pPr>
            <w:r>
              <w:rPr>
                <w:rFonts w:ascii="Times New Roman" w:eastAsia="Times New Roman" w:hAnsi="Times New Roman" w:cs="Times New Roman"/>
                <w:color w:val="000000"/>
                <w:spacing w:val="0"/>
                <w:w w:val="100"/>
                <w:position w:val="0"/>
                <w:sz w:val="11"/>
                <w:szCs w:val="11"/>
              </w:rPr>
              <w:t>66,674,114.10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1"/>
                <w:szCs w:val="11"/>
              </w:rPr>
            </w:pPr>
            <w:r>
              <w:rPr>
                <w:rFonts w:ascii="Times New Roman" w:eastAsia="Times New Roman" w:hAnsi="Times New Roman" w:cs="Times New Roman"/>
                <w:color w:val="000000"/>
                <w:spacing w:val="0"/>
                <w:w w:val="100"/>
                <w:position w:val="0"/>
                <w:sz w:val="11"/>
                <w:szCs w:val="11"/>
              </w:rPr>
              <w:t>497,475,018.32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1"/>
                <w:szCs w:val="11"/>
              </w:rPr>
            </w:pPr>
            <w:r>
              <w:rPr>
                <w:rFonts w:ascii="Times New Roman" w:eastAsia="Times New Roman" w:hAnsi="Times New Roman" w:cs="Times New Roman"/>
                <w:color w:val="000000"/>
                <w:spacing w:val="0"/>
                <w:w w:val="100"/>
                <w:position w:val="0"/>
                <w:sz w:val="11"/>
                <w:szCs w:val="11"/>
              </w:rPr>
              <w:t>564,149,132.42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107,738,361.73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48,129,778.03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155,868,139.76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23,295,740.66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1"/>
                <w:szCs w:val="11"/>
              </w:rPr>
            </w:pPr>
            <w:r>
              <w:rPr>
                <w:rFonts w:ascii="Times New Roman" w:eastAsia="Times New Roman" w:hAnsi="Times New Roman" w:cs="Times New Roman"/>
                <w:color w:val="000000"/>
                <w:spacing w:val="0"/>
                <w:w w:val="100"/>
                <w:position w:val="0"/>
                <w:sz w:val="11"/>
                <w:szCs w:val="11"/>
              </w:rPr>
              <w:t>517,248,657.28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1"/>
                <w:szCs w:val="11"/>
              </w:rPr>
            </w:pPr>
            <w:r>
              <w:rPr>
                <w:rFonts w:ascii="Times New Roman" w:eastAsia="Times New Roman" w:hAnsi="Times New Roman" w:cs="Times New Roman"/>
                <w:color w:val="000000"/>
                <w:spacing w:val="0"/>
                <w:w w:val="100"/>
                <w:position w:val="0"/>
                <w:sz w:val="11"/>
                <w:szCs w:val="11"/>
              </w:rPr>
              <w:t>540,544,397.94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95,292,716.20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53,675,830.44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148,968,546.64</w:t>
            </w:r>
          </w:p>
        </w:tc>
      </w:tr>
      <w:tr>
        <w:trPr>
          <w:trHeight w:val="69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60" w:line="240" w:lineRule="auto"/>
              <w:ind w:left="0" w:right="0" w:firstLine="140"/>
              <w:jc w:val="left"/>
              <w:rPr>
                <w:sz w:val="11"/>
                <w:szCs w:val="11"/>
              </w:rPr>
            </w:pPr>
            <w:r>
              <w:rPr>
                <w:color w:val="000000"/>
                <w:spacing w:val="0"/>
                <w:w w:val="100"/>
                <w:position w:val="0"/>
                <w:sz w:val="11"/>
                <w:szCs w:val="11"/>
              </w:rPr>
              <w:t>深圳市福田农产品</w:t>
            </w:r>
          </w:p>
          <w:p>
            <w:pPr>
              <w:pStyle w:val="Style26"/>
              <w:keepNext w:val="0"/>
              <w:keepLines w:val="0"/>
              <w:widowControl w:val="0"/>
              <w:shd w:val="clear" w:color="auto" w:fill="auto"/>
              <w:bidi w:val="0"/>
              <w:spacing w:before="0" w:after="0" w:line="240" w:lineRule="auto"/>
              <w:ind w:left="0" w:right="0" w:firstLine="140"/>
              <w:jc w:val="left"/>
              <w:rPr>
                <w:sz w:val="11"/>
                <w:szCs w:val="11"/>
              </w:rPr>
            </w:pPr>
            <w:r>
              <w:rPr>
                <w:color w:val="000000"/>
                <w:spacing w:val="0"/>
                <w:w w:val="100"/>
                <w:position w:val="0"/>
                <w:sz w:val="11"/>
                <w:szCs w:val="11"/>
              </w:rPr>
              <w:t>批发市场有限公司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1"/>
                <w:szCs w:val="11"/>
              </w:rPr>
            </w:pPr>
            <w:r>
              <w:rPr>
                <w:rFonts w:ascii="Times New Roman" w:eastAsia="Times New Roman" w:hAnsi="Times New Roman" w:cs="Times New Roman"/>
                <w:color w:val="000000"/>
                <w:spacing w:val="0"/>
                <w:w w:val="100"/>
                <w:position w:val="0"/>
                <w:sz w:val="11"/>
                <w:szCs w:val="11"/>
              </w:rPr>
              <w:t>49,508,178.78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1"/>
                <w:szCs w:val="11"/>
              </w:rPr>
            </w:pPr>
            <w:r>
              <w:rPr>
                <w:rFonts w:ascii="Times New Roman" w:eastAsia="Times New Roman" w:hAnsi="Times New Roman" w:cs="Times New Roman"/>
                <w:color w:val="000000"/>
                <w:spacing w:val="0"/>
                <w:w w:val="100"/>
                <w:position w:val="0"/>
                <w:sz w:val="11"/>
                <w:szCs w:val="11"/>
              </w:rPr>
              <w:t>244,062,392.74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1"/>
                <w:szCs w:val="11"/>
              </w:rPr>
            </w:pPr>
            <w:r>
              <w:rPr>
                <w:rFonts w:ascii="Times New Roman" w:eastAsia="Times New Roman" w:hAnsi="Times New Roman" w:cs="Times New Roman"/>
                <w:color w:val="000000"/>
                <w:spacing w:val="0"/>
                <w:w w:val="100"/>
                <w:position w:val="0"/>
                <w:sz w:val="11"/>
                <w:szCs w:val="11"/>
              </w:rPr>
              <w:t>293,570,571.52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38,986,028.22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1"/>
                <w:szCs w:val="11"/>
              </w:rPr>
            </w:pPr>
            <w:r>
              <w:rPr>
                <w:rFonts w:ascii="Times New Roman" w:eastAsia="Times New Roman" w:hAnsi="Times New Roman" w:cs="Times New Roman"/>
                <w:color w:val="000000"/>
                <w:spacing w:val="0"/>
                <w:w w:val="100"/>
                <w:position w:val="0"/>
                <w:sz w:val="11"/>
                <w:szCs w:val="11"/>
              </w:rPr>
              <w:t>2,367,060.84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41,353,089.06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41,046,884.97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1"/>
                <w:szCs w:val="11"/>
              </w:rPr>
            </w:pPr>
            <w:r>
              <w:rPr>
                <w:rFonts w:ascii="Times New Roman" w:eastAsia="Times New Roman" w:hAnsi="Times New Roman" w:cs="Times New Roman"/>
                <w:color w:val="000000"/>
                <w:spacing w:val="0"/>
                <w:w w:val="100"/>
                <w:position w:val="0"/>
                <w:sz w:val="11"/>
                <w:szCs w:val="11"/>
              </w:rPr>
              <w:t>255,784,193.42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1"/>
                <w:szCs w:val="11"/>
              </w:rPr>
            </w:pPr>
            <w:r>
              <w:rPr>
                <w:rFonts w:ascii="Times New Roman" w:eastAsia="Times New Roman" w:hAnsi="Times New Roman" w:cs="Times New Roman"/>
                <w:color w:val="000000"/>
                <w:spacing w:val="0"/>
                <w:w w:val="100"/>
                <w:position w:val="0"/>
                <w:sz w:val="11"/>
                <w:szCs w:val="11"/>
              </w:rPr>
              <w:t>296,831,078.39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31,355,373.42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1"/>
                <w:szCs w:val="11"/>
              </w:rPr>
            </w:pPr>
            <w:r>
              <w:rPr>
                <w:rFonts w:ascii="Times New Roman" w:eastAsia="Times New Roman" w:hAnsi="Times New Roman" w:cs="Times New Roman"/>
                <w:color w:val="000000"/>
                <w:spacing w:val="0"/>
                <w:w w:val="100"/>
                <w:position w:val="0"/>
                <w:sz w:val="11"/>
                <w:szCs w:val="11"/>
              </w:rPr>
              <w:t>3,197,846.40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34,553,219.82</w:t>
            </w:r>
          </w:p>
        </w:tc>
      </w:tr>
      <w:tr>
        <w:trPr>
          <w:trHeight w:val="715" w:hRule="exact"/>
        </w:trPr>
        <w:tc>
          <w:tcPr>
            <w:tcBorders>
              <w:top w:val="single" w:sz="4"/>
              <w:bottom w:val="single" w:sz="4"/>
            </w:tcBorders>
            <w:shd w:val="clear" w:color="auto" w:fill="FFFFFF"/>
            <w:vAlign w:val="bottom"/>
          </w:tcPr>
          <w:p>
            <w:pPr>
              <w:pStyle w:val="Style26"/>
              <w:keepNext w:val="0"/>
              <w:keepLines w:val="0"/>
              <w:widowControl w:val="0"/>
              <w:shd w:val="clear" w:color="auto" w:fill="auto"/>
              <w:bidi w:val="0"/>
              <w:spacing w:before="0" w:after="180" w:line="240" w:lineRule="auto"/>
              <w:ind w:left="0" w:right="0" w:firstLine="140"/>
              <w:jc w:val="left"/>
              <w:rPr>
                <w:sz w:val="11"/>
                <w:szCs w:val="11"/>
              </w:rPr>
            </w:pPr>
            <w:r>
              <w:rPr>
                <w:color w:val="000000"/>
                <w:spacing w:val="0"/>
                <w:w w:val="100"/>
                <w:position w:val="0"/>
                <w:sz w:val="11"/>
                <w:szCs w:val="11"/>
              </w:rPr>
              <w:t>深圳市南山农产品</w:t>
            </w:r>
          </w:p>
          <w:p>
            <w:pPr>
              <w:pStyle w:val="Style26"/>
              <w:keepNext w:val="0"/>
              <w:keepLines w:val="0"/>
              <w:widowControl w:val="0"/>
              <w:shd w:val="clear" w:color="auto" w:fill="auto"/>
              <w:bidi w:val="0"/>
              <w:spacing w:before="0" w:after="0" w:line="240" w:lineRule="auto"/>
              <w:ind w:left="0" w:right="0" w:firstLine="140"/>
              <w:jc w:val="left"/>
              <w:rPr>
                <w:sz w:val="11"/>
                <w:szCs w:val="11"/>
              </w:rPr>
            </w:pPr>
            <w:r>
              <w:rPr>
                <w:color w:val="000000"/>
                <w:spacing w:val="0"/>
                <w:w w:val="100"/>
                <w:position w:val="0"/>
                <w:sz w:val="11"/>
                <w:szCs w:val="11"/>
              </w:rPr>
              <w:t>批发配送有限公司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1"/>
                <w:szCs w:val="11"/>
              </w:rPr>
            </w:pPr>
            <w:r>
              <w:rPr>
                <w:rFonts w:ascii="Times New Roman" w:eastAsia="Times New Roman" w:hAnsi="Times New Roman" w:cs="Times New Roman"/>
                <w:color w:val="000000"/>
                <w:spacing w:val="0"/>
                <w:w w:val="100"/>
                <w:position w:val="0"/>
                <w:sz w:val="11"/>
                <w:szCs w:val="11"/>
              </w:rPr>
              <w:t>42,856,728.94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1"/>
                <w:szCs w:val="11"/>
              </w:rPr>
            </w:pPr>
            <w:r>
              <w:rPr>
                <w:rFonts w:ascii="Times New Roman" w:eastAsia="Times New Roman" w:hAnsi="Times New Roman" w:cs="Times New Roman"/>
                <w:color w:val="000000"/>
                <w:spacing w:val="0"/>
                <w:w w:val="100"/>
                <w:position w:val="0"/>
                <w:sz w:val="11"/>
                <w:szCs w:val="11"/>
              </w:rPr>
              <w:t>84,545,478.82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1"/>
                <w:szCs w:val="11"/>
              </w:rPr>
            </w:pPr>
            <w:r>
              <w:rPr>
                <w:rFonts w:ascii="Times New Roman" w:eastAsia="Times New Roman" w:hAnsi="Times New Roman" w:cs="Times New Roman"/>
                <w:color w:val="000000"/>
                <w:spacing w:val="0"/>
                <w:w w:val="100"/>
                <w:position w:val="0"/>
                <w:sz w:val="11"/>
                <w:szCs w:val="11"/>
              </w:rPr>
              <w:t>127,402,207.76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17,254,928.29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1"/>
                <w:szCs w:val="11"/>
              </w:rPr>
            </w:pPr>
            <w:r>
              <w:rPr>
                <w:rFonts w:ascii="Times New Roman" w:eastAsia="Times New Roman" w:hAnsi="Times New Roman" w:cs="Times New Roman"/>
                <w:color w:val="000000"/>
                <w:spacing w:val="0"/>
                <w:w w:val="100"/>
                <w:position w:val="0"/>
                <w:sz w:val="11"/>
                <w:szCs w:val="11"/>
              </w:rPr>
              <w:t>3,842,108.56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21,097,036.85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52,022,117.03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rPr>
                <w:sz w:val="11"/>
                <w:szCs w:val="11"/>
              </w:rPr>
            </w:pPr>
            <w:r>
              <w:rPr>
                <w:rFonts w:ascii="Times New Roman" w:eastAsia="Times New Roman" w:hAnsi="Times New Roman" w:cs="Times New Roman"/>
                <w:color w:val="000000"/>
                <w:spacing w:val="0"/>
                <w:w w:val="100"/>
                <w:position w:val="0"/>
                <w:sz w:val="11"/>
                <w:szCs w:val="11"/>
              </w:rPr>
              <w:t>90,900,747.44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1"/>
                <w:szCs w:val="11"/>
              </w:rPr>
            </w:pPr>
            <w:r>
              <w:rPr>
                <w:rFonts w:ascii="Times New Roman" w:eastAsia="Times New Roman" w:hAnsi="Times New Roman" w:cs="Times New Roman"/>
                <w:color w:val="000000"/>
                <w:spacing w:val="0"/>
                <w:w w:val="100"/>
                <w:position w:val="0"/>
                <w:sz w:val="11"/>
                <w:szCs w:val="11"/>
              </w:rPr>
              <w:t>142,922,864.47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18,383,651.19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1"/>
                <w:szCs w:val="11"/>
              </w:rPr>
            </w:pPr>
            <w:r>
              <w:rPr>
                <w:rFonts w:ascii="Times New Roman" w:eastAsia="Times New Roman" w:hAnsi="Times New Roman" w:cs="Times New Roman"/>
                <w:color w:val="000000"/>
                <w:spacing w:val="0"/>
                <w:w w:val="100"/>
                <w:position w:val="0"/>
                <w:sz w:val="11"/>
                <w:szCs w:val="11"/>
              </w:rPr>
              <w:t>4,696,679.72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23,080,330.91</w:t>
            </w:r>
          </w:p>
        </w:tc>
      </w:tr>
    </w:tbl>
    <w:p>
      <w:pPr>
        <w:spacing w:lineRule="exact" w:line="1"/>
        <w:rPr>
          <w:sz w:val="2"/>
          <w:szCs w:val="2"/>
        </w:rPr>
      </w:pPr>
      <w:r>
        <w:br w:type="page"/>
      </w:r>
    </w:p>
    <w:tbl>
      <w:tblPr>
        <w:tblOverlap w:val="never"/>
        <w:jc w:val="center"/>
        <w:tblLayout w:type="fixed"/>
      </w:tblPr>
      <w:tblGrid>
        <w:gridCol w:w="1181"/>
        <w:gridCol w:w="902"/>
        <w:gridCol w:w="1090"/>
        <w:gridCol w:w="1085"/>
        <w:gridCol w:w="994"/>
        <w:gridCol w:w="994"/>
        <w:gridCol w:w="994"/>
        <w:gridCol w:w="994"/>
        <w:gridCol w:w="1085"/>
        <w:gridCol w:w="1090"/>
        <w:gridCol w:w="994"/>
        <w:gridCol w:w="989"/>
        <w:gridCol w:w="936"/>
      </w:tblGrid>
      <w:tr>
        <w:trPr>
          <w:trHeight w:val="418"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子公司名称</w:t>
            </w:r>
          </w:p>
        </w:tc>
        <w:tc>
          <w:tcPr>
            <w:gridSpan w:val="6"/>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期末余额</w:t>
            </w:r>
          </w:p>
        </w:tc>
        <w:tc>
          <w:tcPr>
            <w:gridSpan w:val="6"/>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上年年末余额</w:t>
            </w:r>
          </w:p>
        </w:tc>
      </w:tr>
      <w:tr>
        <w:trPr>
          <w:trHeight w:val="389"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流动资产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非流动资产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资产合计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流动负债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非流动负债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负债合计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流动资产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非流动资产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rPr>
                <w:sz w:val="11"/>
                <w:szCs w:val="11"/>
              </w:rPr>
            </w:pPr>
            <w:r>
              <w:rPr>
                <w:color w:val="000000"/>
                <w:spacing w:val="0"/>
                <w:w w:val="100"/>
                <w:position w:val="0"/>
                <w:sz w:val="11"/>
                <w:szCs w:val="11"/>
              </w:rPr>
              <w:t>资产合计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流动负债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非流动负债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1"/>
                <w:szCs w:val="11"/>
              </w:rPr>
            </w:pPr>
            <w:r>
              <w:rPr>
                <w:color w:val="000000"/>
                <w:spacing w:val="0"/>
                <w:w w:val="100"/>
                <w:position w:val="0"/>
                <w:sz w:val="11"/>
                <w:szCs w:val="11"/>
              </w:rPr>
              <w:t>负债合计</w:t>
            </w:r>
          </w:p>
        </w:tc>
      </w:tr>
      <w:tr>
        <w:trPr>
          <w:trHeight w:val="994"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60" w:line="240" w:lineRule="auto"/>
              <w:ind w:left="0" w:right="0" w:firstLine="140"/>
              <w:jc w:val="left"/>
              <w:rPr>
                <w:sz w:val="11"/>
                <w:szCs w:val="11"/>
              </w:rPr>
            </w:pPr>
            <w:r>
              <w:rPr>
                <w:color w:val="000000"/>
                <w:spacing w:val="0"/>
                <w:w w:val="100"/>
                <w:position w:val="0"/>
                <w:sz w:val="11"/>
                <w:szCs w:val="11"/>
              </w:rPr>
              <w:t>上海农产品中心批</w:t>
            </w:r>
          </w:p>
          <w:p>
            <w:pPr>
              <w:pStyle w:val="Style26"/>
              <w:keepNext w:val="0"/>
              <w:keepLines w:val="0"/>
              <w:widowControl w:val="0"/>
              <w:shd w:val="clear" w:color="auto" w:fill="auto"/>
              <w:bidi w:val="0"/>
              <w:spacing w:before="0" w:after="160" w:line="240" w:lineRule="auto"/>
              <w:ind w:left="0" w:right="0" w:firstLine="140"/>
              <w:jc w:val="left"/>
              <w:rPr>
                <w:sz w:val="11"/>
                <w:szCs w:val="11"/>
              </w:rPr>
            </w:pPr>
            <w:r>
              <w:rPr>
                <w:color w:val="000000"/>
                <w:spacing w:val="0"/>
                <w:w w:val="100"/>
                <w:position w:val="0"/>
                <w:sz w:val="11"/>
                <w:szCs w:val="11"/>
              </w:rPr>
              <w:t>发市场经营管理有</w:t>
            </w:r>
          </w:p>
          <w:p>
            <w:pPr>
              <w:pStyle w:val="Style26"/>
              <w:keepNext w:val="0"/>
              <w:keepLines w:val="0"/>
              <w:widowControl w:val="0"/>
              <w:shd w:val="clear" w:color="auto" w:fill="auto"/>
              <w:bidi w:val="0"/>
              <w:spacing w:before="0" w:after="160" w:line="240" w:lineRule="auto"/>
              <w:ind w:left="0" w:right="0" w:firstLine="140"/>
              <w:jc w:val="left"/>
              <w:rPr>
                <w:sz w:val="11"/>
                <w:szCs w:val="11"/>
              </w:rPr>
            </w:pPr>
            <w:r>
              <w:rPr>
                <w:color w:val="000000"/>
                <w:spacing w:val="0"/>
                <w:w w:val="100"/>
                <w:position w:val="0"/>
                <w:sz w:val="11"/>
                <w:szCs w:val="11"/>
              </w:rPr>
              <w:t>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000000"/>
                <w:spacing w:val="0"/>
                <w:w w:val="100"/>
                <w:position w:val="0"/>
                <w:sz w:val="11"/>
                <w:szCs w:val="11"/>
              </w:rPr>
              <w:t>304,678,397.28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1"/>
                <w:szCs w:val="11"/>
              </w:rPr>
            </w:pPr>
            <w:r>
              <w:rPr>
                <w:rFonts w:ascii="Times New Roman" w:eastAsia="Times New Roman" w:hAnsi="Times New Roman" w:cs="Times New Roman"/>
                <w:color w:val="000000"/>
                <w:spacing w:val="0"/>
                <w:w w:val="100"/>
                <w:position w:val="0"/>
                <w:sz w:val="11"/>
                <w:szCs w:val="11"/>
              </w:rPr>
              <w:t>606,883,235.03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1"/>
                <w:szCs w:val="11"/>
              </w:rPr>
            </w:pPr>
            <w:r>
              <w:rPr>
                <w:rFonts w:ascii="Times New Roman" w:eastAsia="Times New Roman" w:hAnsi="Times New Roman" w:cs="Times New Roman"/>
                <w:color w:val="000000"/>
                <w:spacing w:val="0"/>
                <w:w w:val="100"/>
                <w:position w:val="0"/>
                <w:sz w:val="11"/>
                <w:szCs w:val="11"/>
              </w:rPr>
              <w:t>911,561,632.31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108,580,750.71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1"/>
                <w:szCs w:val="11"/>
              </w:rPr>
            </w:pPr>
            <w:r>
              <w:rPr>
                <w:rFonts w:ascii="Times New Roman" w:eastAsia="Times New Roman" w:hAnsi="Times New Roman" w:cs="Times New Roman"/>
                <w:color w:val="000000"/>
                <w:spacing w:val="0"/>
                <w:w w:val="100"/>
                <w:position w:val="0"/>
                <w:sz w:val="11"/>
                <w:szCs w:val="11"/>
              </w:rPr>
              <w:t>6,728,460.75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000000"/>
                <w:spacing w:val="0"/>
                <w:w w:val="100"/>
                <w:position w:val="0"/>
                <w:sz w:val="11"/>
                <w:szCs w:val="11"/>
              </w:rPr>
              <w:t>115,309,211.46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219,512,309.22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1"/>
                <w:szCs w:val="11"/>
              </w:rPr>
            </w:pPr>
            <w:r>
              <w:rPr>
                <w:rFonts w:ascii="Times New Roman" w:eastAsia="Times New Roman" w:hAnsi="Times New Roman" w:cs="Times New Roman"/>
                <w:color w:val="000000"/>
                <w:spacing w:val="0"/>
                <w:w w:val="100"/>
                <w:position w:val="0"/>
                <w:sz w:val="11"/>
                <w:szCs w:val="11"/>
              </w:rPr>
              <w:t>621,297,218.87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1"/>
                <w:szCs w:val="11"/>
              </w:rPr>
            </w:pPr>
            <w:r>
              <w:rPr>
                <w:rFonts w:ascii="Times New Roman" w:eastAsia="Times New Roman" w:hAnsi="Times New Roman" w:cs="Times New Roman"/>
                <w:color w:val="000000"/>
                <w:spacing w:val="0"/>
                <w:w w:val="100"/>
                <w:position w:val="0"/>
                <w:sz w:val="11"/>
                <w:szCs w:val="11"/>
              </w:rPr>
              <w:t>840,809,528.09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105,684,150.05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1"/>
                <w:szCs w:val="11"/>
              </w:rPr>
            </w:pPr>
            <w:r>
              <w:rPr>
                <w:rFonts w:ascii="Times New Roman" w:eastAsia="Times New Roman" w:hAnsi="Times New Roman" w:cs="Times New Roman"/>
                <w:color w:val="000000"/>
                <w:spacing w:val="0"/>
                <w:w w:val="100"/>
                <w:position w:val="0"/>
                <w:sz w:val="11"/>
                <w:szCs w:val="11"/>
              </w:rPr>
              <w:t>7,980,786.97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113,664,937.02</w:t>
            </w:r>
          </w:p>
        </w:tc>
      </w:tr>
      <w:tr>
        <w:trPr>
          <w:trHeight w:val="715" w:hRule="exact"/>
        </w:trPr>
        <w:tc>
          <w:tcPr>
            <w:tcBorders>
              <w:top w:val="single" w:sz="4"/>
              <w:bottom w:val="single" w:sz="4"/>
            </w:tcBorders>
            <w:shd w:val="clear" w:color="auto" w:fill="FFFFFF"/>
            <w:vAlign w:val="bottom"/>
          </w:tcPr>
          <w:p>
            <w:pPr>
              <w:pStyle w:val="Style26"/>
              <w:keepNext w:val="0"/>
              <w:keepLines w:val="0"/>
              <w:widowControl w:val="0"/>
              <w:shd w:val="clear" w:color="auto" w:fill="auto"/>
              <w:bidi w:val="0"/>
              <w:spacing w:before="0" w:after="160" w:line="240" w:lineRule="auto"/>
              <w:ind w:left="0" w:right="0" w:firstLine="140"/>
              <w:jc w:val="left"/>
              <w:rPr>
                <w:sz w:val="11"/>
                <w:szCs w:val="11"/>
              </w:rPr>
            </w:pPr>
            <w:r>
              <w:rPr>
                <w:color w:val="000000"/>
                <w:spacing w:val="0"/>
                <w:w w:val="100"/>
                <w:position w:val="0"/>
                <w:sz w:val="11"/>
                <w:szCs w:val="11"/>
              </w:rPr>
              <w:t>天津海吉星农产品</w:t>
            </w:r>
          </w:p>
          <w:p>
            <w:pPr>
              <w:pStyle w:val="Style26"/>
              <w:keepNext w:val="0"/>
              <w:keepLines w:val="0"/>
              <w:widowControl w:val="0"/>
              <w:shd w:val="clear" w:color="auto" w:fill="auto"/>
              <w:bidi w:val="0"/>
              <w:spacing w:before="0" w:after="0" w:line="240" w:lineRule="auto"/>
              <w:ind w:left="0" w:right="0" w:firstLine="140"/>
              <w:jc w:val="left"/>
              <w:rPr>
                <w:sz w:val="11"/>
                <w:szCs w:val="11"/>
              </w:rPr>
            </w:pPr>
            <w:r>
              <w:rPr>
                <w:color w:val="000000"/>
                <w:spacing w:val="0"/>
                <w:w w:val="100"/>
                <w:position w:val="0"/>
                <w:sz w:val="11"/>
                <w:szCs w:val="11"/>
              </w:rPr>
              <w:t>物流有限公司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000000"/>
                <w:spacing w:val="0"/>
                <w:w w:val="100"/>
                <w:position w:val="0"/>
                <w:sz w:val="11"/>
                <w:szCs w:val="11"/>
              </w:rPr>
              <w:t>169,479,499.45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1,494,538,082.67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000000"/>
                <w:spacing w:val="0"/>
                <w:w w:val="100"/>
                <w:position w:val="0"/>
                <w:sz w:val="11"/>
                <w:szCs w:val="11"/>
              </w:rPr>
              <w:t>1,664,017,582.12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824,458,728.32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1"/>
                <w:szCs w:val="11"/>
              </w:rPr>
            </w:pPr>
            <w:r>
              <w:rPr>
                <w:rFonts w:ascii="Times New Roman" w:eastAsia="Times New Roman" w:hAnsi="Times New Roman" w:cs="Times New Roman"/>
                <w:color w:val="000000"/>
                <w:spacing w:val="0"/>
                <w:w w:val="100"/>
                <w:position w:val="0"/>
                <w:sz w:val="11"/>
                <w:szCs w:val="11"/>
              </w:rPr>
              <w:t>32,540,656.92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1"/>
                <w:szCs w:val="11"/>
              </w:rPr>
            </w:pPr>
            <w:r>
              <w:rPr>
                <w:rFonts w:ascii="Times New Roman" w:eastAsia="Times New Roman" w:hAnsi="Times New Roman" w:cs="Times New Roman"/>
                <w:color w:val="000000"/>
                <w:spacing w:val="0"/>
                <w:w w:val="100"/>
                <w:position w:val="0"/>
                <w:sz w:val="11"/>
                <w:szCs w:val="11"/>
              </w:rPr>
              <w:t>856,999,385.24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191,323,683.70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1"/>
                <w:szCs w:val="11"/>
              </w:rPr>
            </w:pPr>
            <w:r>
              <w:rPr>
                <w:rFonts w:ascii="Times New Roman" w:eastAsia="Times New Roman" w:hAnsi="Times New Roman" w:cs="Times New Roman"/>
                <w:color w:val="000000"/>
                <w:spacing w:val="0"/>
                <w:w w:val="100"/>
                <w:position w:val="0"/>
                <w:sz w:val="11"/>
                <w:szCs w:val="11"/>
              </w:rPr>
              <w:t>1,443,196,670.00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1"/>
                <w:szCs w:val="11"/>
              </w:rPr>
            </w:pPr>
            <w:r>
              <w:rPr>
                <w:rFonts w:ascii="Times New Roman" w:eastAsia="Times New Roman" w:hAnsi="Times New Roman" w:cs="Times New Roman"/>
                <w:color w:val="000000"/>
                <w:spacing w:val="0"/>
                <w:w w:val="100"/>
                <w:position w:val="0"/>
                <w:sz w:val="11"/>
                <w:szCs w:val="11"/>
              </w:rPr>
              <w:t>1,634,520,353.70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1"/>
                <w:szCs w:val="11"/>
              </w:rPr>
            </w:pPr>
            <w:r>
              <w:rPr>
                <w:rFonts w:ascii="Times New Roman" w:eastAsia="Times New Roman" w:hAnsi="Times New Roman" w:cs="Times New Roman"/>
                <w:color w:val="000000"/>
                <w:spacing w:val="0"/>
                <w:w w:val="100"/>
                <w:position w:val="0"/>
                <w:sz w:val="11"/>
                <w:szCs w:val="11"/>
              </w:rPr>
              <w:t>719,811,499.92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1"/>
                <w:szCs w:val="11"/>
              </w:rPr>
            </w:pPr>
            <w:r>
              <w:rPr>
                <w:rFonts w:ascii="Times New Roman" w:eastAsia="Times New Roman" w:hAnsi="Times New Roman" w:cs="Times New Roman"/>
                <w:color w:val="000000"/>
                <w:spacing w:val="0"/>
                <w:w w:val="100"/>
                <w:position w:val="0"/>
                <w:sz w:val="11"/>
                <w:szCs w:val="11"/>
              </w:rPr>
              <w:t>33,912,818.48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000000"/>
                <w:spacing w:val="0"/>
                <w:w w:val="100"/>
                <w:position w:val="0"/>
                <w:sz w:val="11"/>
                <w:szCs w:val="11"/>
              </w:rPr>
              <w:t>753,724,318.40</w:t>
            </w:r>
          </w:p>
        </w:tc>
      </w:tr>
    </w:tbl>
    <w:p>
      <w:pPr>
        <w:widowControl w:val="0"/>
        <w:spacing w:after="379" w:line="1" w:lineRule="exact"/>
      </w:pPr>
    </w:p>
    <w:tbl>
      <w:tblPr>
        <w:tblOverlap w:val="never"/>
        <w:jc w:val="center"/>
        <w:tblLayout w:type="fixed"/>
      </w:tblPr>
      <w:tblGrid>
        <w:gridCol w:w="3034"/>
        <w:gridCol w:w="1210"/>
        <w:gridCol w:w="1214"/>
        <w:gridCol w:w="1210"/>
        <w:gridCol w:w="1210"/>
        <w:gridCol w:w="1214"/>
        <w:gridCol w:w="1210"/>
        <w:gridCol w:w="1579"/>
        <w:gridCol w:w="1445"/>
      </w:tblGrid>
      <w:tr>
        <w:trPr>
          <w:trHeight w:val="312"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子公司名称</w:t>
            </w:r>
          </w:p>
        </w:tc>
        <w:tc>
          <w:tcPr>
            <w:gridSpan w:val="4"/>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本期金额</w:t>
            </w:r>
          </w:p>
        </w:tc>
        <w:tc>
          <w:tcPr>
            <w:gridSpan w:val="4"/>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上期金额</w:t>
            </w:r>
          </w:p>
        </w:tc>
      </w:tr>
      <w:tr>
        <w:trPr>
          <w:trHeight w:val="48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综合收益总额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经营活动现金 流量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综合收益总额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经营活动现金流量</w:t>
            </w:r>
          </w:p>
        </w:tc>
      </w:tr>
      <w:tr>
        <w:trPr>
          <w:trHeight w:val="28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rPr>
                <w:sz w:val="15"/>
                <w:szCs w:val="15"/>
              </w:rPr>
            </w:pPr>
            <w:r>
              <w:rPr>
                <w:color w:val="000000"/>
                <w:spacing w:val="0"/>
                <w:w w:val="100"/>
                <w:position w:val="0"/>
                <w:sz w:val="15"/>
                <w:szCs w:val="15"/>
              </w:rPr>
              <w:t>惠州海吉星农产品国际物流有限公司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88,168,798.80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28,282,085.53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28,282,085.53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14,211,667.92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83,963,322.35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25,595,770.22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25,595,770.22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34,304,095.20</w:t>
            </w:r>
          </w:p>
        </w:tc>
      </w:tr>
      <w:tr>
        <w:trPr>
          <w:trHeight w:val="28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rPr>
                <w:sz w:val="15"/>
                <w:szCs w:val="15"/>
              </w:rPr>
            </w:pPr>
            <w:r>
              <w:rPr>
                <w:color w:val="000000"/>
                <w:spacing w:val="0"/>
                <w:w w:val="100"/>
                <w:position w:val="0"/>
                <w:sz w:val="15"/>
                <w:szCs w:val="15"/>
              </w:rPr>
              <w:t>天津韩家墅海吉星农产品物流有限公司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116,183,680.60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25,699,265.15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25,699,265.15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48,404,646.82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107,244,112.27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16,346,367.30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16,346,367.30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39,031,404.02</w:t>
            </w:r>
          </w:p>
        </w:tc>
      </w:tr>
      <w:tr>
        <w:trPr>
          <w:trHeight w:val="28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rPr>
                <w:sz w:val="15"/>
                <w:szCs w:val="15"/>
              </w:rPr>
            </w:pPr>
            <w:r>
              <w:rPr>
                <w:color w:val="000000"/>
                <w:spacing w:val="0"/>
                <w:w w:val="100"/>
                <w:position w:val="0"/>
                <w:sz w:val="15"/>
                <w:szCs w:val="15"/>
              </w:rPr>
              <w:t>广西新柳邕农产品批发市场有限公司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347,119,098.73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126,158,910.23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126,158,910.23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65,331,972.84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205,847,387.80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83,452,275.94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83,452,275.94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8,167,971.56</w:t>
            </w:r>
          </w:p>
        </w:tc>
      </w:tr>
      <w:tr>
        <w:trPr>
          <w:trHeight w:val="28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rPr>
                <w:sz w:val="15"/>
                <w:szCs w:val="15"/>
              </w:rPr>
            </w:pPr>
            <w:r>
              <w:rPr>
                <w:color w:val="000000"/>
                <w:spacing w:val="0"/>
                <w:w w:val="100"/>
                <w:position w:val="0"/>
                <w:sz w:val="15"/>
                <w:szCs w:val="15"/>
              </w:rPr>
              <w:t>成都农产品中心批发市场有限责任公司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235,674,677.48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90,967,683.04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90,967,683.04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47,884,342.11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217,772,801.02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77,415,853.67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77,415,853.67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48,246,249.20</w:t>
            </w:r>
          </w:p>
        </w:tc>
      </w:tr>
      <w:tr>
        <w:trPr>
          <w:trHeight w:val="28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rPr>
                <w:sz w:val="15"/>
                <w:szCs w:val="15"/>
              </w:rPr>
            </w:pPr>
            <w:r>
              <w:rPr>
                <w:color w:val="000000"/>
                <w:spacing w:val="0"/>
                <w:w w:val="100"/>
                <w:position w:val="0"/>
                <w:sz w:val="15"/>
                <w:szCs w:val="15"/>
              </w:rPr>
              <w:t>长沙马王堆农产品股份有限公司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211,655,009.84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46,084,713.08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46,084,713.08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121,598,975.34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204,766,794.39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39,436,457.78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39,436,457.78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84,878,455.81</w:t>
            </w:r>
          </w:p>
        </w:tc>
      </w:tr>
      <w:tr>
        <w:trPr>
          <w:trHeight w:val="28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rPr>
                <w:sz w:val="15"/>
                <w:szCs w:val="15"/>
              </w:rPr>
            </w:pPr>
            <w:r>
              <w:rPr>
                <w:color w:val="000000"/>
                <w:spacing w:val="0"/>
                <w:w w:val="100"/>
                <w:position w:val="0"/>
                <w:sz w:val="15"/>
                <w:szCs w:val="15"/>
              </w:rPr>
              <w:t>南昌深圳农产品中心批发市场有限公司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150,293,401.54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36,705,141.36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36,705,141.36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19,984,881.57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146,695,491.74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29,798,759.76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29,798,759.76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70,590,041.31</w:t>
            </w:r>
          </w:p>
        </w:tc>
      </w:tr>
      <w:tr>
        <w:trPr>
          <w:trHeight w:val="28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rPr>
                <w:sz w:val="15"/>
                <w:szCs w:val="15"/>
              </w:rPr>
            </w:pPr>
            <w:r>
              <w:rPr>
                <w:color w:val="000000"/>
                <w:spacing w:val="0"/>
                <w:w w:val="100"/>
                <w:position w:val="0"/>
                <w:sz w:val="15"/>
                <w:szCs w:val="15"/>
              </w:rPr>
              <w:t>深圳市福田农产品批发市场有限公司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86,420,961.57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14,939,623.89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14,939,623.89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38,344,671.50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104,189,588.94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28,030,145.54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28,030,145.54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27,906,048.01</w:t>
            </w:r>
          </w:p>
        </w:tc>
      </w:tr>
      <w:tr>
        <w:trPr>
          <w:trHeight w:val="28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rPr>
                <w:sz w:val="15"/>
                <w:szCs w:val="15"/>
              </w:rPr>
            </w:pPr>
            <w:r>
              <w:rPr>
                <w:color w:val="000000"/>
                <w:spacing w:val="0"/>
                <w:w w:val="100"/>
                <w:position w:val="0"/>
                <w:sz w:val="15"/>
                <w:szCs w:val="15"/>
              </w:rPr>
              <w:t>深圳市南山农产品批发配送有限公司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35,502,170.60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1,462,637.35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1,462,637.35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5"/>
                <w:szCs w:val="15"/>
              </w:rPr>
            </w:pPr>
            <w:r>
              <w:rPr>
                <w:rFonts w:ascii="Times New Roman" w:eastAsia="Times New Roman" w:hAnsi="Times New Roman" w:cs="Times New Roman"/>
                <w:color w:val="000000"/>
                <w:spacing w:val="0"/>
                <w:w w:val="100"/>
                <w:position w:val="0"/>
                <w:sz w:val="15"/>
                <w:szCs w:val="15"/>
              </w:rPr>
              <w:t>5,819,515.87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56,012,920.55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13,998,803.88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13,998,803.88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6,164,003.96</w:t>
            </w:r>
          </w:p>
        </w:tc>
      </w:tr>
      <w:tr>
        <w:trPr>
          <w:trHeight w:val="51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26" w:lineRule="exact"/>
              <w:ind w:left="140" w:right="0" w:firstLine="0"/>
              <w:jc w:val="left"/>
              <w:rPr>
                <w:sz w:val="15"/>
                <w:szCs w:val="15"/>
              </w:rPr>
            </w:pPr>
            <w:r>
              <w:rPr>
                <w:color w:val="000000"/>
                <w:spacing w:val="0"/>
                <w:w w:val="100"/>
                <w:position w:val="0"/>
                <w:sz w:val="15"/>
                <w:szCs w:val="15"/>
              </w:rPr>
              <w:t>上海农产品中心批发市场经营管理有限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179,582,319.41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69,107,829.78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69,107,829.78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11,528,644.56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176,077,691.11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66,830,705.10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5"/>
                <w:szCs w:val="15"/>
              </w:rPr>
            </w:pPr>
            <w:r>
              <w:rPr>
                <w:rFonts w:ascii="Times New Roman" w:eastAsia="Times New Roman" w:hAnsi="Times New Roman" w:cs="Times New Roman"/>
                <w:color w:val="000000"/>
                <w:spacing w:val="0"/>
                <w:w w:val="100"/>
                <w:position w:val="0"/>
                <w:sz w:val="15"/>
                <w:szCs w:val="15"/>
              </w:rPr>
              <w:t>66,830,705.10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rPr>
                <w:sz w:val="15"/>
                <w:szCs w:val="15"/>
              </w:rPr>
            </w:pPr>
            <w:r>
              <w:rPr>
                <w:rFonts w:ascii="Times New Roman" w:eastAsia="Times New Roman" w:hAnsi="Times New Roman" w:cs="Times New Roman"/>
                <w:color w:val="000000"/>
                <w:spacing w:val="0"/>
                <w:w w:val="100"/>
                <w:position w:val="0"/>
                <w:sz w:val="15"/>
                <w:szCs w:val="15"/>
              </w:rPr>
              <w:t>9,392,692.34</w:t>
            </w:r>
          </w:p>
        </w:tc>
      </w:tr>
      <w:tr>
        <w:trPr>
          <w:trHeight w:val="317"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rPr>
                <w:sz w:val="15"/>
                <w:szCs w:val="15"/>
              </w:rPr>
            </w:pPr>
            <w:r>
              <w:rPr>
                <w:color w:val="000000"/>
                <w:spacing w:val="0"/>
                <w:w w:val="100"/>
                <w:position w:val="0"/>
                <w:sz w:val="15"/>
                <w:szCs w:val="15"/>
              </w:rPr>
              <w:t>天津海吉星农产品物流有限公司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37,533,743.07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-73,777,838.42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color w:val="000000"/>
                <w:spacing w:val="0"/>
                <w:w w:val="100"/>
                <w:position w:val="0"/>
                <w:sz w:val="15"/>
                <w:szCs w:val="15"/>
              </w:rPr>
              <w:t>-73,777,838.42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46,092,369.17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5"/>
                <w:szCs w:val="15"/>
              </w:rPr>
            </w:pPr>
            <w:r>
              <w:rPr>
                <w:rFonts w:ascii="Times New Roman" w:eastAsia="Times New Roman" w:hAnsi="Times New Roman" w:cs="Times New Roman"/>
                <w:color w:val="000000"/>
                <w:spacing w:val="0"/>
                <w:w w:val="100"/>
                <w:position w:val="0"/>
                <w:sz w:val="15"/>
                <w:szCs w:val="15"/>
              </w:rPr>
              <w:t>23,531,598.47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-86,888,994.31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5"/>
                <w:szCs w:val="15"/>
              </w:rPr>
            </w:pPr>
            <w:r>
              <w:rPr>
                <w:rFonts w:ascii="Times New Roman" w:eastAsia="Times New Roman" w:hAnsi="Times New Roman" w:cs="Times New Roman"/>
                <w:color w:val="000000"/>
                <w:spacing w:val="0"/>
                <w:w w:val="100"/>
                <w:position w:val="0"/>
                <w:sz w:val="15"/>
                <w:szCs w:val="15"/>
              </w:rPr>
              <w:t>-86,888,994.31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5"/>
                <w:szCs w:val="15"/>
              </w:rPr>
            </w:pPr>
            <w:r>
              <w:rPr>
                <w:rFonts w:ascii="Times New Roman" w:eastAsia="Times New Roman" w:hAnsi="Times New Roman" w:cs="Times New Roman"/>
                <w:color w:val="000000"/>
                <w:spacing w:val="0"/>
                <w:w w:val="100"/>
                <w:position w:val="0"/>
                <w:sz w:val="15"/>
                <w:szCs w:val="15"/>
              </w:rPr>
              <w:t>44,261,615.06</w:t>
            </w:r>
          </w:p>
        </w:tc>
      </w:tr>
    </w:tbl>
    <w:p>
      <w:pPr>
        <w:pStyle w:val="Style29"/>
        <w:keepNext/>
        <w:keepLines/>
        <w:widowControl w:val="0"/>
        <w:shd w:val="clear" w:color="auto" w:fill="auto"/>
        <w:tabs>
          <w:tab w:pos="1232" w:val="left"/>
        </w:tabs>
        <w:bidi w:val="0"/>
        <w:spacing w:before="0" w:after="140" w:line="240" w:lineRule="auto"/>
        <w:ind w:left="0" w:right="0" w:firstLine="680"/>
        <w:jc w:val="both"/>
        <w:rPr>
          <w:sz w:val="20"/>
          <w:szCs w:val="20"/>
        </w:rPr>
      </w:pPr>
      <w:bookmarkStart w:id="1839" w:name="bookmark1839"/>
      <w:bookmarkStart w:id="1840" w:name="bookmark1840"/>
      <w:bookmarkStart w:id="1841" w:name="bookmark1841"/>
      <w:bookmarkStart w:id="1842" w:name="bookmark1842"/>
      <w:r>
        <w:rPr>
          <w:rFonts w:ascii="Times New Roman" w:eastAsia="Times New Roman" w:hAnsi="Times New Roman" w:cs="Times New Roman"/>
          <w:color w:val="000000"/>
          <w:spacing w:val="0"/>
          <w:w w:val="100"/>
          <w:position w:val="0"/>
          <w:sz w:val="20"/>
          <w:szCs w:val="20"/>
        </w:rPr>
        <w:t>4</w:t>
      </w:r>
      <w:bookmarkEnd w:id="1841"/>
      <w:r>
        <w:rPr>
          <w:rFonts w:ascii="SimHei" w:eastAsia="SimHei" w:hAnsi="SimHei" w:cs="SimHei"/>
          <w:color w:val="000000"/>
          <w:spacing w:val="0"/>
          <w:w w:val="100"/>
          <w:position w:val="0"/>
          <w:sz w:val="20"/>
          <w:szCs w:val="20"/>
        </w:rPr>
        <w:t>、</w:t>
        <w:tab/>
        <w:t>使用企业集团资产和清偿企业集团债务的重大限制</w:t>
      </w:r>
      <w:bookmarkEnd w:id="1839"/>
      <w:bookmarkEnd w:id="1840"/>
      <w:bookmarkEnd w:id="1842"/>
    </w:p>
    <w:p>
      <w:pPr>
        <w:pStyle w:val="Style119"/>
        <w:keepNext w:val="0"/>
        <w:keepLines w:val="0"/>
        <w:widowControl w:val="0"/>
        <w:shd w:val="clear" w:color="auto" w:fill="auto"/>
        <w:bidi w:val="0"/>
        <w:spacing w:before="0" w:after="560" w:line="240" w:lineRule="auto"/>
        <w:ind w:right="0" w:firstLine="0"/>
        <w:jc w:val="left"/>
      </w:pPr>
      <w:r>
        <w:rPr>
          <w:color w:val="000000"/>
          <w:spacing w:val="0"/>
          <w:w w:val="100"/>
          <w:position w:val="0"/>
        </w:rPr>
        <w:t>公司不存在用企业集团资产和清偿企业集团债务的重大限制。</w:t>
      </w:r>
    </w:p>
    <w:p>
      <w:pPr>
        <w:pStyle w:val="Style29"/>
        <w:keepNext/>
        <w:keepLines/>
        <w:widowControl w:val="0"/>
        <w:shd w:val="clear" w:color="auto" w:fill="auto"/>
        <w:bidi w:val="0"/>
        <w:spacing w:before="0" w:after="140" w:line="240" w:lineRule="auto"/>
        <w:ind w:left="0" w:right="0" w:firstLine="0"/>
        <w:jc w:val="left"/>
        <w:rPr>
          <w:sz w:val="20"/>
          <w:szCs w:val="20"/>
        </w:rPr>
      </w:pPr>
      <w:bookmarkStart w:id="1843" w:name="bookmark1843"/>
      <w:bookmarkStart w:id="1844" w:name="bookmark1844"/>
      <w:bookmarkStart w:id="1845" w:name="bookmark1845"/>
      <w:bookmarkStart w:id="1846" w:name="bookmark1846"/>
      <w:r>
        <w:rPr>
          <w:rFonts w:ascii="Times New Roman" w:eastAsia="Times New Roman" w:hAnsi="Times New Roman" w:cs="Times New Roman"/>
          <w:color w:val="000000"/>
          <w:spacing w:val="0"/>
          <w:w w:val="100"/>
          <w:position w:val="0"/>
          <w:sz w:val="20"/>
          <w:szCs w:val="20"/>
        </w:rPr>
        <w:t>（</w:t>
      </w:r>
      <w:bookmarkEnd w:id="1845"/>
      <w:r>
        <w:rPr>
          <w:rFonts w:ascii="SimHei" w:eastAsia="SimHei" w:hAnsi="SimHei" w:cs="SimHei"/>
          <w:color w:val="000000"/>
          <w:spacing w:val="0"/>
          <w:w w:val="100"/>
          <w:position w:val="0"/>
          <w:sz w:val="20"/>
          <w:szCs w:val="20"/>
        </w:rPr>
        <w:t>二</w:t>
      </w:r>
      <w:r>
        <w:rPr>
          <w:color w:val="000000"/>
          <w:spacing w:val="0"/>
          <w:w w:val="100"/>
          <w:position w:val="0"/>
          <w:sz w:val="20"/>
          <w:szCs w:val="20"/>
        </w:rPr>
        <w:t>）</w:t>
      </w:r>
      <w:r>
        <w:rPr>
          <w:rFonts w:ascii="SimHei" w:eastAsia="SimHei" w:hAnsi="SimHei" w:cs="SimHei"/>
          <w:color w:val="000000"/>
          <w:spacing w:val="0"/>
          <w:w w:val="100"/>
          <w:position w:val="0"/>
          <w:sz w:val="20"/>
          <w:szCs w:val="20"/>
        </w:rPr>
        <w:t>在合营安排或联营企业中的权益</w:t>
      </w:r>
      <w:bookmarkEnd w:id="1843"/>
      <w:bookmarkEnd w:id="1844"/>
      <w:bookmarkEnd w:id="1846"/>
    </w:p>
    <w:p>
      <w:pPr>
        <w:pStyle w:val="Style29"/>
        <w:keepNext/>
        <w:keepLines/>
        <w:widowControl w:val="0"/>
        <w:shd w:val="clear" w:color="auto" w:fill="auto"/>
        <w:bidi w:val="0"/>
        <w:spacing w:before="0" w:after="400" w:line="240" w:lineRule="auto"/>
        <w:ind w:left="0" w:right="0" w:firstLine="680"/>
        <w:jc w:val="left"/>
        <w:rPr>
          <w:sz w:val="20"/>
          <w:szCs w:val="20"/>
        </w:rPr>
      </w:pPr>
      <w:bookmarkStart w:id="1843" w:name="bookmark1843"/>
      <w:bookmarkStart w:id="1844" w:name="bookmark1844"/>
      <w:bookmarkStart w:id="1847" w:name="bookmark1847"/>
      <w:r>
        <w:rPr>
          <w:rFonts w:ascii="Times New Roman" w:eastAsia="Times New Roman" w:hAnsi="Times New Roman" w:cs="Times New Roman"/>
          <w:color w:val="000000"/>
          <w:spacing w:val="0"/>
          <w:w w:val="100"/>
          <w:position w:val="0"/>
          <w:sz w:val="20"/>
          <w:szCs w:val="20"/>
        </w:rPr>
        <w:t>1</w:t>
      </w:r>
      <w:r>
        <w:rPr>
          <w:rFonts w:ascii="SimHei" w:eastAsia="SimHei" w:hAnsi="SimHei" w:cs="SimHei"/>
          <w:color w:val="000000"/>
          <w:spacing w:val="0"/>
          <w:w w:val="100"/>
          <w:position w:val="0"/>
          <w:sz w:val="20"/>
          <w:szCs w:val="20"/>
        </w:rPr>
        <w:t>、 重要的合营企业或联营企业</w:t>
      </w:r>
      <w:bookmarkEnd w:id="1843"/>
      <w:bookmarkEnd w:id="1844"/>
      <w:bookmarkEnd w:id="1847"/>
    </w:p>
    <w:tbl>
      <w:tblPr>
        <w:tblOverlap w:val="never"/>
        <w:jc w:val="center"/>
        <w:tblLayout w:type="fixed"/>
      </w:tblPr>
      <w:tblGrid>
        <w:gridCol w:w="2371"/>
        <w:gridCol w:w="1320"/>
        <w:gridCol w:w="1373"/>
        <w:gridCol w:w="2280"/>
        <w:gridCol w:w="1152"/>
        <w:gridCol w:w="1142"/>
        <w:gridCol w:w="2088"/>
        <w:gridCol w:w="1598"/>
      </w:tblGrid>
      <w:tr>
        <w:trPr>
          <w:trHeight w:val="350"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78" w:lineRule="exact"/>
              <w:ind w:left="0" w:right="0" w:firstLine="0"/>
              <w:jc w:val="center"/>
            </w:pPr>
            <w:r>
              <w:rPr>
                <w:color w:val="000000"/>
                <w:spacing w:val="0"/>
                <w:w w:val="100"/>
                <w:position w:val="0"/>
              </w:rPr>
              <w:t>合营企业或联营企业 名称</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对合营企业或联营企业 投资的会计处理方法</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0" w:right="0" w:firstLine="0"/>
              <w:jc w:val="center"/>
            </w:pPr>
            <w:r>
              <w:rPr>
                <w:color w:val="000000"/>
                <w:spacing w:val="0"/>
                <w:w w:val="100"/>
                <w:position w:val="0"/>
              </w:rPr>
              <w:t>对本公司活动是 否具有战略性</w:t>
            </w:r>
          </w:p>
        </w:tc>
      </w:tr>
      <w:tr>
        <w:trPr>
          <w:trHeight w:val="326"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26" w:lineRule="exact"/>
              <w:ind w:left="140" w:right="0" w:firstLine="0"/>
              <w:jc w:val="left"/>
            </w:pPr>
            <w:r>
              <w:rPr>
                <w:color w:val="000000"/>
                <w:spacing w:val="0"/>
                <w:w w:val="100"/>
                <w:position w:val="0"/>
              </w:rPr>
              <w:t>蚌埠海吉星农产品物流有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蚌埠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蚌埠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批发市场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140" w:right="0" w:firstLine="0"/>
              <w:jc w:val="left"/>
            </w:pPr>
            <w:r>
              <w:rPr>
                <w:color w:val="000000"/>
                <w:spacing w:val="0"/>
                <w:w w:val="100"/>
                <w:position w:val="0"/>
              </w:rPr>
              <w:t>合肥周谷堆农产品批发市 场股份有限公司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批发市场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140" w:right="0" w:firstLine="0"/>
              <w:jc w:val="left"/>
            </w:pPr>
            <w:r>
              <w:rPr>
                <w:color w:val="000000"/>
                <w:spacing w:val="0"/>
                <w:w w:val="100"/>
                <w:position w:val="0"/>
              </w:rPr>
              <w:t>深圳市农产品融资担保有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贷款和担保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w:t>
            </w:r>
          </w:p>
        </w:tc>
        <w:tc>
          <w:tcPr>
            <w:tcBorders>
              <w:top w:val="single" w:sz="4"/>
              <w:left w:val="single" w:sz="4"/>
            </w:tcBorders>
            <w:shd w:val="clear" w:color="auto" w:fill="FFFFFF"/>
            <w:vAlign w:val="top"/>
          </w:tcPr>
          <w:p>
            <w:pPr>
              <w:widowControl w:val="0"/>
              <w:rPr>
                <w:sz w:val="10"/>
                <w:szCs w:val="10"/>
              </w:rPr>
            </w:pPr>
          </w:p>
        </w:tc>
      </w:tr>
      <w:tr>
        <w:trPr>
          <w:trHeight w:val="148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140" w:right="0" w:firstLine="0"/>
              <w:jc w:val="left"/>
            </w:pPr>
            <w:r>
              <w:rPr>
                <w:color w:val="000000"/>
                <w:spacing w:val="0"/>
                <w:w w:val="100"/>
                <w:position w:val="0"/>
              </w:rPr>
              <w:t>深圳市深粮控股股份有限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left"/>
            </w:pPr>
            <w:r>
              <w:rPr>
                <w:color w:val="000000"/>
                <w:spacing w:val="0"/>
                <w:w w:val="100"/>
                <w:position w:val="0"/>
              </w:rPr>
              <w:t>粮油及粮油制品购销、饲 料经营加工、现代粮食供 应链服务、电子商务及信 息化建设开发、国内外贸 易、物业开发经营租赁服 务、运输等</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深圳市中农网有限公司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大宗商品电子交易</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26" w:lineRule="exact"/>
              <w:ind w:left="140" w:right="0" w:firstLine="0"/>
              <w:jc w:val="left"/>
            </w:pPr>
            <w:r>
              <w:rPr>
                <w:color w:val="000000"/>
                <w:spacing w:val="0"/>
                <w:w w:val="100"/>
                <w:position w:val="0"/>
              </w:rPr>
              <w:t>北京大红门京深海鲜批发 市场有限公司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批发市场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w:t>
            </w:r>
          </w:p>
        </w:tc>
        <w:tc>
          <w:tcPr>
            <w:tcBorders>
              <w:top w:val="single" w:sz="4"/>
              <w:left w:val="single" w:sz="4"/>
            </w:tcBorders>
            <w:shd w:val="clear" w:color="auto" w:fill="FFFFFF"/>
            <w:vAlign w:val="top"/>
          </w:tcPr>
          <w:p>
            <w:pPr>
              <w:widowControl w:val="0"/>
              <w:rPr>
                <w:sz w:val="10"/>
                <w:szCs w:val="10"/>
              </w:rPr>
            </w:pPr>
          </w:p>
        </w:tc>
      </w:tr>
      <w:tr>
        <w:trPr>
          <w:trHeight w:val="581"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140" w:right="0" w:firstLine="0"/>
              <w:jc w:val="left"/>
            </w:pPr>
            <w:r>
              <w:rPr>
                <w:color w:val="000000"/>
                <w:spacing w:val="0"/>
                <w:w w:val="100"/>
                <w:position w:val="0"/>
              </w:rPr>
              <w:t>深圳市农产品流通产业发 展投资企业（有限合伙）</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项目投资</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41.18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权益法</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119"/>
        <w:keepNext w:val="0"/>
        <w:keepLines w:val="0"/>
        <w:widowControl w:val="0"/>
        <w:shd w:val="clear" w:color="auto" w:fill="auto"/>
        <w:bidi w:val="0"/>
        <w:spacing w:before="0" w:after="1440" w:line="240" w:lineRule="auto"/>
        <w:ind w:left="0" w:right="0" w:firstLine="840"/>
        <w:jc w:val="both"/>
      </w:pPr>
      <w:r>
        <w:rPr>
          <w:color w:val="000000"/>
          <w:spacing w:val="0"/>
          <w:w w:val="100"/>
          <w:position w:val="0"/>
        </w:rPr>
        <w:t>说明：持有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 xml:space="preserve">或以上表决权但不具有重大影响的依据： </w:t>
      </w:r>
      <w:r>
        <w:rPr>
          <w:color w:val="000000"/>
          <w:spacing w:val="0"/>
          <w:w w:val="100"/>
          <w:position w:val="0"/>
        </w:rPr>
        <w:t>经批准，本公司联营公司深圳市深粮控股股份有限公司（以下简称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深粮控股</w:t>
      </w:r>
      <w:r>
        <w:rPr>
          <w:color w:val="000000"/>
          <w:spacing w:val="0"/>
          <w:w w:val="100"/>
          <w:position w:val="0"/>
        </w:rPr>
        <w:t>''）</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年通过发行股份购买深圳市食品物资集团有限公司（以下简称 </w:t>
      </w:r>
      <w:r>
        <w:rPr>
          <w:rFonts w:ascii="Times New Roman" w:eastAsia="Times New Roman" w:hAnsi="Times New Roman" w:cs="Times New Roman"/>
          <w:color w:val="000000"/>
          <w:spacing w:val="0"/>
          <w:w w:val="100"/>
          <w:position w:val="0"/>
        </w:rPr>
        <w:t>“</w:t>
      </w:r>
      <w:r>
        <w:rPr>
          <w:color w:val="000000"/>
          <w:spacing w:val="0"/>
          <w:w w:val="100"/>
          <w:position w:val="0"/>
        </w:rPr>
        <w:t>食品物资集团</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持有的深圳市粮食集团有限公司（以下简称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粮食集团</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100%</w:t>
      </w:r>
      <w:r>
        <w:rPr>
          <w:color w:val="000000"/>
          <w:spacing w:val="0"/>
          <w:w w:val="100"/>
          <w:position w:val="0"/>
        </w:rPr>
        <w:t>股权；重组完成后，粮食集团为深粮控股下属全资子公司，本公司 对深粮控股的股权由</w:t>
      </w:r>
      <w:r>
        <w:rPr>
          <w:rFonts w:ascii="Times New Roman" w:eastAsia="Times New Roman" w:hAnsi="Times New Roman" w:cs="Times New Roman"/>
          <w:color w:val="000000"/>
          <w:spacing w:val="0"/>
          <w:w w:val="100"/>
          <w:position w:val="0"/>
        </w:rPr>
        <w:t>19.09%</w:t>
      </w:r>
      <w:r>
        <w:rPr>
          <w:color w:val="000000"/>
          <w:spacing w:val="0"/>
          <w:w w:val="100"/>
          <w:position w:val="0"/>
        </w:rPr>
        <w:t>下降为</w:t>
      </w:r>
      <w:r>
        <w:rPr>
          <w:rFonts w:ascii="Times New Roman" w:eastAsia="Times New Roman" w:hAnsi="Times New Roman" w:cs="Times New Roman"/>
          <w:color w:val="000000"/>
          <w:spacing w:val="0"/>
          <w:w w:val="100"/>
          <w:position w:val="0"/>
        </w:rPr>
        <w:t>8.23%</w:t>
      </w:r>
      <w:r>
        <w:rPr>
          <w:color w:val="000000"/>
          <w:spacing w:val="0"/>
          <w:w w:val="100"/>
          <w:position w:val="0"/>
        </w:rPr>
        <w:t>，下降后本公司为深粮控股第二大股东。按照深粮控股公司章程</w:t>
      </w:r>
      <w:r>
        <w:rPr>
          <w:rFonts w:ascii="Times New Roman" w:eastAsia="Times New Roman" w:hAnsi="Times New Roman" w:cs="Times New Roman"/>
          <w:color w:val="000000"/>
          <w:spacing w:val="0"/>
          <w:w w:val="100"/>
          <w:position w:val="0"/>
        </w:rPr>
        <w:t>“</w:t>
      </w:r>
      <w:r>
        <w:rPr>
          <w:color w:val="000000"/>
          <w:spacing w:val="0"/>
          <w:w w:val="100"/>
          <w:position w:val="0"/>
        </w:rPr>
        <w:t>公司的重大决策应由股东大会和董事会 依法作出；股东大会作出普通决议，应当由出席股东大会的股东（包括股东代理人）所持表决权的</w:t>
      </w:r>
      <w:r>
        <w:rPr>
          <w:rFonts w:ascii="Times New Roman" w:eastAsia="Times New Roman" w:hAnsi="Times New Roman" w:cs="Times New Roman"/>
          <w:color w:val="000000"/>
          <w:spacing w:val="0"/>
          <w:w w:val="100"/>
          <w:position w:val="0"/>
        </w:rPr>
        <w:t>1/2</w:t>
      </w:r>
      <w:r>
        <w:rPr>
          <w:color w:val="000000"/>
          <w:spacing w:val="0"/>
          <w:w w:val="100"/>
          <w:position w:val="0"/>
        </w:rPr>
        <w:t>以上通过，股东大会作出特别决议，应当由 出席股东大会的股东（包括股东代理人）所持表决权的</w:t>
      </w:r>
      <w:r>
        <w:rPr>
          <w:rFonts w:ascii="Times New Roman" w:eastAsia="Times New Roman" w:hAnsi="Times New Roman" w:cs="Times New Roman"/>
          <w:color w:val="000000"/>
          <w:spacing w:val="0"/>
          <w:w w:val="100"/>
          <w:position w:val="0"/>
        </w:rPr>
        <w:t>2/3</w:t>
      </w:r>
      <w:r>
        <w:rPr>
          <w:color w:val="000000"/>
          <w:spacing w:val="0"/>
          <w:w w:val="100"/>
          <w:position w:val="0"/>
        </w:rPr>
        <w:t>以上通过。</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本公司持股</w:t>
      </w:r>
      <w:r>
        <w:rPr>
          <w:rFonts w:ascii="Times New Roman" w:eastAsia="Times New Roman" w:hAnsi="Times New Roman" w:cs="Times New Roman"/>
          <w:color w:val="000000"/>
          <w:spacing w:val="0"/>
          <w:w w:val="100"/>
          <w:position w:val="0"/>
        </w:rPr>
        <w:t>8.23%</w:t>
      </w:r>
      <w:r>
        <w:rPr>
          <w:color w:val="000000"/>
          <w:spacing w:val="0"/>
          <w:w w:val="100"/>
          <w:position w:val="0"/>
        </w:rPr>
        <w:t>为深粮控股第二大股东，连同本公司之母公司食品物 资集团持有的</w:t>
      </w:r>
      <w:r>
        <w:rPr>
          <w:rFonts w:ascii="Times New Roman" w:eastAsia="Times New Roman" w:hAnsi="Times New Roman" w:cs="Times New Roman"/>
          <w:color w:val="000000"/>
          <w:spacing w:val="0"/>
          <w:w w:val="100"/>
          <w:position w:val="0"/>
        </w:rPr>
        <w:t>63.79%</w:t>
      </w:r>
      <w:r>
        <w:rPr>
          <w:color w:val="000000"/>
          <w:spacing w:val="0"/>
          <w:w w:val="100"/>
          <w:position w:val="0"/>
        </w:rPr>
        <w:t>股比之和超过</w:t>
      </w:r>
      <w:r>
        <w:rPr>
          <w:rFonts w:ascii="Times New Roman" w:eastAsia="Times New Roman" w:hAnsi="Times New Roman" w:cs="Times New Roman"/>
          <w:color w:val="000000"/>
          <w:spacing w:val="0"/>
          <w:w w:val="100"/>
          <w:position w:val="0"/>
        </w:rPr>
        <w:t>2/3</w:t>
      </w:r>
      <w:r>
        <w:rPr>
          <w:color w:val="000000"/>
          <w:spacing w:val="0"/>
          <w:w w:val="100"/>
          <w:position w:val="0"/>
        </w:rPr>
        <w:t>对深粮控股有重大影响。深粮控股、本公司、粮食集团均为食品物资集团下属控股子公司，本公司作为深粮 控股第二大股东，在深粮控股财务和经营政策决策方面具有一定的影响，参与深粮控股财务和经营决策的权利未发生变化，继续按照权益法核算。</w:t>
      </w:r>
    </w:p>
    <w:p>
      <w:pPr>
        <w:pStyle w:val="Style29"/>
        <w:keepNext/>
        <w:keepLines/>
        <w:widowControl w:val="0"/>
        <w:shd w:val="clear" w:color="auto" w:fill="auto"/>
        <w:tabs>
          <w:tab w:pos="1570" w:val="left"/>
        </w:tabs>
        <w:bidi w:val="0"/>
        <w:spacing w:before="0" w:after="620" w:line="240" w:lineRule="auto"/>
        <w:ind w:left="0" w:right="0" w:firstLine="620"/>
        <w:jc w:val="both"/>
        <w:rPr>
          <w:sz w:val="20"/>
          <w:szCs w:val="20"/>
        </w:rPr>
      </w:pPr>
      <w:bookmarkStart w:id="1848" w:name="bookmark1848"/>
      <w:bookmarkStart w:id="1849" w:name="bookmark1849"/>
      <w:bookmarkStart w:id="1850" w:name="bookmark1850"/>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r>
      <w:r>
        <w:rPr>
          <w:rFonts w:ascii="SimHei" w:eastAsia="SimHei" w:hAnsi="SimHei" w:cs="SimHei"/>
          <w:color w:val="000000"/>
          <w:spacing w:val="0"/>
          <w:w w:val="100"/>
          <w:position w:val="0"/>
          <w:sz w:val="20"/>
          <w:szCs w:val="20"/>
        </w:rPr>
        <w:t>重要联营企业的主要财务信息</w:t>
      </w:r>
      <w:bookmarkEnd w:id="1848"/>
      <w:bookmarkEnd w:id="1849"/>
      <w:bookmarkEnd w:id="1850"/>
    </w:p>
    <w:p>
      <w:pPr>
        <w:pStyle w:val="Style37"/>
        <w:keepNext w:val="0"/>
        <w:keepLines w:val="0"/>
        <w:widowControl w:val="0"/>
        <w:shd w:val="clear" w:color="auto" w:fill="auto"/>
        <w:bidi w:val="0"/>
        <w:spacing w:before="0" w:after="0" w:line="240" w:lineRule="auto"/>
        <w:ind w:left="6523" w:right="0" w:firstLine="0"/>
        <w:jc w:val="left"/>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7"/>
          <w:szCs w:val="17"/>
        </w:rPr>
        <w:t>/</w:t>
      </w:r>
      <w:r>
        <w:rPr>
          <w:color w:val="000000"/>
          <w:spacing w:val="0"/>
          <w:w w:val="100"/>
          <w:position w:val="0"/>
          <w:sz w:val="17"/>
          <w:szCs w:val="17"/>
        </w:rPr>
        <w:t>本期发生额</w:t>
      </w:r>
    </w:p>
    <w:tbl>
      <w:tblPr>
        <w:tblOverlap w:val="never"/>
        <w:jc w:val="center"/>
        <w:tblLayout w:type="fixed"/>
      </w:tblPr>
      <w:tblGrid>
        <w:gridCol w:w="1368"/>
        <w:gridCol w:w="1570"/>
        <w:gridCol w:w="1853"/>
        <w:gridCol w:w="1704"/>
        <w:gridCol w:w="1565"/>
        <w:gridCol w:w="1574"/>
        <w:gridCol w:w="1762"/>
        <w:gridCol w:w="1930"/>
      </w:tblGrid>
      <w:tr>
        <w:trPr>
          <w:trHeight w:val="1176" w:hRule="exact"/>
        </w:trPr>
        <w:tc>
          <w:tcPr>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80" w:line="240" w:lineRule="auto"/>
              <w:ind w:left="0" w:right="0" w:firstLine="180"/>
              <w:jc w:val="left"/>
              <w:rPr>
                <w:sz w:val="17"/>
                <w:szCs w:val="17"/>
              </w:rPr>
            </w:pPr>
            <w:r>
              <w:rPr>
                <w:color w:val="000000"/>
                <w:spacing w:val="0"/>
                <w:w w:val="100"/>
                <w:position w:val="0"/>
                <w:sz w:val="17"/>
                <w:szCs w:val="17"/>
              </w:rPr>
              <w:t>蚌埠海吉星农产</w:t>
            </w:r>
          </w:p>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品物流有限公司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60" w:line="240" w:lineRule="auto"/>
              <w:ind w:left="0" w:right="0" w:firstLine="0"/>
              <w:jc w:val="center"/>
              <w:rPr>
                <w:sz w:val="17"/>
                <w:szCs w:val="17"/>
              </w:rPr>
            </w:pPr>
            <w:r>
              <w:rPr>
                <w:color w:val="000000"/>
                <w:spacing w:val="0"/>
                <w:w w:val="100"/>
                <w:position w:val="0"/>
                <w:sz w:val="17"/>
                <w:szCs w:val="17"/>
              </w:rPr>
              <w:t>合肥周谷堆农产品批</w:t>
            </w:r>
          </w:p>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发市场股份有限公司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7"/>
                <w:szCs w:val="17"/>
              </w:rPr>
              <w:t>深圳市农产品融资</w:t>
            </w:r>
          </w:p>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180"/>
              <w:jc w:val="left"/>
              <w:rPr>
                <w:sz w:val="17"/>
                <w:szCs w:val="17"/>
              </w:rPr>
            </w:pPr>
            <w:r>
              <w:rPr>
                <w:color w:val="000000"/>
                <w:spacing w:val="0"/>
                <w:w w:val="100"/>
                <w:position w:val="0"/>
                <w:sz w:val="17"/>
                <w:szCs w:val="17"/>
              </w:rPr>
              <w:t>深圳市深粮控股</w:t>
            </w:r>
          </w:p>
          <w:p>
            <w:pPr>
              <w:pStyle w:val="Style26"/>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7"/>
                <w:szCs w:val="17"/>
              </w:rPr>
              <w:t>深圳市中农网有</w:t>
            </w:r>
          </w:p>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7"/>
                <w:szCs w:val="17"/>
              </w:rPr>
              <w:t>北京大红门京深海鲜</w:t>
            </w:r>
          </w:p>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批发市场有限公司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60" w:line="240" w:lineRule="auto"/>
              <w:ind w:left="0" w:right="0" w:firstLine="180"/>
              <w:jc w:val="left"/>
              <w:rPr>
                <w:sz w:val="17"/>
                <w:szCs w:val="17"/>
              </w:rPr>
            </w:pPr>
            <w:r>
              <w:rPr>
                <w:color w:val="000000"/>
                <w:spacing w:val="0"/>
                <w:w w:val="100"/>
                <w:position w:val="0"/>
                <w:sz w:val="17"/>
                <w:szCs w:val="17"/>
              </w:rPr>
              <w:t>深圳市农产品流通产</w:t>
            </w:r>
          </w:p>
          <w:p>
            <w:pPr>
              <w:pStyle w:val="Style26"/>
              <w:keepNext w:val="0"/>
              <w:keepLines w:val="0"/>
              <w:widowControl w:val="0"/>
              <w:shd w:val="clear" w:color="auto" w:fill="auto"/>
              <w:bidi w:val="0"/>
              <w:spacing w:before="0" w:after="160" w:line="240" w:lineRule="auto"/>
              <w:ind w:left="0" w:right="0" w:firstLine="180"/>
              <w:jc w:val="left"/>
              <w:rPr>
                <w:sz w:val="17"/>
                <w:szCs w:val="17"/>
              </w:rPr>
            </w:pPr>
            <w:r>
              <w:rPr>
                <w:color w:val="000000"/>
                <w:spacing w:val="0"/>
                <w:w w:val="100"/>
                <w:position w:val="0"/>
                <w:sz w:val="17"/>
                <w:szCs w:val="17"/>
              </w:rPr>
              <w:t>业发展投资企业（有</w:t>
            </w:r>
          </w:p>
          <w:p>
            <w:pPr>
              <w:pStyle w:val="Style26"/>
              <w:keepNext w:val="0"/>
              <w:keepLines w:val="0"/>
              <w:widowControl w:val="0"/>
              <w:shd w:val="clear" w:color="auto" w:fill="auto"/>
              <w:bidi w:val="0"/>
              <w:spacing w:before="0" w:after="160" w:line="240" w:lineRule="auto"/>
              <w:ind w:left="0" w:right="0" w:firstLine="0"/>
              <w:jc w:val="center"/>
              <w:rPr>
                <w:sz w:val="17"/>
                <w:szCs w:val="17"/>
              </w:rPr>
            </w:pPr>
            <w:r>
              <w:rPr>
                <w:color w:val="000000"/>
                <w:spacing w:val="0"/>
                <w:w w:val="100"/>
                <w:position w:val="0"/>
                <w:sz w:val="17"/>
                <w:szCs w:val="17"/>
              </w:rPr>
              <w:t>限合伙）</w:t>
            </w: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156,044,659.19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1,451,167,084.09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187,657,452.66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4,139,487,445.70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14,350,217,129.39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104,241,076.97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856,513,608.91</w:t>
            </w:r>
          </w:p>
        </w:tc>
      </w:tr>
      <w:tr>
        <w:trPr>
          <w:trHeight w:val="44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164,059,687.90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1,519,808,865.26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34,513,002.82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3,169,896,702.23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458,237,682.82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139,272,394.38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882,572,596.22</w:t>
            </w:r>
          </w:p>
        </w:tc>
      </w:tr>
      <w:tr>
        <w:trPr>
          <w:trHeight w:val="480" w:hRule="exact"/>
        </w:trPr>
        <w:tc>
          <w:tcPr>
            <w:tcBorders>
              <w:top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320,104,347.09</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2,970,975,949.35</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222,170,455.48</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7,309,384,147.93</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14,808,454,812.21</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243,513,471.35</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1,739,086,205.13</w:t>
            </w:r>
          </w:p>
        </w:tc>
      </w:tr>
    </w:tbl>
    <w:p>
      <w:pPr>
        <w:spacing w:lineRule="exact" w:line="1"/>
        <w:rPr>
          <w:sz w:val="2"/>
          <w:szCs w:val="2"/>
        </w:rPr>
      </w:pPr>
      <w:r>
        <w:br w:type="page"/>
      </w:r>
    </w:p>
    <w:tbl>
      <w:tblPr>
        <w:tblOverlap w:val="never"/>
        <w:jc w:val="center"/>
        <w:tblLayout w:type="fixed"/>
      </w:tblPr>
      <w:tblGrid>
        <w:gridCol w:w="1368"/>
        <w:gridCol w:w="1570"/>
        <w:gridCol w:w="1853"/>
        <w:gridCol w:w="1704"/>
        <w:gridCol w:w="1565"/>
        <w:gridCol w:w="1574"/>
        <w:gridCol w:w="1762"/>
        <w:gridCol w:w="1930"/>
      </w:tblGrid>
      <w:tr>
        <w:trPr>
          <w:trHeight w:val="480"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7"/>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7"/>
                <w:szCs w:val="17"/>
              </w:rPr>
              <w:t>/</w:t>
            </w:r>
            <w:r>
              <w:rPr>
                <w:color w:val="000000"/>
                <w:spacing w:val="0"/>
                <w:w w:val="100"/>
                <w:position w:val="0"/>
                <w:sz w:val="17"/>
                <w:szCs w:val="17"/>
              </w:rPr>
              <w:t>本期发生额</w:t>
            </w:r>
          </w:p>
        </w:tc>
      </w:tr>
      <w:tr>
        <w:trPr>
          <w:trHeight w:val="11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80" w:line="240" w:lineRule="auto"/>
              <w:ind w:left="0" w:right="0" w:firstLine="180"/>
              <w:jc w:val="left"/>
              <w:rPr>
                <w:sz w:val="17"/>
                <w:szCs w:val="17"/>
              </w:rPr>
            </w:pPr>
            <w:r>
              <w:rPr>
                <w:color w:val="000000"/>
                <w:spacing w:val="0"/>
                <w:w w:val="100"/>
                <w:position w:val="0"/>
                <w:sz w:val="17"/>
                <w:szCs w:val="17"/>
              </w:rPr>
              <w:t>蚌埠海吉星农产</w:t>
            </w:r>
          </w:p>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品物流有限公司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60" w:line="240" w:lineRule="auto"/>
              <w:ind w:left="0" w:right="0" w:firstLine="140"/>
              <w:jc w:val="left"/>
              <w:rPr>
                <w:sz w:val="17"/>
                <w:szCs w:val="17"/>
              </w:rPr>
            </w:pPr>
            <w:r>
              <w:rPr>
                <w:color w:val="000000"/>
                <w:spacing w:val="0"/>
                <w:w w:val="100"/>
                <w:position w:val="0"/>
                <w:sz w:val="17"/>
                <w:szCs w:val="17"/>
              </w:rPr>
              <w:t>合肥周谷堆农产品批</w:t>
            </w:r>
          </w:p>
          <w:p>
            <w:pPr>
              <w:pStyle w:val="Style2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发市场股份有限公司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7"/>
                <w:szCs w:val="17"/>
              </w:rPr>
              <w:t>深圳市农产品融资</w:t>
            </w:r>
          </w:p>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180"/>
              <w:jc w:val="left"/>
              <w:rPr>
                <w:sz w:val="17"/>
                <w:szCs w:val="17"/>
              </w:rPr>
            </w:pPr>
            <w:r>
              <w:rPr>
                <w:color w:val="000000"/>
                <w:spacing w:val="0"/>
                <w:w w:val="100"/>
                <w:position w:val="0"/>
                <w:sz w:val="17"/>
                <w:szCs w:val="17"/>
              </w:rPr>
              <w:t>深圳市深粮控股</w:t>
            </w:r>
          </w:p>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7"/>
                <w:szCs w:val="17"/>
              </w:rPr>
              <w:t>深圳市中农网有</w:t>
            </w:r>
          </w:p>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7"/>
                <w:szCs w:val="17"/>
              </w:rPr>
              <w:t>北京大红门京深海鲜</w:t>
            </w:r>
          </w:p>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批发市场有限公司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60" w:line="240" w:lineRule="auto"/>
              <w:ind w:left="0" w:right="0" w:firstLine="180"/>
              <w:jc w:val="left"/>
              <w:rPr>
                <w:sz w:val="17"/>
                <w:szCs w:val="17"/>
              </w:rPr>
            </w:pPr>
            <w:r>
              <w:rPr>
                <w:color w:val="000000"/>
                <w:spacing w:val="0"/>
                <w:w w:val="100"/>
                <w:position w:val="0"/>
                <w:sz w:val="17"/>
                <w:szCs w:val="17"/>
              </w:rPr>
              <w:t>深圳市农产品流通产</w:t>
            </w:r>
          </w:p>
          <w:p>
            <w:pPr>
              <w:pStyle w:val="Style26"/>
              <w:keepNext w:val="0"/>
              <w:keepLines w:val="0"/>
              <w:widowControl w:val="0"/>
              <w:shd w:val="clear" w:color="auto" w:fill="auto"/>
              <w:bidi w:val="0"/>
              <w:spacing w:before="0" w:after="160" w:line="240" w:lineRule="auto"/>
              <w:ind w:left="0" w:right="0" w:firstLine="180"/>
              <w:jc w:val="left"/>
              <w:rPr>
                <w:sz w:val="17"/>
                <w:szCs w:val="17"/>
              </w:rPr>
            </w:pPr>
            <w:r>
              <w:rPr>
                <w:color w:val="000000"/>
                <w:spacing w:val="0"/>
                <w:w w:val="100"/>
                <w:position w:val="0"/>
                <w:sz w:val="17"/>
                <w:szCs w:val="17"/>
              </w:rPr>
              <w:t>业发展投资企业（有</w:t>
            </w:r>
          </w:p>
          <w:p>
            <w:pPr>
              <w:pStyle w:val="Style26"/>
              <w:keepNext w:val="0"/>
              <w:keepLines w:val="0"/>
              <w:widowControl w:val="0"/>
              <w:shd w:val="clear" w:color="auto" w:fill="auto"/>
              <w:bidi w:val="0"/>
              <w:spacing w:before="0" w:after="160" w:line="240" w:lineRule="auto"/>
              <w:ind w:left="0" w:right="0" w:firstLine="0"/>
              <w:jc w:val="center"/>
              <w:rPr>
                <w:sz w:val="17"/>
                <w:szCs w:val="17"/>
              </w:rPr>
            </w:pPr>
            <w:r>
              <w:rPr>
                <w:color w:val="000000"/>
                <w:spacing w:val="0"/>
                <w:w w:val="100"/>
                <w:position w:val="0"/>
                <w:sz w:val="17"/>
                <w:szCs w:val="17"/>
              </w:rPr>
              <w:t>限合伙）</w:t>
            </w: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71,292,787.05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1,234,409,094.77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2,299,364.29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1,539,787,992.44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13,669,103,270.93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113,564,276.45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28,863,956.10</w:t>
            </w: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372,863,392.56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974,350,751.40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78,664,413.00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13,512,583.34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30,204.10</w:t>
            </w: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71,292,787.05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1,607,272,487.33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2,299,364.29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2,514,138,743.84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13,747,767,683.93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127,076,859.79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28,894,160.20</w:t>
            </w:r>
          </w:p>
        </w:tc>
      </w:tr>
      <w:tr>
        <w:trPr>
          <w:trHeight w:val="44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1,767,935.44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199,913,404.33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205,104,846.34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359,804,005.51</w:t>
            </w: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60" w:line="240" w:lineRule="auto"/>
              <w:ind w:left="0" w:right="0" w:firstLine="140"/>
              <w:jc w:val="left"/>
              <w:rPr>
                <w:sz w:val="17"/>
                <w:szCs w:val="17"/>
              </w:rPr>
            </w:pPr>
            <w:r>
              <w:rPr>
                <w:color w:val="000000"/>
                <w:spacing w:val="0"/>
                <w:w w:val="100"/>
                <w:position w:val="0"/>
                <w:sz w:val="17"/>
                <w:szCs w:val="17"/>
              </w:rPr>
              <w:t>归属于母公司</w:t>
            </w:r>
          </w:p>
          <w:p>
            <w:pPr>
              <w:pStyle w:val="Style2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股东权益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248,811,560.04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1,361,935,526.58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219,871,091.19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4,595,331,999.76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855,582,281.94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116,436,611.56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1,350,388,039.42</w:t>
            </w:r>
          </w:p>
        </w:tc>
      </w:tr>
      <w:tr>
        <w:trPr>
          <w:trHeight w:val="121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80" w:line="240" w:lineRule="auto"/>
              <w:ind w:left="0" w:right="0" w:firstLine="140"/>
              <w:jc w:val="left"/>
              <w:rPr>
                <w:sz w:val="17"/>
                <w:szCs w:val="17"/>
              </w:rPr>
            </w:pPr>
            <w:r>
              <w:rPr>
                <w:color w:val="000000"/>
                <w:spacing w:val="0"/>
                <w:w w:val="100"/>
                <w:position w:val="0"/>
                <w:sz w:val="17"/>
                <w:szCs w:val="17"/>
              </w:rPr>
              <w:t>按持股比例计</w:t>
            </w:r>
          </w:p>
          <w:p>
            <w:pPr>
              <w:pStyle w:val="Style26"/>
              <w:keepNext w:val="0"/>
              <w:keepLines w:val="0"/>
              <w:widowControl w:val="0"/>
              <w:shd w:val="clear" w:color="auto" w:fill="auto"/>
              <w:bidi w:val="0"/>
              <w:spacing w:before="0" w:after="180" w:line="240" w:lineRule="auto"/>
              <w:ind w:left="0" w:right="0" w:firstLine="140"/>
              <w:jc w:val="left"/>
              <w:rPr>
                <w:sz w:val="17"/>
                <w:szCs w:val="17"/>
              </w:rPr>
            </w:pPr>
            <w:r>
              <w:rPr>
                <w:color w:val="000000"/>
                <w:spacing w:val="0"/>
                <w:w w:val="100"/>
                <w:position w:val="0"/>
                <w:sz w:val="17"/>
                <w:szCs w:val="17"/>
              </w:rPr>
              <w:t>算的净资产</w:t>
            </w:r>
          </w:p>
          <w:p>
            <w:pPr>
              <w:pStyle w:val="Style26"/>
              <w:keepNext w:val="0"/>
              <w:keepLines w:val="0"/>
              <w:widowControl w:val="0"/>
              <w:shd w:val="clear" w:color="auto" w:fill="auto"/>
              <w:bidi w:val="0"/>
              <w:spacing w:before="0" w:after="180" w:line="240" w:lineRule="auto"/>
              <w:ind w:left="0" w:right="0" w:firstLine="140"/>
              <w:jc w:val="left"/>
              <w:rPr>
                <w:sz w:val="17"/>
                <w:szCs w:val="17"/>
              </w:rPr>
            </w:pPr>
            <w:r>
              <w:rPr>
                <w:color w:val="000000"/>
                <w:spacing w:val="0"/>
                <w:w w:val="100"/>
                <w:position w:val="0"/>
                <w:sz w:val="17"/>
                <w:szCs w:val="17"/>
              </w:rPr>
              <w:t>份额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111,965,202.02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608,444,696.50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87,948,436.48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378,195,823.58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264,654,700.53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48,903,376.86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556,089,794.63</w:t>
            </w: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一</w:t>
            </w: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0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4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7"/>
                <w:szCs w:val="17"/>
              </w:rPr>
              <w:t>—</w:t>
            </w:r>
            <w:r>
              <w:rPr>
                <w:color w:val="000000"/>
                <w:spacing w:val="0"/>
                <w:w w:val="100"/>
                <w:position w:val="0"/>
                <w:sz w:val="17"/>
                <w:szCs w:val="17"/>
              </w:rPr>
              <w:t>内部交易未</w:t>
            </w:r>
          </w:p>
          <w:p>
            <w:pPr>
              <w:pStyle w:val="Style2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-196,237.15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7"/>
                <w:szCs w:val="17"/>
              </w:rPr>
            </w:pPr>
            <w:r>
              <w:rPr>
                <w:rFonts w:ascii="Times New Roman" w:eastAsia="Times New Roman" w:hAnsi="Times New Roman" w:cs="Times New Roman"/>
                <w:color w:val="000000"/>
                <w:spacing w:val="0"/>
                <w:w w:val="100"/>
                <w:position w:val="0"/>
                <w:sz w:val="17"/>
                <w:szCs w:val="17"/>
              </w:rPr>
              <w:t>—</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8,927,434.83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10,351,713.52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1,939,538.41</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对联营企业权</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105,842,422.57</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609,863,756.39</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87,948,436.48</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387,123,258.41</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274,810,176.90</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50,842,915.27</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556,041,794.64</w:t>
            </w:r>
          </w:p>
        </w:tc>
      </w:tr>
    </w:tbl>
    <w:p>
      <w:pPr>
        <w:spacing w:lineRule="exact" w:line="1"/>
        <w:rPr>
          <w:sz w:val="2"/>
          <w:szCs w:val="2"/>
        </w:rPr>
      </w:pPr>
      <w:r>
        <w:br w:type="page"/>
      </w:r>
    </w:p>
    <w:tbl>
      <w:tblPr>
        <w:tblOverlap w:val="never"/>
        <w:jc w:val="center"/>
        <w:tblLayout w:type="fixed"/>
      </w:tblPr>
      <w:tblGrid>
        <w:gridCol w:w="1368"/>
        <w:gridCol w:w="1570"/>
        <w:gridCol w:w="1853"/>
        <w:gridCol w:w="1704"/>
        <w:gridCol w:w="1565"/>
        <w:gridCol w:w="1574"/>
        <w:gridCol w:w="1762"/>
        <w:gridCol w:w="1930"/>
      </w:tblGrid>
      <w:tr>
        <w:trPr>
          <w:trHeight w:val="480"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7"/>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7"/>
                <w:szCs w:val="17"/>
              </w:rPr>
              <w:t>/</w:t>
            </w:r>
            <w:r>
              <w:rPr>
                <w:color w:val="000000"/>
                <w:spacing w:val="0"/>
                <w:w w:val="100"/>
                <w:position w:val="0"/>
                <w:sz w:val="17"/>
                <w:szCs w:val="17"/>
              </w:rPr>
              <w:t>本期发生额</w:t>
            </w:r>
          </w:p>
        </w:tc>
      </w:tr>
      <w:tr>
        <w:trPr>
          <w:trHeight w:val="116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80" w:line="240" w:lineRule="auto"/>
              <w:ind w:left="0" w:right="0" w:firstLine="180"/>
              <w:jc w:val="left"/>
              <w:rPr>
                <w:sz w:val="17"/>
                <w:szCs w:val="17"/>
              </w:rPr>
            </w:pPr>
            <w:r>
              <w:rPr>
                <w:color w:val="000000"/>
                <w:spacing w:val="0"/>
                <w:w w:val="100"/>
                <w:position w:val="0"/>
                <w:sz w:val="17"/>
                <w:szCs w:val="17"/>
              </w:rPr>
              <w:t>蚌埠海吉星农产</w:t>
            </w:r>
          </w:p>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品物流有限公司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60" w:line="240" w:lineRule="auto"/>
              <w:ind w:left="0" w:right="0" w:firstLine="0"/>
              <w:jc w:val="center"/>
              <w:rPr>
                <w:sz w:val="17"/>
                <w:szCs w:val="17"/>
              </w:rPr>
            </w:pPr>
            <w:r>
              <w:rPr>
                <w:color w:val="000000"/>
                <w:spacing w:val="0"/>
                <w:w w:val="100"/>
                <w:position w:val="0"/>
                <w:sz w:val="17"/>
                <w:szCs w:val="17"/>
              </w:rPr>
              <w:t>合肥周谷堆农产品批</w:t>
            </w:r>
          </w:p>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发市场股份有限公司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160"/>
              <w:jc w:val="left"/>
              <w:rPr>
                <w:sz w:val="17"/>
                <w:szCs w:val="17"/>
              </w:rPr>
            </w:pPr>
            <w:r>
              <w:rPr>
                <w:color w:val="000000"/>
                <w:spacing w:val="0"/>
                <w:w w:val="100"/>
                <w:position w:val="0"/>
                <w:sz w:val="17"/>
                <w:szCs w:val="17"/>
              </w:rPr>
              <w:t>深圳市农产品融资</w:t>
            </w:r>
          </w:p>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担保有限公司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180"/>
              <w:jc w:val="left"/>
              <w:rPr>
                <w:sz w:val="17"/>
                <w:szCs w:val="17"/>
              </w:rPr>
            </w:pPr>
            <w:r>
              <w:rPr>
                <w:color w:val="000000"/>
                <w:spacing w:val="0"/>
                <w:w w:val="100"/>
                <w:position w:val="0"/>
                <w:sz w:val="17"/>
                <w:szCs w:val="17"/>
              </w:rPr>
              <w:t>深圳市深粮控股</w:t>
            </w:r>
          </w:p>
          <w:p>
            <w:pPr>
              <w:pStyle w:val="Style26"/>
              <w:keepNext w:val="0"/>
              <w:keepLines w:val="0"/>
              <w:widowControl w:val="0"/>
              <w:shd w:val="clear" w:color="auto" w:fill="auto"/>
              <w:bidi w:val="0"/>
              <w:spacing w:before="0" w:after="0" w:line="240" w:lineRule="auto"/>
              <w:ind w:left="0" w:right="0" w:firstLine="260"/>
              <w:jc w:val="left"/>
              <w:rPr>
                <w:sz w:val="17"/>
                <w:szCs w:val="17"/>
              </w:rPr>
            </w:pPr>
            <w:r>
              <w:rPr>
                <w:color w:val="000000"/>
                <w:spacing w:val="0"/>
                <w:w w:val="100"/>
                <w:position w:val="0"/>
                <w:sz w:val="17"/>
                <w:szCs w:val="17"/>
              </w:rPr>
              <w:t>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7"/>
                <w:szCs w:val="17"/>
              </w:rPr>
              <w:t>深圳市中农网有</w:t>
            </w:r>
          </w:p>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60" w:line="240" w:lineRule="auto"/>
              <w:ind w:left="0" w:right="0" w:firstLine="0"/>
              <w:jc w:val="left"/>
              <w:rPr>
                <w:sz w:val="17"/>
                <w:szCs w:val="17"/>
              </w:rPr>
            </w:pPr>
            <w:r>
              <w:rPr>
                <w:color w:val="000000"/>
                <w:spacing w:val="0"/>
                <w:w w:val="100"/>
                <w:position w:val="0"/>
                <w:sz w:val="17"/>
                <w:szCs w:val="17"/>
              </w:rPr>
              <w:t>北京大红门京深海鲜</w:t>
            </w:r>
          </w:p>
          <w:p>
            <w:pPr>
              <w:pStyle w:val="Style26"/>
              <w:keepNext w:val="0"/>
              <w:keepLines w:val="0"/>
              <w:widowControl w:val="0"/>
              <w:shd w:val="clear" w:color="auto" w:fill="auto"/>
              <w:bidi w:val="0"/>
              <w:spacing w:before="0" w:after="0" w:line="240" w:lineRule="auto"/>
              <w:ind w:left="0" w:right="0" w:firstLine="200"/>
              <w:jc w:val="left"/>
              <w:rPr>
                <w:sz w:val="17"/>
                <w:szCs w:val="17"/>
              </w:rPr>
            </w:pPr>
            <w:r>
              <w:rPr>
                <w:color w:val="000000"/>
                <w:spacing w:val="0"/>
                <w:w w:val="100"/>
                <w:position w:val="0"/>
                <w:sz w:val="17"/>
                <w:szCs w:val="17"/>
              </w:rPr>
              <w:t>批发市场有限公司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60" w:line="240" w:lineRule="auto"/>
              <w:ind w:left="0" w:right="0" w:firstLine="180"/>
              <w:jc w:val="left"/>
              <w:rPr>
                <w:sz w:val="17"/>
                <w:szCs w:val="17"/>
              </w:rPr>
            </w:pPr>
            <w:r>
              <w:rPr>
                <w:color w:val="000000"/>
                <w:spacing w:val="0"/>
                <w:w w:val="100"/>
                <w:position w:val="0"/>
                <w:sz w:val="17"/>
                <w:szCs w:val="17"/>
              </w:rPr>
              <w:t>深圳市农产品流通产</w:t>
            </w:r>
          </w:p>
          <w:p>
            <w:pPr>
              <w:pStyle w:val="Style26"/>
              <w:keepNext w:val="0"/>
              <w:keepLines w:val="0"/>
              <w:widowControl w:val="0"/>
              <w:shd w:val="clear" w:color="auto" w:fill="auto"/>
              <w:bidi w:val="0"/>
              <w:spacing w:before="0" w:after="160" w:line="240" w:lineRule="auto"/>
              <w:ind w:left="0" w:right="0" w:firstLine="180"/>
              <w:jc w:val="left"/>
              <w:rPr>
                <w:sz w:val="17"/>
                <w:szCs w:val="17"/>
              </w:rPr>
            </w:pPr>
            <w:r>
              <w:rPr>
                <w:color w:val="000000"/>
                <w:spacing w:val="0"/>
                <w:w w:val="100"/>
                <w:position w:val="0"/>
                <w:sz w:val="17"/>
                <w:szCs w:val="17"/>
              </w:rPr>
              <w:t>业发展投资企业（有</w:t>
            </w:r>
          </w:p>
          <w:p>
            <w:pPr>
              <w:pStyle w:val="Style26"/>
              <w:keepNext w:val="0"/>
              <w:keepLines w:val="0"/>
              <w:widowControl w:val="0"/>
              <w:shd w:val="clear" w:color="auto" w:fill="auto"/>
              <w:bidi w:val="0"/>
              <w:spacing w:before="0" w:after="160" w:line="240" w:lineRule="auto"/>
              <w:ind w:left="0" w:right="0" w:firstLine="0"/>
              <w:jc w:val="center"/>
              <w:rPr>
                <w:sz w:val="17"/>
                <w:szCs w:val="17"/>
              </w:rPr>
            </w:pPr>
            <w:r>
              <w:rPr>
                <w:color w:val="000000"/>
                <w:spacing w:val="0"/>
                <w:w w:val="100"/>
                <w:position w:val="0"/>
                <w:sz w:val="17"/>
                <w:szCs w:val="17"/>
              </w:rPr>
              <w:t>限合伙）</w:t>
            </w:r>
          </w:p>
        </w:tc>
      </w:tr>
      <w:tr>
        <w:trPr>
          <w:trHeight w:val="792"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60" w:line="240" w:lineRule="auto"/>
              <w:ind w:left="0" w:right="0" w:firstLine="140"/>
              <w:jc w:val="left"/>
              <w:rPr>
                <w:sz w:val="17"/>
                <w:szCs w:val="17"/>
              </w:rPr>
            </w:pPr>
            <w:r>
              <w:rPr>
                <w:color w:val="000000"/>
                <w:spacing w:val="0"/>
                <w:w w:val="100"/>
                <w:position w:val="0"/>
                <w:sz w:val="17"/>
                <w:szCs w:val="17"/>
              </w:rPr>
              <w:t>益投资的账面</w:t>
            </w:r>
          </w:p>
          <w:p>
            <w:pPr>
              <w:pStyle w:val="Style2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17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60" w:line="240" w:lineRule="auto"/>
              <w:ind w:left="0" w:right="0" w:firstLine="140"/>
              <w:jc w:val="left"/>
              <w:rPr>
                <w:sz w:val="17"/>
                <w:szCs w:val="17"/>
              </w:rPr>
            </w:pPr>
            <w:r>
              <w:rPr>
                <w:color w:val="000000"/>
                <w:spacing w:val="0"/>
                <w:w w:val="100"/>
                <w:position w:val="0"/>
                <w:sz w:val="17"/>
                <w:szCs w:val="17"/>
              </w:rPr>
              <w:t>存在公开报价</w:t>
            </w:r>
          </w:p>
          <w:p>
            <w:pPr>
              <w:pStyle w:val="Style26"/>
              <w:keepNext w:val="0"/>
              <w:keepLines w:val="0"/>
              <w:widowControl w:val="0"/>
              <w:shd w:val="clear" w:color="auto" w:fill="auto"/>
              <w:bidi w:val="0"/>
              <w:spacing w:before="0" w:after="160" w:line="240" w:lineRule="auto"/>
              <w:ind w:left="0" w:right="0" w:firstLine="140"/>
              <w:jc w:val="left"/>
              <w:rPr>
                <w:sz w:val="17"/>
                <w:szCs w:val="17"/>
              </w:rPr>
            </w:pPr>
            <w:r>
              <w:rPr>
                <w:color w:val="000000"/>
                <w:spacing w:val="0"/>
                <w:w w:val="100"/>
                <w:position w:val="0"/>
                <w:sz w:val="17"/>
                <w:szCs w:val="17"/>
              </w:rPr>
              <w:t>的权益投资的</w:t>
            </w:r>
          </w:p>
          <w:p>
            <w:pPr>
              <w:pStyle w:val="Style26"/>
              <w:keepNext w:val="0"/>
              <w:keepLines w:val="0"/>
              <w:widowControl w:val="0"/>
              <w:shd w:val="clear" w:color="auto" w:fill="auto"/>
              <w:bidi w:val="0"/>
              <w:spacing w:before="0" w:after="160" w:line="240" w:lineRule="auto"/>
              <w:ind w:left="0" w:right="0" w:firstLine="140"/>
              <w:jc w:val="left"/>
              <w:rPr>
                <w:sz w:val="17"/>
                <w:szCs w:val="17"/>
              </w:rPr>
            </w:pPr>
            <w:r>
              <w:rPr>
                <w:color w:val="000000"/>
                <w:spacing w:val="0"/>
                <w:w w:val="100"/>
                <w:position w:val="0"/>
                <w:sz w:val="17"/>
                <w:szCs w:val="17"/>
              </w:rPr>
              <w:t>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49,561,912.60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389,126,220.29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10,735,505.79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11,884,527,506.34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40,286,499,828.76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84,512,052.42</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净利润</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12,549,249.26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99,112,759.15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39,990,807.49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403,771,846.45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15,522,127.81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733,310.84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783,050.60</w:t>
            </w: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60" w:line="240" w:lineRule="auto"/>
              <w:ind w:left="0" w:right="0" w:firstLine="140"/>
              <w:jc w:val="left"/>
              <w:rPr>
                <w:sz w:val="17"/>
                <w:szCs w:val="17"/>
              </w:rPr>
            </w:pPr>
            <w:r>
              <w:rPr>
                <w:color w:val="000000"/>
                <w:spacing w:val="0"/>
                <w:w w:val="100"/>
                <w:position w:val="0"/>
                <w:sz w:val="17"/>
                <w:szCs w:val="17"/>
              </w:rPr>
              <w:t>终止经营的净</w:t>
            </w:r>
          </w:p>
          <w:p>
            <w:pPr>
              <w:pStyle w:val="Style2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综合收益总额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12,549,249.26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99,112,759.15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39,990,807.49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403,771,846.45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15,522,127.81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733,310.84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783,050.60</w:t>
            </w:r>
          </w:p>
        </w:tc>
      </w:tr>
      <w:tr>
        <w:trPr>
          <w:trHeight w:val="1200" w:hRule="exact"/>
        </w:trPr>
        <w:tc>
          <w:tcPr>
            <w:tcBorders>
              <w:top w:val="single" w:sz="4"/>
              <w:bottom w:val="single" w:sz="4"/>
            </w:tcBorders>
            <w:shd w:val="clear" w:color="auto" w:fill="FFFFFF"/>
            <w:vAlign w:val="bottom"/>
          </w:tcPr>
          <w:p>
            <w:pPr>
              <w:pStyle w:val="Style26"/>
              <w:keepNext w:val="0"/>
              <w:keepLines w:val="0"/>
              <w:widowControl w:val="0"/>
              <w:shd w:val="clear" w:color="auto" w:fill="auto"/>
              <w:bidi w:val="0"/>
              <w:spacing w:before="0" w:after="160" w:line="240" w:lineRule="auto"/>
              <w:ind w:left="0" w:right="0" w:firstLine="140"/>
              <w:jc w:val="left"/>
              <w:rPr>
                <w:sz w:val="17"/>
                <w:szCs w:val="17"/>
              </w:rPr>
            </w:pPr>
            <w:r>
              <w:rPr>
                <w:color w:val="000000"/>
                <w:spacing w:val="0"/>
                <w:w w:val="100"/>
                <w:position w:val="0"/>
                <w:sz w:val="17"/>
                <w:szCs w:val="17"/>
              </w:rPr>
              <w:t>企业本期收到</w:t>
            </w:r>
          </w:p>
          <w:p>
            <w:pPr>
              <w:pStyle w:val="Style26"/>
              <w:keepNext w:val="0"/>
              <w:keepLines w:val="0"/>
              <w:widowControl w:val="0"/>
              <w:shd w:val="clear" w:color="auto" w:fill="auto"/>
              <w:bidi w:val="0"/>
              <w:spacing w:before="0" w:after="160" w:line="240" w:lineRule="auto"/>
              <w:ind w:left="0" w:right="0" w:firstLine="140"/>
              <w:jc w:val="left"/>
              <w:rPr>
                <w:sz w:val="17"/>
                <w:szCs w:val="17"/>
              </w:rPr>
            </w:pPr>
            <w:r>
              <w:rPr>
                <w:color w:val="000000"/>
                <w:spacing w:val="0"/>
                <w:w w:val="100"/>
                <w:position w:val="0"/>
                <w:sz w:val="17"/>
                <w:szCs w:val="17"/>
              </w:rPr>
              <w:t>的来自联营企</w:t>
            </w:r>
          </w:p>
          <w:p>
            <w:pPr>
              <w:pStyle w:val="Style26"/>
              <w:keepNext w:val="0"/>
              <w:keepLines w:val="0"/>
              <w:widowControl w:val="0"/>
              <w:shd w:val="clear" w:color="auto" w:fill="auto"/>
              <w:bidi w:val="0"/>
              <w:spacing w:before="0" w:after="160" w:line="240" w:lineRule="auto"/>
              <w:ind w:left="0" w:right="0" w:firstLine="140"/>
              <w:jc w:val="left"/>
              <w:rPr>
                <w:sz w:val="17"/>
                <w:szCs w:val="17"/>
              </w:rPr>
            </w:pPr>
            <w:r>
              <w:rPr>
                <w:color w:val="000000"/>
                <w:spacing w:val="0"/>
                <w:w w:val="100"/>
                <w:position w:val="0"/>
                <w:sz w:val="17"/>
                <w:szCs w:val="17"/>
              </w:rPr>
              <w:t>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18,966,458.80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7"/>
        <w:keepNext w:val="0"/>
        <w:keepLines w:val="0"/>
        <w:widowControl w:val="0"/>
        <w:shd w:val="clear" w:color="auto" w:fill="auto"/>
        <w:bidi w:val="0"/>
        <w:spacing w:before="0" w:after="0" w:line="240" w:lineRule="auto"/>
        <w:ind w:left="6523" w:right="0" w:firstLine="0"/>
        <w:jc w:val="left"/>
        <w:rPr>
          <w:sz w:val="17"/>
          <w:szCs w:val="17"/>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7"/>
          <w:szCs w:val="17"/>
        </w:rPr>
        <w:t>/</w:t>
      </w:r>
      <w:r>
        <w:rPr>
          <w:color w:val="000000"/>
          <w:spacing w:val="0"/>
          <w:w w:val="100"/>
          <w:position w:val="0"/>
          <w:sz w:val="17"/>
          <w:szCs w:val="17"/>
        </w:rPr>
        <w:t>上期发生额</w:t>
      </w:r>
    </w:p>
    <w:tbl>
      <w:tblPr>
        <w:tblOverlap w:val="never"/>
        <w:jc w:val="center"/>
        <w:tblLayout w:type="fixed"/>
      </w:tblPr>
      <w:tblGrid>
        <w:gridCol w:w="1368"/>
        <w:gridCol w:w="1570"/>
        <w:gridCol w:w="1853"/>
        <w:gridCol w:w="1704"/>
        <w:gridCol w:w="1565"/>
        <w:gridCol w:w="1574"/>
        <w:gridCol w:w="1762"/>
        <w:gridCol w:w="1930"/>
      </w:tblGrid>
      <w:tr>
        <w:trPr>
          <w:trHeight w:val="840" w:hRule="exact"/>
        </w:trPr>
        <w:tc>
          <w:tcPr>
            <w:tcBorders/>
            <w:shd w:val="clear" w:color="auto" w:fill="FFFFFF"/>
            <w:vAlign w:val="top"/>
          </w:tcPr>
          <w:p>
            <w:pPr>
              <w:pStyle w:val="Style26"/>
              <w:keepNext w:val="0"/>
              <w:keepLines w:val="0"/>
              <w:widowControl w:val="0"/>
              <w:shd w:val="clear" w:color="auto" w:fill="auto"/>
              <w:bidi w:val="0"/>
              <w:spacing w:before="160" w:after="0" w:line="240" w:lineRule="auto"/>
              <w:ind w:left="0" w:right="0" w:firstLine="0"/>
              <w:jc w:val="center"/>
              <w:rPr>
                <w:sz w:val="17"/>
                <w:szCs w:val="17"/>
              </w:rPr>
            </w:pPr>
            <w:r>
              <w:rPr>
                <w:color w:val="000000"/>
                <w:spacing w:val="0"/>
                <w:w w:val="100"/>
                <w:position w:val="0"/>
                <w:sz w:val="17"/>
                <w:szCs w:val="17"/>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蚌埠海吉星农产 品物流有限公司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6" w:lineRule="exact"/>
              <w:ind w:left="140" w:right="0" w:firstLine="0"/>
              <w:jc w:val="left"/>
              <w:rPr>
                <w:sz w:val="17"/>
                <w:szCs w:val="17"/>
              </w:rPr>
            </w:pPr>
            <w:r>
              <w:rPr>
                <w:color w:val="000000"/>
                <w:spacing w:val="0"/>
                <w:w w:val="100"/>
                <w:position w:val="0"/>
                <w:sz w:val="17"/>
                <w:szCs w:val="17"/>
              </w:rPr>
              <w:t>合肥周谷堆农产品批 发市场股份有限公司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11" w:lineRule="exact"/>
              <w:ind w:left="0" w:right="0" w:firstLine="0"/>
              <w:jc w:val="center"/>
              <w:rPr>
                <w:sz w:val="17"/>
                <w:szCs w:val="17"/>
              </w:rPr>
            </w:pPr>
            <w:r>
              <w:rPr>
                <w:color w:val="000000"/>
                <w:spacing w:val="0"/>
                <w:w w:val="100"/>
                <w:position w:val="0"/>
                <w:sz w:val="17"/>
                <w:szCs w:val="17"/>
              </w:rPr>
              <w:t>深圳市农产品融资 担保有限公司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06" w:lineRule="exact"/>
              <w:ind w:left="0" w:right="0" w:firstLine="0"/>
              <w:jc w:val="center"/>
              <w:rPr>
                <w:sz w:val="17"/>
                <w:szCs w:val="17"/>
              </w:rPr>
            </w:pPr>
            <w:r>
              <w:rPr>
                <w:color w:val="000000"/>
                <w:spacing w:val="0"/>
                <w:w w:val="100"/>
                <w:position w:val="0"/>
                <w:sz w:val="17"/>
                <w:szCs w:val="17"/>
              </w:rPr>
              <w:t>深圳市深粮控股 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06" w:lineRule="exact"/>
              <w:ind w:left="0" w:right="0" w:firstLine="0"/>
              <w:jc w:val="center"/>
              <w:rPr>
                <w:sz w:val="17"/>
                <w:szCs w:val="17"/>
              </w:rPr>
            </w:pPr>
            <w:r>
              <w:rPr>
                <w:color w:val="000000"/>
                <w:spacing w:val="0"/>
                <w:w w:val="100"/>
                <w:position w:val="0"/>
                <w:sz w:val="17"/>
                <w:szCs w:val="17"/>
              </w:rPr>
              <w:t>深圳市中农网有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16" w:lineRule="exact"/>
              <w:ind w:left="0" w:right="0" w:firstLine="0"/>
              <w:jc w:val="center"/>
              <w:rPr>
                <w:sz w:val="17"/>
                <w:szCs w:val="17"/>
              </w:rPr>
            </w:pPr>
            <w:r>
              <w:rPr>
                <w:color w:val="000000"/>
                <w:spacing w:val="0"/>
                <w:w w:val="100"/>
                <w:position w:val="0"/>
                <w:sz w:val="17"/>
                <w:szCs w:val="17"/>
              </w:rPr>
              <w:t>北京大红门京深海鲜 批发市场有限公司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4" w:lineRule="exact"/>
              <w:ind w:left="0" w:right="0" w:firstLine="0"/>
              <w:jc w:val="center"/>
              <w:rPr>
                <w:sz w:val="17"/>
                <w:szCs w:val="17"/>
              </w:rPr>
            </w:pPr>
            <w:r>
              <w:rPr>
                <w:color w:val="000000"/>
                <w:spacing w:val="0"/>
                <w:w w:val="100"/>
                <w:position w:val="0"/>
                <w:sz w:val="17"/>
                <w:szCs w:val="17"/>
              </w:rPr>
              <w:t>深圳市农产品流通 产业发展投资企业</w:t>
            </w:r>
          </w:p>
          <w:p>
            <w:pPr>
              <w:pStyle w:val="Style26"/>
              <w:keepNext w:val="0"/>
              <w:keepLines w:val="0"/>
              <w:widowControl w:val="0"/>
              <w:shd w:val="clear" w:color="auto" w:fill="auto"/>
              <w:bidi w:val="0"/>
              <w:spacing w:before="0" w:after="0" w:line="254" w:lineRule="exact"/>
              <w:ind w:left="0" w:right="0" w:firstLine="420"/>
              <w:jc w:val="left"/>
              <w:rPr>
                <w:sz w:val="17"/>
                <w:szCs w:val="17"/>
              </w:rPr>
            </w:pPr>
            <w:r>
              <w:rPr>
                <w:color w:val="000000"/>
                <w:spacing w:val="0"/>
                <w:w w:val="100"/>
                <w:position w:val="0"/>
                <w:sz w:val="17"/>
                <w:szCs w:val="17"/>
              </w:rPr>
              <w:t>（有限合伙）</w:t>
            </w:r>
          </w:p>
        </w:tc>
      </w:tr>
      <w:tr>
        <w:trPr>
          <w:trHeight w:val="30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476,594,954.15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753,889,106.50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107,763,923.74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4,064,555,672.95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12,168,919,043.83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120,471,481.30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942,194,305.49</w:t>
            </w:r>
          </w:p>
        </w:tc>
      </w:tr>
      <w:tr>
        <w:trPr>
          <w:trHeight w:val="31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168,491,123.31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2,115,425,467.20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45,587,494.36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2,710,511,602.91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367,774,649.07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141,925,321.72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775,361,218.60</w:t>
            </w:r>
          </w:p>
        </w:tc>
      </w:tr>
      <w:tr>
        <w:trPr>
          <w:trHeight w:val="31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645,086,077.46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2,869,314,573.70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153,351,418.10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6,775,067,275.86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12,536,693,692.90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262,396,803.02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1,717,555,524.09</w:t>
            </w:r>
          </w:p>
        </w:tc>
      </w:tr>
      <w:tr>
        <w:trPr>
          <w:trHeight w:val="30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423,097,475.84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1,204,262,214.83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7,010,101.60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1,182,003,644.92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11,447,032,283.17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141,225,418.96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8,146,529.76</w:t>
            </w:r>
          </w:p>
        </w:tc>
      </w:tr>
      <w:tr>
        <w:trPr>
          <w:trHeight w:val="31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400,461,656.00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969,625,499.95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50,376,221.97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5,468,083.34</w:t>
            </w:r>
          </w:p>
        </w:tc>
        <w:tc>
          <w:tcPr>
            <w:tcBorders>
              <w:top w:val="single" w:sz="4"/>
              <w:left w:val="single" w:sz="4"/>
            </w:tcBorders>
            <w:shd w:val="clear" w:color="auto" w:fill="FFFFFF"/>
            <w:vAlign w:val="top"/>
          </w:tcPr>
          <w:p>
            <w:pPr>
              <w:widowControl w:val="0"/>
              <w:rPr>
                <w:sz w:val="10"/>
                <w:szCs w:val="10"/>
              </w:rPr>
            </w:pPr>
          </w:p>
        </w:tc>
      </w:tr>
      <w:tr>
        <w:trPr>
          <w:trHeight w:val="31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423,097,475.84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1,604,723,870.83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7,010,101.60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2,151,629,144.87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11,497,408,505.14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146,693,502.30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8,146,529.76</w:t>
            </w:r>
          </w:p>
        </w:tc>
      </w:tr>
      <w:tr>
        <w:trPr>
          <w:trHeight w:val="30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rPr>
                <w:sz w:val="17"/>
                <w:szCs w:val="17"/>
              </w:rPr>
            </w:pPr>
            <w:r>
              <w:rPr>
                <w:color w:val="000000"/>
                <w:spacing w:val="0"/>
                <w:w w:val="100"/>
                <w:position w:val="0"/>
                <w:sz w:val="17"/>
                <w:szCs w:val="17"/>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3,004,607.31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9,290,893.24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202,686,943.42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190,773,952.51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359,755,470.88</w:t>
            </w:r>
          </w:p>
        </w:tc>
      </w:tr>
      <w:tr>
        <w:trPr>
          <w:trHeight w:val="53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140" w:right="0" w:firstLine="0"/>
              <w:jc w:val="left"/>
              <w:rPr>
                <w:sz w:val="17"/>
                <w:szCs w:val="17"/>
              </w:rPr>
            </w:pPr>
            <w:r>
              <w:rPr>
                <w:color w:val="000000"/>
                <w:spacing w:val="0"/>
                <w:w w:val="100"/>
                <w:position w:val="0"/>
                <w:sz w:val="17"/>
                <w:szCs w:val="17"/>
              </w:rPr>
              <w:t>归属于母公司 股东权益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221,988,601.62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1,261,586,095.56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137,050,423.26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4,420,751,187.57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848,511,235.25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115,703,300.72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1,349,653,523.45</w:t>
            </w:r>
          </w:p>
        </w:tc>
      </w:tr>
      <w:tr>
        <w:trPr>
          <w:trHeight w:val="79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7" w:lineRule="exact"/>
              <w:ind w:left="140" w:right="0" w:firstLine="0"/>
              <w:jc w:val="left"/>
              <w:rPr>
                <w:sz w:val="17"/>
                <w:szCs w:val="17"/>
              </w:rPr>
            </w:pPr>
            <w:r>
              <w:rPr>
                <w:color w:val="000000"/>
                <w:spacing w:val="0"/>
                <w:w w:val="100"/>
                <w:position w:val="0"/>
                <w:sz w:val="17"/>
                <w:szCs w:val="17"/>
              </w:rPr>
              <w:t>按持股比例计 算的净资产 份额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99,894,870.73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563,613,588.19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54,820,169.30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363,827,822.74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262,467,434.87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48,595,386.30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555,787,320.96</w:t>
            </w:r>
          </w:p>
        </w:tc>
      </w:tr>
      <w:tr>
        <w:trPr>
          <w:trHeight w:val="31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0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一</w:t>
            </w:r>
            <w:r>
              <w:rPr>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33"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21" w:lineRule="exact"/>
              <w:ind w:left="140" w:right="0" w:firstLine="0"/>
              <w:jc w:val="left"/>
              <w:rPr>
                <w:sz w:val="17"/>
                <w:szCs w:val="17"/>
              </w:rPr>
            </w:pPr>
            <w:r>
              <w:rPr>
                <w:rFonts w:ascii="Times New Roman" w:eastAsia="Times New Roman" w:hAnsi="Times New Roman" w:cs="Times New Roman"/>
                <w:color w:val="000000"/>
                <w:spacing w:val="0"/>
                <w:w w:val="100"/>
                <w:position w:val="0"/>
                <w:sz w:val="17"/>
                <w:szCs w:val="17"/>
              </w:rPr>
              <w:t>—</w:t>
            </w:r>
            <w:r>
              <w:rPr>
                <w:color w:val="000000"/>
                <w:spacing w:val="0"/>
                <w:w w:val="100"/>
                <w:position w:val="0"/>
                <w:sz w:val="17"/>
                <w:szCs w:val="17"/>
              </w:rPr>
              <w:t>内部交易未 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1,335,286.59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rPr>
                <w:sz w:val="17"/>
                <w:szCs w:val="17"/>
              </w:rPr>
            </w:pPr>
            <w:r>
              <w:rPr>
                <w:rFonts w:ascii="Times New Roman" w:eastAsia="Times New Roman" w:hAnsi="Times New Roman" w:cs="Times New Roman"/>
                <w:color w:val="000000"/>
                <w:spacing w:val="0"/>
                <w:w w:val="100"/>
                <w:position w:val="0"/>
                <w:sz w:val="17"/>
                <w:szCs w:val="17"/>
              </w:rPr>
              <w:t>—</w:t>
            </w:r>
            <w:r>
              <w:rPr>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8,940,325.07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1,939,538.42</w:t>
            </w:r>
          </w:p>
        </w:tc>
        <w:tc>
          <w:tcPr>
            <w:tcBorders>
              <w:top w:val="single" w:sz="4"/>
              <w:left w:val="single" w:sz="4"/>
            </w:tcBorders>
            <w:shd w:val="clear" w:color="auto" w:fill="FFFFFF"/>
            <w:vAlign w:val="top"/>
          </w:tcPr>
          <w:p>
            <w:pPr>
              <w:widowControl w:val="0"/>
              <w:rPr>
                <w:sz w:val="10"/>
                <w:szCs w:val="10"/>
              </w:rPr>
            </w:pPr>
          </w:p>
        </w:tc>
      </w:tr>
      <w:tr>
        <w:trPr>
          <w:trHeight w:val="749"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26" w:lineRule="exact"/>
              <w:ind w:left="140" w:right="0" w:firstLine="0"/>
              <w:jc w:val="left"/>
              <w:rPr>
                <w:sz w:val="17"/>
                <w:szCs w:val="17"/>
              </w:rPr>
            </w:pPr>
            <w:r>
              <w:rPr>
                <w:color w:val="000000"/>
                <w:spacing w:val="0"/>
                <w:w w:val="100"/>
                <w:position w:val="0"/>
                <w:sz w:val="17"/>
                <w:szCs w:val="17"/>
              </w:rPr>
              <w:t>对联营企业权 益投资的账面 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100,195,260.40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565,585,131.25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56,465,362.52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372,750,943.08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272,743,046.53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50,534,924.72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555,739,320.96</w:t>
            </w:r>
          </w:p>
        </w:tc>
      </w:tr>
      <w:tr>
        <w:trPr>
          <w:trHeight w:val="75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21" w:lineRule="exact"/>
              <w:ind w:left="140" w:right="0" w:firstLine="0"/>
              <w:jc w:val="left"/>
              <w:rPr>
                <w:sz w:val="17"/>
                <w:szCs w:val="17"/>
              </w:rPr>
            </w:pPr>
            <w:r>
              <w:rPr>
                <w:color w:val="000000"/>
                <w:spacing w:val="0"/>
                <w:w w:val="100"/>
                <w:position w:val="0"/>
                <w:sz w:val="17"/>
                <w:szCs w:val="17"/>
              </w:rPr>
              <w:t>存在公开报价 的权益投资的 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0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62,886,863.69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645,717,965.90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32,459,038.73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11,059,984,335.92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36,567,894,256.50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142,714,765.99</w:t>
            </w:r>
          </w:p>
        </w:tc>
        <w:tc>
          <w:tcPr>
            <w:tcBorders>
              <w:top w:val="single" w:sz="4"/>
              <w:left w:val="single" w:sz="4"/>
            </w:tcBorders>
            <w:shd w:val="clear" w:color="auto" w:fill="FFFFFF"/>
            <w:vAlign w:val="top"/>
          </w:tcPr>
          <w:p>
            <w:pPr>
              <w:widowControl w:val="0"/>
              <w:rPr>
                <w:sz w:val="10"/>
                <w:szCs w:val="10"/>
              </w:rPr>
            </w:pPr>
          </w:p>
        </w:tc>
      </w:tr>
      <w:tr>
        <w:trPr>
          <w:trHeight w:val="341"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7"/>
                <w:szCs w:val="17"/>
              </w:rPr>
            </w:pPr>
            <w:r>
              <w:rPr>
                <w:color w:val="000000"/>
                <w:spacing w:val="0"/>
                <w:w w:val="100"/>
                <w:position w:val="0"/>
                <w:sz w:val="17"/>
                <w:szCs w:val="17"/>
              </w:rPr>
              <w:t>净利润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12,360,326.15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159,038,320.11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-12,978,934.18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384,516,456.47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38,647,377.63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17,098,568.60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7,447,287.23</w:t>
            </w:r>
          </w:p>
        </w:tc>
      </w:tr>
    </w:tbl>
    <w:p>
      <w:pPr>
        <w:spacing w:lineRule="exact" w:line="1"/>
        <w:rPr>
          <w:sz w:val="2"/>
          <w:szCs w:val="2"/>
        </w:rPr>
      </w:pPr>
      <w:r>
        <w:br w:type="page"/>
      </w:r>
    </w:p>
    <w:tbl>
      <w:tblPr>
        <w:tblOverlap w:val="never"/>
        <w:jc w:val="center"/>
        <w:tblLayout w:type="fixed"/>
      </w:tblPr>
      <w:tblGrid>
        <w:gridCol w:w="1368"/>
        <w:gridCol w:w="1570"/>
        <w:gridCol w:w="1853"/>
        <w:gridCol w:w="1704"/>
        <w:gridCol w:w="1565"/>
        <w:gridCol w:w="1574"/>
        <w:gridCol w:w="1762"/>
        <w:gridCol w:w="1930"/>
      </w:tblGrid>
      <w:tr>
        <w:trPr>
          <w:trHeight w:val="336"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项目</w:t>
            </w:r>
          </w:p>
        </w:tc>
        <w:tc>
          <w:tcPr>
            <w:gridSpan w:val="7"/>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7"/>
                <w:szCs w:val="17"/>
              </w:rPr>
              <w:t>/</w:t>
            </w:r>
            <w:r>
              <w:rPr>
                <w:color w:val="000000"/>
                <w:spacing w:val="0"/>
                <w:w w:val="100"/>
                <w:position w:val="0"/>
                <w:sz w:val="17"/>
                <w:szCs w:val="17"/>
              </w:rPr>
              <w:t>上期发生额</w:t>
            </w:r>
          </w:p>
        </w:tc>
      </w:tr>
      <w:tr>
        <w:trPr>
          <w:trHeight w:val="835"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0" w:right="0" w:firstLine="0"/>
              <w:jc w:val="center"/>
              <w:rPr>
                <w:sz w:val="17"/>
                <w:szCs w:val="17"/>
              </w:rPr>
            </w:pPr>
            <w:r>
              <w:rPr>
                <w:color w:val="000000"/>
                <w:spacing w:val="0"/>
                <w:w w:val="100"/>
                <w:position w:val="0"/>
                <w:sz w:val="17"/>
                <w:szCs w:val="17"/>
              </w:rPr>
              <w:t>蚌埠海吉星农产 品物流有限公司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6" w:lineRule="exact"/>
              <w:ind w:left="140" w:right="0" w:firstLine="0"/>
              <w:jc w:val="left"/>
              <w:rPr>
                <w:sz w:val="17"/>
                <w:szCs w:val="17"/>
              </w:rPr>
            </w:pPr>
            <w:r>
              <w:rPr>
                <w:color w:val="000000"/>
                <w:spacing w:val="0"/>
                <w:w w:val="100"/>
                <w:position w:val="0"/>
                <w:sz w:val="17"/>
                <w:szCs w:val="17"/>
              </w:rPr>
              <w:t>合肥周谷堆农产品批 发市场股份有限公司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11" w:lineRule="exact"/>
              <w:ind w:left="0" w:right="0" w:firstLine="0"/>
              <w:jc w:val="center"/>
              <w:rPr>
                <w:sz w:val="17"/>
                <w:szCs w:val="17"/>
              </w:rPr>
            </w:pPr>
            <w:r>
              <w:rPr>
                <w:color w:val="000000"/>
                <w:spacing w:val="0"/>
                <w:w w:val="100"/>
                <w:position w:val="0"/>
                <w:sz w:val="17"/>
                <w:szCs w:val="17"/>
              </w:rPr>
              <w:t>深圳市农产品融资 担保有限公司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06" w:lineRule="exact"/>
              <w:ind w:left="0" w:right="0" w:firstLine="0"/>
              <w:jc w:val="center"/>
              <w:rPr>
                <w:sz w:val="17"/>
                <w:szCs w:val="17"/>
              </w:rPr>
            </w:pPr>
            <w:r>
              <w:rPr>
                <w:color w:val="000000"/>
                <w:spacing w:val="0"/>
                <w:w w:val="100"/>
                <w:position w:val="0"/>
                <w:sz w:val="17"/>
                <w:szCs w:val="17"/>
              </w:rPr>
              <w:t>深圳市深粮控股 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06" w:lineRule="exact"/>
              <w:ind w:left="0" w:right="0" w:firstLine="0"/>
              <w:jc w:val="center"/>
              <w:rPr>
                <w:sz w:val="17"/>
                <w:szCs w:val="17"/>
              </w:rPr>
            </w:pPr>
            <w:r>
              <w:rPr>
                <w:color w:val="000000"/>
                <w:spacing w:val="0"/>
                <w:w w:val="100"/>
                <w:position w:val="0"/>
                <w:sz w:val="17"/>
                <w:szCs w:val="17"/>
              </w:rPr>
              <w:t>深圳市中农网有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16" w:lineRule="exact"/>
              <w:ind w:left="0" w:right="0" w:firstLine="0"/>
              <w:jc w:val="center"/>
              <w:rPr>
                <w:sz w:val="17"/>
                <w:szCs w:val="17"/>
              </w:rPr>
            </w:pPr>
            <w:r>
              <w:rPr>
                <w:color w:val="000000"/>
                <w:spacing w:val="0"/>
                <w:w w:val="100"/>
                <w:position w:val="0"/>
                <w:sz w:val="17"/>
                <w:szCs w:val="17"/>
              </w:rPr>
              <w:t>北京大红门京深海鲜 批发市场有限公司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4" w:lineRule="exact"/>
              <w:ind w:left="0" w:right="0" w:firstLine="0"/>
              <w:jc w:val="center"/>
              <w:rPr>
                <w:sz w:val="17"/>
                <w:szCs w:val="17"/>
              </w:rPr>
            </w:pPr>
            <w:r>
              <w:rPr>
                <w:color w:val="000000"/>
                <w:spacing w:val="0"/>
                <w:w w:val="100"/>
                <w:position w:val="0"/>
                <w:sz w:val="17"/>
                <w:szCs w:val="17"/>
              </w:rPr>
              <w:t>深圳市农产品流通 产业发展投资企业</w:t>
            </w:r>
          </w:p>
          <w:p>
            <w:pPr>
              <w:pStyle w:val="Style26"/>
              <w:keepNext w:val="0"/>
              <w:keepLines w:val="0"/>
              <w:widowControl w:val="0"/>
              <w:shd w:val="clear" w:color="auto" w:fill="auto"/>
              <w:bidi w:val="0"/>
              <w:spacing w:before="0" w:after="0" w:line="254" w:lineRule="exact"/>
              <w:ind w:left="0" w:right="0" w:firstLine="420"/>
              <w:jc w:val="left"/>
              <w:rPr>
                <w:sz w:val="17"/>
                <w:szCs w:val="17"/>
              </w:rPr>
            </w:pPr>
            <w:r>
              <w:rPr>
                <w:color w:val="000000"/>
                <w:spacing w:val="0"/>
                <w:w w:val="100"/>
                <w:position w:val="0"/>
                <w:sz w:val="17"/>
                <w:szCs w:val="17"/>
              </w:rPr>
              <w:t>（有限合伙）</w:t>
            </w:r>
          </w:p>
        </w:tc>
      </w:tr>
      <w:tr>
        <w:trPr>
          <w:trHeight w:val="52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140" w:right="0" w:firstLine="0"/>
              <w:jc w:val="both"/>
              <w:rPr>
                <w:sz w:val="17"/>
                <w:szCs w:val="17"/>
              </w:rPr>
            </w:pPr>
            <w:r>
              <w:rPr>
                <w:color w:val="000000"/>
                <w:spacing w:val="0"/>
                <w:w w:val="100"/>
                <w:position w:val="0"/>
                <w:sz w:val="17"/>
                <w:szCs w:val="17"/>
              </w:rPr>
              <w:t>终止经营的净 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1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综合收益总额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12,360,326.15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159,038,320.11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-12,978,934.18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384,516,456.47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38,647,377.63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17,098,568.60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7,447,287.23</w:t>
            </w:r>
          </w:p>
        </w:tc>
      </w:tr>
      <w:tr>
        <w:trPr>
          <w:trHeight w:val="778"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21" w:lineRule="exact"/>
              <w:ind w:left="140" w:right="0" w:firstLine="0"/>
              <w:jc w:val="left"/>
              <w:rPr>
                <w:sz w:val="17"/>
                <w:szCs w:val="17"/>
              </w:rPr>
            </w:pPr>
            <w:r>
              <w:rPr>
                <w:color w:val="000000"/>
                <w:spacing w:val="0"/>
                <w:w w:val="100"/>
                <w:position w:val="0"/>
                <w:sz w:val="17"/>
                <w:szCs w:val="17"/>
              </w:rPr>
              <w:t>企业本期收到 的来自联营企 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26,805,000.00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9,483,229.40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ectPr>
          <w:headerReference w:type="default" r:id="rId99"/>
          <w:footerReference w:type="default" r:id="rId100"/>
          <w:footnotePr>
            <w:pos w:val="pageBottom"/>
            <w:numFmt w:val="decimal"/>
            <w:numRestart w:val="continuous"/>
          </w:footnotePr>
          <w:pgSz w:w="16840" w:h="11900" w:orient="landscape"/>
          <w:pgMar w:top="1676" w:right="1168" w:bottom="1828" w:left="1660" w:header="0" w:footer="3" w:gutter="0"/>
          <w:pgNumType w:start="260"/>
          <w:cols w:space="720"/>
          <w:noEndnote/>
          <w:rtlGutter w:val="0"/>
          <w:docGrid w:linePitch="360"/>
        </w:sectPr>
      </w:pPr>
    </w:p>
    <w:p>
      <w:pPr>
        <w:pStyle w:val="Style29"/>
        <w:keepNext/>
        <w:keepLines/>
        <w:widowControl w:val="0"/>
        <w:shd w:val="clear" w:color="auto" w:fill="auto"/>
        <w:tabs>
          <w:tab w:pos="1207" w:val="left"/>
        </w:tabs>
        <w:bidi w:val="0"/>
        <w:spacing w:before="280" w:after="400" w:line="240" w:lineRule="auto"/>
        <w:ind w:left="0" w:right="0" w:firstLine="660"/>
        <w:jc w:val="left"/>
        <w:rPr>
          <w:sz w:val="20"/>
          <w:szCs w:val="20"/>
        </w:rPr>
      </w:pPr>
      <w:bookmarkStart w:id="1851" w:name="bookmark1851"/>
      <w:bookmarkStart w:id="1852" w:name="bookmark1852"/>
      <w:bookmarkStart w:id="1853" w:name="bookmark1853"/>
      <w:bookmarkStart w:id="1854" w:name="bookmark1854"/>
      <w:r>
        <w:rPr>
          <w:rFonts w:ascii="Times New Roman" w:eastAsia="Times New Roman" w:hAnsi="Times New Roman" w:cs="Times New Roman"/>
          <w:color w:val="000000"/>
          <w:spacing w:val="0"/>
          <w:w w:val="100"/>
          <w:position w:val="0"/>
          <w:sz w:val="20"/>
          <w:szCs w:val="20"/>
        </w:rPr>
        <w:t>3</w:t>
      </w:r>
      <w:bookmarkEnd w:id="1853"/>
      <w:r>
        <w:rPr>
          <w:rFonts w:ascii="SimHei" w:eastAsia="SimHei" w:hAnsi="SimHei" w:cs="SimHei"/>
          <w:color w:val="000000"/>
          <w:spacing w:val="0"/>
          <w:w w:val="100"/>
          <w:position w:val="0"/>
          <w:sz w:val="20"/>
          <w:szCs w:val="20"/>
        </w:rPr>
        <w:t>、</w:t>
        <w:tab/>
        <w:t>不重要的合营企业和联营企业的汇总财务信息</w:t>
      </w:r>
      <w:bookmarkEnd w:id="1851"/>
      <w:bookmarkEnd w:id="1852"/>
      <w:bookmarkEnd w:id="1854"/>
    </w:p>
    <w:tbl>
      <w:tblPr>
        <w:tblOverlap w:val="never"/>
        <w:jc w:val="right"/>
        <w:tblLayout w:type="fixed"/>
      </w:tblPr>
      <w:tblGrid>
        <w:gridCol w:w="3226"/>
        <w:gridCol w:w="2218"/>
        <w:gridCol w:w="2246"/>
      </w:tblGrid>
      <w:tr>
        <w:trPr>
          <w:trHeight w:val="350"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r>
              <w:rPr>
                <w:rFonts w:ascii="Times New Roman" w:eastAsia="Times New Roman" w:hAnsi="Times New Roman" w:cs="Times New Roman"/>
                <w:color w:val="000000"/>
                <w:spacing w:val="0"/>
                <w:w w:val="100"/>
                <w:position w:val="0"/>
              </w:rPr>
              <w:t>/</w:t>
            </w:r>
            <w:r>
              <w:rPr>
                <w:color w:val="000000"/>
                <w:spacing w:val="0"/>
                <w:w w:val="100"/>
                <w:position w:val="0"/>
              </w:rPr>
              <w:t>上期金额</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27,822,550.77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29,085,945.76</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下列各项按持股比例计算的合计数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w:t>
            </w:r>
            <w:r>
              <w:rPr>
                <w:color w:val="000000"/>
                <w:spacing w:val="0"/>
                <w:w w:val="100"/>
                <w:position w:val="0"/>
              </w:rPr>
              <w:t>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2,960,806.03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4,693,556.69</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综合收益总额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2,960,806.03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4,693,556.69</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202,010,502.98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289,579,817.17</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下列各项按持股比例计算的合计数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净利润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-7,909,790.55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-61,872,834.26</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-7,909,790.55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-61,872,834.26</w:t>
            </w:r>
          </w:p>
        </w:tc>
      </w:tr>
    </w:tbl>
    <w:p>
      <w:pPr>
        <w:widowControl w:val="0"/>
        <w:spacing w:after="539" w:line="1" w:lineRule="exact"/>
      </w:pPr>
    </w:p>
    <w:p>
      <w:pPr>
        <w:pStyle w:val="Style29"/>
        <w:keepNext/>
        <w:keepLines/>
        <w:widowControl w:val="0"/>
        <w:shd w:val="clear" w:color="auto" w:fill="auto"/>
        <w:tabs>
          <w:tab w:pos="1207" w:val="left"/>
        </w:tabs>
        <w:bidi w:val="0"/>
        <w:spacing w:before="0" w:after="540" w:line="240" w:lineRule="auto"/>
        <w:ind w:left="0" w:right="0" w:firstLine="660"/>
        <w:jc w:val="left"/>
        <w:rPr>
          <w:sz w:val="20"/>
          <w:szCs w:val="20"/>
        </w:rPr>
      </w:pPr>
      <w:bookmarkStart w:id="1855" w:name="bookmark1855"/>
      <w:bookmarkStart w:id="1856" w:name="bookmark1856"/>
      <w:bookmarkStart w:id="1857" w:name="bookmark1857"/>
      <w:bookmarkStart w:id="1858" w:name="bookmark1858"/>
      <w:r>
        <w:rPr>
          <w:rFonts w:ascii="Times New Roman" w:eastAsia="Times New Roman" w:hAnsi="Times New Roman" w:cs="Times New Roman"/>
          <w:color w:val="000000"/>
          <w:spacing w:val="0"/>
          <w:w w:val="100"/>
          <w:position w:val="0"/>
          <w:sz w:val="20"/>
          <w:szCs w:val="20"/>
        </w:rPr>
        <w:t>4</w:t>
      </w:r>
      <w:bookmarkEnd w:id="1857"/>
      <w:r>
        <w:rPr>
          <w:rFonts w:ascii="SimHei" w:eastAsia="SimHei" w:hAnsi="SimHei" w:cs="SimHei"/>
          <w:color w:val="000000"/>
          <w:spacing w:val="0"/>
          <w:w w:val="100"/>
          <w:position w:val="0"/>
          <w:sz w:val="20"/>
          <w:szCs w:val="20"/>
        </w:rPr>
        <w:t>、</w:t>
        <w:tab/>
        <w:t>合营企业或联营企业本期无向本公司转移资金的能力存在重大限制的说明</w:t>
      </w:r>
      <w:bookmarkEnd w:id="1855"/>
      <w:bookmarkEnd w:id="1856"/>
      <w:bookmarkEnd w:id="1858"/>
    </w:p>
    <w:p>
      <w:pPr>
        <w:pStyle w:val="Style29"/>
        <w:keepNext/>
        <w:keepLines/>
        <w:widowControl w:val="0"/>
        <w:shd w:val="clear" w:color="auto" w:fill="auto"/>
        <w:tabs>
          <w:tab w:pos="1207" w:val="left"/>
        </w:tabs>
        <w:bidi w:val="0"/>
        <w:spacing w:before="0" w:after="400" w:line="240" w:lineRule="auto"/>
        <w:ind w:left="0" w:right="0" w:firstLine="660"/>
        <w:jc w:val="left"/>
        <w:rPr>
          <w:sz w:val="20"/>
          <w:szCs w:val="20"/>
        </w:rPr>
      </w:pPr>
      <w:bookmarkStart w:id="1855" w:name="bookmark1855"/>
      <w:bookmarkStart w:id="1856" w:name="bookmark1856"/>
      <w:bookmarkStart w:id="1859" w:name="bookmark1859"/>
      <w:bookmarkStart w:id="1860" w:name="bookmark1860"/>
      <w:r>
        <w:rPr>
          <w:rFonts w:ascii="Times New Roman" w:eastAsia="Times New Roman" w:hAnsi="Times New Roman" w:cs="Times New Roman"/>
          <w:color w:val="000000"/>
          <w:spacing w:val="0"/>
          <w:w w:val="100"/>
          <w:position w:val="0"/>
          <w:sz w:val="20"/>
          <w:szCs w:val="20"/>
        </w:rPr>
        <w:t>5</w:t>
      </w:r>
      <w:bookmarkEnd w:id="1859"/>
      <w:r>
        <w:rPr>
          <w:rFonts w:ascii="SimHei" w:eastAsia="SimHei" w:hAnsi="SimHei" w:cs="SimHei"/>
          <w:color w:val="000000"/>
          <w:spacing w:val="0"/>
          <w:w w:val="100"/>
          <w:position w:val="0"/>
          <w:sz w:val="20"/>
          <w:szCs w:val="20"/>
        </w:rPr>
        <w:t>、</w:t>
        <w:tab/>
        <w:t>合营企业或联营企业发生的超额亏损</w:t>
      </w:r>
      <w:bookmarkEnd w:id="1855"/>
      <w:bookmarkEnd w:id="1856"/>
      <w:bookmarkEnd w:id="1860"/>
    </w:p>
    <w:tbl>
      <w:tblPr>
        <w:tblOverlap w:val="never"/>
        <w:jc w:val="right"/>
        <w:tblLayout w:type="fixed"/>
      </w:tblPr>
      <w:tblGrid>
        <w:gridCol w:w="2904"/>
        <w:gridCol w:w="1397"/>
        <w:gridCol w:w="1680"/>
        <w:gridCol w:w="1709"/>
      </w:tblGrid>
      <w:tr>
        <w:trPr>
          <w:trHeight w:val="82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合营企业或联营企业名称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累积未确认的 前期累计损失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left"/>
            </w:pPr>
            <w:r>
              <w:rPr>
                <w:color w:val="000000"/>
                <w:spacing w:val="0"/>
                <w:w w:val="100"/>
                <w:position w:val="0"/>
              </w:rPr>
              <w:t>本期未确认的损失</w:t>
            </w:r>
          </w:p>
          <w:p>
            <w:pPr>
              <w:pStyle w:val="Style2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（或本期分享的净 利润）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本期末累积未确认 的损失</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21" w:lineRule="exact"/>
              <w:ind w:left="140" w:right="0" w:firstLine="0"/>
              <w:jc w:val="left"/>
            </w:pPr>
            <w:r>
              <w:rPr>
                <w:color w:val="000000"/>
                <w:spacing w:val="0"/>
                <w:w w:val="100"/>
                <w:position w:val="0"/>
              </w:rPr>
              <w:t>武汉城市圈海吉星农产品物流有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2,284,203.27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37,538,217.75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39,822,421.02</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140" w:right="0" w:firstLine="0"/>
              <w:jc w:val="left"/>
            </w:pPr>
            <w:r>
              <w:rPr>
                <w:color w:val="000000"/>
                <w:spacing w:val="0"/>
                <w:w w:val="100"/>
                <w:position w:val="0"/>
              </w:rPr>
              <w:t>深圳市嘉恒农业科技发展有限公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471,055.64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2,075,125.66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2,546,181.30</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天津海吉星投资有限公司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1,886,039.48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1,886,039.48</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深圳市信祥投资发展有限公司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14,343,493.07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416,934.20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14,760,427.27</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26" w:lineRule="exact"/>
              <w:ind w:left="140" w:right="0" w:firstLine="0"/>
              <w:jc w:val="left"/>
            </w:pPr>
            <w:r>
              <w:rPr>
                <w:color w:val="000000"/>
                <w:spacing w:val="0"/>
                <w:w w:val="100"/>
                <w:position w:val="0"/>
              </w:rPr>
              <w:t>深圳好运购来农产品股份有限公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57,320.68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29,771.06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87,091.74</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天津海吉星建设有限公司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27,424,678.11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3,153.46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27,427,831.57</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深圳市中农水产股份有限公司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23,498.27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-23,498.27</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44,604,249.04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41,925,743.34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86,529,992.38</w:t>
            </w:r>
          </w:p>
        </w:tc>
      </w:tr>
    </w:tbl>
    <w:p>
      <w:pPr>
        <w:widowControl w:val="0"/>
        <w:spacing w:after="399" w:line="1" w:lineRule="exact"/>
      </w:pPr>
    </w:p>
    <w:p>
      <w:pPr>
        <w:pStyle w:val="Style29"/>
        <w:keepNext/>
        <w:keepLines/>
        <w:widowControl w:val="0"/>
        <w:shd w:val="clear" w:color="auto" w:fill="auto"/>
        <w:bidi w:val="0"/>
        <w:spacing w:before="0" w:after="0" w:line="401" w:lineRule="exact"/>
        <w:ind w:left="0" w:right="0" w:firstLine="0"/>
        <w:jc w:val="left"/>
        <w:rPr>
          <w:sz w:val="20"/>
          <w:szCs w:val="20"/>
        </w:rPr>
      </w:pPr>
      <w:bookmarkStart w:id="1861" w:name="bookmark1861"/>
      <w:bookmarkStart w:id="1862" w:name="bookmark1862"/>
      <w:bookmarkStart w:id="1863" w:name="bookmark1863"/>
      <w:bookmarkStart w:id="1864" w:name="bookmark1864"/>
      <w:r>
        <w:rPr>
          <w:rFonts w:ascii="SimHei" w:eastAsia="SimHei" w:hAnsi="SimHei" w:cs="SimHei"/>
          <w:color w:val="000000"/>
          <w:spacing w:val="0"/>
          <w:w w:val="100"/>
          <w:position w:val="0"/>
          <w:sz w:val="20"/>
          <w:szCs w:val="20"/>
        </w:rPr>
        <w:t>八</w:t>
      </w:r>
      <w:bookmarkEnd w:id="1863"/>
      <w:r>
        <w:rPr>
          <w:rFonts w:ascii="SimHei" w:eastAsia="SimHei" w:hAnsi="SimHei" w:cs="SimHei"/>
          <w:color w:val="000000"/>
          <w:spacing w:val="0"/>
          <w:w w:val="100"/>
          <w:position w:val="0"/>
          <w:sz w:val="20"/>
          <w:szCs w:val="20"/>
        </w:rPr>
        <w:t>、与金融工具相关的风险</w:t>
      </w:r>
      <w:bookmarkEnd w:id="1861"/>
      <w:bookmarkEnd w:id="1862"/>
      <w:bookmarkEnd w:id="1864"/>
    </w:p>
    <w:p>
      <w:pPr>
        <w:pStyle w:val="Style119"/>
        <w:keepNext w:val="0"/>
        <w:keepLines w:val="0"/>
        <w:widowControl w:val="0"/>
        <w:shd w:val="clear" w:color="auto" w:fill="auto"/>
        <w:bidi w:val="0"/>
        <w:spacing w:before="0" w:after="0" w:line="401" w:lineRule="exact"/>
        <w:ind w:left="660" w:right="0" w:firstLine="60"/>
        <w:jc w:val="both"/>
      </w:pPr>
      <w:r>
        <w:rPr>
          <w:color w:val="000000"/>
          <w:spacing w:val="0"/>
          <w:w w:val="100"/>
          <w:position w:val="0"/>
        </w:rPr>
        <w:t>本公司在经营过程中面临各种金融风险：信用风险、流动性风险和市场风险（包括 汇率风险、利率风险和其他价格风险）。上述金融风险以及本公司为降低这些风险所 采取的风险管理政策如下所述：</w:t>
      </w:r>
    </w:p>
    <w:p>
      <w:pPr>
        <w:pStyle w:val="Style119"/>
        <w:keepNext w:val="0"/>
        <w:keepLines w:val="0"/>
        <w:widowControl w:val="0"/>
        <w:shd w:val="clear" w:color="auto" w:fill="auto"/>
        <w:bidi w:val="0"/>
        <w:spacing w:before="0" w:after="0" w:line="401" w:lineRule="exact"/>
        <w:ind w:left="0" w:right="0" w:firstLine="660"/>
        <w:jc w:val="both"/>
      </w:pPr>
      <w:r>
        <w:rPr>
          <w:color w:val="000000"/>
          <w:spacing w:val="0"/>
          <w:w w:val="100"/>
          <w:position w:val="0"/>
        </w:rPr>
        <w:t xml:space="preserve">董事会负责规划并建立本公司的风险管理架构，制定本公司的风险管理政策和相关 </w:t>
      </w:r>
      <w:r>
        <w:rPr>
          <w:color w:val="000000"/>
          <w:spacing w:val="0"/>
          <w:w w:val="100"/>
          <w:position w:val="0"/>
        </w:rPr>
        <w:t>指引并监督风险管理措施的执行情况。本公司已制定风险管理政策以识别和分析本 公司所面临的风险，这些风险管理政策对特定风险进行了明确规定，涵盖了市场风 险、信用风险和流动性风险管理等诸多方面。本公司定期评估市场环境及本公司经 营活动的变化以决定是否对风险管理政策及系统进行更新。本公司的风险管理由风 险管理委员会按照董事会批准的政策开展。风险管理委员会通过与本公司其他业务 部门的紧密合作来识别、评价和规避相关风险。本公司内部审计部门就风险管理控 制及程序进行定期的审核，并将审核结果上报本公司的审计委员会。</w:t>
      </w:r>
    </w:p>
    <w:p>
      <w:pPr>
        <w:pStyle w:val="Style119"/>
        <w:keepNext w:val="0"/>
        <w:keepLines w:val="0"/>
        <w:widowControl w:val="0"/>
        <w:shd w:val="clear" w:color="auto" w:fill="auto"/>
        <w:bidi w:val="0"/>
        <w:spacing w:before="0" w:after="560" w:line="401" w:lineRule="exact"/>
        <w:ind w:left="720" w:right="0" w:firstLine="0"/>
        <w:jc w:val="both"/>
      </w:pPr>
      <w:r>
        <w:rPr>
          <w:color w:val="000000"/>
          <w:spacing w:val="0"/>
          <w:w w:val="100"/>
          <w:position w:val="0"/>
        </w:rPr>
        <w:t>本公司通过适当的多样化投资及业务组合来分散金融工具风险，并通过制定相应的 风险管理政策减少集中于单一行业、特定地区或特定交易对手的风险。</w:t>
      </w:r>
    </w:p>
    <w:p>
      <w:pPr>
        <w:pStyle w:val="Style119"/>
        <w:keepNext w:val="0"/>
        <w:keepLines w:val="0"/>
        <w:widowControl w:val="0"/>
        <w:shd w:val="clear" w:color="auto" w:fill="auto"/>
        <w:bidi w:val="0"/>
        <w:spacing w:before="0" w:after="0" w:line="415" w:lineRule="auto"/>
        <w:ind w:left="0" w:right="0" w:firstLine="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一</w:t>
      </w:r>
      <w:r>
        <w:rPr>
          <w:rFonts w:ascii="Times New Roman" w:eastAsia="Times New Roman" w:hAnsi="Times New Roman" w:cs="Times New Roman"/>
          <w:b/>
          <w:bCs/>
          <w:color w:val="000000"/>
          <w:spacing w:val="0"/>
          <w:w w:val="100"/>
          <w:position w:val="0"/>
        </w:rPr>
        <w:t xml:space="preserve">） </w:t>
      </w:r>
      <w:r>
        <w:rPr>
          <w:b/>
          <w:bCs/>
          <w:color w:val="000000"/>
          <w:spacing w:val="0"/>
          <w:w w:val="100"/>
          <w:position w:val="0"/>
        </w:rPr>
        <w:t>信用风险</w:t>
      </w:r>
    </w:p>
    <w:p>
      <w:pPr>
        <w:pStyle w:val="Style119"/>
        <w:keepNext w:val="0"/>
        <w:keepLines w:val="0"/>
        <w:widowControl w:val="0"/>
        <w:shd w:val="clear" w:color="auto" w:fill="auto"/>
        <w:bidi w:val="0"/>
        <w:spacing w:before="0" w:after="0" w:line="398" w:lineRule="exact"/>
        <w:ind w:left="0" w:right="0" w:firstLine="720"/>
        <w:jc w:val="both"/>
      </w:pPr>
      <w:r>
        <w:rPr>
          <w:color w:val="000000"/>
          <w:spacing w:val="0"/>
          <w:w w:val="100"/>
          <w:position w:val="0"/>
        </w:rPr>
        <w:t>信用风险是指交易对手未能履行合同义务而导致本公司发生财务损失的风险。</w:t>
      </w:r>
    </w:p>
    <w:p>
      <w:pPr>
        <w:pStyle w:val="Style119"/>
        <w:keepNext w:val="0"/>
        <w:keepLines w:val="0"/>
        <w:widowControl w:val="0"/>
        <w:shd w:val="clear" w:color="auto" w:fill="auto"/>
        <w:bidi w:val="0"/>
        <w:spacing w:before="0" w:after="400" w:line="398" w:lineRule="exact"/>
        <w:ind w:left="720" w:right="0" w:firstLine="0"/>
        <w:jc w:val="both"/>
      </w:pPr>
      <w:r>
        <w:rPr>
          <w:color w:val="000000"/>
          <w:spacing w:val="0"/>
          <w:w w:val="100"/>
          <w:position w:val="0"/>
        </w:rPr>
        <w:t>本公司信用风险主要产生于货币资金、应收票据、应收账款、应收款项融资、其他 应收款、债权投资、其他债权投资和财务担保合同等，以及未纳入减值评估范围的 以公允价值计量且其变动计入当期损益的债务工具投资和衍生金融资产等。于资产 负债表日，本公司金融资产的账面价值已代表其最大信用风险敞口。</w:t>
      </w:r>
    </w:p>
    <w:p>
      <w:pPr>
        <w:pStyle w:val="Style119"/>
        <w:keepNext w:val="0"/>
        <w:keepLines w:val="0"/>
        <w:widowControl w:val="0"/>
        <w:shd w:val="clear" w:color="auto" w:fill="auto"/>
        <w:bidi w:val="0"/>
        <w:spacing w:before="0" w:after="0" w:line="400" w:lineRule="exact"/>
        <w:ind w:left="720" w:right="0" w:firstLine="0"/>
        <w:jc w:val="both"/>
      </w:pPr>
      <w:r>
        <w:rPr>
          <w:color w:val="000000"/>
          <w:spacing w:val="0"/>
          <w:w w:val="100"/>
          <w:position w:val="0"/>
        </w:rPr>
        <w:t>本公司货币资金主要为存放于声誉良好并拥有较高信用评级的国有银行和其他大中 型上市银行的银行存款，本公司认为其不存在重大的信用风险，几乎不会产生因银 行违约而导致的重大损失。</w:t>
      </w:r>
    </w:p>
    <w:p>
      <w:pPr>
        <w:pStyle w:val="Style119"/>
        <w:keepNext w:val="0"/>
        <w:keepLines w:val="0"/>
        <w:widowControl w:val="0"/>
        <w:shd w:val="clear" w:color="auto" w:fill="auto"/>
        <w:bidi w:val="0"/>
        <w:spacing w:before="0" w:after="780" w:line="400" w:lineRule="exact"/>
        <w:ind w:left="720" w:right="0" w:firstLine="0"/>
        <w:jc w:val="both"/>
      </w:pPr>
      <w:r>
        <w:rPr>
          <w:color w:val="000000"/>
          <w:spacing w:val="0"/>
          <w:w w:val="100"/>
          <w:position w:val="0"/>
        </w:rPr>
        <w:t>此外，对于应收票据、应收账款、应收款项融资和其他应收款等，本公司设定相关 政策以控制信用风险敞口。本公司基于对客户的财务状况、从第三方获取担保的可 能性、信用记录及其他因素诸如目前市场状况等评估客户的信用资质并设置相应信 用期。本公司会定期对客户信用记录进行监控，对于信用记录不良的客户，本公司 会采用书面催款、缩短信用期或取消信用期等方式，以确保本公司的整体信用风险 在可控的范围内。</w:t>
      </w:r>
    </w:p>
    <w:p>
      <w:pPr>
        <w:pStyle w:val="Style29"/>
        <w:keepNext/>
        <w:keepLines/>
        <w:widowControl w:val="0"/>
        <w:shd w:val="clear" w:color="auto" w:fill="auto"/>
        <w:bidi w:val="0"/>
        <w:spacing w:before="0" w:after="0" w:line="402" w:lineRule="exact"/>
        <w:ind w:left="0" w:right="0" w:firstLine="0"/>
        <w:jc w:val="left"/>
        <w:rPr>
          <w:sz w:val="20"/>
          <w:szCs w:val="20"/>
        </w:rPr>
      </w:pPr>
      <w:bookmarkStart w:id="1865" w:name="bookmark1865"/>
      <w:bookmarkStart w:id="1866" w:name="bookmark1866"/>
      <w:bookmarkStart w:id="1867" w:name="bookmark1867"/>
      <w:r>
        <w:rPr>
          <w:rFonts w:ascii="Times New Roman" w:eastAsia="Times New Roman" w:hAnsi="Times New Roman" w:cs="Times New Roman"/>
          <w:color w:val="000000"/>
          <w:spacing w:val="0"/>
          <w:w w:val="100"/>
          <w:position w:val="0"/>
          <w:sz w:val="20"/>
          <w:szCs w:val="20"/>
        </w:rPr>
        <w:t>（</w:t>
      </w:r>
      <w:r>
        <w:rPr>
          <w:rFonts w:ascii="SimHei" w:eastAsia="SimHei" w:hAnsi="SimHei" w:cs="SimHei"/>
          <w:color w:val="000000"/>
          <w:spacing w:val="0"/>
          <w:w w:val="100"/>
          <w:position w:val="0"/>
          <w:sz w:val="20"/>
          <w:szCs w:val="20"/>
        </w:rPr>
        <w:t>二</w:t>
      </w:r>
      <w:r>
        <w:rPr>
          <w:color w:val="000000"/>
          <w:spacing w:val="0"/>
          <w:w w:val="100"/>
          <w:position w:val="0"/>
          <w:sz w:val="20"/>
          <w:szCs w:val="20"/>
        </w:rPr>
        <w:t>）</w:t>
      </w:r>
      <w:r>
        <w:rPr>
          <w:rFonts w:ascii="SimHei" w:eastAsia="SimHei" w:hAnsi="SimHei" w:cs="SimHei"/>
          <w:color w:val="000000"/>
          <w:spacing w:val="0"/>
          <w:w w:val="100"/>
          <w:position w:val="0"/>
          <w:sz w:val="20"/>
          <w:szCs w:val="20"/>
        </w:rPr>
        <w:t>流动性风险</w:t>
      </w:r>
      <w:bookmarkEnd w:id="1865"/>
      <w:bookmarkEnd w:id="1866"/>
      <w:bookmarkEnd w:id="1867"/>
    </w:p>
    <w:p>
      <w:pPr>
        <w:pStyle w:val="Style119"/>
        <w:keepNext w:val="0"/>
        <w:keepLines w:val="0"/>
        <w:widowControl w:val="0"/>
        <w:shd w:val="clear" w:color="auto" w:fill="auto"/>
        <w:bidi w:val="0"/>
        <w:spacing w:before="0" w:after="0" w:line="402" w:lineRule="exact"/>
        <w:ind w:left="720" w:right="0" w:firstLine="0"/>
        <w:jc w:val="both"/>
      </w:pPr>
      <w:r>
        <w:rPr>
          <w:color w:val="000000"/>
          <w:spacing w:val="0"/>
          <w:w w:val="100"/>
          <w:position w:val="0"/>
        </w:rPr>
        <w:t>流动性风险是指企业在履行以交付现金或其他金融资产的方式结算的义务时发生资 金短缺的风险。</w:t>
      </w:r>
    </w:p>
    <w:p>
      <w:pPr>
        <w:pStyle w:val="Style119"/>
        <w:keepNext w:val="0"/>
        <w:keepLines w:val="0"/>
        <w:widowControl w:val="0"/>
        <w:shd w:val="clear" w:color="auto" w:fill="auto"/>
        <w:bidi w:val="0"/>
        <w:spacing w:before="0" w:after="560" w:line="402" w:lineRule="exact"/>
        <w:ind w:left="720" w:right="0" w:firstLine="0"/>
        <w:jc w:val="both"/>
      </w:pPr>
      <w:r>
        <w:rPr>
          <w:color w:val="000000"/>
          <w:spacing w:val="0"/>
          <w:w w:val="100"/>
          <w:position w:val="0"/>
        </w:rPr>
        <w:t>本公司的政策是确保拥有充足的现金以偿还到期债务。流动性风险由本公司的财务 部门集中控制。财务部门通过监控现金余额、可随时变现的有价证券以及对未来</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个月现金流量的滚动预测，确保公司在所有合理预测的情况下拥有充足的资金偿还 </w:t>
      </w:r>
      <w:r>
        <w:rPr>
          <w:color w:val="000000"/>
          <w:spacing w:val="0"/>
          <w:w w:val="100"/>
          <w:position w:val="0"/>
        </w:rPr>
        <w:t>债务。同时持续监控公司是否符合借款协议的规定，从主要金融机构获得提供足够 备用资金的承诺，以满足短期和长期的资金需求。</w:t>
      </w:r>
    </w:p>
    <w:p>
      <w:pPr>
        <w:pStyle w:val="Style29"/>
        <w:keepNext/>
        <w:keepLines/>
        <w:widowControl w:val="0"/>
        <w:shd w:val="clear" w:color="auto" w:fill="auto"/>
        <w:bidi w:val="0"/>
        <w:spacing w:before="0" w:after="0" w:line="420" w:lineRule="auto"/>
        <w:ind w:left="0" w:right="0" w:firstLine="0"/>
        <w:jc w:val="left"/>
        <w:rPr>
          <w:sz w:val="20"/>
          <w:szCs w:val="20"/>
        </w:rPr>
      </w:pPr>
      <w:bookmarkStart w:id="1868" w:name="bookmark1868"/>
      <w:bookmarkStart w:id="1869" w:name="bookmark1869"/>
      <w:bookmarkStart w:id="1870" w:name="bookmark1870"/>
      <w:bookmarkStart w:id="1871" w:name="bookmark1871"/>
      <w:r>
        <w:rPr>
          <w:rFonts w:ascii="Times New Roman" w:eastAsia="Times New Roman" w:hAnsi="Times New Roman" w:cs="Times New Roman"/>
          <w:color w:val="000000"/>
          <w:spacing w:val="0"/>
          <w:w w:val="100"/>
          <w:position w:val="0"/>
          <w:sz w:val="20"/>
          <w:szCs w:val="20"/>
        </w:rPr>
        <w:t>（</w:t>
      </w:r>
      <w:bookmarkEnd w:id="1870"/>
      <w:r>
        <w:rPr>
          <w:rFonts w:ascii="SimHei" w:eastAsia="SimHei" w:hAnsi="SimHei" w:cs="SimHei"/>
          <w:color w:val="000000"/>
          <w:spacing w:val="0"/>
          <w:w w:val="100"/>
          <w:position w:val="0"/>
          <w:sz w:val="20"/>
          <w:szCs w:val="20"/>
        </w:rPr>
        <w:t>三</w:t>
      </w:r>
      <w:r>
        <w:rPr>
          <w:color w:val="000000"/>
          <w:spacing w:val="0"/>
          <w:w w:val="100"/>
          <w:position w:val="0"/>
          <w:sz w:val="20"/>
          <w:szCs w:val="20"/>
        </w:rPr>
        <w:t>）</w:t>
      </w:r>
      <w:r>
        <w:rPr>
          <w:rFonts w:ascii="SimHei" w:eastAsia="SimHei" w:hAnsi="SimHei" w:cs="SimHei"/>
          <w:color w:val="000000"/>
          <w:spacing w:val="0"/>
          <w:w w:val="100"/>
          <w:position w:val="0"/>
          <w:sz w:val="20"/>
          <w:szCs w:val="20"/>
        </w:rPr>
        <w:t>市场风险</w:t>
      </w:r>
      <w:bookmarkEnd w:id="1868"/>
      <w:bookmarkEnd w:id="1869"/>
      <w:bookmarkEnd w:id="1871"/>
    </w:p>
    <w:p>
      <w:pPr>
        <w:pStyle w:val="Style119"/>
        <w:keepNext w:val="0"/>
        <w:keepLines w:val="0"/>
        <w:widowControl w:val="0"/>
        <w:shd w:val="clear" w:color="auto" w:fill="auto"/>
        <w:bidi w:val="0"/>
        <w:spacing w:before="0" w:after="160" w:line="403" w:lineRule="exact"/>
        <w:ind w:left="720" w:right="0" w:firstLine="0"/>
        <w:jc w:val="both"/>
      </w:pPr>
      <w:r>
        <w:rPr>
          <w:color w:val="000000"/>
          <w:spacing w:val="0"/>
          <w:w w:val="100"/>
          <w:position w:val="0"/>
        </w:rPr>
        <w:t>金融工具的市场风险是指金融工具的公允价值或未来现金流量因市场价格变动而发 生波动的风险，包括汇率风险、利率风险和其他价格风险。</w:t>
      </w:r>
    </w:p>
    <w:p>
      <w:pPr>
        <w:pStyle w:val="Style43"/>
        <w:keepNext w:val="0"/>
        <w:keepLines w:val="0"/>
        <w:widowControl w:val="0"/>
        <w:shd w:val="clear" w:color="auto" w:fill="auto"/>
        <w:tabs>
          <w:tab w:pos="1282" w:val="left"/>
        </w:tabs>
        <w:bidi w:val="0"/>
        <w:spacing w:before="0" w:after="0" w:line="420" w:lineRule="auto"/>
        <w:ind w:left="0" w:right="0" w:firstLine="720"/>
        <w:jc w:val="both"/>
      </w:pPr>
      <w:bookmarkStart w:id="1872" w:name="bookmark1872"/>
      <w:r>
        <w:rPr>
          <w:rFonts w:ascii="Times New Roman" w:eastAsia="Times New Roman" w:hAnsi="Times New Roman" w:cs="Times New Roman"/>
          <w:b/>
          <w:bCs/>
          <w:color w:val="000000"/>
          <w:spacing w:val="0"/>
          <w:w w:val="100"/>
          <w:position w:val="0"/>
        </w:rPr>
        <w:t>1</w:t>
      </w:r>
      <w:bookmarkEnd w:id="1872"/>
      <w:r>
        <w:rPr>
          <w:b/>
          <w:bCs/>
          <w:color w:val="000000"/>
          <w:spacing w:val="0"/>
          <w:w w:val="100"/>
          <w:position w:val="0"/>
        </w:rPr>
        <w:t>、</w:t>
        <w:tab/>
        <w:t>利率风险</w:t>
      </w:r>
    </w:p>
    <w:p>
      <w:pPr>
        <w:pStyle w:val="Style43"/>
        <w:keepNext w:val="0"/>
        <w:keepLines w:val="0"/>
        <w:widowControl w:val="0"/>
        <w:shd w:val="clear" w:color="auto" w:fill="auto"/>
        <w:bidi w:val="0"/>
        <w:spacing w:before="0" w:after="0" w:line="403" w:lineRule="exact"/>
        <w:ind w:left="1300" w:right="0" w:firstLine="0"/>
        <w:jc w:val="both"/>
      </w:pPr>
      <w:r>
        <w:rPr>
          <w:color w:val="000000"/>
          <w:spacing w:val="0"/>
          <w:w w:val="100"/>
          <w:position w:val="0"/>
        </w:rPr>
        <w:t>利率风险是指金融工具的公允价值或未来现金流量因市场利率变动而发生波 动的风险。</w:t>
      </w:r>
    </w:p>
    <w:p>
      <w:pPr>
        <w:pStyle w:val="Style119"/>
        <w:keepNext w:val="0"/>
        <w:keepLines w:val="0"/>
        <w:widowControl w:val="0"/>
        <w:shd w:val="clear" w:color="auto" w:fill="auto"/>
        <w:bidi w:val="0"/>
        <w:spacing w:before="0" w:after="560" w:line="411" w:lineRule="exact"/>
        <w:ind w:left="1300" w:right="0" w:firstLine="0"/>
        <w:jc w:val="both"/>
      </w:pPr>
      <w:r>
        <w:rPr>
          <w:color w:val="000000"/>
          <w:spacing w:val="0"/>
          <w:w w:val="100"/>
          <w:position w:val="0"/>
        </w:rPr>
        <w:t>固定利率和浮动利率的带息金融工具分别使本公司面临公允价值利率风险及 现金流量利率风险。本公司根据市场环境来决定固定利率与浮动利率工具的比 例，并通过定期审阅与监察维持适当的固定和浮动利率工具组合。必要时，本 公司会采用利率互换工具来对冲利率风险。</w:t>
      </w:r>
    </w:p>
    <w:p>
      <w:pPr>
        <w:pStyle w:val="Style43"/>
        <w:keepNext w:val="0"/>
        <w:keepLines w:val="0"/>
        <w:widowControl w:val="0"/>
        <w:shd w:val="clear" w:color="auto" w:fill="auto"/>
        <w:tabs>
          <w:tab w:pos="1282" w:val="left"/>
        </w:tabs>
        <w:bidi w:val="0"/>
        <w:spacing w:before="0" w:after="0" w:line="418" w:lineRule="auto"/>
        <w:ind w:left="0" w:right="0" w:firstLine="720"/>
        <w:jc w:val="both"/>
      </w:pPr>
      <w:bookmarkStart w:id="1873" w:name="bookmark1873"/>
      <w:r>
        <w:rPr>
          <w:rFonts w:ascii="Times New Roman" w:eastAsia="Times New Roman" w:hAnsi="Times New Roman" w:cs="Times New Roman"/>
          <w:b/>
          <w:bCs/>
          <w:color w:val="000000"/>
          <w:spacing w:val="0"/>
          <w:w w:val="100"/>
          <w:position w:val="0"/>
        </w:rPr>
        <w:t>2</w:t>
      </w:r>
      <w:bookmarkEnd w:id="1873"/>
      <w:r>
        <w:rPr>
          <w:b/>
          <w:bCs/>
          <w:color w:val="000000"/>
          <w:spacing w:val="0"/>
          <w:w w:val="100"/>
          <w:position w:val="0"/>
        </w:rPr>
        <w:t>、</w:t>
        <w:tab/>
        <w:t>汇率风险</w:t>
      </w:r>
    </w:p>
    <w:p>
      <w:pPr>
        <w:pStyle w:val="Style119"/>
        <w:keepNext w:val="0"/>
        <w:keepLines w:val="0"/>
        <w:widowControl w:val="0"/>
        <w:shd w:val="clear" w:color="auto" w:fill="auto"/>
        <w:bidi w:val="0"/>
        <w:spacing w:before="0" w:after="0" w:line="400" w:lineRule="exact"/>
        <w:ind w:left="1300" w:right="0" w:firstLine="0"/>
        <w:jc w:val="both"/>
      </w:pPr>
      <w:r>
        <w:rPr>
          <w:color w:val="000000"/>
          <w:spacing w:val="0"/>
          <w:w w:val="100"/>
          <w:position w:val="0"/>
        </w:rPr>
        <w:t>汇率风险是指金融工具的公允价值或未来现金流量因外汇汇率变动而发生波 动的风险。</w:t>
      </w:r>
    </w:p>
    <w:p>
      <w:pPr>
        <w:pStyle w:val="Style119"/>
        <w:keepNext w:val="0"/>
        <w:keepLines w:val="0"/>
        <w:widowControl w:val="0"/>
        <w:shd w:val="clear" w:color="auto" w:fill="auto"/>
        <w:bidi w:val="0"/>
        <w:spacing w:before="0" w:after="560" w:line="400" w:lineRule="exact"/>
        <w:ind w:left="1300" w:right="0" w:firstLine="0"/>
        <w:jc w:val="both"/>
      </w:pPr>
      <w:r>
        <w:rPr>
          <w:color w:val="000000"/>
          <w:spacing w:val="0"/>
          <w:w w:val="100"/>
          <w:position w:val="0"/>
        </w:rPr>
        <w:t>本公司持续监控外币交易和外币资产及负债的规模，以最大程度降低面临的外 汇风险。此外，公司还可能签署远期外汇合约或货币互换合约以达到规避汇率 风险的目的。于本期及上期，本公司未签署任何远期外汇合约或货币互换合约。</w:t>
      </w:r>
    </w:p>
    <w:p>
      <w:pPr>
        <w:pStyle w:val="Style43"/>
        <w:keepNext w:val="0"/>
        <w:keepLines w:val="0"/>
        <w:widowControl w:val="0"/>
        <w:shd w:val="clear" w:color="auto" w:fill="auto"/>
        <w:tabs>
          <w:tab w:pos="1282" w:val="left"/>
        </w:tabs>
        <w:bidi w:val="0"/>
        <w:spacing w:before="0" w:after="0" w:line="410" w:lineRule="auto"/>
        <w:ind w:left="0" w:right="0" w:firstLine="720"/>
        <w:jc w:val="both"/>
      </w:pPr>
      <w:bookmarkStart w:id="1874" w:name="bookmark1874"/>
      <w:r>
        <w:rPr>
          <w:rFonts w:ascii="Times New Roman" w:eastAsia="Times New Roman" w:hAnsi="Times New Roman" w:cs="Times New Roman"/>
          <w:b/>
          <w:bCs/>
          <w:color w:val="000000"/>
          <w:spacing w:val="0"/>
          <w:w w:val="100"/>
          <w:position w:val="0"/>
        </w:rPr>
        <w:t>3</w:t>
      </w:r>
      <w:bookmarkEnd w:id="1874"/>
      <w:r>
        <w:rPr>
          <w:b/>
          <w:bCs/>
          <w:color w:val="000000"/>
          <w:spacing w:val="0"/>
          <w:w w:val="100"/>
          <w:position w:val="0"/>
        </w:rPr>
        <w:t>、</w:t>
        <w:tab/>
        <w:t>其他价格风险</w:t>
      </w:r>
    </w:p>
    <w:p>
      <w:pPr>
        <w:pStyle w:val="Style43"/>
        <w:keepNext w:val="0"/>
        <w:keepLines w:val="0"/>
        <w:widowControl w:val="0"/>
        <w:shd w:val="clear" w:color="auto" w:fill="auto"/>
        <w:bidi w:val="0"/>
        <w:spacing w:before="0" w:after="0" w:line="394" w:lineRule="exact"/>
        <w:ind w:left="1300" w:right="0" w:firstLine="0"/>
        <w:jc w:val="both"/>
      </w:pPr>
      <w:r>
        <w:rPr>
          <w:color w:val="000000"/>
          <w:spacing w:val="0"/>
          <w:w w:val="100"/>
          <w:position w:val="0"/>
        </w:rPr>
        <w:t>其他价格风险是指金融工具的公允价值或未来现金流量因汇率风险和利率风 险以外的市场价格变动而发生波动的风险。</w:t>
      </w:r>
    </w:p>
    <w:p>
      <w:pPr>
        <w:pStyle w:val="Style43"/>
        <w:keepNext w:val="0"/>
        <w:keepLines w:val="0"/>
        <w:widowControl w:val="0"/>
        <w:shd w:val="clear" w:color="auto" w:fill="auto"/>
        <w:bidi w:val="0"/>
        <w:spacing w:before="0" w:after="380" w:line="394" w:lineRule="exact"/>
        <w:ind w:left="1300" w:right="0" w:firstLine="0"/>
        <w:jc w:val="both"/>
      </w:pPr>
      <w:r>
        <w:rPr>
          <w:color w:val="000000"/>
          <w:spacing w:val="0"/>
          <w:w w:val="100"/>
          <w:position w:val="0"/>
        </w:rPr>
        <w:t>本公司其他价格风险主要产生于各类权益工具投资，存在权益工具价格变动的 风险。</w:t>
      </w:r>
    </w:p>
    <w:p>
      <w:pPr>
        <w:pStyle w:val="Style29"/>
        <w:keepNext/>
        <w:keepLines/>
        <w:widowControl w:val="0"/>
        <w:shd w:val="clear" w:color="auto" w:fill="auto"/>
        <w:bidi w:val="0"/>
        <w:spacing w:before="0" w:after="0" w:line="408" w:lineRule="exact"/>
        <w:ind w:left="0" w:right="0" w:firstLine="0"/>
        <w:jc w:val="left"/>
        <w:rPr>
          <w:sz w:val="20"/>
          <w:szCs w:val="20"/>
        </w:rPr>
      </w:pPr>
      <w:bookmarkStart w:id="1875" w:name="bookmark1875"/>
      <w:bookmarkStart w:id="1876" w:name="bookmark1876"/>
      <w:bookmarkStart w:id="1877" w:name="bookmark1877"/>
      <w:bookmarkStart w:id="1878" w:name="bookmark1878"/>
      <w:r>
        <w:rPr>
          <w:rFonts w:ascii="SimHei" w:eastAsia="SimHei" w:hAnsi="SimHei" w:cs="SimHei"/>
          <w:color w:val="000000"/>
          <w:spacing w:val="0"/>
          <w:w w:val="100"/>
          <w:position w:val="0"/>
          <w:sz w:val="20"/>
          <w:szCs w:val="20"/>
        </w:rPr>
        <w:t>九</w:t>
      </w:r>
      <w:bookmarkEnd w:id="1877"/>
      <w:r>
        <w:rPr>
          <w:rFonts w:ascii="SimHei" w:eastAsia="SimHei" w:hAnsi="SimHei" w:cs="SimHei"/>
          <w:color w:val="000000"/>
          <w:spacing w:val="0"/>
          <w:w w:val="100"/>
          <w:position w:val="0"/>
          <w:sz w:val="20"/>
          <w:szCs w:val="20"/>
        </w:rPr>
        <w:t>、公允价值的披露</w:t>
      </w:r>
      <w:bookmarkEnd w:id="1875"/>
      <w:bookmarkEnd w:id="1876"/>
      <w:bookmarkEnd w:id="1878"/>
    </w:p>
    <w:p>
      <w:pPr>
        <w:pStyle w:val="Style119"/>
        <w:keepNext w:val="0"/>
        <w:keepLines w:val="0"/>
        <w:widowControl w:val="0"/>
        <w:shd w:val="clear" w:color="auto" w:fill="auto"/>
        <w:bidi w:val="0"/>
        <w:spacing w:before="0" w:after="0" w:line="408" w:lineRule="exact"/>
        <w:ind w:left="0" w:right="0" w:firstLine="720"/>
        <w:jc w:val="left"/>
      </w:pPr>
      <w:r>
        <w:rPr>
          <w:color w:val="000000"/>
          <w:spacing w:val="0"/>
          <w:w w:val="100"/>
          <w:position w:val="0"/>
        </w:rPr>
        <w:t>公允价值计量所使用的输入值划分为三个层次：</w:t>
      </w:r>
    </w:p>
    <w:p>
      <w:pPr>
        <w:pStyle w:val="Style119"/>
        <w:keepNext w:val="0"/>
        <w:keepLines w:val="0"/>
        <w:widowControl w:val="0"/>
        <w:shd w:val="clear" w:color="auto" w:fill="auto"/>
        <w:bidi w:val="0"/>
        <w:spacing w:before="0" w:after="0" w:line="408" w:lineRule="exact"/>
        <w:ind w:left="720" w:right="0" w:firstLine="0"/>
        <w:jc w:val="both"/>
      </w:pPr>
      <w:r>
        <w:rPr>
          <w:color w:val="000000"/>
          <w:spacing w:val="0"/>
          <w:w w:val="100"/>
          <w:position w:val="0"/>
        </w:rPr>
        <w:t>第一层次输入值是在计量日能够取得的相同资产或负债在活跃市场上未经调整的报 价。</w:t>
      </w:r>
    </w:p>
    <w:p>
      <w:pPr>
        <w:pStyle w:val="Style119"/>
        <w:keepNext w:val="0"/>
        <w:keepLines w:val="0"/>
        <w:widowControl w:val="0"/>
        <w:shd w:val="clear" w:color="auto" w:fill="auto"/>
        <w:bidi w:val="0"/>
        <w:spacing w:before="0" w:after="0" w:line="413" w:lineRule="exact"/>
        <w:ind w:left="720" w:right="0" w:firstLine="0"/>
        <w:jc w:val="both"/>
      </w:pPr>
      <w:r>
        <w:rPr>
          <w:color w:val="000000"/>
          <w:spacing w:val="0"/>
          <w:w w:val="100"/>
          <w:position w:val="0"/>
        </w:rPr>
        <w:t>第二层次输入值是除第一层次输入值外相关资产或负债直接或间接可观察的输入值 第三层次输入值是相关资产或负债的不可观察输入值。</w:t>
      </w:r>
    </w:p>
    <w:p>
      <w:pPr>
        <w:pStyle w:val="Style119"/>
        <w:keepNext w:val="0"/>
        <w:keepLines w:val="0"/>
        <w:widowControl w:val="0"/>
        <w:shd w:val="clear" w:color="auto" w:fill="auto"/>
        <w:bidi w:val="0"/>
        <w:spacing w:before="0" w:after="480" w:line="413" w:lineRule="exact"/>
        <w:ind w:left="720" w:right="0" w:firstLine="0"/>
        <w:jc w:val="both"/>
      </w:pPr>
      <w:r>
        <w:rPr>
          <w:color w:val="000000"/>
          <w:spacing w:val="0"/>
          <w:w w:val="100"/>
          <w:position w:val="0"/>
        </w:rPr>
        <w:t>公允价值计量结果所属的层次，由对公允价值计量整体而言具有重要意义的输入值</w:t>
      </w:r>
      <w:r>
        <w:br w:type="page"/>
      </w:r>
    </w:p>
    <w:p>
      <w:pPr>
        <w:pStyle w:val="Style119"/>
        <w:keepNext w:val="0"/>
        <w:keepLines w:val="0"/>
        <w:widowControl w:val="0"/>
        <w:shd w:val="clear" w:color="auto" w:fill="auto"/>
        <w:bidi w:val="0"/>
        <w:spacing w:before="0" w:after="540" w:line="240" w:lineRule="auto"/>
        <w:ind w:left="0" w:right="0" w:firstLine="680"/>
        <w:jc w:val="left"/>
      </w:pPr>
      <w:r>
        <w:rPr>
          <w:color w:val="000000"/>
          <w:spacing w:val="0"/>
          <w:w w:val="100"/>
          <w:position w:val="0"/>
        </w:rPr>
        <w:t>所属的最低层次决定。</w:t>
      </w:r>
    </w:p>
    <w:p>
      <w:pPr>
        <w:pStyle w:val="Style29"/>
        <w:keepNext/>
        <w:keepLines/>
        <w:widowControl w:val="0"/>
        <w:shd w:val="clear" w:color="auto" w:fill="auto"/>
        <w:bidi w:val="0"/>
        <w:spacing w:before="0" w:after="400" w:line="240" w:lineRule="auto"/>
        <w:ind w:left="0" w:right="0" w:firstLine="680"/>
        <w:jc w:val="left"/>
        <w:rPr>
          <w:sz w:val="20"/>
          <w:szCs w:val="20"/>
        </w:rPr>
      </w:pPr>
      <w:bookmarkStart w:id="1879" w:name="bookmark1879"/>
      <w:bookmarkStart w:id="1880" w:name="bookmark1880"/>
      <w:bookmarkStart w:id="1881" w:name="bookmark1881"/>
      <w:r>
        <w:rPr>
          <w:rFonts w:ascii="SimHei" w:eastAsia="SimHei" w:hAnsi="SimHei" w:cs="SimHei"/>
          <w:color w:val="000000"/>
          <w:spacing w:val="0"/>
          <w:w w:val="100"/>
          <w:position w:val="0"/>
          <w:sz w:val="20"/>
          <w:szCs w:val="20"/>
        </w:rPr>
        <w:t>以公允价值计量的资产和负债的期末公允价值</w:t>
      </w:r>
      <w:bookmarkEnd w:id="1879"/>
      <w:bookmarkEnd w:id="1880"/>
      <w:bookmarkEnd w:id="1881"/>
    </w:p>
    <w:tbl>
      <w:tblPr>
        <w:tblOverlap w:val="never"/>
        <w:jc w:val="right"/>
        <w:tblLayout w:type="fixed"/>
      </w:tblPr>
      <w:tblGrid>
        <w:gridCol w:w="2606"/>
        <w:gridCol w:w="1229"/>
        <w:gridCol w:w="1234"/>
        <w:gridCol w:w="1402"/>
        <w:gridCol w:w="1219"/>
      </w:tblGrid>
      <w:tr>
        <w:trPr>
          <w:trHeight w:val="350"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center"/>
            </w:pPr>
            <w:r>
              <w:rPr>
                <w:color w:val="000000"/>
                <w:spacing w:val="0"/>
                <w:w w:val="100"/>
                <w:position w:val="0"/>
              </w:rPr>
              <w:t>第一层次公 允价值计量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center"/>
            </w:pPr>
            <w:r>
              <w:rPr>
                <w:color w:val="000000"/>
                <w:spacing w:val="0"/>
                <w:w w:val="100"/>
                <w:position w:val="0"/>
              </w:rPr>
              <w:t>第二层次公 允价值计量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center"/>
            </w:pPr>
            <w:r>
              <w:rPr>
                <w:color w:val="000000"/>
                <w:spacing w:val="0"/>
                <w:w w:val="100"/>
                <w:position w:val="0"/>
              </w:rPr>
              <w:t>第三层次公允 价值计量</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一、持续以公允价值计量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（二）其他债权投资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（四）其他非流动金融资产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7,767,744.96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7,767,744.96</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持续以公允价值计量资产总额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7,767,744.96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7,767,744.96</w:t>
            </w:r>
          </w:p>
        </w:tc>
      </w:tr>
    </w:tbl>
    <w:p>
      <w:pPr>
        <w:widowControl w:val="0"/>
        <w:spacing w:after="539" w:line="1" w:lineRule="exact"/>
      </w:pPr>
    </w:p>
    <w:p>
      <w:pPr>
        <w:pStyle w:val="Style29"/>
        <w:keepNext/>
        <w:keepLines/>
        <w:widowControl w:val="0"/>
        <w:shd w:val="clear" w:color="auto" w:fill="auto"/>
        <w:bidi w:val="0"/>
        <w:spacing w:before="0" w:after="160" w:line="240" w:lineRule="auto"/>
        <w:ind w:left="0" w:right="0" w:firstLine="0"/>
        <w:jc w:val="left"/>
        <w:rPr>
          <w:sz w:val="20"/>
          <w:szCs w:val="20"/>
        </w:rPr>
      </w:pPr>
      <w:bookmarkStart w:id="1882" w:name="bookmark1882"/>
      <w:bookmarkStart w:id="1883" w:name="bookmark1883"/>
      <w:bookmarkStart w:id="1884" w:name="bookmark1884"/>
      <w:r>
        <w:rPr>
          <w:rFonts w:ascii="SimHei" w:eastAsia="SimHei" w:hAnsi="SimHei" w:cs="SimHei"/>
          <w:color w:val="000000"/>
          <w:spacing w:val="0"/>
          <w:w w:val="100"/>
          <w:position w:val="0"/>
          <w:sz w:val="20"/>
          <w:szCs w:val="20"/>
        </w:rPr>
        <w:t>十、关联方及关联交易</w:t>
      </w:r>
      <w:bookmarkEnd w:id="1882"/>
      <w:bookmarkEnd w:id="1883"/>
      <w:bookmarkEnd w:id="1884"/>
    </w:p>
    <w:p>
      <w:pPr>
        <w:pStyle w:val="Style29"/>
        <w:keepNext/>
        <w:keepLines/>
        <w:widowControl w:val="0"/>
        <w:shd w:val="clear" w:color="auto" w:fill="auto"/>
        <w:bidi w:val="0"/>
        <w:spacing w:before="0" w:after="400" w:line="240" w:lineRule="auto"/>
        <w:ind w:left="0" w:right="0" w:firstLine="0"/>
        <w:jc w:val="left"/>
        <w:rPr>
          <w:sz w:val="20"/>
          <w:szCs w:val="20"/>
        </w:rPr>
      </w:pPr>
      <w:bookmarkStart w:id="1882" w:name="bookmark1882"/>
      <w:bookmarkStart w:id="1883" w:name="bookmark1883"/>
      <w:bookmarkStart w:id="1885" w:name="bookmark1885"/>
      <w:r>
        <w:rPr>
          <w:rFonts w:ascii="Times New Roman" w:eastAsia="Times New Roman" w:hAnsi="Times New Roman" w:cs="Times New Roman"/>
          <w:color w:val="000000"/>
          <w:spacing w:val="0"/>
          <w:w w:val="100"/>
          <w:position w:val="0"/>
          <w:sz w:val="20"/>
          <w:szCs w:val="20"/>
        </w:rPr>
        <w:t>（</w:t>
      </w:r>
      <w:r>
        <w:rPr>
          <w:rFonts w:ascii="SimHei" w:eastAsia="SimHei" w:hAnsi="SimHei" w:cs="SimHei"/>
          <w:color w:val="000000"/>
          <w:spacing w:val="0"/>
          <w:w w:val="100"/>
          <w:position w:val="0"/>
          <w:sz w:val="20"/>
          <w:szCs w:val="20"/>
        </w:rPr>
        <w:t>一</w:t>
      </w:r>
      <w:r>
        <w:rPr>
          <w:rFonts w:ascii="Times New Roman" w:eastAsia="Times New Roman" w:hAnsi="Times New Roman" w:cs="Times New Roman"/>
          <w:color w:val="000000"/>
          <w:spacing w:val="0"/>
          <w:w w:val="100"/>
          <w:position w:val="0"/>
          <w:sz w:val="20"/>
          <w:szCs w:val="20"/>
        </w:rPr>
        <w:t xml:space="preserve">） </w:t>
      </w:r>
      <w:r>
        <w:rPr>
          <w:rFonts w:ascii="SimHei" w:eastAsia="SimHei" w:hAnsi="SimHei" w:cs="SimHei"/>
          <w:color w:val="000000"/>
          <w:spacing w:val="0"/>
          <w:w w:val="100"/>
          <w:position w:val="0"/>
          <w:sz w:val="20"/>
          <w:szCs w:val="20"/>
        </w:rPr>
        <w:t>本公司的母公司情况</w:t>
      </w:r>
      <w:bookmarkEnd w:id="1882"/>
      <w:bookmarkEnd w:id="1883"/>
      <w:bookmarkEnd w:id="1885"/>
    </w:p>
    <w:tbl>
      <w:tblPr>
        <w:tblOverlap w:val="never"/>
        <w:jc w:val="right"/>
        <w:tblLayout w:type="fixed"/>
      </w:tblPr>
      <w:tblGrid>
        <w:gridCol w:w="2578"/>
        <w:gridCol w:w="701"/>
        <w:gridCol w:w="1075"/>
        <w:gridCol w:w="1027"/>
        <w:gridCol w:w="1114"/>
        <w:gridCol w:w="1195"/>
      </w:tblGrid>
      <w:tr>
        <w:trPr>
          <w:trHeight w:val="10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1" w:lineRule="exact"/>
              <w:ind w:left="0" w:right="0" w:firstLine="0"/>
              <w:jc w:val="center"/>
            </w:pPr>
            <w:r>
              <w:rPr>
                <w:color w:val="000000"/>
                <w:spacing w:val="0"/>
                <w:w w:val="100"/>
                <w:position w:val="0"/>
              </w:rPr>
              <w:t>注册 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业务性质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33" w:lineRule="exact"/>
              <w:ind w:left="0" w:right="0" w:firstLine="0"/>
              <w:jc w:val="center"/>
            </w:pPr>
            <w:r>
              <w:rPr>
                <w:color w:val="000000"/>
                <w:spacing w:val="0"/>
                <w:w w:val="100"/>
                <w:position w:val="0"/>
              </w:rPr>
              <w:t>母公司对 本公司的 持股比例</w:t>
            </w:r>
          </w:p>
          <w:p>
            <w:pPr>
              <w:pStyle w:val="Style26"/>
              <w:keepNext w:val="0"/>
              <w:keepLines w:val="0"/>
              <w:widowControl w:val="0"/>
              <w:shd w:val="clear" w:color="auto" w:fill="auto"/>
              <w:bidi w:val="0"/>
              <w:spacing w:before="0" w:after="0" w:line="271" w:lineRule="auto"/>
              <w:ind w:left="0" w:right="0" w:firstLine="4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8" w:lineRule="exact"/>
              <w:ind w:left="0" w:right="0" w:firstLine="0"/>
              <w:jc w:val="center"/>
            </w:pPr>
            <w:r>
              <w:rPr>
                <w:color w:val="000000"/>
                <w:spacing w:val="0"/>
                <w:w w:val="100"/>
                <w:position w:val="0"/>
              </w:rPr>
              <w:t>母公司对本 公司的表决 权比例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r>
      <w:tr>
        <w:trPr>
          <w:trHeight w:val="816"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21" w:lineRule="exact"/>
              <w:ind w:left="140" w:right="0" w:firstLine="0"/>
              <w:jc w:val="left"/>
            </w:pPr>
            <w:r>
              <w:rPr>
                <w:color w:val="000000"/>
                <w:spacing w:val="0"/>
                <w:w w:val="100"/>
                <w:position w:val="0"/>
              </w:rPr>
              <w:t>深圳市食品物资集团有限公 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left"/>
            </w:pPr>
            <w:r>
              <w:rPr>
                <w:color w:val="000000"/>
                <w:spacing w:val="0"/>
                <w:w w:val="100"/>
                <w:position w:val="0"/>
              </w:rPr>
              <w:t>代表国家 履行出资 人职责</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34.00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34.00</w:t>
            </w:r>
          </w:p>
        </w:tc>
      </w:tr>
    </w:tbl>
    <w:p>
      <w:pPr>
        <w:widowControl w:val="0"/>
        <w:spacing w:after="539" w:line="1" w:lineRule="exact"/>
      </w:pPr>
    </w:p>
    <w:p>
      <w:pPr>
        <w:pStyle w:val="Style119"/>
        <w:keepNext w:val="0"/>
        <w:keepLines w:val="0"/>
        <w:widowControl w:val="0"/>
        <w:shd w:val="clear" w:color="auto" w:fill="auto"/>
        <w:bidi w:val="0"/>
        <w:spacing w:before="0" w:after="540" w:line="240" w:lineRule="auto"/>
        <w:ind w:left="0" w:right="0" w:firstLine="680"/>
        <w:jc w:val="left"/>
      </w:pPr>
      <w:r>
        <w:rPr>
          <w:color w:val="000000"/>
          <w:spacing w:val="0"/>
          <w:w w:val="100"/>
          <w:position w:val="0"/>
        </w:rPr>
        <w:t>本公司最终控制方是：深圳市人民政府国有资产监督管理委员会。</w:t>
      </w:r>
    </w:p>
    <w:p>
      <w:pPr>
        <w:pStyle w:val="Style29"/>
        <w:keepNext/>
        <w:keepLines/>
        <w:widowControl w:val="0"/>
        <w:shd w:val="clear" w:color="auto" w:fill="auto"/>
        <w:tabs>
          <w:tab w:pos="678" w:val="left"/>
        </w:tabs>
        <w:bidi w:val="0"/>
        <w:spacing w:before="0" w:after="160" w:line="240" w:lineRule="auto"/>
        <w:ind w:left="0" w:right="0" w:firstLine="0"/>
        <w:jc w:val="left"/>
        <w:rPr>
          <w:sz w:val="20"/>
          <w:szCs w:val="20"/>
        </w:rPr>
      </w:pPr>
      <w:bookmarkStart w:id="1886" w:name="bookmark1886"/>
      <w:bookmarkStart w:id="1887" w:name="bookmark1887"/>
      <w:bookmarkStart w:id="1888" w:name="bookmark1888"/>
      <w:bookmarkStart w:id="1889" w:name="bookmark1889"/>
      <w:r>
        <w:rPr>
          <w:rFonts w:ascii="Times New Roman" w:eastAsia="Times New Roman" w:hAnsi="Times New Roman" w:cs="Times New Roman"/>
          <w:color w:val="000000"/>
          <w:spacing w:val="0"/>
          <w:w w:val="100"/>
          <w:position w:val="0"/>
          <w:sz w:val="20"/>
          <w:szCs w:val="20"/>
        </w:rPr>
        <w:t>（</w:t>
      </w:r>
      <w:bookmarkEnd w:id="1888"/>
      <w:r>
        <w:rPr>
          <w:rFonts w:ascii="SimHei" w:eastAsia="SimHei" w:hAnsi="SimHei" w:cs="SimHei"/>
          <w:color w:val="000000"/>
          <w:spacing w:val="0"/>
          <w:w w:val="100"/>
          <w:position w:val="0"/>
          <w:sz w:val="20"/>
          <w:szCs w:val="20"/>
        </w:rPr>
        <w:t>二</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rFonts w:ascii="SimHei" w:eastAsia="SimHei" w:hAnsi="SimHei" w:cs="SimHei"/>
          <w:color w:val="000000"/>
          <w:spacing w:val="0"/>
          <w:w w:val="100"/>
          <w:position w:val="0"/>
          <w:sz w:val="20"/>
          <w:szCs w:val="20"/>
        </w:rPr>
        <w:t>本公司的子公司情况</w:t>
      </w:r>
      <w:bookmarkEnd w:id="1886"/>
      <w:bookmarkEnd w:id="1887"/>
      <w:bookmarkEnd w:id="1889"/>
    </w:p>
    <w:p>
      <w:pPr>
        <w:pStyle w:val="Style119"/>
        <w:keepNext w:val="0"/>
        <w:keepLines w:val="0"/>
        <w:widowControl w:val="0"/>
        <w:shd w:val="clear" w:color="auto" w:fill="auto"/>
        <w:bidi w:val="0"/>
        <w:spacing w:before="0" w:after="540" w:line="240" w:lineRule="auto"/>
        <w:ind w:left="0" w:right="0" w:firstLine="680"/>
        <w:jc w:val="left"/>
      </w:pPr>
      <w:r>
        <w:rPr>
          <w:color w:val="000000"/>
          <w:spacing w:val="0"/>
          <w:w w:val="100"/>
          <w:position w:val="0"/>
        </w:rPr>
        <w:t>本公司子公司的情况详见本附注''七、在其他主体中的权益”。</w:t>
      </w:r>
    </w:p>
    <w:p>
      <w:pPr>
        <w:pStyle w:val="Style29"/>
        <w:keepNext/>
        <w:keepLines/>
        <w:widowControl w:val="0"/>
        <w:shd w:val="clear" w:color="auto" w:fill="auto"/>
        <w:tabs>
          <w:tab w:pos="678" w:val="left"/>
        </w:tabs>
        <w:bidi w:val="0"/>
        <w:spacing w:before="0" w:after="160" w:line="240" w:lineRule="auto"/>
        <w:ind w:left="0" w:right="0" w:firstLine="0"/>
        <w:jc w:val="left"/>
        <w:rPr>
          <w:sz w:val="20"/>
          <w:szCs w:val="20"/>
        </w:rPr>
      </w:pPr>
      <w:bookmarkStart w:id="1890" w:name="bookmark1890"/>
      <w:bookmarkStart w:id="1891" w:name="bookmark1891"/>
      <w:bookmarkStart w:id="1892" w:name="bookmark1892"/>
      <w:bookmarkStart w:id="1893" w:name="bookmark1893"/>
      <w:r>
        <w:rPr>
          <w:rFonts w:ascii="Times New Roman" w:eastAsia="Times New Roman" w:hAnsi="Times New Roman" w:cs="Times New Roman"/>
          <w:color w:val="000000"/>
          <w:spacing w:val="0"/>
          <w:w w:val="100"/>
          <w:position w:val="0"/>
          <w:sz w:val="20"/>
          <w:szCs w:val="20"/>
        </w:rPr>
        <w:t>（</w:t>
      </w:r>
      <w:bookmarkEnd w:id="1892"/>
      <w:r>
        <w:rPr>
          <w:rFonts w:ascii="SimHei" w:eastAsia="SimHei" w:hAnsi="SimHei" w:cs="SimHei"/>
          <w:color w:val="000000"/>
          <w:spacing w:val="0"/>
          <w:w w:val="100"/>
          <w:position w:val="0"/>
          <w:sz w:val="20"/>
          <w:szCs w:val="20"/>
        </w:rPr>
        <w:t>三</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rFonts w:ascii="SimHei" w:eastAsia="SimHei" w:hAnsi="SimHei" w:cs="SimHei"/>
          <w:color w:val="000000"/>
          <w:spacing w:val="0"/>
          <w:w w:val="100"/>
          <w:position w:val="0"/>
          <w:sz w:val="20"/>
          <w:szCs w:val="20"/>
        </w:rPr>
        <w:t>本公司的合营和联营企业情况</w:t>
      </w:r>
      <w:bookmarkEnd w:id="1890"/>
      <w:bookmarkEnd w:id="1891"/>
      <w:bookmarkEnd w:id="1893"/>
    </w:p>
    <w:p>
      <w:pPr>
        <w:pStyle w:val="Style119"/>
        <w:keepNext w:val="0"/>
        <w:keepLines w:val="0"/>
        <w:widowControl w:val="0"/>
        <w:shd w:val="clear" w:color="auto" w:fill="auto"/>
        <w:bidi w:val="0"/>
        <w:spacing w:before="0" w:after="540" w:line="240" w:lineRule="auto"/>
        <w:ind w:left="0" w:right="0" w:firstLine="680"/>
        <w:jc w:val="left"/>
      </w:pPr>
      <w:r>
        <w:rPr>
          <w:color w:val="000000"/>
          <w:spacing w:val="0"/>
          <w:w w:val="100"/>
          <w:position w:val="0"/>
        </w:rPr>
        <w:t>本公司重要的合营或联营企业详见本附注</w:t>
      </w:r>
      <w:r>
        <w:rPr>
          <w:color w:val="000000"/>
          <w:spacing w:val="0"/>
          <w:w w:val="100"/>
          <w:position w:val="0"/>
        </w:rPr>
        <w:t>"</w:t>
      </w:r>
      <w:r>
        <w:rPr>
          <w:color w:val="000000"/>
          <w:spacing w:val="0"/>
          <w:w w:val="100"/>
          <w:position w:val="0"/>
        </w:rPr>
        <w:t>七、在其他主体中的权益”。</w:t>
      </w:r>
    </w:p>
    <w:p>
      <w:pPr>
        <w:pStyle w:val="Style29"/>
        <w:keepNext/>
        <w:keepLines/>
        <w:widowControl w:val="0"/>
        <w:shd w:val="clear" w:color="auto" w:fill="auto"/>
        <w:tabs>
          <w:tab w:pos="678" w:val="left"/>
        </w:tabs>
        <w:bidi w:val="0"/>
        <w:spacing w:before="0" w:after="400" w:line="240" w:lineRule="auto"/>
        <w:ind w:left="0" w:right="0" w:firstLine="0"/>
        <w:jc w:val="left"/>
        <w:rPr>
          <w:sz w:val="20"/>
          <w:szCs w:val="20"/>
        </w:rPr>
      </w:pPr>
      <w:bookmarkStart w:id="1894" w:name="bookmark1894"/>
      <w:bookmarkStart w:id="1895" w:name="bookmark1895"/>
      <w:bookmarkStart w:id="1896" w:name="bookmark1896"/>
      <w:bookmarkStart w:id="1897" w:name="bookmark1897"/>
      <w:r>
        <w:rPr>
          <w:rFonts w:ascii="Times New Roman" w:eastAsia="Times New Roman" w:hAnsi="Times New Roman" w:cs="Times New Roman"/>
          <w:color w:val="000000"/>
          <w:spacing w:val="0"/>
          <w:w w:val="100"/>
          <w:position w:val="0"/>
          <w:sz w:val="20"/>
          <w:szCs w:val="20"/>
        </w:rPr>
        <w:t>（</w:t>
      </w:r>
      <w:bookmarkEnd w:id="1896"/>
      <w:r>
        <w:rPr>
          <w:rFonts w:ascii="SimHei" w:eastAsia="SimHei" w:hAnsi="SimHei" w:cs="SimHei"/>
          <w:color w:val="000000"/>
          <w:spacing w:val="0"/>
          <w:w w:val="100"/>
          <w:position w:val="0"/>
          <w:sz w:val="20"/>
          <w:szCs w:val="20"/>
        </w:rPr>
        <w:t>四</w:t>
      </w: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ab/>
      </w:r>
      <w:r>
        <w:rPr>
          <w:rFonts w:ascii="SimHei" w:eastAsia="SimHei" w:hAnsi="SimHei" w:cs="SimHei"/>
          <w:color w:val="000000"/>
          <w:spacing w:val="0"/>
          <w:w w:val="100"/>
          <w:position w:val="0"/>
          <w:sz w:val="20"/>
          <w:szCs w:val="20"/>
        </w:rPr>
        <w:t>其他关联方情况</w:t>
      </w:r>
      <w:bookmarkEnd w:id="1894"/>
      <w:bookmarkEnd w:id="1895"/>
      <w:bookmarkEnd w:id="1897"/>
    </w:p>
    <w:tbl>
      <w:tblPr>
        <w:tblOverlap w:val="never"/>
        <w:jc w:val="right"/>
        <w:tblLayout w:type="fixed"/>
      </w:tblPr>
      <w:tblGrid>
        <w:gridCol w:w="4320"/>
        <w:gridCol w:w="3370"/>
      </w:tblGrid>
      <w:tr>
        <w:trPr>
          <w:trHeight w:val="475"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其他关联方与本公司的关系</w:t>
            </w: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天津市北辰区青光镇韩家墅村农工商联合公司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子公司之股东</w:t>
            </w:r>
          </w:p>
        </w:tc>
      </w:tr>
      <w:tr>
        <w:trPr>
          <w:trHeight w:val="48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天津市北辰区青光镇韩家墅村村委委员会</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子公司股东之母公司</w:t>
            </w:r>
          </w:p>
        </w:tc>
      </w:tr>
    </w:tbl>
    <w:p>
      <w:pPr>
        <w:spacing w:lineRule="exact" w:line="1"/>
        <w:rPr>
          <w:sz w:val="2"/>
          <w:szCs w:val="2"/>
        </w:rPr>
      </w:pPr>
      <w:r>
        <w:br w:type="page"/>
      </w:r>
    </w:p>
    <w:tbl>
      <w:tblPr>
        <w:tblOverlap w:val="never"/>
        <w:jc w:val="right"/>
        <w:tblLayout w:type="fixed"/>
      </w:tblPr>
      <w:tblGrid>
        <w:gridCol w:w="4320"/>
        <w:gridCol w:w="3370"/>
      </w:tblGrid>
      <w:tr>
        <w:trPr>
          <w:trHeight w:val="475"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其他关联方与本公司的关系</w:t>
            </w: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湖南同超控股有限公司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子公司之股东</w:t>
            </w: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深圳市海吉星互联网金融信息服务有限公司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联营企业之子公司</w:t>
            </w:r>
          </w:p>
        </w:tc>
      </w:tr>
      <w:tr>
        <w:trPr>
          <w:trHeight w:val="44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深圳市民润农产品配送连锁商业有限公司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本公司其他投资单位</w:t>
            </w: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深圳市海农食品有限公司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本公司其他投资单位</w:t>
            </w: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深圳市农产品肉类配送有限公司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本公司其他投资单位</w:t>
            </w: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深圳市龙江生猪批发市场有限公司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本公司其他投资单位</w:t>
            </w:r>
          </w:p>
        </w:tc>
      </w:tr>
      <w:tr>
        <w:trPr>
          <w:trHeight w:val="44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深圳市深铁时代实业发展公司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子公司之股东</w:t>
            </w: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江西农药厂</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子公司之股东</w:t>
            </w: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海东丝路商贸物流发展有限公司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子公司之股东</w:t>
            </w: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长沙商业网点建设开发公司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子公司之股东</w:t>
            </w:r>
          </w:p>
        </w:tc>
      </w:tr>
      <w:tr>
        <w:trPr>
          <w:trHeight w:val="44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安庆市同庆产业投资有限公司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子公司之股东</w:t>
            </w: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深圳市海吉星环保有限责任公司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深圳市中农数据有限公司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深圳好运购来农产品股份有限公司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r>
      <w:tr>
        <w:trPr>
          <w:trHeight w:val="44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深圳市中农易讯信息技术有限公司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联营企业之子公司</w:t>
            </w: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云南鲲鹏农产品电子商务批发市场有限公司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联营企业之子公司</w:t>
            </w: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红河帮达实业有限公司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孙公司之股东</w:t>
            </w: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深圳市绿园农业开发有限公司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孙公司之股东</w:t>
            </w:r>
          </w:p>
        </w:tc>
      </w:tr>
      <w:tr>
        <w:trPr>
          <w:trHeight w:val="44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深圳市豪腾农产品有限公司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子公司之股东</w:t>
            </w: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深圳市光明海吉星农产品产业发展有限公司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联营企业之子公司</w:t>
            </w: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成都益民投资集团有限公司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子公司之股东</w:t>
            </w: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南昌深农冷链物流有限公司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子公司之联营企业</w:t>
            </w:r>
          </w:p>
        </w:tc>
      </w:tr>
      <w:tr>
        <w:trPr>
          <w:trHeight w:val="475"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南昌市安晟物业管理有限公司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子公司之联营企业之子公司</w:t>
            </w:r>
          </w:p>
        </w:tc>
      </w:tr>
    </w:tbl>
    <w:p>
      <w:pPr>
        <w:widowControl w:val="0"/>
        <w:spacing w:after="519" w:line="1" w:lineRule="exact"/>
      </w:pPr>
    </w:p>
    <w:p>
      <w:pPr>
        <w:pStyle w:val="Style29"/>
        <w:keepNext/>
        <w:keepLines/>
        <w:widowControl w:val="0"/>
        <w:shd w:val="clear" w:color="auto" w:fill="auto"/>
        <w:bidi w:val="0"/>
        <w:spacing w:before="0" w:after="160" w:line="240" w:lineRule="auto"/>
        <w:ind w:left="0" w:right="0" w:firstLine="0"/>
        <w:jc w:val="left"/>
        <w:rPr>
          <w:sz w:val="20"/>
          <w:szCs w:val="20"/>
        </w:rPr>
      </w:pPr>
      <w:bookmarkStart w:id="1898" w:name="bookmark1898"/>
      <w:bookmarkStart w:id="1899" w:name="bookmark1899"/>
      <w:bookmarkStart w:id="1900" w:name="bookmark1900"/>
      <w:bookmarkStart w:id="1901" w:name="bookmark1901"/>
      <w:r>
        <w:rPr>
          <w:rFonts w:ascii="Times New Roman" w:eastAsia="Times New Roman" w:hAnsi="Times New Roman" w:cs="Times New Roman"/>
          <w:color w:val="000000"/>
          <w:spacing w:val="0"/>
          <w:w w:val="100"/>
          <w:position w:val="0"/>
          <w:sz w:val="20"/>
          <w:szCs w:val="20"/>
        </w:rPr>
        <w:t>（</w:t>
      </w:r>
      <w:bookmarkEnd w:id="1900"/>
      <w:r>
        <w:rPr>
          <w:rFonts w:ascii="SimHei" w:eastAsia="SimHei" w:hAnsi="SimHei" w:cs="SimHei"/>
          <w:color w:val="000000"/>
          <w:spacing w:val="0"/>
          <w:w w:val="100"/>
          <w:position w:val="0"/>
          <w:sz w:val="20"/>
          <w:szCs w:val="20"/>
        </w:rPr>
        <w:t>五</w:t>
      </w:r>
      <w:r>
        <w:rPr>
          <w:color w:val="000000"/>
          <w:spacing w:val="0"/>
          <w:w w:val="100"/>
          <w:position w:val="0"/>
          <w:sz w:val="20"/>
          <w:szCs w:val="20"/>
        </w:rPr>
        <w:t>）</w:t>
      </w:r>
      <w:r>
        <w:rPr>
          <w:rFonts w:ascii="SimHei" w:eastAsia="SimHei" w:hAnsi="SimHei" w:cs="SimHei"/>
          <w:color w:val="000000"/>
          <w:spacing w:val="0"/>
          <w:w w:val="100"/>
          <w:position w:val="0"/>
          <w:sz w:val="20"/>
          <w:szCs w:val="20"/>
        </w:rPr>
        <w:t>关联交易情况</w:t>
      </w:r>
      <w:bookmarkEnd w:id="1898"/>
      <w:bookmarkEnd w:id="1899"/>
      <w:bookmarkEnd w:id="1901"/>
    </w:p>
    <w:p>
      <w:pPr>
        <w:pStyle w:val="Style29"/>
        <w:keepNext/>
        <w:keepLines/>
        <w:widowControl w:val="0"/>
        <w:shd w:val="clear" w:color="auto" w:fill="auto"/>
        <w:bidi w:val="0"/>
        <w:spacing w:before="0" w:after="160" w:line="240" w:lineRule="auto"/>
        <w:ind w:left="0" w:right="0" w:firstLine="680"/>
        <w:jc w:val="left"/>
        <w:rPr>
          <w:sz w:val="20"/>
          <w:szCs w:val="20"/>
        </w:rPr>
      </w:pPr>
      <w:bookmarkStart w:id="1898" w:name="bookmark1898"/>
      <w:bookmarkStart w:id="1899" w:name="bookmark1899"/>
      <w:bookmarkStart w:id="1902" w:name="bookmark1902"/>
      <w:r>
        <w:rPr>
          <w:rFonts w:ascii="Times New Roman" w:eastAsia="Times New Roman" w:hAnsi="Times New Roman" w:cs="Times New Roman"/>
          <w:color w:val="000000"/>
          <w:spacing w:val="0"/>
          <w:w w:val="100"/>
          <w:position w:val="0"/>
          <w:sz w:val="20"/>
          <w:szCs w:val="20"/>
        </w:rPr>
        <w:t>1</w:t>
      </w:r>
      <w:r>
        <w:rPr>
          <w:rFonts w:ascii="SimHei" w:eastAsia="SimHei" w:hAnsi="SimHei" w:cs="SimHei"/>
          <w:color w:val="000000"/>
          <w:spacing w:val="0"/>
          <w:w w:val="100"/>
          <w:position w:val="0"/>
          <w:sz w:val="20"/>
          <w:szCs w:val="20"/>
        </w:rPr>
        <w:t>、 购销商品、提供和接受劳务的关联交易</w:t>
      </w:r>
      <w:bookmarkEnd w:id="1898"/>
      <w:bookmarkEnd w:id="1899"/>
      <w:bookmarkEnd w:id="1902"/>
    </w:p>
    <w:p>
      <w:pPr>
        <w:pStyle w:val="Style119"/>
        <w:keepNext w:val="0"/>
        <w:keepLines w:val="0"/>
        <w:widowControl w:val="0"/>
        <w:shd w:val="clear" w:color="auto" w:fill="auto"/>
        <w:bidi w:val="0"/>
        <w:spacing w:before="0" w:after="420" w:line="240" w:lineRule="auto"/>
        <w:ind w:right="0" w:firstLine="0"/>
        <w:jc w:val="left"/>
      </w:pPr>
      <w:r>
        <w:rPr>
          <w:color w:val="000000"/>
          <w:spacing w:val="0"/>
          <w:w w:val="100"/>
          <w:position w:val="0"/>
        </w:rPr>
        <w:t>米购商品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tbl>
      <w:tblPr>
        <w:tblOverlap w:val="never"/>
        <w:jc w:val="right"/>
        <w:tblLayout w:type="fixed"/>
      </w:tblPr>
      <w:tblGrid>
        <w:gridCol w:w="3312"/>
        <w:gridCol w:w="1358"/>
        <w:gridCol w:w="1493"/>
        <w:gridCol w:w="1526"/>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关联交易内容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400" w:firstLine="0"/>
              <w:jc w:val="right"/>
            </w:pPr>
            <w:r>
              <w:rPr>
                <w:color w:val="000000"/>
                <w:spacing w:val="0"/>
                <w:w w:val="100"/>
                <w:position w:val="0"/>
              </w:rPr>
              <w:t>上期金额</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深圳凯吉星农产品检测认证有限公司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检测服务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7,654,099.16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8,401,088.83</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深圳市海吉星环保有限责任公司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污水处理费</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2,340,000.00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2,200,698.43</w:t>
            </w:r>
          </w:p>
        </w:tc>
      </w:tr>
    </w:tbl>
    <w:p>
      <w:pPr>
        <w:spacing w:lineRule="exact" w:line="1"/>
        <w:rPr>
          <w:sz w:val="2"/>
          <w:szCs w:val="2"/>
        </w:rPr>
      </w:pPr>
      <w:r>
        <w:br w:type="page"/>
      </w:r>
    </w:p>
    <w:tbl>
      <w:tblPr>
        <w:tblOverlap w:val="never"/>
        <w:jc w:val="right"/>
        <w:tblLayout w:type="fixed"/>
      </w:tblPr>
      <w:tblGrid>
        <w:gridCol w:w="3312"/>
        <w:gridCol w:w="1358"/>
        <w:gridCol w:w="1493"/>
        <w:gridCol w:w="1526"/>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关联交易内容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400" w:firstLine="0"/>
              <w:jc w:val="right"/>
            </w:pPr>
            <w:r>
              <w:rPr>
                <w:color w:val="000000"/>
                <w:spacing w:val="0"/>
                <w:w w:val="100"/>
                <w:position w:val="0"/>
              </w:rPr>
              <w:t>上期金额</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深圳市中农数据有限公司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数据服务费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368,526.17</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10,362,625.33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10,601,787.26</w:t>
            </w:r>
          </w:p>
        </w:tc>
      </w:tr>
    </w:tbl>
    <w:p>
      <w:pPr>
        <w:widowControl w:val="0"/>
        <w:spacing w:after="519" w:line="1" w:lineRule="exact"/>
      </w:pPr>
    </w:p>
    <w:p>
      <w:pPr>
        <w:pStyle w:val="Style119"/>
        <w:keepNext w:val="0"/>
        <w:keepLines w:val="0"/>
        <w:widowControl w:val="0"/>
        <w:shd w:val="clear" w:color="auto" w:fill="auto"/>
        <w:bidi w:val="0"/>
        <w:spacing w:before="0" w:after="420" w:line="240" w:lineRule="auto"/>
        <w:ind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tbl>
      <w:tblPr>
        <w:tblOverlap w:val="never"/>
        <w:jc w:val="right"/>
        <w:tblLayout w:type="fixed"/>
      </w:tblPr>
      <w:tblGrid>
        <w:gridCol w:w="3826"/>
        <w:gridCol w:w="1378"/>
        <w:gridCol w:w="1267"/>
        <w:gridCol w:w="1219"/>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关联交易内容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26" w:lineRule="exact"/>
              <w:ind w:left="140" w:right="0" w:firstLine="0"/>
              <w:jc w:val="left"/>
            </w:pPr>
            <w:r>
              <w:rPr>
                <w:color w:val="000000"/>
                <w:spacing w:val="0"/>
                <w:w w:val="100"/>
                <w:position w:val="0"/>
              </w:rPr>
              <w:t>广西海吉星冻品市场管理有限公司深圳分公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承包费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1,309,669.98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4,190,476.16</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深圳市中农数据有限公司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检测费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5,660.40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5,660.40</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海东丝路商贸物流发展有限公司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信息采集服务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786,666.67</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深圳市光明海吉星农产品产业发展有限公司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咨询服务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62,618.61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84,905.66</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深圳市深粮控股股份有限公司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58,352.67</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1,436,301.66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5,067,708.89</w:t>
            </w:r>
          </w:p>
        </w:tc>
      </w:tr>
    </w:tbl>
    <w:p>
      <w:pPr>
        <w:widowControl w:val="0"/>
        <w:spacing w:after="519" w:line="1" w:lineRule="exact"/>
      </w:pPr>
    </w:p>
    <w:p>
      <w:pPr>
        <w:pStyle w:val="Style29"/>
        <w:keepNext/>
        <w:keepLines/>
        <w:widowControl w:val="0"/>
        <w:shd w:val="clear" w:color="auto" w:fill="auto"/>
        <w:bidi w:val="0"/>
        <w:spacing w:before="0" w:after="120" w:line="240" w:lineRule="auto"/>
        <w:ind w:left="0" w:right="0" w:firstLine="660"/>
        <w:jc w:val="left"/>
        <w:rPr>
          <w:sz w:val="20"/>
          <w:szCs w:val="20"/>
        </w:rPr>
      </w:pPr>
      <w:bookmarkStart w:id="1903" w:name="bookmark1903"/>
      <w:bookmarkStart w:id="1904" w:name="bookmark1904"/>
      <w:bookmarkStart w:id="1905" w:name="bookmark1905"/>
      <w:r>
        <w:rPr>
          <w:rFonts w:ascii="Times New Roman" w:eastAsia="Times New Roman" w:hAnsi="Times New Roman" w:cs="Times New Roman"/>
          <w:color w:val="000000"/>
          <w:spacing w:val="0"/>
          <w:w w:val="100"/>
          <w:position w:val="0"/>
          <w:sz w:val="20"/>
          <w:szCs w:val="20"/>
        </w:rPr>
        <w:t>2</w:t>
      </w:r>
      <w:r>
        <w:rPr>
          <w:rFonts w:ascii="SimHei" w:eastAsia="SimHei" w:hAnsi="SimHei" w:cs="SimHei"/>
          <w:color w:val="000000"/>
          <w:spacing w:val="0"/>
          <w:w w:val="100"/>
          <w:position w:val="0"/>
          <w:sz w:val="20"/>
          <w:szCs w:val="20"/>
        </w:rPr>
        <w:t>、 关联租赁情况</w:t>
      </w:r>
      <w:bookmarkEnd w:id="1903"/>
      <w:bookmarkEnd w:id="1904"/>
      <w:bookmarkEnd w:id="1905"/>
    </w:p>
    <w:p>
      <w:pPr>
        <w:pStyle w:val="Style119"/>
        <w:keepNext w:val="0"/>
        <w:keepLines w:val="0"/>
        <w:widowControl w:val="0"/>
        <w:shd w:val="clear" w:color="auto" w:fill="auto"/>
        <w:bidi w:val="0"/>
        <w:spacing w:before="0" w:after="420" w:line="240" w:lineRule="auto"/>
        <w:ind w:right="0" w:firstLine="0"/>
        <w:jc w:val="left"/>
      </w:pPr>
      <w:r>
        <w:rPr>
          <w:color w:val="000000"/>
          <w:spacing w:val="0"/>
          <w:w w:val="100"/>
          <w:position w:val="0"/>
        </w:rPr>
        <w:t>本公司作为出租方：</w:t>
      </w:r>
    </w:p>
    <w:tbl>
      <w:tblPr>
        <w:tblOverlap w:val="never"/>
        <w:jc w:val="right"/>
        <w:tblLayout w:type="fixed"/>
      </w:tblPr>
      <w:tblGrid>
        <w:gridCol w:w="2491"/>
        <w:gridCol w:w="1382"/>
        <w:gridCol w:w="1891"/>
        <w:gridCol w:w="1925"/>
      </w:tblGrid>
      <w:tr>
        <w:trPr>
          <w:trHeight w:val="499"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租赁资产种类</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本期确认的租赁收入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上期确认的租赁收入</w:t>
            </w:r>
          </w:p>
        </w:tc>
      </w:tr>
      <w:tr>
        <w:trPr>
          <w:trHeight w:val="85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深圳好运购来农产品股份有</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市场档位、宿</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180,842.06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216,675.41</w:t>
            </w:r>
          </w:p>
        </w:tc>
      </w:tr>
      <w:tr>
        <w:trPr>
          <w:trHeight w:val="85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广西海吉星冻品市场管理有</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办公场所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136,685.76</w:t>
            </w:r>
          </w:p>
        </w:tc>
      </w:tr>
      <w:tr>
        <w:trPr>
          <w:trHeight w:val="47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南昌深农冷链物流有限公司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办公场所</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585,002.82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557,145.54</w:t>
            </w:r>
          </w:p>
        </w:tc>
      </w:tr>
      <w:tr>
        <w:trPr>
          <w:trHeight w:val="888"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深圳市泰美珠宝发展有限</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办公场所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7,573,316.86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3,498,416.00</w:t>
            </w:r>
          </w:p>
        </w:tc>
      </w:tr>
      <w:tr>
        <w:trPr>
          <w:trHeight w:val="854"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深圳市中央大厨房物流配送</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厂房、宿舍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5,822,718.14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5,266,800.00</w:t>
            </w:r>
          </w:p>
        </w:tc>
      </w:tr>
      <w:tr>
        <w:trPr>
          <w:trHeight w:val="85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深圳市海吉星环保有限责任</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办公场所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670,097.28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799,804.71</w:t>
            </w:r>
          </w:p>
        </w:tc>
      </w:tr>
      <w:tr>
        <w:trPr>
          <w:trHeight w:val="85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深圳市农产品融资担保有限</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办公场所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1,478,546.92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2,024,497.60</w:t>
            </w:r>
          </w:p>
        </w:tc>
      </w:tr>
      <w:tr>
        <w:trPr>
          <w:trHeight w:val="85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深圳市海吉星互联网金融信</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息服务有限公司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办公场所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369,624.36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665,616.20</w:t>
            </w:r>
          </w:p>
        </w:tc>
      </w:tr>
      <w:tr>
        <w:trPr>
          <w:trHeight w:val="494" w:hRule="exact"/>
        </w:trPr>
        <w:tc>
          <w:tcPr>
            <w:tcBorders>
              <w:top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深圳市山河设计装饰工程有</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办公场所</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132,989.65</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220,130.34</w:t>
            </w:r>
          </w:p>
        </w:tc>
      </w:tr>
    </w:tbl>
    <w:p>
      <w:pPr>
        <w:spacing w:lineRule="exact" w:line="1"/>
        <w:rPr>
          <w:sz w:val="2"/>
          <w:szCs w:val="2"/>
        </w:rPr>
      </w:pPr>
      <w:r>
        <w:br w:type="page"/>
      </w:r>
    </w:p>
    <w:tbl>
      <w:tblPr>
        <w:tblOverlap w:val="never"/>
        <w:jc w:val="right"/>
        <w:tblLayout w:type="fixed"/>
      </w:tblPr>
      <w:tblGrid>
        <w:gridCol w:w="2491"/>
        <w:gridCol w:w="1382"/>
        <w:gridCol w:w="1891"/>
        <w:gridCol w:w="1925"/>
      </w:tblGrid>
      <w:tr>
        <w:trPr>
          <w:trHeight w:val="494"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租赁资产种类</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本期确认的租赁收入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上期确认的租赁收入</w:t>
            </w: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both"/>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5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60" w:line="240" w:lineRule="auto"/>
              <w:ind w:left="0" w:right="0" w:firstLine="140"/>
              <w:jc w:val="both"/>
            </w:pPr>
            <w:r>
              <w:rPr>
                <w:color w:val="000000"/>
                <w:spacing w:val="0"/>
                <w:w w:val="100"/>
                <w:position w:val="0"/>
              </w:rPr>
              <w:t>深圳凯吉星农产品检测认证</w:t>
            </w:r>
          </w:p>
          <w:p>
            <w:pPr>
              <w:pStyle w:val="Style26"/>
              <w:keepNext w:val="0"/>
              <w:keepLines w:val="0"/>
              <w:widowControl w:val="0"/>
              <w:shd w:val="clear" w:color="auto" w:fill="auto"/>
              <w:bidi w:val="0"/>
              <w:spacing w:before="0" w:after="0" w:line="240" w:lineRule="auto"/>
              <w:ind w:left="0" w:right="0" w:firstLine="140"/>
              <w:jc w:val="both"/>
            </w:pPr>
            <w:r>
              <w:rPr>
                <w:color w:val="000000"/>
                <w:spacing w:val="0"/>
                <w:w w:val="100"/>
                <w:position w:val="0"/>
              </w:rPr>
              <w:t>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办公场所、宿</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2,557,802.14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3,451,676.32</w:t>
            </w:r>
          </w:p>
        </w:tc>
      </w:tr>
      <w:tr>
        <w:trPr>
          <w:trHeight w:val="85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40" w:line="240" w:lineRule="auto"/>
              <w:ind w:left="0" w:right="0" w:firstLine="140"/>
              <w:jc w:val="both"/>
            </w:pPr>
            <w:r>
              <w:rPr>
                <w:color w:val="000000"/>
                <w:spacing w:val="0"/>
                <w:w w:val="100"/>
                <w:position w:val="0"/>
              </w:rPr>
              <w:t>湖南同超农产品配送经营股</w:t>
            </w:r>
          </w:p>
          <w:p>
            <w:pPr>
              <w:pStyle w:val="Style26"/>
              <w:keepNext w:val="0"/>
              <w:keepLines w:val="0"/>
              <w:widowControl w:val="0"/>
              <w:shd w:val="clear" w:color="auto" w:fill="auto"/>
              <w:bidi w:val="0"/>
              <w:spacing w:before="0" w:after="0" w:line="240" w:lineRule="auto"/>
              <w:ind w:left="0" w:right="0" w:firstLine="140"/>
              <w:jc w:val="both"/>
            </w:pPr>
            <w:r>
              <w:rPr>
                <w:color w:val="000000"/>
                <w:spacing w:val="0"/>
                <w:w w:val="100"/>
                <w:position w:val="0"/>
              </w:rPr>
              <w:t>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市场档位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249,514.67</w:t>
            </w:r>
          </w:p>
        </w:tc>
        <w:tc>
          <w:tcPr>
            <w:tcBorders>
              <w:top w:val="single" w:sz="4"/>
              <w:left w:val="single" w:sz="4"/>
            </w:tcBorders>
            <w:shd w:val="clear" w:color="auto" w:fill="FFFFFF"/>
            <w:vAlign w:val="top"/>
          </w:tcPr>
          <w:p>
            <w:pPr>
              <w:widowControl w:val="0"/>
              <w:rPr>
                <w:sz w:val="10"/>
                <w:szCs w:val="10"/>
              </w:rPr>
            </w:pPr>
          </w:p>
        </w:tc>
      </w:tr>
      <w:tr>
        <w:trPr>
          <w:trHeight w:val="85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60" w:line="240" w:lineRule="auto"/>
              <w:ind w:left="0" w:right="0" w:firstLine="140"/>
              <w:jc w:val="both"/>
            </w:pPr>
            <w:r>
              <w:rPr>
                <w:color w:val="000000"/>
                <w:spacing w:val="0"/>
                <w:w w:val="100"/>
                <w:position w:val="0"/>
              </w:rPr>
              <w:t>深圳市嘉恒农业科技发展有</w:t>
            </w:r>
          </w:p>
          <w:p>
            <w:pPr>
              <w:pStyle w:val="Style26"/>
              <w:keepNext w:val="0"/>
              <w:keepLines w:val="0"/>
              <w:widowControl w:val="0"/>
              <w:shd w:val="clear" w:color="auto" w:fill="auto"/>
              <w:bidi w:val="0"/>
              <w:spacing w:before="0" w:after="0" w:line="240" w:lineRule="auto"/>
              <w:ind w:left="0" w:right="0" w:firstLine="14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市场经营场所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315,616.50</w:t>
            </w:r>
          </w:p>
        </w:tc>
      </w:tr>
      <w:tr>
        <w:trPr>
          <w:trHeight w:val="499" w:hRule="exact"/>
        </w:trPr>
        <w:tc>
          <w:tcPr>
            <w:tcBorders>
              <w:top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19,620,454.90</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17,153,064.38</w:t>
            </w:r>
          </w:p>
        </w:tc>
      </w:tr>
    </w:tbl>
    <w:p>
      <w:pPr>
        <w:widowControl w:val="0"/>
        <w:spacing w:after="519" w:line="1" w:lineRule="exact"/>
      </w:pPr>
    </w:p>
    <w:p>
      <w:pPr>
        <w:pStyle w:val="Style119"/>
        <w:keepNext w:val="0"/>
        <w:keepLines w:val="0"/>
        <w:widowControl w:val="0"/>
        <w:shd w:val="clear" w:color="auto" w:fill="auto"/>
        <w:bidi w:val="0"/>
        <w:spacing w:before="0" w:after="420" w:line="240" w:lineRule="auto"/>
        <w:ind w:right="0" w:firstLine="0"/>
        <w:jc w:val="left"/>
      </w:pPr>
      <w:r>
        <w:rPr>
          <w:color w:val="000000"/>
          <w:spacing w:val="0"/>
          <w:w w:val="100"/>
          <w:position w:val="0"/>
        </w:rPr>
        <w:t>本公司作为承租方：</w:t>
      </w:r>
    </w:p>
    <w:tbl>
      <w:tblPr>
        <w:tblOverlap w:val="never"/>
        <w:jc w:val="right"/>
        <w:tblLayout w:type="fixed"/>
      </w:tblPr>
      <w:tblGrid>
        <w:gridCol w:w="2736"/>
        <w:gridCol w:w="1373"/>
        <w:gridCol w:w="1819"/>
        <w:gridCol w:w="1762"/>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本期确认的租赁费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上期确认的租赁费</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140" w:right="0" w:firstLine="0"/>
              <w:jc w:val="left"/>
            </w:pPr>
            <w:r>
              <w:rPr>
                <w:color w:val="000000"/>
                <w:spacing w:val="0"/>
                <w:w w:val="100"/>
                <w:position w:val="0"/>
              </w:rPr>
              <w:t>天津市北辰区青光镇韩家墅村 农工商联合公司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市场经营场所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41,919,901.16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41,768,788.23</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21" w:lineRule="exact"/>
              <w:ind w:left="140" w:right="0" w:firstLine="0"/>
              <w:jc w:val="left"/>
            </w:pPr>
            <w:r>
              <w:rPr>
                <w:color w:val="000000"/>
                <w:spacing w:val="0"/>
                <w:w w:val="100"/>
                <w:position w:val="0"/>
              </w:rPr>
              <w:t>深圳市农产品融资担保有限公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办公场所</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1,177,230.66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1,056,004.63</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43,097,131.82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42,824,792.86</w:t>
            </w:r>
          </w:p>
        </w:tc>
      </w:tr>
    </w:tbl>
    <w:p>
      <w:pPr>
        <w:widowControl w:val="0"/>
        <w:spacing w:after="519" w:line="1" w:lineRule="exact"/>
      </w:pPr>
    </w:p>
    <w:p>
      <w:pPr>
        <w:pStyle w:val="Style29"/>
        <w:keepNext/>
        <w:keepLines/>
        <w:widowControl w:val="0"/>
        <w:shd w:val="clear" w:color="auto" w:fill="auto"/>
        <w:tabs>
          <w:tab w:pos="1241" w:val="left"/>
        </w:tabs>
        <w:bidi w:val="0"/>
        <w:spacing w:before="0" w:after="120" w:line="240" w:lineRule="auto"/>
        <w:ind w:left="0" w:right="0" w:firstLine="660"/>
        <w:jc w:val="left"/>
        <w:rPr>
          <w:sz w:val="20"/>
          <w:szCs w:val="20"/>
        </w:rPr>
      </w:pPr>
      <w:bookmarkStart w:id="1906" w:name="bookmark1906"/>
      <w:bookmarkStart w:id="1907" w:name="bookmark1907"/>
      <w:bookmarkStart w:id="1908" w:name="bookmark1908"/>
      <w:bookmarkStart w:id="1909" w:name="bookmark1909"/>
      <w:r>
        <w:rPr>
          <w:rFonts w:ascii="Times New Roman" w:eastAsia="Times New Roman" w:hAnsi="Times New Roman" w:cs="Times New Roman"/>
          <w:color w:val="000000"/>
          <w:spacing w:val="0"/>
          <w:w w:val="100"/>
          <w:position w:val="0"/>
          <w:sz w:val="20"/>
          <w:szCs w:val="20"/>
          <w:shd w:val="clear" w:color="auto" w:fill="FFFFFF"/>
        </w:rPr>
        <w:t>3</w:t>
      </w:r>
      <w:bookmarkEnd w:id="1908"/>
      <w:r>
        <w:rPr>
          <w:rFonts w:ascii="SimHei" w:eastAsia="SimHei" w:hAnsi="SimHei" w:cs="SimHei"/>
          <w:color w:val="000000"/>
          <w:spacing w:val="0"/>
          <w:w w:val="100"/>
          <w:position w:val="0"/>
          <w:sz w:val="20"/>
          <w:szCs w:val="20"/>
          <w:shd w:val="clear" w:color="auto" w:fill="FFFFFF"/>
        </w:rPr>
        <w:t>、</w:t>
      </w:r>
      <w:r>
        <w:rPr>
          <w:rFonts w:ascii="SimHei" w:eastAsia="SimHei" w:hAnsi="SimHei" w:cs="SimHei"/>
          <w:color w:val="000000"/>
          <w:spacing w:val="0"/>
          <w:w w:val="100"/>
          <w:position w:val="0"/>
          <w:sz w:val="20"/>
          <w:szCs w:val="20"/>
        </w:rPr>
        <w:tab/>
        <w:t>关联担保情况</w:t>
      </w:r>
      <w:bookmarkEnd w:id="1906"/>
      <w:bookmarkEnd w:id="1907"/>
      <w:bookmarkEnd w:id="1909"/>
    </w:p>
    <w:p>
      <w:pPr>
        <w:pStyle w:val="Style119"/>
        <w:keepNext w:val="0"/>
        <w:keepLines w:val="0"/>
        <w:widowControl w:val="0"/>
        <w:shd w:val="clear" w:color="auto" w:fill="auto"/>
        <w:bidi w:val="0"/>
        <w:spacing w:before="0" w:after="420" w:line="240" w:lineRule="auto"/>
        <w:ind w:right="0" w:firstLine="0"/>
        <w:jc w:val="left"/>
      </w:pPr>
      <w:r>
        <w:rPr>
          <w:color w:val="000000"/>
          <w:spacing w:val="0"/>
          <w:w w:val="100"/>
          <w:position w:val="0"/>
        </w:rPr>
        <w:t>本公司作为担保方：</w:t>
      </w:r>
    </w:p>
    <w:tbl>
      <w:tblPr>
        <w:tblOverlap w:val="never"/>
        <w:jc w:val="right"/>
        <w:tblLayout w:type="fixed"/>
      </w:tblPr>
      <w:tblGrid>
        <w:gridCol w:w="2966"/>
        <w:gridCol w:w="1262"/>
        <w:gridCol w:w="1133"/>
        <w:gridCol w:w="1133"/>
        <w:gridCol w:w="1181"/>
      </w:tblGrid>
      <w:tr>
        <w:trPr>
          <w:trHeight w:val="58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经履行完毕</w:t>
            </w:r>
          </w:p>
        </w:tc>
      </w:tr>
      <w:tr>
        <w:trPr>
          <w:trHeight w:val="326"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64" w:lineRule="exact"/>
              <w:ind w:left="0" w:right="0" w:firstLine="0"/>
              <w:jc w:val="left"/>
            </w:pPr>
            <w:r>
              <w:rPr>
                <w:color w:val="000000"/>
                <w:spacing w:val="0"/>
                <w:w w:val="100"/>
                <w:position w:val="0"/>
              </w:rPr>
              <w:t>广西海吉星农产品国际物流有限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88,000,000.00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2012.05.24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2027.05.23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否</w:t>
            </w:r>
          </w:p>
        </w:tc>
      </w:tr>
      <w:tr>
        <w:trPr>
          <w:trHeight w:val="3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2013.01.22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2027.05.23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否</w:t>
            </w:r>
          </w:p>
        </w:tc>
      </w:tr>
      <w:tr>
        <w:trPr>
          <w:trHeight w:val="3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2013.02.05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2027.05.23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否</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安庆海吉星农产品物流园有限公司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85,600,000.00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2017.01.24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2025.12.23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否</w:t>
            </w:r>
          </w:p>
        </w:tc>
      </w:tr>
      <w:tr>
        <w:trPr>
          <w:trHeight w:val="322"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21" w:lineRule="exact"/>
              <w:ind w:left="0" w:right="0" w:firstLine="0"/>
              <w:jc w:val="left"/>
            </w:pPr>
            <w:r>
              <w:rPr>
                <w:color w:val="000000"/>
                <w:spacing w:val="0"/>
                <w:w w:val="100"/>
                <w:position w:val="0"/>
              </w:rPr>
              <w:t>武汉城市圈海吉星农产品物流有限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60,290,500.00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2019.1.30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2029.01.09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否</w:t>
            </w:r>
          </w:p>
        </w:tc>
      </w:tr>
      <w:tr>
        <w:trPr>
          <w:trHeight w:val="32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9,395,300.00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2015.09.07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2025.07.12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否</w:t>
            </w:r>
          </w:p>
        </w:tc>
      </w:tr>
      <w:tr>
        <w:trPr>
          <w:trHeight w:val="3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16,118,600.00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2015.09.22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2025.07.12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否</w:t>
            </w:r>
          </w:p>
        </w:tc>
      </w:tr>
      <w:tr>
        <w:trPr>
          <w:trHeight w:val="3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16,424,400.00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2015.10.23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2025.07.12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否</w:t>
            </w:r>
          </w:p>
        </w:tc>
      </w:tr>
      <w:tr>
        <w:trPr>
          <w:trHeight w:val="32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11,661,700.00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2015.11.27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2025.07.12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否</w:t>
            </w:r>
          </w:p>
        </w:tc>
      </w:tr>
      <w:tr>
        <w:trPr>
          <w:trHeight w:val="3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18,280,000.00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2016.01.30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2025.07.12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否</w:t>
            </w:r>
          </w:p>
        </w:tc>
      </w:tr>
      <w:tr>
        <w:trPr>
          <w:trHeight w:val="3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14,319,917.00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2016.09.27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2025.07.12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否</w:t>
            </w:r>
          </w:p>
        </w:tc>
      </w:tr>
      <w:tr>
        <w:trPr>
          <w:trHeight w:val="32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4,039,662.00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2016.11.16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2025.07.12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否</w:t>
            </w:r>
          </w:p>
        </w:tc>
      </w:tr>
      <w:tr>
        <w:trPr>
          <w:trHeight w:val="35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6,197,500.00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2017.01.26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2025.07.12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否</w:t>
            </w:r>
          </w:p>
        </w:tc>
      </w:tr>
      <w:tr>
        <w:trPr>
          <w:trHeight w:val="350"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4,440,000.00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2017.03.01</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2025.07.12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否</w:t>
            </w:r>
          </w:p>
        </w:tc>
      </w:tr>
    </w:tbl>
    <w:p>
      <w:pPr>
        <w:spacing w:lineRule="exact" w:line="1"/>
        <w:rPr>
          <w:sz w:val="2"/>
          <w:szCs w:val="2"/>
        </w:rPr>
      </w:pPr>
      <w:r>
        <w:br w:type="page"/>
      </w:r>
    </w:p>
    <w:tbl>
      <w:tblPr>
        <w:tblOverlap w:val="never"/>
        <w:jc w:val="right"/>
        <w:tblLayout w:type="fixed"/>
      </w:tblPr>
      <w:tblGrid>
        <w:gridCol w:w="2966"/>
        <w:gridCol w:w="1262"/>
        <w:gridCol w:w="1133"/>
        <w:gridCol w:w="1133"/>
        <w:gridCol w:w="1181"/>
      </w:tblGrid>
      <w:tr>
        <w:trPr>
          <w:trHeight w:val="58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经履行完毕</w:t>
            </w:r>
          </w:p>
        </w:tc>
      </w:tr>
      <w:tr>
        <w:trPr>
          <w:trHeight w:val="326" w:hRule="exact"/>
        </w:trPr>
        <w:tc>
          <w:tcPr>
            <w:vMerge w:val="restart"/>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5,500,000.00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2017.03.10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2025.07.12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否</w:t>
            </w:r>
          </w:p>
        </w:tc>
      </w:tr>
      <w:tr>
        <w:trPr>
          <w:trHeight w:val="322"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4,725,000.00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2017.06.08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2025.07.12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否</w:t>
            </w:r>
          </w:p>
        </w:tc>
      </w:tr>
      <w:tr>
        <w:trPr>
          <w:trHeight w:val="326"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2017.09.08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2025.07.12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否</w:t>
            </w:r>
          </w:p>
        </w:tc>
      </w:tr>
      <w:tr>
        <w:trPr>
          <w:trHeight w:val="322"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2,150,000.00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2017.09.12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2025.07.12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否</w:t>
            </w:r>
          </w:p>
        </w:tc>
      </w:tr>
      <w:tr>
        <w:trPr>
          <w:trHeight w:val="322"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2,372,500.00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2017.09.15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2025.07.12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否</w:t>
            </w:r>
          </w:p>
        </w:tc>
      </w:tr>
      <w:tr>
        <w:trPr>
          <w:trHeight w:val="326"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2,374,350.00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2017.09.19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2025.07.12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否</w:t>
            </w:r>
          </w:p>
        </w:tc>
      </w:tr>
      <w:tr>
        <w:trPr>
          <w:trHeight w:val="322"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3,966,650.00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2018.01.10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2025.07.12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否</w:t>
            </w:r>
          </w:p>
        </w:tc>
      </w:tr>
      <w:tr>
        <w:trPr>
          <w:trHeight w:val="322"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2020.01.08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2025.07.12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否</w:t>
            </w:r>
          </w:p>
        </w:tc>
      </w:tr>
      <w:tr>
        <w:trPr>
          <w:trHeight w:val="326" w:hRule="exact"/>
        </w:trPr>
        <w:tc>
          <w:tcPr>
            <w:vMerge/>
            <w:tcBorders/>
            <w:shd w:val="clear" w:color="auto" w:fill="FFFFFF"/>
            <w:vAlign w:val="top"/>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2,481,921.00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2020.01.09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2025.07.12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否</w:t>
            </w:r>
          </w:p>
        </w:tc>
      </w:tr>
      <w:tr>
        <w:trPr>
          <w:trHeight w:val="322"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南昌深农冷链物流有限公司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26,320,000.00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2025.1.4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否</w:t>
            </w:r>
          </w:p>
        </w:tc>
      </w:tr>
      <w:tr>
        <w:trPr>
          <w:trHeight w:val="32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10,360,000.00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2016.3.31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2023.12.31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否</w:t>
            </w:r>
          </w:p>
        </w:tc>
      </w:tr>
      <w:tr>
        <w:trPr>
          <w:trHeight w:val="3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10,360,000.00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2016.6.22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2024.12.29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否</w:t>
            </w:r>
          </w:p>
        </w:tc>
      </w:tr>
      <w:tr>
        <w:trPr>
          <w:trHeight w:val="3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8,850,000.00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2016.8.23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2025.8.22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否</w:t>
            </w:r>
          </w:p>
        </w:tc>
      </w:tr>
      <w:tr>
        <w:trPr>
          <w:trHeight w:val="32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7,850,000.00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2016.10.12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2025.10.11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否</w:t>
            </w:r>
          </w:p>
        </w:tc>
      </w:tr>
      <w:tr>
        <w:trPr>
          <w:trHeight w:val="3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4,400,000.00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2016.11.17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2024.12.29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否</w:t>
            </w:r>
          </w:p>
        </w:tc>
      </w:tr>
      <w:tr>
        <w:trPr>
          <w:trHeight w:val="32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7,850,000.00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2024.12.29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否</w:t>
            </w:r>
          </w:p>
        </w:tc>
      </w:tr>
      <w:tr>
        <w:trPr>
          <w:trHeight w:val="350"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10,257,800.00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2019.6.17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2026.1.30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both"/>
            </w:pPr>
            <w:r>
              <w:rPr>
                <w:color w:val="000000"/>
                <w:spacing w:val="0"/>
                <w:w w:val="100"/>
                <w:position w:val="0"/>
              </w:rPr>
              <w:t>否</w:t>
            </w:r>
          </w:p>
        </w:tc>
      </w:tr>
    </w:tbl>
    <w:p>
      <w:pPr>
        <w:widowControl w:val="0"/>
        <w:spacing w:after="1319" w:line="1" w:lineRule="exact"/>
      </w:pPr>
    </w:p>
    <w:p>
      <w:pPr>
        <w:pStyle w:val="Style29"/>
        <w:keepNext/>
        <w:keepLines/>
        <w:widowControl w:val="0"/>
        <w:shd w:val="clear" w:color="auto" w:fill="auto"/>
        <w:tabs>
          <w:tab w:pos="1261" w:val="left"/>
        </w:tabs>
        <w:bidi w:val="0"/>
        <w:spacing w:before="0" w:after="420" w:line="240" w:lineRule="auto"/>
        <w:ind w:left="0" w:right="0" w:firstLine="680"/>
        <w:jc w:val="left"/>
        <w:rPr>
          <w:sz w:val="20"/>
          <w:szCs w:val="20"/>
        </w:rPr>
      </w:pPr>
      <w:bookmarkStart w:id="1910" w:name="bookmark1910"/>
      <w:bookmarkStart w:id="1911" w:name="bookmark1911"/>
      <w:bookmarkStart w:id="1912" w:name="bookmark1912"/>
      <w:bookmarkStart w:id="1913" w:name="bookmark1913"/>
      <w:r>
        <w:rPr>
          <w:rFonts w:ascii="Times New Roman" w:eastAsia="Times New Roman" w:hAnsi="Times New Roman" w:cs="Times New Roman"/>
          <w:color w:val="000000"/>
          <w:spacing w:val="0"/>
          <w:w w:val="100"/>
          <w:position w:val="0"/>
          <w:sz w:val="20"/>
          <w:szCs w:val="20"/>
          <w:shd w:val="clear" w:color="auto" w:fill="FFFFFF"/>
        </w:rPr>
        <w:t>4</w:t>
      </w:r>
      <w:bookmarkEnd w:id="1912"/>
      <w:r>
        <w:rPr>
          <w:rFonts w:ascii="SimHei" w:eastAsia="SimHei" w:hAnsi="SimHei" w:cs="SimHei"/>
          <w:color w:val="000000"/>
          <w:spacing w:val="0"/>
          <w:w w:val="100"/>
          <w:position w:val="0"/>
          <w:sz w:val="20"/>
          <w:szCs w:val="20"/>
          <w:shd w:val="clear" w:color="auto" w:fill="FFFFFF"/>
        </w:rPr>
        <w:t>、</w:t>
      </w:r>
      <w:r>
        <w:rPr>
          <w:rFonts w:ascii="SimHei" w:eastAsia="SimHei" w:hAnsi="SimHei" w:cs="SimHei"/>
          <w:color w:val="000000"/>
          <w:spacing w:val="0"/>
          <w:w w:val="100"/>
          <w:position w:val="0"/>
          <w:sz w:val="20"/>
          <w:szCs w:val="20"/>
        </w:rPr>
        <w:tab/>
        <w:t>关联方资金拆借</w:t>
      </w:r>
      <w:bookmarkEnd w:id="1910"/>
      <w:bookmarkEnd w:id="1911"/>
      <w:bookmarkEnd w:id="1913"/>
    </w:p>
    <w:tbl>
      <w:tblPr>
        <w:tblOverlap w:val="never"/>
        <w:jc w:val="right"/>
        <w:tblLayout w:type="fixed"/>
      </w:tblPr>
      <w:tblGrid>
        <w:gridCol w:w="2890"/>
        <w:gridCol w:w="1382"/>
        <w:gridCol w:w="1104"/>
        <w:gridCol w:w="1248"/>
        <w:gridCol w:w="1051"/>
      </w:tblGrid>
      <w:tr>
        <w:trPr>
          <w:trHeight w:val="48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起始日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到期日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360" w:firstLine="0"/>
              <w:jc w:val="right"/>
            </w:pPr>
            <w:r>
              <w:rPr>
                <w:color w:val="000000"/>
                <w:spacing w:val="0"/>
                <w:w w:val="100"/>
                <w:position w:val="0"/>
              </w:rPr>
              <w:t>说明</w:t>
            </w: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拆入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天津市北辰区青光镇韩家墅农工</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商联合公司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2020/1/1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2020/12/31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4.35%</w:t>
            </w:r>
          </w:p>
        </w:tc>
      </w:tr>
      <w:tr>
        <w:trPr>
          <w:trHeight w:val="451"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2020/1/1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2020/2/27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4.35%</w:t>
            </w:r>
          </w:p>
        </w:tc>
      </w:tr>
      <w:tr>
        <w:trPr>
          <w:trHeight w:val="451"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2020/1/1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2020/5/19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4.35%</w:t>
            </w:r>
          </w:p>
        </w:tc>
      </w:tr>
      <w:tr>
        <w:trPr>
          <w:trHeight w:val="451"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2020/1/1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2020/6/10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4.35%</w:t>
            </w:r>
          </w:p>
        </w:tc>
      </w:tr>
      <w:tr>
        <w:trPr>
          <w:trHeight w:val="446"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2020/1/1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2020/10/27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4.35%</w:t>
            </w:r>
          </w:p>
        </w:tc>
      </w:tr>
      <w:tr>
        <w:trPr>
          <w:trHeight w:val="451"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2020/1/1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2020/12/18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4.35%</w:t>
            </w: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安庆市同安实业有限公司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107,000,000.00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2016/1/6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2025/12/23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1.20%</w:t>
            </w: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拆出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广西海吉星冻品市场管理有限公</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18,000,000.00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2019/12/29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2022/2/5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4.75%</w:t>
            </w:r>
          </w:p>
        </w:tc>
      </w:tr>
      <w:tr>
        <w:trPr>
          <w:trHeight w:val="480" w:hRule="exact"/>
        </w:trPr>
        <w:tc>
          <w:tcPr>
            <w:vMerge/>
            <w:tcBorders>
              <w:bottom w:val="single" w:sz="4"/>
            </w:tcBorders>
            <w:shd w:val="clear" w:color="auto" w:fill="FFFFFF"/>
            <w:vAlign w:val="center"/>
          </w:tcPr>
          <w:p>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9,120,000.00</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2020/2/22</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2022/2/5</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4.75%</w:t>
            </w:r>
          </w:p>
        </w:tc>
      </w:tr>
    </w:tbl>
    <w:p>
      <w:pPr>
        <w:spacing w:lineRule="exact" w:line="1"/>
        <w:rPr>
          <w:sz w:val="2"/>
          <w:szCs w:val="2"/>
        </w:rPr>
      </w:pPr>
      <w:r>
        <w:br w:type="page"/>
      </w:r>
    </w:p>
    <w:tbl>
      <w:tblPr>
        <w:tblOverlap w:val="never"/>
        <w:jc w:val="right"/>
        <w:tblLayout w:type="fixed"/>
      </w:tblPr>
      <w:tblGrid>
        <w:gridCol w:w="2904"/>
        <w:gridCol w:w="1382"/>
        <w:gridCol w:w="1104"/>
        <w:gridCol w:w="1248"/>
        <w:gridCol w:w="1051"/>
      </w:tblGrid>
      <w:tr>
        <w:trPr>
          <w:trHeight w:val="475"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起始日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到期日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360" w:firstLine="0"/>
              <w:jc w:val="right"/>
            </w:pPr>
            <w:r>
              <w:rPr>
                <w:color w:val="000000"/>
                <w:spacing w:val="0"/>
                <w:w w:val="100"/>
                <w:position w:val="0"/>
              </w:rPr>
              <w:t>说明</w:t>
            </w:r>
          </w:p>
        </w:tc>
      </w:tr>
      <w:tr>
        <w:trPr>
          <w:trHeight w:val="451"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武汉城市圈海吉星农产品物流有</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46,000,000.00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2016/4/11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2031/3/16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1.20%</w:t>
            </w:r>
          </w:p>
        </w:tc>
      </w:tr>
      <w:tr>
        <w:trPr>
          <w:trHeight w:val="451"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82,000,000.00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2019/1/23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2020/1/22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4.35%</w:t>
            </w:r>
          </w:p>
        </w:tc>
      </w:tr>
      <w:tr>
        <w:trPr>
          <w:trHeight w:val="446"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8,500,000.00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2019/7/10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2020/7/9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4.57%</w:t>
            </w:r>
          </w:p>
        </w:tc>
      </w:tr>
      <w:tr>
        <w:trPr>
          <w:trHeight w:val="451"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2019/8/7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2020/8/6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4.57%</w:t>
            </w:r>
          </w:p>
        </w:tc>
      </w:tr>
      <w:tr>
        <w:trPr>
          <w:trHeight w:val="451"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2019/8/23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2020/8/22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4.57%</w:t>
            </w:r>
          </w:p>
        </w:tc>
      </w:tr>
      <w:tr>
        <w:trPr>
          <w:trHeight w:val="451"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4,870,000.00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2019/9/2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2020/9/1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4.57%</w:t>
            </w:r>
          </w:p>
        </w:tc>
      </w:tr>
      <w:tr>
        <w:trPr>
          <w:trHeight w:val="446"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天津海吉星投资发展有限公司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63,140,000.00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2016/9/24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2018/5/15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4.35%</w:t>
            </w:r>
          </w:p>
        </w:tc>
      </w:tr>
      <w:tr>
        <w:trPr>
          <w:trHeight w:val="451"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15,820,000.00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2016/10/1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2018/5/15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4.35%</w:t>
            </w:r>
          </w:p>
        </w:tc>
      </w:tr>
      <w:tr>
        <w:trPr>
          <w:trHeight w:val="451"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合肥周谷堆农产品批发市场股份</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101,700,000.00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2020/9/12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2021/9/11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4.79%</w:t>
            </w:r>
          </w:p>
        </w:tc>
      </w:tr>
      <w:tr>
        <w:trPr>
          <w:trHeight w:val="451"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26,000,000.00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2020/9/12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2021/9/11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4.79%</w:t>
            </w:r>
          </w:p>
        </w:tc>
      </w:tr>
      <w:tr>
        <w:trPr>
          <w:trHeight w:val="446"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深圳市信祥投资发展有限公司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2019/7/27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2021/7/26</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4.75%</w:t>
            </w:r>
          </w:p>
        </w:tc>
      </w:tr>
      <w:tr>
        <w:trPr>
          <w:trHeight w:val="451"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2020/8/4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2022/8/3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4.75%</w:t>
            </w:r>
          </w:p>
        </w:tc>
      </w:tr>
      <w:tr>
        <w:trPr>
          <w:trHeight w:val="451"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2020/8/5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2022/8/4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4.75%</w:t>
            </w:r>
          </w:p>
        </w:tc>
      </w:tr>
      <w:tr>
        <w:trPr>
          <w:trHeight w:val="475" w:hRule="exact"/>
        </w:trPr>
        <w:tc>
          <w:tcPr>
            <w:tcBorders>
              <w:top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南昌深农冷链物流有限公司</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8,448,700.00</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2017/8/8</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2019/8/7</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4.75%</w:t>
            </w:r>
          </w:p>
        </w:tc>
      </w:tr>
    </w:tbl>
    <w:p>
      <w:pPr>
        <w:widowControl w:val="0"/>
        <w:spacing w:after="519" w:line="1" w:lineRule="exact"/>
      </w:pPr>
    </w:p>
    <w:p>
      <w:pPr>
        <w:pStyle w:val="Style29"/>
        <w:keepNext/>
        <w:keepLines/>
        <w:widowControl w:val="0"/>
        <w:shd w:val="clear" w:color="auto" w:fill="auto"/>
        <w:tabs>
          <w:tab w:pos="1236" w:val="left"/>
        </w:tabs>
        <w:bidi w:val="0"/>
        <w:spacing w:before="0" w:after="420" w:line="240" w:lineRule="auto"/>
        <w:ind w:left="0" w:right="0" w:firstLine="660"/>
        <w:jc w:val="left"/>
        <w:rPr>
          <w:sz w:val="20"/>
          <w:szCs w:val="20"/>
        </w:rPr>
      </w:pPr>
      <w:bookmarkStart w:id="1914" w:name="bookmark1914"/>
      <w:bookmarkStart w:id="1915" w:name="bookmark1915"/>
      <w:bookmarkStart w:id="1916" w:name="bookmark1916"/>
      <w:bookmarkStart w:id="1917" w:name="bookmark1917"/>
      <w:r>
        <w:rPr>
          <w:rFonts w:ascii="Times New Roman" w:eastAsia="Times New Roman" w:hAnsi="Times New Roman" w:cs="Times New Roman"/>
          <w:color w:val="000000"/>
          <w:spacing w:val="0"/>
          <w:w w:val="100"/>
          <w:position w:val="0"/>
          <w:sz w:val="20"/>
          <w:szCs w:val="20"/>
          <w:shd w:val="clear" w:color="auto" w:fill="FFFFFF"/>
        </w:rPr>
        <w:t>5</w:t>
      </w:r>
      <w:bookmarkEnd w:id="1916"/>
      <w:r>
        <w:rPr>
          <w:rFonts w:ascii="SimHei" w:eastAsia="SimHei" w:hAnsi="SimHei" w:cs="SimHei"/>
          <w:color w:val="000000"/>
          <w:spacing w:val="0"/>
          <w:w w:val="100"/>
          <w:position w:val="0"/>
          <w:sz w:val="20"/>
          <w:szCs w:val="20"/>
          <w:shd w:val="clear" w:color="auto" w:fill="FFFFFF"/>
        </w:rPr>
        <w:t>、</w:t>
      </w:r>
      <w:r>
        <w:rPr>
          <w:rFonts w:ascii="SimHei" w:eastAsia="SimHei" w:hAnsi="SimHei" w:cs="SimHei"/>
          <w:color w:val="000000"/>
          <w:spacing w:val="0"/>
          <w:w w:val="100"/>
          <w:position w:val="0"/>
          <w:sz w:val="20"/>
          <w:szCs w:val="20"/>
        </w:rPr>
        <w:tab/>
        <w:t>其他关联交易</w:t>
      </w:r>
      <w:bookmarkEnd w:id="1914"/>
      <w:bookmarkEnd w:id="1915"/>
      <w:bookmarkEnd w:id="1917"/>
    </w:p>
    <w:tbl>
      <w:tblPr>
        <w:tblOverlap w:val="never"/>
        <w:jc w:val="right"/>
        <w:tblLayout w:type="fixed"/>
      </w:tblPr>
      <w:tblGrid>
        <w:gridCol w:w="2294"/>
        <w:gridCol w:w="2851"/>
        <w:gridCol w:w="1267"/>
        <w:gridCol w:w="1277"/>
      </w:tblGrid>
      <w:tr>
        <w:trPr>
          <w:trHeight w:val="48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交易类型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关联方名称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本期发生额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上期发生额</w:t>
            </w:r>
          </w:p>
        </w:tc>
      </w:tr>
      <w:tr>
        <w:trPr>
          <w:trHeight w:val="81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资金拆借支付利息及管理费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天津市北辰区青光镇韩家墅村农工</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商联合公司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1,197,118.06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2,251,016.64</w:t>
            </w:r>
          </w:p>
        </w:tc>
      </w:tr>
      <w:tr>
        <w:trPr>
          <w:trHeight w:val="80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资金拆借支付利息</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深圳市人民政府国有资产监督管理</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委员会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4,035,833.31</w:t>
            </w: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资金拆借支付利息</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安庆市同安实业有限公司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1,560,533.32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123,145.26</w:t>
            </w: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资金拆借支付利息</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海东丝路商贸物流发展有限公司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786,666.67</w:t>
            </w:r>
          </w:p>
        </w:tc>
      </w:tr>
      <w:tr>
        <w:trPr>
          <w:trHeight w:val="81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资金拆借支付利息</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天津市北辰区青光镇韩家墅村民委</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员会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198,693.05</w:t>
            </w:r>
          </w:p>
        </w:tc>
      </w:tr>
      <w:tr>
        <w:trPr>
          <w:trHeight w:val="80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归集资金支付的利息</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深圳凯吉星农产品检测认证有限公</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399,900.18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386,540.00</w:t>
            </w: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归集资金支付的利息</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深圳市集贸市场有限公司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36,993.15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36,805.31</w:t>
            </w:r>
          </w:p>
        </w:tc>
      </w:tr>
      <w:tr>
        <w:trPr>
          <w:trHeight w:val="480" w:hRule="exact"/>
        </w:trPr>
        <w:tc>
          <w:tcPr>
            <w:tcBorders>
              <w:top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资金拆借应收利息及管理费</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桂林海吉星农产品集团有限公司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2,001,333.34</w:t>
            </w:r>
          </w:p>
        </w:tc>
      </w:tr>
    </w:tbl>
    <w:p>
      <w:pPr>
        <w:spacing w:lineRule="exact" w:line="1"/>
        <w:rPr>
          <w:sz w:val="2"/>
          <w:szCs w:val="2"/>
        </w:rPr>
      </w:pPr>
      <w:r>
        <w:br w:type="page"/>
      </w:r>
    </w:p>
    <w:tbl>
      <w:tblPr>
        <w:tblOverlap w:val="never"/>
        <w:jc w:val="right"/>
        <w:tblLayout w:type="fixed"/>
      </w:tblPr>
      <w:tblGrid>
        <w:gridCol w:w="2294"/>
        <w:gridCol w:w="2851"/>
        <w:gridCol w:w="1267"/>
        <w:gridCol w:w="1277"/>
      </w:tblGrid>
      <w:tr>
        <w:trPr>
          <w:trHeight w:val="475"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交易类型</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关联方名称</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本期发生额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上期发生额</w:t>
            </w: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资金拆借应收利息及管理费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深圳市信祥投资发展有限公司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743,041.67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465,277.78</w:t>
            </w: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资金拆借应收利息及管理费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天津海吉星建设有限公司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2,427,022.14</w:t>
            </w:r>
          </w:p>
        </w:tc>
      </w:tr>
      <w:tr>
        <w:trPr>
          <w:trHeight w:val="44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资金拆借应收利息及管理费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天津海吉星投资发展有限公司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4,192,006.00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8,056,155.00</w:t>
            </w:r>
          </w:p>
        </w:tc>
      </w:tr>
      <w:tr>
        <w:trPr>
          <w:trHeight w:val="81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资金拆借应收利息及管理费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合肥周谷堆农产品批发市场股份有</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6,334,941.72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7,328,333.78</w:t>
            </w:r>
          </w:p>
        </w:tc>
      </w:tr>
      <w:tr>
        <w:trPr>
          <w:trHeight w:val="81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资金拆借应收利息及管理费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武汉城市圈海吉星农产品物流有限</w:t>
            </w:r>
          </w:p>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10,318,150.04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8,516,469.46</w:t>
            </w: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资金拆借应收利息</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南昌深农冷链物流有限公司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368,526.17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549,141.78</w:t>
            </w:r>
          </w:p>
        </w:tc>
      </w:tr>
      <w:tr>
        <w:trPr>
          <w:trHeight w:val="44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资金拆借应收利息</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广西海吉星冻品市场管理有限公司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1,235,537.72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1,730,619.96</w:t>
            </w:r>
          </w:p>
        </w:tc>
      </w:tr>
      <w:tr>
        <w:trPr>
          <w:trHeight w:val="480" w:hRule="exact"/>
        </w:trPr>
        <w:tc>
          <w:tcPr>
            <w:tcBorders>
              <w:top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26,386,748.03</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38,893,053.48</w:t>
            </w:r>
          </w:p>
        </w:tc>
      </w:tr>
    </w:tbl>
    <w:p>
      <w:pPr>
        <w:widowControl w:val="0"/>
        <w:spacing w:after="519" w:line="1" w:lineRule="exact"/>
      </w:pPr>
    </w:p>
    <w:p>
      <w:pPr>
        <w:pStyle w:val="Style29"/>
        <w:keepNext/>
        <w:keepLines/>
        <w:widowControl w:val="0"/>
        <w:shd w:val="clear" w:color="auto" w:fill="auto"/>
        <w:bidi w:val="0"/>
        <w:spacing w:before="0" w:after="140" w:line="240" w:lineRule="auto"/>
        <w:ind w:left="0" w:right="0" w:firstLine="0"/>
        <w:jc w:val="left"/>
        <w:rPr>
          <w:sz w:val="20"/>
          <w:szCs w:val="20"/>
        </w:rPr>
      </w:pPr>
      <w:bookmarkStart w:id="1918" w:name="bookmark1918"/>
      <w:bookmarkStart w:id="1919" w:name="bookmark1919"/>
      <w:bookmarkStart w:id="1920" w:name="bookmark1920"/>
      <w:bookmarkStart w:id="1921" w:name="bookmark1921"/>
      <w:r>
        <w:rPr>
          <w:rFonts w:ascii="Times New Roman" w:eastAsia="Times New Roman" w:hAnsi="Times New Roman" w:cs="Times New Roman"/>
          <w:color w:val="000000"/>
          <w:spacing w:val="0"/>
          <w:w w:val="100"/>
          <w:position w:val="0"/>
          <w:sz w:val="20"/>
          <w:szCs w:val="20"/>
        </w:rPr>
        <w:t>（</w:t>
      </w:r>
      <w:bookmarkEnd w:id="1920"/>
      <w:r>
        <w:rPr>
          <w:rFonts w:ascii="SimHei" w:eastAsia="SimHei" w:hAnsi="SimHei" w:cs="SimHei"/>
          <w:color w:val="000000"/>
          <w:spacing w:val="0"/>
          <w:w w:val="100"/>
          <w:position w:val="0"/>
          <w:sz w:val="20"/>
          <w:szCs w:val="20"/>
        </w:rPr>
        <w:t>六</w:t>
      </w:r>
      <w:r>
        <w:rPr>
          <w:color w:val="000000"/>
          <w:spacing w:val="0"/>
          <w:w w:val="100"/>
          <w:position w:val="0"/>
          <w:sz w:val="20"/>
          <w:szCs w:val="20"/>
        </w:rPr>
        <w:t>）</w:t>
      </w:r>
      <w:r>
        <w:rPr>
          <w:rFonts w:ascii="SimHei" w:eastAsia="SimHei" w:hAnsi="SimHei" w:cs="SimHei"/>
          <w:color w:val="000000"/>
          <w:spacing w:val="0"/>
          <w:w w:val="100"/>
          <w:position w:val="0"/>
          <w:sz w:val="20"/>
          <w:szCs w:val="20"/>
        </w:rPr>
        <w:t>关联方应收应付款项</w:t>
      </w:r>
      <w:bookmarkEnd w:id="1918"/>
      <w:bookmarkEnd w:id="1919"/>
      <w:bookmarkEnd w:id="1921"/>
    </w:p>
    <w:p>
      <w:pPr>
        <w:pStyle w:val="Style29"/>
        <w:keepNext/>
        <w:keepLines/>
        <w:widowControl w:val="0"/>
        <w:shd w:val="clear" w:color="auto" w:fill="auto"/>
        <w:bidi w:val="0"/>
        <w:spacing w:before="0" w:after="400" w:line="240" w:lineRule="auto"/>
        <w:ind w:left="0" w:right="0" w:firstLine="660"/>
        <w:jc w:val="left"/>
        <w:rPr>
          <w:sz w:val="20"/>
          <w:szCs w:val="20"/>
        </w:rPr>
      </w:pPr>
      <w:bookmarkStart w:id="1918" w:name="bookmark1918"/>
      <w:bookmarkStart w:id="1919" w:name="bookmark1919"/>
      <w:bookmarkStart w:id="1922" w:name="bookmark1922"/>
      <w:r>
        <w:rPr>
          <w:rFonts w:ascii="Times New Roman" w:eastAsia="Times New Roman" w:hAnsi="Times New Roman" w:cs="Times New Roman"/>
          <w:color w:val="000000"/>
          <w:spacing w:val="0"/>
          <w:w w:val="100"/>
          <w:position w:val="0"/>
          <w:sz w:val="20"/>
          <w:szCs w:val="20"/>
        </w:rPr>
        <w:t>1</w:t>
      </w:r>
      <w:r>
        <w:rPr>
          <w:rFonts w:ascii="SimHei" w:eastAsia="SimHei" w:hAnsi="SimHei" w:cs="SimHei"/>
          <w:color w:val="000000"/>
          <w:spacing w:val="0"/>
          <w:w w:val="100"/>
          <w:position w:val="0"/>
          <w:sz w:val="20"/>
          <w:szCs w:val="20"/>
        </w:rPr>
        <w:t>、 应收项目</w:t>
      </w:r>
      <w:bookmarkEnd w:id="1918"/>
      <w:bookmarkEnd w:id="1919"/>
      <w:bookmarkEnd w:id="1922"/>
    </w:p>
    <w:tbl>
      <w:tblPr>
        <w:tblOverlap w:val="never"/>
        <w:jc w:val="right"/>
        <w:tblLayout w:type="fixed"/>
      </w:tblPr>
      <w:tblGrid>
        <w:gridCol w:w="946"/>
        <w:gridCol w:w="1709"/>
        <w:gridCol w:w="1229"/>
        <w:gridCol w:w="1214"/>
        <w:gridCol w:w="1282"/>
        <w:gridCol w:w="1310"/>
      </w:tblGrid>
      <w:tr>
        <w:trPr>
          <w:trHeight w:val="326"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项目名称</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关联方</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上年年末余额</w:t>
            </w:r>
          </w:p>
        </w:tc>
      </w:tr>
      <w:tr>
        <w:trPr>
          <w:trHeight w:val="298"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坏账准备</w:t>
            </w:r>
          </w:p>
        </w:tc>
      </w:tr>
      <w:tr>
        <w:trPr>
          <w:trHeight w:val="29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0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02" w:lineRule="exact"/>
              <w:ind w:left="0" w:right="0" w:firstLine="0"/>
              <w:jc w:val="left"/>
              <w:rPr>
                <w:sz w:val="16"/>
                <w:szCs w:val="16"/>
              </w:rPr>
            </w:pPr>
            <w:r>
              <w:rPr>
                <w:color w:val="000000"/>
                <w:spacing w:val="0"/>
                <w:w w:val="100"/>
                <w:position w:val="0"/>
                <w:sz w:val="16"/>
                <w:szCs w:val="16"/>
              </w:rPr>
              <w:t>深圳市绿膳谷农业创 新发展有限公司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36,330,438.37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36,330,438.37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36,330,438.37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36,330,438.37</w:t>
            </w:r>
          </w:p>
        </w:tc>
      </w:tr>
      <w:tr>
        <w:trPr>
          <w:trHeight w:val="50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02" w:lineRule="exact"/>
              <w:ind w:left="0" w:right="0" w:firstLine="0"/>
              <w:jc w:val="left"/>
              <w:rPr>
                <w:sz w:val="16"/>
                <w:szCs w:val="16"/>
              </w:rPr>
            </w:pPr>
            <w:r>
              <w:rPr>
                <w:color w:val="000000"/>
                <w:spacing w:val="0"/>
                <w:w w:val="100"/>
                <w:position w:val="0"/>
                <w:sz w:val="16"/>
                <w:szCs w:val="16"/>
              </w:rPr>
              <w:t>武汉城市圈海吉星农 产品物流有限公司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9,970,223.63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49,851.12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5,249,992.53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26,249.96</w:t>
            </w:r>
          </w:p>
        </w:tc>
      </w:tr>
      <w:tr>
        <w:trPr>
          <w:trHeight w:val="50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桂林海吉星农产品集</w:t>
            </w:r>
          </w:p>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2,630,555.55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rPr>
                <w:sz w:val="16"/>
                <w:szCs w:val="16"/>
              </w:rPr>
            </w:pPr>
            <w:r>
              <w:rPr>
                <w:rFonts w:ascii="Times New Roman" w:eastAsia="Times New Roman" w:hAnsi="Times New Roman" w:cs="Times New Roman"/>
                <w:color w:val="000000"/>
                <w:spacing w:val="0"/>
                <w:w w:val="100"/>
                <w:position w:val="0"/>
                <w:sz w:val="16"/>
                <w:szCs w:val="16"/>
              </w:rPr>
              <w:t>13,152.78</w:t>
            </w:r>
          </w:p>
        </w:tc>
      </w:tr>
      <w:tr>
        <w:trPr>
          <w:trHeight w:val="509"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11" w:lineRule="exact"/>
              <w:ind w:left="0" w:right="0" w:firstLine="0"/>
              <w:jc w:val="left"/>
              <w:rPr>
                <w:sz w:val="16"/>
                <w:szCs w:val="16"/>
              </w:rPr>
            </w:pPr>
            <w:r>
              <w:rPr>
                <w:color w:val="000000"/>
                <w:spacing w:val="0"/>
                <w:w w:val="100"/>
                <w:position w:val="0"/>
                <w:sz w:val="16"/>
                <w:szCs w:val="16"/>
              </w:rPr>
              <w:t>天津海吉星投资发展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2,200,000.00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11,000.00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6"/>
                <w:szCs w:val="16"/>
              </w:rPr>
            </w:pPr>
            <w:r>
              <w:rPr>
                <w:rFonts w:ascii="Times New Roman" w:eastAsia="Times New Roman" w:hAnsi="Times New Roman" w:cs="Times New Roman"/>
                <w:color w:val="000000"/>
                <w:spacing w:val="0"/>
                <w:w w:val="100"/>
                <w:position w:val="0"/>
                <w:sz w:val="16"/>
                <w:szCs w:val="16"/>
              </w:rPr>
              <w:t>1,500,000.00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7,500.00</w:t>
            </w:r>
          </w:p>
        </w:tc>
      </w:tr>
      <w:tr>
        <w:trPr>
          <w:trHeight w:val="50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06" w:lineRule="exact"/>
              <w:ind w:left="0" w:right="0" w:firstLine="0"/>
              <w:jc w:val="left"/>
              <w:rPr>
                <w:sz w:val="16"/>
                <w:szCs w:val="16"/>
              </w:rPr>
            </w:pPr>
            <w:r>
              <w:rPr>
                <w:color w:val="000000"/>
                <w:spacing w:val="0"/>
                <w:w w:val="100"/>
                <w:position w:val="0"/>
                <w:sz w:val="16"/>
                <w:szCs w:val="16"/>
              </w:rPr>
              <w:t>南昌深农冷链物流有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1,199,255.79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5,996.28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814,031.84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4,070.16</w:t>
            </w:r>
          </w:p>
        </w:tc>
      </w:tr>
      <w:tr>
        <w:trPr>
          <w:trHeight w:val="50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02" w:lineRule="exact"/>
              <w:ind w:left="0" w:right="0" w:firstLine="0"/>
              <w:jc w:val="left"/>
              <w:rPr>
                <w:sz w:val="16"/>
                <w:szCs w:val="16"/>
              </w:rPr>
            </w:pPr>
            <w:r>
              <w:rPr>
                <w:color w:val="000000"/>
                <w:spacing w:val="0"/>
                <w:w w:val="100"/>
                <w:position w:val="0"/>
                <w:sz w:val="16"/>
                <w:szCs w:val="16"/>
              </w:rPr>
              <w:t>深圳市中央大厨房物 流配送有限公司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160,845.00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6"/>
                <w:szCs w:val="16"/>
              </w:rPr>
            </w:pPr>
            <w:r>
              <w:rPr>
                <w:rFonts w:ascii="Times New Roman" w:eastAsia="Times New Roman" w:hAnsi="Times New Roman" w:cs="Times New Roman"/>
                <w:color w:val="000000"/>
                <w:spacing w:val="0"/>
                <w:w w:val="100"/>
                <w:position w:val="0"/>
                <w:sz w:val="16"/>
                <w:szCs w:val="16"/>
              </w:rPr>
              <w:t>804.23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460,845.00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2,304.23</w:t>
            </w:r>
          </w:p>
        </w:tc>
      </w:tr>
      <w:tr>
        <w:trPr>
          <w:trHeight w:val="54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0" w:lineRule="exact"/>
              <w:ind w:left="0" w:right="0" w:firstLine="0"/>
              <w:jc w:val="left"/>
              <w:rPr>
                <w:sz w:val="16"/>
                <w:szCs w:val="16"/>
              </w:rPr>
            </w:pPr>
            <w:r>
              <w:rPr>
                <w:color w:val="000000"/>
                <w:spacing w:val="0"/>
                <w:w w:val="100"/>
                <w:position w:val="0"/>
                <w:sz w:val="16"/>
                <w:szCs w:val="16"/>
              </w:rPr>
              <w:t>天津海吉星建设有限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458,333.33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2,291.67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458,333.33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2,291.67</w:t>
            </w:r>
          </w:p>
        </w:tc>
      </w:tr>
      <w:tr>
        <w:trPr>
          <w:trHeight w:val="50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蚌埠海吉星农产品物</w:t>
            </w:r>
          </w:p>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240,000.00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rPr>
                <w:sz w:val="16"/>
                <w:szCs w:val="16"/>
              </w:rPr>
            </w:pPr>
            <w:r>
              <w:rPr>
                <w:rFonts w:ascii="Times New Roman" w:eastAsia="Times New Roman" w:hAnsi="Times New Roman" w:cs="Times New Roman"/>
                <w:color w:val="000000"/>
                <w:spacing w:val="0"/>
                <w:w w:val="100"/>
                <w:position w:val="0"/>
                <w:sz w:val="16"/>
                <w:szCs w:val="16"/>
              </w:rPr>
              <w:t>1,200.00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240,000.00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1,200.00</w:t>
            </w:r>
          </w:p>
        </w:tc>
      </w:tr>
      <w:tr>
        <w:trPr>
          <w:trHeight w:val="50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11" w:lineRule="exact"/>
              <w:ind w:left="0" w:right="0" w:firstLine="0"/>
              <w:jc w:val="left"/>
              <w:rPr>
                <w:sz w:val="16"/>
                <w:szCs w:val="16"/>
              </w:rPr>
            </w:pPr>
            <w:r>
              <w:rPr>
                <w:color w:val="000000"/>
                <w:spacing w:val="0"/>
                <w:w w:val="100"/>
                <w:position w:val="0"/>
                <w:sz w:val="16"/>
                <w:szCs w:val="16"/>
              </w:rPr>
              <w:t>深圳市绿园农业开发 有限公司泸西分公司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190,500.00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952.50</w:t>
            </w:r>
          </w:p>
        </w:tc>
      </w:tr>
      <w:tr>
        <w:trPr>
          <w:trHeight w:val="50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6" w:lineRule="exact"/>
              <w:ind w:left="0" w:right="0" w:firstLine="0"/>
              <w:jc w:val="left"/>
              <w:rPr>
                <w:sz w:val="16"/>
                <w:szCs w:val="16"/>
              </w:rPr>
            </w:pPr>
            <w:r>
              <w:rPr>
                <w:color w:val="000000"/>
                <w:spacing w:val="0"/>
                <w:w w:val="100"/>
                <w:position w:val="0"/>
                <w:sz w:val="16"/>
                <w:szCs w:val="16"/>
              </w:rPr>
              <w:t>深圳市深粮控股股份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60,170.00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6"/>
                <w:szCs w:val="16"/>
              </w:rPr>
            </w:pPr>
            <w:r>
              <w:rPr>
                <w:rFonts w:ascii="Times New Roman" w:eastAsia="Times New Roman" w:hAnsi="Times New Roman" w:cs="Times New Roman"/>
                <w:color w:val="000000"/>
                <w:spacing w:val="0"/>
                <w:w w:val="100"/>
                <w:position w:val="0"/>
                <w:sz w:val="16"/>
                <w:szCs w:val="16"/>
              </w:rPr>
              <w:t>300.85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9,542.40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47.71</w:t>
            </w:r>
          </w:p>
        </w:tc>
      </w:tr>
      <w:tr>
        <w:trPr>
          <w:trHeight w:val="71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11" w:lineRule="exact"/>
              <w:ind w:left="0" w:right="0" w:firstLine="0"/>
              <w:jc w:val="left"/>
              <w:rPr>
                <w:sz w:val="16"/>
                <w:szCs w:val="16"/>
              </w:rPr>
            </w:pPr>
            <w:r>
              <w:rPr>
                <w:color w:val="000000"/>
                <w:spacing w:val="0"/>
                <w:w w:val="100"/>
                <w:position w:val="0"/>
                <w:sz w:val="16"/>
                <w:szCs w:val="16"/>
              </w:rPr>
              <w:t>深圳市光明海吉星农 产品产业发展有限公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40,943.20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60"/>
              <w:jc w:val="left"/>
              <w:rPr>
                <w:sz w:val="16"/>
                <w:szCs w:val="16"/>
              </w:rPr>
            </w:pPr>
            <w:r>
              <w:rPr>
                <w:rFonts w:ascii="Times New Roman" w:eastAsia="Times New Roman" w:hAnsi="Times New Roman" w:cs="Times New Roman"/>
                <w:color w:val="000000"/>
                <w:spacing w:val="0"/>
                <w:w w:val="100"/>
                <w:position w:val="0"/>
                <w:sz w:val="16"/>
                <w:szCs w:val="16"/>
              </w:rPr>
              <w:t>204.72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98"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02"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深圳市深铁时代实业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15,000,000.00</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right"/>
        <w:tblLayout w:type="fixed"/>
      </w:tblPr>
      <w:tblGrid>
        <w:gridCol w:w="946"/>
        <w:gridCol w:w="1709"/>
        <w:gridCol w:w="1229"/>
        <w:gridCol w:w="1214"/>
        <w:gridCol w:w="1282"/>
        <w:gridCol w:w="1310"/>
      </w:tblGrid>
      <w:tr>
        <w:trPr>
          <w:trHeight w:val="322"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项目名称</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关联方</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上年年末余额</w:t>
            </w:r>
          </w:p>
        </w:tc>
      </w:tr>
      <w:tr>
        <w:trPr>
          <w:trHeight w:val="298"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坏账准备</w:t>
            </w:r>
          </w:p>
        </w:tc>
      </w:tr>
      <w:tr>
        <w:trPr>
          <w:trHeight w:val="27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发展公司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0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其他应收</w:t>
            </w:r>
          </w:p>
          <w:p>
            <w:pPr>
              <w:pStyle w:val="Style26"/>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09"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02" w:lineRule="exact"/>
              <w:ind w:left="0" w:right="0" w:firstLine="0"/>
              <w:jc w:val="both"/>
              <w:rPr>
                <w:sz w:val="16"/>
                <w:szCs w:val="16"/>
              </w:rPr>
            </w:pPr>
            <w:r>
              <w:rPr>
                <w:color w:val="000000"/>
                <w:spacing w:val="0"/>
                <w:w w:val="100"/>
                <w:position w:val="0"/>
                <w:sz w:val="16"/>
                <w:szCs w:val="16"/>
              </w:rPr>
              <w:t>深圳市民润农产品配 送连锁商业有限公司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189,731,721.26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189,731,721.26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189,731,721.26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189,731,721.26</w:t>
            </w:r>
          </w:p>
        </w:tc>
      </w:tr>
      <w:tr>
        <w:trPr>
          <w:trHeight w:val="50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02" w:lineRule="exact"/>
              <w:ind w:left="0" w:right="0" w:firstLine="0"/>
              <w:jc w:val="both"/>
              <w:rPr>
                <w:sz w:val="16"/>
                <w:szCs w:val="16"/>
              </w:rPr>
            </w:pPr>
            <w:r>
              <w:rPr>
                <w:color w:val="000000"/>
                <w:spacing w:val="0"/>
                <w:w w:val="100"/>
                <w:position w:val="0"/>
                <w:sz w:val="16"/>
                <w:szCs w:val="16"/>
              </w:rPr>
              <w:t>武汉城市圈海吉星农 产品物流有限公司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234,787,187.66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46,957,437.53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165,823,435.68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829,117.18</w:t>
            </w:r>
          </w:p>
        </w:tc>
      </w:tr>
      <w:tr>
        <w:trPr>
          <w:trHeight w:val="50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16" w:lineRule="exact"/>
              <w:ind w:left="0" w:right="0" w:firstLine="0"/>
              <w:jc w:val="both"/>
              <w:rPr>
                <w:sz w:val="16"/>
                <w:szCs w:val="16"/>
              </w:rPr>
            </w:pPr>
            <w:r>
              <w:rPr>
                <w:color w:val="000000"/>
                <w:spacing w:val="0"/>
                <w:w w:val="100"/>
                <w:position w:val="0"/>
                <w:sz w:val="16"/>
                <w:szCs w:val="16"/>
              </w:rPr>
              <w:t>合肥周谷堆农产品批 发市场股份有限公司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127,994,744.38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639,973.72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130,274,921.07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651,374.61</w:t>
            </w:r>
          </w:p>
        </w:tc>
      </w:tr>
      <w:tr>
        <w:trPr>
          <w:trHeight w:val="50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天津海吉星投资发展</w:t>
            </w:r>
          </w:p>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89,008,161.00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6"/>
                <w:szCs w:val="16"/>
              </w:rPr>
            </w:pPr>
            <w:r>
              <w:rPr>
                <w:rFonts w:ascii="Times New Roman" w:eastAsia="Times New Roman" w:hAnsi="Times New Roman" w:cs="Times New Roman"/>
                <w:color w:val="000000"/>
                <w:spacing w:val="0"/>
                <w:w w:val="100"/>
                <w:position w:val="0"/>
                <w:sz w:val="16"/>
                <w:szCs w:val="16"/>
              </w:rPr>
              <w:t>13,351,224.15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85,516,155.00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427,580.78</w:t>
            </w:r>
          </w:p>
        </w:tc>
      </w:tr>
      <w:tr>
        <w:trPr>
          <w:trHeight w:val="50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06" w:lineRule="exact"/>
              <w:ind w:left="0" w:right="0" w:firstLine="0"/>
              <w:jc w:val="both"/>
              <w:rPr>
                <w:sz w:val="16"/>
                <w:szCs w:val="16"/>
              </w:rPr>
            </w:pPr>
            <w:r>
              <w:rPr>
                <w:color w:val="000000"/>
                <w:spacing w:val="0"/>
                <w:w w:val="100"/>
                <w:position w:val="0"/>
                <w:sz w:val="16"/>
                <w:szCs w:val="16"/>
              </w:rPr>
              <w:t>深圳市信祥投资发展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69,197,848.20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345,989.24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57,197,848.20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285,989.24</w:t>
            </w:r>
          </w:p>
        </w:tc>
      </w:tr>
      <w:tr>
        <w:trPr>
          <w:trHeight w:val="509"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桂林海吉星农产品集</w:t>
            </w:r>
          </w:p>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42,801,613.27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214,008.07</w:t>
            </w:r>
          </w:p>
        </w:tc>
      </w:tr>
      <w:tr>
        <w:trPr>
          <w:trHeight w:val="50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06" w:lineRule="exact"/>
              <w:ind w:left="0" w:right="0" w:firstLine="0"/>
              <w:jc w:val="both"/>
              <w:rPr>
                <w:sz w:val="16"/>
                <w:szCs w:val="16"/>
              </w:rPr>
            </w:pPr>
            <w:r>
              <w:rPr>
                <w:color w:val="000000"/>
                <w:spacing w:val="0"/>
                <w:w w:val="100"/>
                <w:position w:val="0"/>
                <w:sz w:val="16"/>
                <w:szCs w:val="16"/>
              </w:rPr>
              <w:t>南昌深农冷链物流有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12,865,839.23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64,329.20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11,212,542.52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56,062.71</w:t>
            </w:r>
          </w:p>
        </w:tc>
      </w:tr>
      <w:tr>
        <w:trPr>
          <w:trHeight w:val="50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1" w:lineRule="exact"/>
              <w:ind w:left="0" w:right="0" w:firstLine="0"/>
              <w:jc w:val="both"/>
              <w:rPr>
                <w:sz w:val="16"/>
                <w:szCs w:val="16"/>
              </w:rPr>
            </w:pPr>
            <w:r>
              <w:rPr>
                <w:color w:val="000000"/>
                <w:spacing w:val="0"/>
                <w:w w:val="100"/>
                <w:position w:val="0"/>
                <w:sz w:val="16"/>
                <w:szCs w:val="16"/>
              </w:rPr>
              <w:t>深圳市中农水产股份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10,757,791.73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10,736,486.31</w:t>
            </w:r>
          </w:p>
        </w:tc>
      </w:tr>
      <w:tr>
        <w:trPr>
          <w:trHeight w:val="50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06" w:lineRule="exact"/>
              <w:ind w:left="0" w:right="0" w:firstLine="0"/>
              <w:jc w:val="both"/>
              <w:rPr>
                <w:sz w:val="16"/>
                <w:szCs w:val="16"/>
              </w:rPr>
            </w:pPr>
            <w:r>
              <w:rPr>
                <w:color w:val="000000"/>
                <w:spacing w:val="0"/>
                <w:w w:val="100"/>
                <w:position w:val="0"/>
                <w:sz w:val="16"/>
                <w:szCs w:val="16"/>
              </w:rPr>
              <w:t>广西海吉星冻品市场 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color w:val="000000"/>
                <w:spacing w:val="0"/>
                <w:w w:val="100"/>
                <w:position w:val="0"/>
                <w:sz w:val="16"/>
                <w:szCs w:val="16"/>
              </w:rPr>
              <w:t>37,245,665.26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186,228.33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color w:val="000000"/>
                <w:spacing w:val="0"/>
                <w:w w:val="100"/>
                <w:position w:val="0"/>
                <w:sz w:val="16"/>
                <w:szCs w:val="16"/>
              </w:rPr>
              <w:t>37,835,450.54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189,177.25</w:t>
            </w:r>
          </w:p>
        </w:tc>
      </w:tr>
      <w:tr>
        <w:trPr>
          <w:trHeight w:val="54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0" w:lineRule="exact"/>
              <w:ind w:left="0" w:right="0" w:firstLine="0"/>
              <w:jc w:val="both"/>
              <w:rPr>
                <w:sz w:val="16"/>
                <w:szCs w:val="16"/>
              </w:rPr>
            </w:pPr>
            <w:r>
              <w:rPr>
                <w:color w:val="000000"/>
                <w:spacing w:val="0"/>
                <w:w w:val="100"/>
                <w:position w:val="0"/>
                <w:sz w:val="16"/>
                <w:szCs w:val="16"/>
              </w:rPr>
              <w:t>深圳市海农食品有限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7,213,813.76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7,213,813.76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7,213,813.76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7,213,813.76</w:t>
            </w:r>
          </w:p>
        </w:tc>
      </w:tr>
      <w:tr>
        <w:trPr>
          <w:trHeight w:val="105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06" w:lineRule="exact"/>
              <w:ind w:left="0" w:right="0" w:firstLine="0"/>
              <w:jc w:val="both"/>
              <w:rPr>
                <w:sz w:val="16"/>
                <w:szCs w:val="16"/>
              </w:rPr>
            </w:pPr>
            <w:r>
              <w:rPr>
                <w:color w:val="000000"/>
                <w:spacing w:val="0"/>
                <w:w w:val="100"/>
                <w:position w:val="0"/>
                <w:sz w:val="16"/>
                <w:szCs w:val="16"/>
              </w:rPr>
              <w:t>深圳市绿膳谷农业创 新发展有限公司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3,849,088.25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3,849,088.25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3,849,088.25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3,849,088.25</w:t>
            </w:r>
          </w:p>
        </w:tc>
      </w:tr>
      <w:tr>
        <w:trPr>
          <w:trHeight w:val="71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09" w:lineRule="exact"/>
              <w:ind w:left="0" w:right="0" w:firstLine="0"/>
              <w:jc w:val="both"/>
              <w:rPr>
                <w:sz w:val="16"/>
                <w:szCs w:val="16"/>
              </w:rPr>
            </w:pPr>
            <w:r>
              <w:rPr>
                <w:color w:val="000000"/>
                <w:spacing w:val="0"/>
                <w:w w:val="100"/>
                <w:position w:val="0"/>
                <w:sz w:val="16"/>
                <w:szCs w:val="16"/>
              </w:rPr>
              <w:t>广西海吉星冻品市场 管理有限公司深圳分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3,000,000.00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15,000.00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3,000,000.00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15,000.00</w:t>
            </w:r>
          </w:p>
        </w:tc>
      </w:tr>
      <w:tr>
        <w:trPr>
          <w:trHeight w:val="29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江西农药厂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2,754,033.60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13,770.17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2,770,033.60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13,850.17</w:t>
            </w:r>
          </w:p>
        </w:tc>
      </w:tr>
      <w:tr>
        <w:trPr>
          <w:trHeight w:val="54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0" w:right="0" w:firstLine="0"/>
              <w:jc w:val="both"/>
              <w:rPr>
                <w:sz w:val="16"/>
                <w:szCs w:val="16"/>
              </w:rPr>
            </w:pPr>
            <w:r>
              <w:rPr>
                <w:color w:val="000000"/>
                <w:spacing w:val="0"/>
                <w:w w:val="100"/>
                <w:position w:val="0"/>
                <w:sz w:val="16"/>
                <w:szCs w:val="16"/>
              </w:rPr>
              <w:t>深圳市合盈实业有限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2,742,684.71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13,713.42</w:t>
            </w:r>
          </w:p>
        </w:tc>
      </w:tr>
      <w:tr>
        <w:trPr>
          <w:trHeight w:val="54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0" w:lineRule="exact"/>
              <w:ind w:left="0" w:right="0" w:firstLine="0"/>
              <w:jc w:val="both"/>
              <w:rPr>
                <w:sz w:val="16"/>
                <w:szCs w:val="16"/>
              </w:rPr>
            </w:pPr>
            <w:r>
              <w:rPr>
                <w:color w:val="000000"/>
                <w:spacing w:val="0"/>
                <w:w w:val="100"/>
                <w:position w:val="0"/>
                <w:sz w:val="16"/>
                <w:szCs w:val="16"/>
              </w:rPr>
              <w:t>天津海吉星建设有限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1,968,688.81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295,303.32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1,968,688.81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9,843.44</w:t>
            </w:r>
          </w:p>
        </w:tc>
      </w:tr>
      <w:tr>
        <w:trPr>
          <w:trHeight w:val="54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0" w:lineRule="exact"/>
              <w:ind w:left="0" w:right="0" w:firstLine="0"/>
              <w:jc w:val="both"/>
              <w:rPr>
                <w:sz w:val="16"/>
                <w:szCs w:val="16"/>
              </w:rPr>
            </w:pPr>
            <w:r>
              <w:rPr>
                <w:color w:val="000000"/>
                <w:spacing w:val="0"/>
                <w:w w:val="100"/>
                <w:position w:val="0"/>
                <w:sz w:val="16"/>
                <w:szCs w:val="16"/>
              </w:rPr>
              <w:t>深圳市龙江生猪批发 市场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1,780,000.00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1,780,000.00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1,780,000.00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both"/>
              <w:rPr>
                <w:sz w:val="16"/>
                <w:szCs w:val="16"/>
              </w:rPr>
            </w:pPr>
            <w:r>
              <w:rPr>
                <w:rFonts w:ascii="Times New Roman" w:eastAsia="Times New Roman" w:hAnsi="Times New Roman" w:cs="Times New Roman"/>
                <w:color w:val="000000"/>
                <w:spacing w:val="0"/>
                <w:w w:val="100"/>
                <w:position w:val="0"/>
                <w:sz w:val="16"/>
                <w:szCs w:val="16"/>
              </w:rPr>
              <w:t>1,780,000.00</w:t>
            </w:r>
          </w:p>
        </w:tc>
      </w:tr>
      <w:tr>
        <w:trPr>
          <w:trHeight w:val="50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16" w:lineRule="exact"/>
              <w:ind w:left="0" w:right="0" w:firstLine="0"/>
              <w:jc w:val="both"/>
              <w:rPr>
                <w:sz w:val="16"/>
                <w:szCs w:val="16"/>
              </w:rPr>
            </w:pPr>
            <w:r>
              <w:rPr>
                <w:color w:val="000000"/>
                <w:spacing w:val="0"/>
                <w:w w:val="100"/>
                <w:position w:val="0"/>
                <w:sz w:val="16"/>
                <w:szCs w:val="16"/>
              </w:rPr>
              <w:t>深圳市农产品肉类配 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621,000.00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621,000.00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621,000.00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both"/>
              <w:rPr>
                <w:sz w:val="16"/>
                <w:szCs w:val="16"/>
              </w:rPr>
            </w:pPr>
            <w:r>
              <w:rPr>
                <w:rFonts w:ascii="Times New Roman" w:eastAsia="Times New Roman" w:hAnsi="Times New Roman" w:cs="Times New Roman"/>
                <w:color w:val="000000"/>
                <w:spacing w:val="0"/>
                <w:w w:val="100"/>
                <w:position w:val="0"/>
                <w:sz w:val="16"/>
                <w:szCs w:val="16"/>
              </w:rPr>
              <w:t>621,000.00</w:t>
            </w:r>
          </w:p>
        </w:tc>
      </w:tr>
      <w:tr>
        <w:trPr>
          <w:trHeight w:val="509"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11" w:lineRule="exact"/>
              <w:ind w:left="0" w:right="0" w:firstLine="0"/>
              <w:jc w:val="both"/>
              <w:rPr>
                <w:sz w:val="16"/>
                <w:szCs w:val="16"/>
              </w:rPr>
            </w:pPr>
            <w:r>
              <w:rPr>
                <w:color w:val="000000"/>
                <w:spacing w:val="0"/>
                <w:w w:val="100"/>
                <w:position w:val="0"/>
                <w:sz w:val="16"/>
                <w:szCs w:val="16"/>
              </w:rPr>
              <w:t>红河帮达实业有限公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322,969.49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rPr>
                <w:sz w:val="16"/>
                <w:szCs w:val="16"/>
              </w:rPr>
            </w:pPr>
            <w:r>
              <w:rPr>
                <w:rFonts w:ascii="Times New Roman" w:eastAsia="Times New Roman" w:hAnsi="Times New Roman" w:cs="Times New Roman"/>
                <w:color w:val="000000"/>
                <w:spacing w:val="0"/>
                <w:w w:val="100"/>
                <w:position w:val="0"/>
                <w:sz w:val="16"/>
                <w:szCs w:val="16"/>
              </w:rPr>
              <w:t>1,614.85</w:t>
            </w:r>
          </w:p>
        </w:tc>
      </w:tr>
      <w:tr>
        <w:trPr>
          <w:trHeight w:val="50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11" w:lineRule="exact"/>
              <w:ind w:left="0" w:right="0" w:firstLine="0"/>
              <w:jc w:val="both"/>
              <w:rPr>
                <w:sz w:val="16"/>
                <w:szCs w:val="16"/>
              </w:rPr>
            </w:pPr>
            <w:r>
              <w:rPr>
                <w:color w:val="000000"/>
                <w:spacing w:val="0"/>
                <w:w w:val="100"/>
                <w:position w:val="0"/>
                <w:sz w:val="16"/>
                <w:szCs w:val="16"/>
              </w:rPr>
              <w:t>广西北投星联国际供 应链管理有限公司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146,005.96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730.03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rPr>
                <w:sz w:val="16"/>
                <w:szCs w:val="16"/>
              </w:rPr>
            </w:pPr>
            <w:r>
              <w:rPr>
                <w:rFonts w:ascii="Times New Roman" w:eastAsia="Times New Roman" w:hAnsi="Times New Roman" w:cs="Times New Roman"/>
                <w:color w:val="000000"/>
                <w:spacing w:val="0"/>
                <w:w w:val="100"/>
                <w:position w:val="0"/>
                <w:sz w:val="16"/>
                <w:szCs w:val="16"/>
              </w:rPr>
              <w:t>125,092.00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6"/>
                <w:szCs w:val="16"/>
              </w:rPr>
            </w:pPr>
            <w:r>
              <w:rPr>
                <w:rFonts w:ascii="Times New Roman" w:eastAsia="Times New Roman" w:hAnsi="Times New Roman" w:cs="Times New Roman"/>
                <w:color w:val="000000"/>
                <w:spacing w:val="0"/>
                <w:w w:val="100"/>
                <w:position w:val="0"/>
                <w:sz w:val="16"/>
                <w:szCs w:val="16"/>
              </w:rPr>
              <w:t>625.46</w:t>
            </w:r>
          </w:p>
        </w:tc>
      </w:tr>
      <w:tr>
        <w:trPr>
          <w:trHeight w:val="50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深圳市农产品融资担</w:t>
            </w:r>
          </w:p>
          <w:p>
            <w:pPr>
              <w:pStyle w:val="Style26"/>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保有限公司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94,842.33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6,638.96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94,842.32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6"/>
                <w:szCs w:val="16"/>
              </w:rPr>
            </w:pPr>
            <w:r>
              <w:rPr>
                <w:rFonts w:ascii="Times New Roman" w:eastAsia="Times New Roman" w:hAnsi="Times New Roman" w:cs="Times New Roman"/>
                <w:color w:val="000000"/>
                <w:spacing w:val="0"/>
                <w:w w:val="100"/>
                <w:position w:val="0"/>
                <w:sz w:val="16"/>
                <w:szCs w:val="16"/>
              </w:rPr>
              <w:t>474.21</w:t>
            </w:r>
          </w:p>
        </w:tc>
      </w:tr>
      <w:tr>
        <w:trPr>
          <w:trHeight w:val="50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06" w:lineRule="exact"/>
              <w:ind w:left="0" w:right="0" w:firstLine="0"/>
              <w:jc w:val="both"/>
              <w:rPr>
                <w:sz w:val="16"/>
                <w:szCs w:val="16"/>
              </w:rPr>
            </w:pPr>
            <w:r>
              <w:rPr>
                <w:color w:val="000000"/>
                <w:spacing w:val="0"/>
                <w:w w:val="100"/>
                <w:position w:val="0"/>
                <w:sz w:val="16"/>
                <w:szCs w:val="16"/>
              </w:rPr>
              <w:t>深圳市泰美珠宝发展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81,777.02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408.89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80,906.82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6"/>
                <w:szCs w:val="16"/>
              </w:rPr>
            </w:pPr>
            <w:r>
              <w:rPr>
                <w:rFonts w:ascii="Times New Roman" w:eastAsia="Times New Roman" w:hAnsi="Times New Roman" w:cs="Times New Roman"/>
                <w:color w:val="000000"/>
                <w:spacing w:val="0"/>
                <w:w w:val="100"/>
                <w:position w:val="0"/>
                <w:sz w:val="16"/>
                <w:szCs w:val="16"/>
              </w:rPr>
              <w:t>404.53</w:t>
            </w:r>
          </w:p>
        </w:tc>
      </w:tr>
      <w:tr>
        <w:trPr>
          <w:trHeight w:val="509"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11" w:lineRule="exact"/>
              <w:ind w:left="0" w:right="0" w:firstLine="0"/>
              <w:jc w:val="both"/>
              <w:rPr>
                <w:sz w:val="16"/>
                <w:szCs w:val="16"/>
              </w:rPr>
            </w:pPr>
            <w:r>
              <w:rPr>
                <w:color w:val="000000"/>
                <w:spacing w:val="0"/>
                <w:w w:val="100"/>
                <w:position w:val="0"/>
                <w:sz w:val="16"/>
                <w:szCs w:val="16"/>
              </w:rPr>
              <w:t>北京大红门京深海鲜 批发市场有限公司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78,173.68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390.87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both"/>
              <w:rPr>
                <w:sz w:val="16"/>
                <w:szCs w:val="16"/>
              </w:rPr>
            </w:pPr>
            <w:r>
              <w:rPr>
                <w:rFonts w:ascii="Times New Roman" w:eastAsia="Times New Roman" w:hAnsi="Times New Roman" w:cs="Times New Roman"/>
                <w:color w:val="000000"/>
                <w:spacing w:val="0"/>
                <w:w w:val="100"/>
                <w:position w:val="0"/>
                <w:sz w:val="16"/>
                <w:szCs w:val="16"/>
              </w:rPr>
              <w:t>40,805.70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both"/>
              <w:rPr>
                <w:sz w:val="16"/>
                <w:szCs w:val="16"/>
              </w:rPr>
            </w:pPr>
            <w:r>
              <w:rPr>
                <w:rFonts w:ascii="Times New Roman" w:eastAsia="Times New Roman" w:hAnsi="Times New Roman" w:cs="Times New Roman"/>
                <w:color w:val="000000"/>
                <w:spacing w:val="0"/>
                <w:w w:val="100"/>
                <w:position w:val="0"/>
                <w:sz w:val="16"/>
                <w:szCs w:val="16"/>
              </w:rPr>
              <w:t>204.03</w:t>
            </w:r>
          </w:p>
        </w:tc>
      </w:tr>
      <w:tr>
        <w:trPr>
          <w:trHeight w:val="571"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54" w:lineRule="exact"/>
              <w:ind w:left="0" w:right="0" w:firstLine="0"/>
              <w:jc w:val="both"/>
              <w:rPr>
                <w:sz w:val="16"/>
                <w:szCs w:val="16"/>
              </w:rPr>
            </w:pPr>
            <w:r>
              <w:rPr>
                <w:color w:val="000000"/>
                <w:spacing w:val="0"/>
                <w:w w:val="100"/>
                <w:position w:val="0"/>
                <w:sz w:val="16"/>
                <w:szCs w:val="16"/>
              </w:rPr>
              <w:t>深圳市中农数据有限 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60"/>
              <w:jc w:val="left"/>
              <w:rPr>
                <w:sz w:val="16"/>
                <w:szCs w:val="16"/>
              </w:rPr>
            </w:pPr>
            <w:r>
              <w:rPr>
                <w:rFonts w:ascii="Times New Roman" w:eastAsia="Times New Roman" w:hAnsi="Times New Roman" w:cs="Times New Roman"/>
                <w:color w:val="000000"/>
                <w:spacing w:val="0"/>
                <w:w w:val="100"/>
                <w:position w:val="0"/>
                <w:sz w:val="16"/>
                <w:szCs w:val="16"/>
              </w:rPr>
              <w:t>1,346.84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6.73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2,576.08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rPr>
                <w:sz w:val="16"/>
                <w:szCs w:val="16"/>
              </w:rPr>
            </w:pPr>
            <w:r>
              <w:rPr>
                <w:rFonts w:ascii="Times New Roman" w:eastAsia="Times New Roman" w:hAnsi="Times New Roman" w:cs="Times New Roman"/>
                <w:color w:val="000000"/>
                <w:spacing w:val="0"/>
                <w:w w:val="100"/>
                <w:position w:val="0"/>
                <w:sz w:val="16"/>
                <w:szCs w:val="16"/>
              </w:rPr>
              <w:t>12.88</w:t>
            </w:r>
          </w:p>
        </w:tc>
      </w:tr>
    </w:tbl>
    <w:p>
      <w:pPr>
        <w:spacing w:lineRule="exact" w:line="1"/>
        <w:rPr>
          <w:sz w:val="2"/>
          <w:szCs w:val="2"/>
        </w:rPr>
      </w:pPr>
      <w:r>
        <w:br w:type="page"/>
      </w:r>
    </w:p>
    <w:tbl>
      <w:tblPr>
        <w:tblOverlap w:val="never"/>
        <w:jc w:val="right"/>
        <w:tblLayout w:type="fixed"/>
      </w:tblPr>
      <w:tblGrid>
        <w:gridCol w:w="946"/>
        <w:gridCol w:w="1709"/>
        <w:gridCol w:w="1229"/>
        <w:gridCol w:w="1214"/>
        <w:gridCol w:w="1282"/>
        <w:gridCol w:w="1310"/>
      </w:tblGrid>
      <w:tr>
        <w:trPr>
          <w:trHeight w:val="322"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both"/>
              <w:rPr>
                <w:sz w:val="16"/>
                <w:szCs w:val="16"/>
              </w:rPr>
            </w:pPr>
            <w:r>
              <w:rPr>
                <w:color w:val="000000"/>
                <w:spacing w:val="0"/>
                <w:w w:val="100"/>
                <w:position w:val="0"/>
                <w:sz w:val="16"/>
                <w:szCs w:val="16"/>
              </w:rPr>
              <w:t>项目名称</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关联方</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期末余额</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上年年末余额</w:t>
            </w:r>
          </w:p>
        </w:tc>
      </w:tr>
      <w:tr>
        <w:trPr>
          <w:trHeight w:val="298"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rPr>
                <w:sz w:val="16"/>
                <w:szCs w:val="16"/>
              </w:rPr>
            </w:pPr>
            <w:r>
              <w:rPr>
                <w:color w:val="000000"/>
                <w:spacing w:val="0"/>
                <w:w w:val="100"/>
                <w:position w:val="0"/>
                <w:sz w:val="16"/>
                <w:szCs w:val="16"/>
              </w:rPr>
              <w:t>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账面余额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坏账准备</w:t>
            </w:r>
          </w:p>
        </w:tc>
      </w:tr>
      <w:tr>
        <w:trPr>
          <w:trHeight w:val="101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西安市供销合作联社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475,952.82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2,379.76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475,952.82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color w:val="000000"/>
                <w:spacing w:val="0"/>
                <w:w w:val="100"/>
                <w:position w:val="0"/>
                <w:sz w:val="16"/>
                <w:szCs w:val="16"/>
              </w:rPr>
              <w:t>2,379.60</w:t>
            </w:r>
          </w:p>
        </w:tc>
      </w:tr>
      <w:tr>
        <w:trPr>
          <w:trHeight w:val="54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rPr>
                <w:sz w:val="16"/>
                <w:szCs w:val="16"/>
              </w:rPr>
            </w:pPr>
            <w:r>
              <w:rPr>
                <w:color w:val="000000"/>
                <w:spacing w:val="0"/>
                <w:w w:val="100"/>
                <w:position w:val="0"/>
                <w:sz w:val="16"/>
                <w:szCs w:val="16"/>
              </w:rPr>
              <w:t>深圳市集贸市场有限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49,494.48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247.47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0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06" w:lineRule="exact"/>
              <w:ind w:left="0" w:right="0" w:firstLine="0"/>
              <w:jc w:val="left"/>
              <w:rPr>
                <w:sz w:val="16"/>
                <w:szCs w:val="16"/>
              </w:rPr>
            </w:pPr>
            <w:r>
              <w:rPr>
                <w:color w:val="000000"/>
                <w:spacing w:val="0"/>
                <w:w w:val="100"/>
                <w:position w:val="0"/>
                <w:sz w:val="16"/>
                <w:szCs w:val="16"/>
              </w:rPr>
              <w:t>深圳中央大厨房物流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12,000.00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04"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06" w:lineRule="exact"/>
              <w:ind w:left="0" w:right="0" w:firstLine="0"/>
              <w:jc w:val="left"/>
              <w:rPr>
                <w:sz w:val="16"/>
                <w:szCs w:val="16"/>
              </w:rPr>
            </w:pPr>
            <w:r>
              <w:rPr>
                <w:color w:val="000000"/>
                <w:spacing w:val="0"/>
                <w:w w:val="100"/>
                <w:position w:val="0"/>
                <w:sz w:val="16"/>
                <w:szCs w:val="16"/>
              </w:rPr>
              <w:t>南昌市安晟物业管理 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233,113.89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1,165.59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09"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湖南岳阳花板桥市场</w:t>
            </w:r>
          </w:p>
          <w:p>
            <w:pPr>
              <w:pStyle w:val="Style2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开发有限公司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rPr>
                <w:sz w:val="16"/>
                <w:szCs w:val="16"/>
              </w:rPr>
            </w:pPr>
            <w:r>
              <w:rPr>
                <w:rFonts w:ascii="Times New Roman" w:eastAsia="Times New Roman" w:hAnsi="Times New Roman" w:cs="Times New Roman"/>
                <w:color w:val="000000"/>
                <w:spacing w:val="0"/>
                <w:w w:val="100"/>
                <w:position w:val="0"/>
                <w:sz w:val="16"/>
                <w:szCs w:val="16"/>
              </w:rPr>
              <w:t>534,000.00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both"/>
              <w:rPr>
                <w:sz w:val="16"/>
                <w:szCs w:val="16"/>
              </w:rPr>
            </w:pPr>
            <w:r>
              <w:rPr>
                <w:rFonts w:ascii="Times New Roman" w:eastAsia="Times New Roman" w:hAnsi="Times New Roman" w:cs="Times New Roman"/>
                <w:color w:val="000000"/>
                <w:spacing w:val="0"/>
                <w:w w:val="100"/>
                <w:position w:val="0"/>
                <w:sz w:val="16"/>
                <w:szCs w:val="16"/>
              </w:rPr>
              <w:t>2,670.00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33"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06" w:lineRule="exact"/>
              <w:ind w:left="0" w:right="0" w:firstLine="0"/>
              <w:jc w:val="left"/>
              <w:rPr>
                <w:sz w:val="16"/>
                <w:szCs w:val="16"/>
              </w:rPr>
            </w:pPr>
            <w:r>
              <w:rPr>
                <w:color w:val="000000"/>
                <w:spacing w:val="0"/>
                <w:w w:val="100"/>
                <w:position w:val="0"/>
                <w:sz w:val="16"/>
                <w:szCs w:val="16"/>
              </w:rPr>
              <w:t>湖南城陵矶临港新区 开发投资有限公司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rPr>
              <w:t>14,823.00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74.12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19" w:line="1" w:lineRule="exact"/>
      </w:pPr>
    </w:p>
    <w:p>
      <w:pPr>
        <w:pStyle w:val="Style29"/>
        <w:keepNext/>
        <w:keepLines/>
        <w:widowControl w:val="0"/>
        <w:shd w:val="clear" w:color="auto" w:fill="auto"/>
        <w:bidi w:val="0"/>
        <w:spacing w:before="0" w:after="420" w:line="240" w:lineRule="auto"/>
        <w:ind w:left="0" w:right="0" w:firstLine="660"/>
        <w:jc w:val="left"/>
        <w:rPr>
          <w:sz w:val="20"/>
          <w:szCs w:val="20"/>
        </w:rPr>
      </w:pPr>
      <w:bookmarkStart w:id="1923" w:name="bookmark1923"/>
      <w:bookmarkStart w:id="1924" w:name="bookmark1924"/>
      <w:bookmarkStart w:id="1925" w:name="bookmark1925"/>
      <w:r>
        <w:rPr>
          <w:rFonts w:ascii="Times New Roman" w:eastAsia="Times New Roman" w:hAnsi="Times New Roman" w:cs="Times New Roman"/>
          <w:color w:val="000000"/>
          <w:spacing w:val="0"/>
          <w:w w:val="100"/>
          <w:position w:val="0"/>
          <w:sz w:val="20"/>
          <w:szCs w:val="20"/>
        </w:rPr>
        <w:t>2</w:t>
      </w:r>
      <w:r>
        <w:rPr>
          <w:rFonts w:ascii="SimHei" w:eastAsia="SimHei" w:hAnsi="SimHei" w:cs="SimHei"/>
          <w:color w:val="000000"/>
          <w:spacing w:val="0"/>
          <w:w w:val="100"/>
          <w:position w:val="0"/>
          <w:sz w:val="20"/>
          <w:szCs w:val="20"/>
        </w:rPr>
        <w:t>、 应付项目</w:t>
      </w:r>
      <w:bookmarkEnd w:id="1923"/>
      <w:bookmarkEnd w:id="1924"/>
      <w:bookmarkEnd w:id="1925"/>
    </w:p>
    <w:tbl>
      <w:tblPr>
        <w:tblOverlap w:val="never"/>
        <w:jc w:val="right"/>
        <w:tblLayout w:type="fixed"/>
      </w:tblPr>
      <w:tblGrid>
        <w:gridCol w:w="1162"/>
        <w:gridCol w:w="3216"/>
        <w:gridCol w:w="1445"/>
        <w:gridCol w:w="1867"/>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项目名称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期末账面余额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上年年末账面余额</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深圳市中农网电子商务有限公司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120,000.00</w:t>
            </w:r>
          </w:p>
        </w:tc>
      </w:tr>
      <w:tr>
        <w:trPr>
          <w:trHeight w:val="32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广西海吉星冻品市场管理有限公司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55,125.00</w:t>
            </w:r>
          </w:p>
        </w:tc>
      </w:tr>
      <w:tr>
        <w:trPr>
          <w:trHeight w:val="59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天津市北辰区青光镇韩家墅村农工商 联合公司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11,971,428.57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11,971,428.57</w:t>
            </w:r>
          </w:p>
        </w:tc>
      </w:tr>
      <w:tr>
        <w:trPr>
          <w:trHeight w:val="32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深圳凯吉星农产品检测认证有限公司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1,296,019.05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473,302.88</w:t>
            </w:r>
          </w:p>
        </w:tc>
      </w:tr>
      <w:tr>
        <w:trPr>
          <w:trHeight w:val="32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深圳市中农易讯信息技术有限公司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3,451,255.00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3,451,255.00</w:t>
            </w:r>
          </w:p>
        </w:tc>
      </w:tr>
      <w:tr>
        <w:trPr>
          <w:trHeight w:val="32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深圳市山河设计装饰工程有限公司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758,616.38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1,574,605.56</w:t>
            </w:r>
          </w:p>
        </w:tc>
      </w:tr>
      <w:tr>
        <w:trPr>
          <w:trHeight w:val="32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深圳市英龙建安（集团）有限公司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71,894,070.04</w:t>
            </w:r>
          </w:p>
        </w:tc>
      </w:tr>
      <w:tr>
        <w:trPr>
          <w:trHeight w:val="32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深圳市海吉星环保有限责任公司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12,500.00</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长沙市商业网点建设开发公司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1,820,000.00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350,000.00</w:t>
            </w:r>
          </w:p>
        </w:tc>
      </w:tr>
      <w:tr>
        <w:trPr>
          <w:trHeight w:val="32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湖南同超控股有限公司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5,883,000.00</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江西农药厂</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2,337,129.60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2,337,129.60</w:t>
            </w:r>
          </w:p>
        </w:tc>
      </w:tr>
      <w:tr>
        <w:trPr>
          <w:trHeight w:val="32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深圳市农产品融资担保有限公司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2,500,000.00</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深圳市凯俊达投资有限公司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4,581,500.00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4,581,500.00</w:t>
            </w:r>
          </w:p>
        </w:tc>
      </w:tr>
      <w:tr>
        <w:trPr>
          <w:trHeight w:val="55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left"/>
            </w:pPr>
            <w:r>
              <w:rPr>
                <w:color w:val="000000"/>
                <w:spacing w:val="0"/>
                <w:w w:val="100"/>
                <w:position w:val="0"/>
              </w:rPr>
              <w:t>湖南城陵矶临港新区开发投资有限公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1,950,000.00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550,000.00</w:t>
            </w:r>
          </w:p>
        </w:tc>
      </w:tr>
      <w:tr>
        <w:trPr>
          <w:trHeight w:val="32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湖南岳阳花板桥市场开发有限公司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1,100,000.00</w:t>
            </w:r>
          </w:p>
        </w:tc>
      </w:tr>
      <w:tr>
        <w:trPr>
          <w:trHeight w:val="32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南昌蔬菜贸易总公司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4,900,000.00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4,900,000.00</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其他应付</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深圳市豪腾农产品有限公司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2,940,000.00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2,940,000.00</w:t>
            </w:r>
          </w:p>
        </w:tc>
      </w:tr>
      <w:tr>
        <w:trPr>
          <w:trHeight w:val="32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深圳凯吉星农产品检测认证有限公司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26,133,769.95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34,284,669.46</w:t>
            </w:r>
          </w:p>
        </w:tc>
      </w:tr>
      <w:tr>
        <w:trPr>
          <w:trHeight w:val="350"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深圳市绿膳谷农业创新发展有限公司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1,500,000.00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1,500,000.00</w:t>
            </w:r>
          </w:p>
        </w:tc>
      </w:tr>
    </w:tbl>
    <w:p>
      <w:pPr>
        <w:spacing w:lineRule="exact" w:line="1"/>
        <w:rPr>
          <w:sz w:val="2"/>
          <w:szCs w:val="2"/>
        </w:rPr>
      </w:pPr>
      <w:r>
        <w:br w:type="page"/>
      </w:r>
    </w:p>
    <w:tbl>
      <w:tblPr>
        <w:tblOverlap w:val="never"/>
        <w:jc w:val="right"/>
        <w:tblLayout w:type="fixed"/>
      </w:tblPr>
      <w:tblGrid>
        <w:gridCol w:w="1162"/>
        <w:gridCol w:w="3216"/>
        <w:gridCol w:w="1445"/>
        <w:gridCol w:w="1867"/>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期末账面余额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上年年末账面余额</w:t>
            </w:r>
          </w:p>
        </w:tc>
      </w:tr>
      <w:tr>
        <w:trPr>
          <w:trHeight w:val="32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深圳市泰美珠宝发展有限公司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755,516.00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1,279,232.00</w:t>
            </w:r>
          </w:p>
        </w:tc>
      </w:tr>
      <w:tr>
        <w:trPr>
          <w:trHeight w:val="32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深圳市农产品融资担保有限公司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621,990.48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621,990.48</w:t>
            </w:r>
          </w:p>
        </w:tc>
      </w:tr>
      <w:tr>
        <w:trPr>
          <w:trHeight w:val="32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深圳中央大厨房物流有限公司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54,936.00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478,845.00</w:t>
            </w:r>
          </w:p>
        </w:tc>
      </w:tr>
      <w:tr>
        <w:trPr>
          <w:trHeight w:val="32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广西海吉星冻品市场管理有限公司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4,216,861.45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1,586,573.19</w:t>
            </w:r>
          </w:p>
        </w:tc>
      </w:tr>
      <w:tr>
        <w:trPr>
          <w:trHeight w:val="32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深圳市嘉恒农业科技发展有限公司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77,900.00</w:t>
            </w:r>
          </w:p>
        </w:tc>
      </w:tr>
      <w:tr>
        <w:trPr>
          <w:trHeight w:val="32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深圳市山河设计装饰工程有限公司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4,300.34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71,766.34</w:t>
            </w:r>
          </w:p>
        </w:tc>
      </w:tr>
      <w:tr>
        <w:trPr>
          <w:trHeight w:val="32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红河帮达实业有限公司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63,594.29</w:t>
            </w:r>
          </w:p>
        </w:tc>
      </w:tr>
      <w:tr>
        <w:trPr>
          <w:trHeight w:val="32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安庆市同庆产业投资有限公司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35,037.12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35,640.44</w:t>
            </w:r>
          </w:p>
        </w:tc>
      </w:tr>
      <w:tr>
        <w:trPr>
          <w:trHeight w:val="55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left"/>
            </w:pPr>
            <w:r>
              <w:rPr>
                <w:color w:val="000000"/>
                <w:spacing w:val="0"/>
                <w:w w:val="100"/>
                <w:position w:val="0"/>
              </w:rPr>
              <w:t>广西海吉星冻品市场管理有限公司深 圳分公司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19,405.65</w:t>
            </w:r>
          </w:p>
        </w:tc>
      </w:tr>
      <w:tr>
        <w:trPr>
          <w:trHeight w:val="32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蚌埠海吉星农产品物流有限公司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18,000.00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18,000.00</w:t>
            </w:r>
          </w:p>
        </w:tc>
      </w:tr>
      <w:tr>
        <w:trPr>
          <w:trHeight w:val="55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left"/>
            </w:pPr>
            <w:r>
              <w:rPr>
                <w:color w:val="000000"/>
                <w:spacing w:val="0"/>
                <w:w w:val="100"/>
                <w:position w:val="0"/>
              </w:rPr>
              <w:t>广西北投星联国际供应链管理有限公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18,100.03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18,000.00</w:t>
            </w:r>
          </w:p>
        </w:tc>
      </w:tr>
      <w:tr>
        <w:trPr>
          <w:trHeight w:val="32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桂林海吉星农产品集团有限公司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18,000.00</w:t>
            </w:r>
          </w:p>
        </w:tc>
      </w:tr>
      <w:tr>
        <w:trPr>
          <w:trHeight w:val="32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深圳市中农水产股份有限公司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18,000.00</w:t>
            </w:r>
          </w:p>
        </w:tc>
      </w:tr>
      <w:tr>
        <w:trPr>
          <w:trHeight w:val="557"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left"/>
            </w:pPr>
            <w:r>
              <w:rPr>
                <w:color w:val="000000"/>
                <w:spacing w:val="0"/>
                <w:w w:val="100"/>
                <w:position w:val="0"/>
              </w:rPr>
              <w:t>武汉城市圈海吉星农产品物流有限公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18,000.00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18,000.00</w:t>
            </w:r>
          </w:p>
        </w:tc>
      </w:tr>
      <w:tr>
        <w:trPr>
          <w:trHeight w:val="32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深圳市英龙建安（集团）有限公司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15,423.57</w:t>
            </w:r>
          </w:p>
        </w:tc>
      </w:tr>
      <w:tr>
        <w:trPr>
          <w:trHeight w:val="32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深圳市集贸市场有限公司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1,936,135.49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1,899,142.34</w:t>
            </w:r>
          </w:p>
        </w:tc>
      </w:tr>
      <w:tr>
        <w:trPr>
          <w:trHeight w:val="32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深圳市农产品肉类配送有限公司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51,800.00</w:t>
            </w:r>
          </w:p>
        </w:tc>
      </w:tr>
      <w:tr>
        <w:trPr>
          <w:trHeight w:val="32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深圳好运购来农产品股份有限公司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57,196.00</w:t>
            </w:r>
          </w:p>
        </w:tc>
      </w:tr>
      <w:tr>
        <w:trPr>
          <w:trHeight w:val="59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74" w:lineRule="exact"/>
              <w:ind w:left="0" w:right="0" w:firstLine="0"/>
              <w:jc w:val="left"/>
            </w:pPr>
            <w:r>
              <w:rPr>
                <w:color w:val="000000"/>
                <w:spacing w:val="0"/>
                <w:w w:val="100"/>
                <w:position w:val="0"/>
              </w:rPr>
              <w:t>天津市北辰区青光镇韩家墅村农工商 联合公司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30,000,000.00</w:t>
            </w:r>
          </w:p>
        </w:tc>
      </w:tr>
      <w:tr>
        <w:trPr>
          <w:trHeight w:val="32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深圳市海吉星现代物流有限公司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1,552,000.00</w:t>
            </w:r>
          </w:p>
        </w:tc>
      </w:tr>
      <w:tr>
        <w:trPr>
          <w:trHeight w:val="32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安庆市同安实业有限公司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48,550.00</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蚌埠海吉星农产品物流有限公司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27,500.00</w:t>
            </w:r>
          </w:p>
        </w:tc>
      </w:tr>
      <w:tr>
        <w:trPr>
          <w:trHeight w:val="32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深圳凯吉星农产品检测认证有限公司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9,120.00</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长期应付</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安庆市同安实业有限公司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85,500,000.00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107,000,000.00</w:t>
            </w:r>
          </w:p>
        </w:tc>
      </w:tr>
      <w:tr>
        <w:trPr>
          <w:trHeight w:val="79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28" w:lineRule="exact"/>
              <w:ind w:left="140" w:right="0" w:firstLine="0"/>
              <w:jc w:val="left"/>
            </w:pPr>
            <w:r>
              <w:rPr>
                <w:color w:val="000000"/>
                <w:spacing w:val="0"/>
                <w:w w:val="100"/>
                <w:position w:val="0"/>
              </w:rPr>
              <w:t>一年内到 期的长期 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安庆市同安实业有限公司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21,500,000.00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21,500,000.00</w:t>
            </w:r>
          </w:p>
        </w:tc>
      </w:tr>
    </w:tbl>
    <w:p>
      <w:pPr>
        <w:widowControl w:val="0"/>
        <w:spacing w:after="539" w:line="1" w:lineRule="exact"/>
      </w:pPr>
    </w:p>
    <w:p>
      <w:pPr>
        <w:pStyle w:val="Style29"/>
        <w:keepNext/>
        <w:keepLines/>
        <w:widowControl w:val="0"/>
        <w:shd w:val="clear" w:color="auto" w:fill="auto"/>
        <w:bidi w:val="0"/>
        <w:spacing w:before="0" w:after="180" w:line="240" w:lineRule="auto"/>
        <w:ind w:left="0" w:right="0" w:firstLine="0"/>
        <w:jc w:val="left"/>
        <w:rPr>
          <w:sz w:val="20"/>
          <w:szCs w:val="20"/>
        </w:rPr>
      </w:pPr>
      <w:bookmarkStart w:id="1926" w:name="bookmark1926"/>
      <w:bookmarkStart w:id="1927" w:name="bookmark1927"/>
      <w:bookmarkStart w:id="1928" w:name="bookmark1928"/>
      <w:r>
        <w:rPr>
          <w:rFonts w:ascii="SimHei" w:eastAsia="SimHei" w:hAnsi="SimHei" w:cs="SimHei"/>
          <w:color w:val="000000"/>
          <w:spacing w:val="0"/>
          <w:w w:val="100"/>
          <w:position w:val="0"/>
          <w:sz w:val="20"/>
          <w:szCs w:val="20"/>
        </w:rPr>
        <w:t>十一、承诺及或有事项</w:t>
      </w:r>
      <w:bookmarkEnd w:id="1926"/>
      <w:bookmarkEnd w:id="1927"/>
      <w:bookmarkEnd w:id="1928"/>
    </w:p>
    <w:p>
      <w:pPr>
        <w:pStyle w:val="Style43"/>
        <w:keepNext w:val="0"/>
        <w:keepLines w:val="0"/>
        <w:widowControl w:val="0"/>
        <w:shd w:val="clear" w:color="auto" w:fill="auto"/>
        <w:bidi w:val="0"/>
        <w:spacing w:before="0" w:after="420" w:line="240" w:lineRule="auto"/>
        <w:ind w:left="0" w:right="0" w:firstLine="640"/>
        <w:jc w:val="left"/>
      </w:pPr>
      <w:r>
        <w:rPr>
          <w:color w:val="000000"/>
          <w:spacing w:val="0"/>
          <w:w w:val="100"/>
          <w:position w:val="0"/>
        </w:rPr>
        <w:t>公司本期不存在承诺及或有事项。</w:t>
      </w:r>
    </w:p>
    <w:p>
      <w:pPr>
        <w:pStyle w:val="Style29"/>
        <w:keepNext/>
        <w:keepLines/>
        <w:widowControl w:val="0"/>
        <w:shd w:val="clear" w:color="auto" w:fill="auto"/>
        <w:bidi w:val="0"/>
        <w:spacing w:before="0" w:after="180" w:line="240" w:lineRule="auto"/>
        <w:ind w:left="0" w:right="0" w:firstLine="0"/>
        <w:jc w:val="left"/>
        <w:rPr>
          <w:sz w:val="20"/>
          <w:szCs w:val="20"/>
        </w:rPr>
      </w:pPr>
      <w:bookmarkStart w:id="1929" w:name="bookmark1929"/>
      <w:bookmarkStart w:id="1930" w:name="bookmark1930"/>
      <w:bookmarkStart w:id="1931" w:name="bookmark1931"/>
      <w:r>
        <w:rPr>
          <w:rFonts w:ascii="SimHei" w:eastAsia="SimHei" w:hAnsi="SimHei" w:cs="SimHei"/>
          <w:color w:val="000000"/>
          <w:spacing w:val="0"/>
          <w:w w:val="100"/>
          <w:position w:val="0"/>
          <w:sz w:val="20"/>
          <w:szCs w:val="20"/>
        </w:rPr>
        <w:t>十二、资产负债表日后事项</w:t>
      </w:r>
      <w:bookmarkEnd w:id="1929"/>
      <w:bookmarkEnd w:id="1930"/>
      <w:bookmarkEnd w:id="1931"/>
    </w:p>
    <w:p>
      <w:pPr>
        <w:pStyle w:val="Style119"/>
        <w:keepNext w:val="0"/>
        <w:keepLines w:val="0"/>
        <w:widowControl w:val="0"/>
        <w:shd w:val="clear" w:color="auto" w:fill="auto"/>
        <w:bidi w:val="0"/>
        <w:spacing w:before="0" w:after="180" w:line="240" w:lineRule="auto"/>
        <w:ind w:left="0" w:right="0" w:firstLine="640"/>
        <w:jc w:val="left"/>
      </w:pPr>
      <w:r>
        <w:rPr>
          <w:rFonts w:ascii="Times New Roman" w:eastAsia="Times New Roman" w:hAnsi="Times New Roman" w:cs="Times New Roman"/>
          <w:color w:val="000000"/>
          <w:spacing w:val="0"/>
          <w:w w:val="100"/>
          <w:position w:val="0"/>
        </w:rPr>
        <w:t>1</w:t>
      </w:r>
      <w:r>
        <w:rPr>
          <w:color w:val="000000"/>
          <w:spacing w:val="0"/>
          <w:w w:val="100"/>
          <w:position w:val="0"/>
        </w:rPr>
        <w:t>、本公司第八届董事会第四十三次会议于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日通过决议，以公司现有</w:t>
      </w:r>
    </w:p>
    <w:p>
      <w:pPr>
        <w:pStyle w:val="Style119"/>
        <w:keepNext w:val="0"/>
        <w:keepLines w:val="0"/>
        <w:widowControl w:val="0"/>
        <w:shd w:val="clear" w:color="auto" w:fill="auto"/>
        <w:bidi w:val="0"/>
        <w:spacing w:before="0" w:after="300" w:line="240" w:lineRule="auto"/>
        <w:ind w:left="0" w:right="0" w:firstLine="640"/>
        <w:jc w:val="left"/>
      </w:pPr>
      <w:r>
        <w:rPr>
          <w:color w:val="000000"/>
          <w:spacing w:val="0"/>
          <w:w w:val="100"/>
          <w:position w:val="0"/>
        </w:rPr>
        <w:t>总股本</w:t>
      </w:r>
      <w:r>
        <w:rPr>
          <w:rFonts w:ascii="Times New Roman" w:eastAsia="Times New Roman" w:hAnsi="Times New Roman" w:cs="Times New Roman"/>
          <w:color w:val="000000"/>
          <w:spacing w:val="0"/>
          <w:w w:val="100"/>
          <w:position w:val="0"/>
        </w:rPr>
        <w:t>1,696,964,131</w:t>
      </w:r>
      <w:r>
        <w:rPr>
          <w:color w:val="000000"/>
          <w:spacing w:val="0"/>
          <w:w w:val="100"/>
          <w:position w:val="0"/>
        </w:rPr>
        <w:t>股为基数，拟向全体股东每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0.60</w:t>
      </w:r>
      <w:r>
        <w:rPr>
          <w:color w:val="000000"/>
          <w:spacing w:val="0"/>
          <w:w w:val="100"/>
          <w:position w:val="0"/>
        </w:rPr>
        <w:t>元（含税），</w:t>
      </w:r>
    </w:p>
    <w:p>
      <w:pPr>
        <w:pStyle w:val="Style119"/>
        <w:keepNext w:val="0"/>
        <w:keepLines w:val="0"/>
        <w:widowControl w:val="0"/>
        <w:shd w:val="clear" w:color="auto" w:fill="auto"/>
        <w:bidi w:val="0"/>
        <w:spacing w:before="0" w:after="0" w:line="412" w:lineRule="exact"/>
        <w:ind w:left="0" w:right="0" w:firstLine="640"/>
        <w:jc w:val="both"/>
      </w:pPr>
      <w:r>
        <w:rPr>
          <w:color w:val="000000"/>
          <w:spacing w:val="0"/>
          <w:w w:val="100"/>
          <w:position w:val="0"/>
        </w:rPr>
        <w:t>共计拟派发现金红利</w:t>
      </w:r>
      <w:r>
        <w:rPr>
          <w:rFonts w:ascii="Times New Roman" w:eastAsia="Times New Roman" w:hAnsi="Times New Roman" w:cs="Times New Roman"/>
          <w:color w:val="000000"/>
          <w:spacing w:val="0"/>
          <w:w w:val="100"/>
          <w:position w:val="0"/>
        </w:rPr>
        <w:t>101,817,847.86</w:t>
      </w:r>
      <w:r>
        <w:rPr>
          <w:color w:val="000000"/>
          <w:spacing w:val="0"/>
          <w:w w:val="100"/>
          <w:position w:val="0"/>
        </w:rPr>
        <w:t>元，本年度暂不进行资本公积金转增股本。</w:t>
      </w:r>
    </w:p>
    <w:p>
      <w:pPr>
        <w:pStyle w:val="Style43"/>
        <w:keepNext w:val="0"/>
        <w:keepLines w:val="0"/>
        <w:widowControl w:val="0"/>
        <w:shd w:val="clear" w:color="auto" w:fill="auto"/>
        <w:bidi w:val="0"/>
        <w:spacing w:before="0" w:after="0" w:line="412" w:lineRule="exact"/>
        <w:ind w:left="640" w:right="0" w:firstLine="0"/>
        <w:jc w:val="both"/>
      </w:pPr>
      <w:r>
        <w:rPr>
          <w:rFonts w:ascii="Times New Roman" w:eastAsia="Times New Roman" w:hAnsi="Times New Roman" w:cs="Times New Roman"/>
          <w:color w:val="000000"/>
          <w:spacing w:val="0"/>
          <w:w w:val="100"/>
          <w:position w:val="0"/>
        </w:rPr>
        <w:t>2</w:t>
      </w:r>
      <w:r>
        <w:rPr>
          <w:rFonts w:ascii="SimHei" w:eastAsia="SimHei" w:hAnsi="SimHei" w:cs="SimHei"/>
          <w:color w:val="000000"/>
          <w:spacing w:val="0"/>
          <w:w w:val="100"/>
          <w:position w:val="0"/>
        </w:rPr>
        <w:t>、</w:t>
      </w:r>
      <w:r>
        <w:rPr>
          <w:color w:val="000000"/>
          <w:spacing w:val="0"/>
          <w:w w:val="100"/>
          <w:position w:val="0"/>
        </w:rPr>
        <w:t>公司根据国有资产监管相关要求，通过全资孙公司深港蔬菜贸易有限公司（香港 注册）间接持有卓尔智联集团有限公司</w:t>
      </w:r>
      <w:r>
        <w:rPr>
          <w:rFonts w:ascii="Times New Roman" w:eastAsia="Times New Roman" w:hAnsi="Times New Roman" w:cs="Times New Roman"/>
          <w:color w:val="000000"/>
          <w:spacing w:val="0"/>
          <w:w w:val="100"/>
          <w:position w:val="0"/>
        </w:rPr>
        <w:t>674.628</w:t>
      </w:r>
      <w:r>
        <w:rPr>
          <w:color w:val="000000"/>
          <w:spacing w:val="0"/>
          <w:w w:val="100"/>
          <w:position w:val="0"/>
        </w:rPr>
        <w:t>万股流通股股票，受疫情影响目前正 在办理证券账户开办等手续中。</w:t>
      </w:r>
    </w:p>
    <w:p>
      <w:pPr>
        <w:pStyle w:val="Style43"/>
        <w:keepNext w:val="0"/>
        <w:keepLines w:val="0"/>
        <w:widowControl w:val="0"/>
        <w:shd w:val="clear" w:color="auto" w:fill="auto"/>
        <w:bidi w:val="0"/>
        <w:spacing w:before="0" w:after="520" w:line="412" w:lineRule="exact"/>
        <w:ind w:left="680" w:right="0" w:firstLine="40"/>
        <w:jc w:val="both"/>
      </w:pPr>
      <w:bookmarkStart w:id="1932" w:name="bookmark1932"/>
      <w:r>
        <w:rPr>
          <w:rFonts w:ascii="Times New Roman" w:eastAsia="Times New Roman" w:hAnsi="Times New Roman" w:cs="Times New Roman"/>
          <w:color w:val="000000"/>
          <w:spacing w:val="0"/>
          <w:w w:val="100"/>
          <w:position w:val="0"/>
        </w:rPr>
        <w:t>3</w:t>
      </w:r>
      <w:bookmarkEnd w:id="1932"/>
      <w:r>
        <w:rPr>
          <w:color w:val="000000"/>
          <w:spacing w:val="0"/>
          <w:w w:val="100"/>
          <w:position w:val="0"/>
        </w:rPr>
        <w:t>、根据公司与卓尔智联集团有限公司、卓尔云商供应链（武汉）有限公司、卓尔发 展投资有限公司及阎志先生签署的《关于收购中农网股权的框架性协议》，公司第八 届董事会第四十一次会议审议通过了《关于公开挂牌转让参股公司中农网第二个</w:t>
      </w:r>
      <w:r>
        <w:rPr>
          <w:rFonts w:ascii="Times New Roman" w:eastAsia="Times New Roman" w:hAnsi="Times New Roman" w:cs="Times New Roman"/>
          <w:color w:val="000000"/>
          <w:spacing w:val="0"/>
          <w:w w:val="100"/>
          <w:position w:val="0"/>
        </w:rPr>
        <w:t xml:space="preserve">3% </w:t>
      </w:r>
      <w:r>
        <w:rPr>
          <w:color w:val="000000"/>
          <w:spacing w:val="0"/>
          <w:w w:val="100"/>
          <w:position w:val="0"/>
        </w:rPr>
        <w:t>股权的议案》，在推进参股公司深圳市中农网有限公司（以下简称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中农网</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 xml:space="preserve">第一个 </w:t>
      </w:r>
      <w:r>
        <w:rPr>
          <w:rFonts w:ascii="Times New Roman" w:eastAsia="Times New Roman" w:hAnsi="Times New Roman" w:cs="Times New Roman"/>
          <w:color w:val="000000"/>
          <w:spacing w:val="0"/>
          <w:w w:val="100"/>
          <w:position w:val="0"/>
        </w:rPr>
        <w:t>3%</w:t>
      </w:r>
      <w:r>
        <w:rPr>
          <w:color w:val="000000"/>
          <w:spacing w:val="0"/>
          <w:w w:val="100"/>
          <w:position w:val="0"/>
        </w:rPr>
        <w:t>股权转让的同时，同意公司在深圳联合产权交易所公开挂牌转让参股公司中农网 第二个</w:t>
      </w:r>
      <w:r>
        <w:rPr>
          <w:rFonts w:ascii="Times New Roman" w:eastAsia="Times New Roman" w:hAnsi="Times New Roman" w:cs="Times New Roman"/>
          <w:color w:val="000000"/>
          <w:spacing w:val="0"/>
          <w:w w:val="100"/>
          <w:position w:val="0"/>
        </w:rPr>
        <w:t>3%</w:t>
      </w:r>
      <w:r>
        <w:rPr>
          <w:color w:val="000000"/>
          <w:spacing w:val="0"/>
          <w:w w:val="100"/>
          <w:position w:val="0"/>
        </w:rPr>
        <w:t>股权，本次转让的挂牌底价为</w:t>
      </w:r>
      <w:r>
        <w:rPr>
          <w:rFonts w:ascii="Times New Roman" w:eastAsia="Times New Roman" w:hAnsi="Times New Roman" w:cs="Times New Roman"/>
          <w:color w:val="000000"/>
          <w:spacing w:val="0"/>
          <w:w w:val="100"/>
          <w:position w:val="0"/>
        </w:rPr>
        <w:t>11,024.94</w:t>
      </w:r>
      <w:r>
        <w:rPr>
          <w:color w:val="000000"/>
          <w:spacing w:val="0"/>
          <w:w w:val="100"/>
          <w:position w:val="0"/>
        </w:rPr>
        <w:t>万元（按照中农网每</w:t>
      </w:r>
      <w:r>
        <w:rPr>
          <w:rFonts w:ascii="Times New Roman" w:eastAsia="Times New Roman" w:hAnsi="Times New Roman" w:cs="Times New Roman"/>
          <w:color w:val="000000"/>
          <w:spacing w:val="0"/>
          <w:w w:val="100"/>
          <w:position w:val="0"/>
        </w:rPr>
        <w:t>1</w:t>
      </w:r>
      <w:r>
        <w:rPr>
          <w:color w:val="000000"/>
          <w:spacing w:val="0"/>
          <w:w w:val="100"/>
          <w:position w:val="0"/>
        </w:rPr>
        <w:t>元注册资 本对应</w:t>
      </w:r>
      <w:r>
        <w:rPr>
          <w:rFonts w:ascii="Times New Roman" w:eastAsia="Times New Roman" w:hAnsi="Times New Roman" w:cs="Times New Roman"/>
          <w:color w:val="000000"/>
          <w:spacing w:val="0"/>
          <w:w w:val="100"/>
          <w:position w:val="0"/>
        </w:rPr>
        <w:t>7.22</w:t>
      </w:r>
      <w:r>
        <w:rPr>
          <w:color w:val="000000"/>
          <w:spacing w:val="0"/>
          <w:w w:val="100"/>
          <w:position w:val="0"/>
        </w:rPr>
        <w:t>元的价格计算）。截至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i/>
          <w:iCs/>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日挂牌公告期结束，上述标的征 集到一名意向受让方即卓尔云商供应链（武汉）有限公司，摘牌价格为</w:t>
      </w:r>
      <w:r>
        <w:rPr>
          <w:rFonts w:ascii="Times New Roman" w:eastAsia="Times New Roman" w:hAnsi="Times New Roman" w:cs="Times New Roman"/>
          <w:color w:val="000000"/>
          <w:spacing w:val="0"/>
          <w:w w:val="100"/>
          <w:position w:val="0"/>
        </w:rPr>
        <w:t>11,024.94</w:t>
      </w:r>
      <w:r>
        <w:rPr>
          <w:color w:val="000000"/>
          <w:spacing w:val="0"/>
          <w:w w:val="100"/>
          <w:position w:val="0"/>
        </w:rPr>
        <w:t xml:space="preserve">万 元，其已按相关要求向产权交易所交纳了 </w:t>
      </w:r>
      <w:r>
        <w:rPr>
          <w:rFonts w:ascii="Times New Roman" w:eastAsia="Times New Roman" w:hAnsi="Times New Roman" w:cs="Times New Roman"/>
          <w:color w:val="000000"/>
          <w:spacing w:val="0"/>
          <w:w w:val="100"/>
          <w:position w:val="0"/>
        </w:rPr>
        <w:t>2,200</w:t>
      </w:r>
      <w:r>
        <w:rPr>
          <w:color w:val="000000"/>
          <w:spacing w:val="0"/>
          <w:w w:val="100"/>
          <w:position w:val="0"/>
        </w:rPr>
        <w:t>万元保证金。目前公司与卓尔武汉 公司正在就股权转让协议等相关内容进行商洽。</w:t>
      </w:r>
    </w:p>
    <w:p>
      <w:pPr>
        <w:pStyle w:val="Style43"/>
        <w:keepNext w:val="0"/>
        <w:keepLines w:val="0"/>
        <w:widowControl w:val="0"/>
        <w:shd w:val="clear" w:color="auto" w:fill="auto"/>
        <w:bidi w:val="0"/>
        <w:spacing w:before="0" w:after="180" w:line="412" w:lineRule="exact"/>
        <w:ind w:left="0" w:right="0" w:firstLine="0"/>
        <w:jc w:val="left"/>
      </w:pPr>
      <w:r>
        <w:rPr>
          <w:b/>
          <w:bCs/>
          <w:color w:val="000000"/>
          <w:spacing w:val="0"/>
          <w:w w:val="100"/>
          <w:position w:val="0"/>
        </w:rPr>
        <w:t>十三、母公司财务报表主要项目注释</w:t>
      </w:r>
    </w:p>
    <w:p>
      <w:pPr>
        <w:pStyle w:val="Style43"/>
        <w:keepNext w:val="0"/>
        <w:keepLines w:val="0"/>
        <w:widowControl w:val="0"/>
        <w:shd w:val="clear" w:color="auto" w:fill="auto"/>
        <w:tabs>
          <w:tab w:pos="658" w:val="left"/>
        </w:tabs>
        <w:bidi w:val="0"/>
        <w:spacing w:before="0" w:after="0" w:line="430" w:lineRule="auto"/>
        <w:ind w:left="0" w:right="0" w:firstLine="0"/>
        <w:jc w:val="left"/>
      </w:pPr>
      <w:r>
        <w:rPr>
          <w:rFonts w:ascii="Times New Roman" w:eastAsia="Times New Roman" w:hAnsi="Times New Roman" w:cs="Times New Roman"/>
          <w:b/>
          <w:bCs/>
          <w:color w:val="000000"/>
          <w:spacing w:val="0"/>
          <w:w w:val="100"/>
          <w:position w:val="0"/>
        </w:rPr>
        <w:t>（</w:t>
      </w:r>
      <w:r>
        <w:rPr>
          <w:b/>
          <w:bCs/>
          <w:color w:val="000000"/>
          <w:spacing w:val="0"/>
          <w:w w:val="100"/>
          <w:position w:val="0"/>
        </w:rPr>
        <w:t>一</w:t>
      </w:r>
      <w:r>
        <w:rPr>
          <w:b/>
          <w:bCs/>
          <w:color w:val="000000"/>
          <w:spacing w:val="0"/>
          <w:w w:val="100"/>
          <w:position w:val="0"/>
        </w:rPr>
        <w:t>）</w:t>
      </w:r>
      <w:r>
        <w:rPr>
          <w:rFonts w:ascii="Times New Roman" w:eastAsia="Times New Roman" w:hAnsi="Times New Roman" w:cs="Times New Roman"/>
          <w:b/>
          <w:bCs/>
          <w:color w:val="000000"/>
          <w:spacing w:val="0"/>
          <w:w w:val="100"/>
          <w:position w:val="0"/>
        </w:rPr>
        <w:tab/>
      </w:r>
      <w:r>
        <w:rPr>
          <w:b/>
          <w:bCs/>
          <w:color w:val="000000"/>
          <w:spacing w:val="0"/>
          <w:w w:val="100"/>
          <w:position w:val="0"/>
        </w:rPr>
        <w:t>应收账款</w:t>
      </w:r>
    </w:p>
    <w:p>
      <w:pPr>
        <w:pStyle w:val="Style43"/>
        <w:keepNext w:val="0"/>
        <w:keepLines w:val="0"/>
        <w:widowControl w:val="0"/>
        <w:shd w:val="clear" w:color="auto" w:fill="auto"/>
        <w:tabs>
          <w:tab w:pos="1213" w:val="left"/>
        </w:tabs>
        <w:bidi w:val="0"/>
        <w:spacing w:before="0" w:after="400" w:line="412" w:lineRule="exact"/>
        <w:ind w:left="0" w:right="0" w:firstLine="680"/>
        <w:jc w:val="both"/>
      </w:pPr>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应收账款按账龄披露</w:t>
      </w:r>
    </w:p>
    <w:tbl>
      <w:tblPr>
        <w:tblOverlap w:val="never"/>
        <w:jc w:val="right"/>
        <w:tblLayout w:type="fixed"/>
      </w:tblPr>
      <w:tblGrid>
        <w:gridCol w:w="2971"/>
        <w:gridCol w:w="2342"/>
        <w:gridCol w:w="2381"/>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账龄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34,264,691.82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36,150,873.20</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33,771,070.30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51,451,685.69</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i/>
                <w:iCs/>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50,041,130.14</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2,497,647.84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2,497,647.84</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120,574,540.10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90,100,206.73</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2,571,500.42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2,552,441.26</w:t>
            </w:r>
          </w:p>
        </w:tc>
      </w:tr>
      <w:tr>
        <w:trPr>
          <w:trHeight w:val="355"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118,003,039.68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87,547,765.47</w:t>
            </w:r>
          </w:p>
        </w:tc>
      </w:tr>
    </w:tbl>
    <w:p>
      <w:pPr>
        <w:sectPr>
          <w:headerReference w:type="default" r:id="rId101"/>
          <w:footerReference w:type="default" r:id="rId102"/>
          <w:footnotePr>
            <w:pos w:val="pageBottom"/>
            <w:numFmt w:val="decimal"/>
            <w:numRestart w:val="continuous"/>
          </w:footnotePr>
          <w:pgSz w:w="11900" w:h="16840"/>
          <w:pgMar w:top="1287" w:right="1701" w:bottom="1527" w:left="1731" w:header="0" w:footer="3" w:gutter="0"/>
          <w:cols w:space="720"/>
          <w:noEndnote/>
          <w:rtlGutter w:val="0"/>
          <w:docGrid w:linePitch="360"/>
        </w:sectPr>
      </w:pPr>
    </w:p>
    <w:p>
      <w:pPr>
        <w:pStyle w:val="Style31"/>
        <w:keepNext/>
        <w:keepLines/>
        <w:widowControl w:val="0"/>
        <w:shd w:val="clear" w:color="auto" w:fill="auto"/>
        <w:tabs>
          <w:tab w:pos="547" w:val="left"/>
        </w:tabs>
        <w:bidi w:val="0"/>
        <w:spacing w:before="0" w:after="400" w:line="240" w:lineRule="auto"/>
        <w:ind w:left="0" w:right="0" w:firstLine="0"/>
        <w:jc w:val="left"/>
      </w:pPr>
      <w:bookmarkStart w:id="1933" w:name="bookmark1933"/>
      <w:bookmarkStart w:id="1934" w:name="bookmark1934"/>
      <w:bookmarkStart w:id="1935" w:name="bookmark1935"/>
      <w:r>
        <w:rPr>
          <w:rFonts w:ascii="Times New Roman" w:eastAsia="Times New Roman" w:hAnsi="Times New Roman" w:cs="Times New Roman"/>
          <w:color w:val="000000"/>
          <w:spacing w:val="0"/>
          <w:w w:val="100"/>
          <w:position w:val="0"/>
        </w:rPr>
        <w:t>2</w:t>
      </w:r>
      <w:r>
        <w:rPr>
          <w:color w:val="000000"/>
          <w:spacing w:val="0"/>
          <w:w w:val="100"/>
          <w:position w:val="0"/>
        </w:rPr>
        <w:t>、</w:t>
        <w:tab/>
        <w:t>应收账款按坏账计提方法分类披露</w:t>
      </w:r>
      <w:bookmarkEnd w:id="1933"/>
      <w:bookmarkEnd w:id="1934"/>
      <w:bookmarkEnd w:id="1935"/>
    </w:p>
    <w:tbl>
      <w:tblPr>
        <w:tblOverlap w:val="never"/>
        <w:jc w:val="center"/>
        <w:tblLayout w:type="fixed"/>
      </w:tblPr>
      <w:tblGrid>
        <w:gridCol w:w="1944"/>
        <w:gridCol w:w="1445"/>
        <w:gridCol w:w="734"/>
        <w:gridCol w:w="1459"/>
        <w:gridCol w:w="859"/>
        <w:gridCol w:w="1363"/>
        <w:gridCol w:w="1267"/>
        <w:gridCol w:w="739"/>
        <w:gridCol w:w="1344"/>
        <w:gridCol w:w="835"/>
        <w:gridCol w:w="1301"/>
      </w:tblGrid>
      <w:tr>
        <w:trPr>
          <w:trHeight w:val="350"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22" w:hRule="exact"/>
        </w:trPr>
        <w:tc>
          <w:tcPr>
            <w:vMerge/>
            <w:tcBorders/>
            <w:shd w:val="clear" w:color="auto" w:fill="FFFFFF"/>
            <w:vAlign w:val="center"/>
          </w:tcPr>
          <w:p>
            <w:pP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9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40" w:line="240" w:lineRule="auto"/>
              <w:ind w:left="0" w:right="0" w:firstLine="0"/>
              <w:jc w:val="center"/>
            </w:pPr>
            <w:r>
              <w:rPr>
                <w:color w:val="000000"/>
                <w:spacing w:val="0"/>
                <w:w w:val="100"/>
                <w:position w:val="0"/>
              </w:rPr>
              <w:t>比例</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计提比 例</w:t>
            </w:r>
          </w:p>
          <w:p>
            <w:pPr>
              <w:pStyle w:val="Style26"/>
              <w:keepNext w:val="0"/>
              <w:keepLines w:val="0"/>
              <w:widowControl w:val="0"/>
              <w:shd w:val="clear" w:color="auto" w:fill="auto"/>
              <w:bidi w:val="0"/>
              <w:spacing w:before="0" w:after="0" w:line="235" w:lineRule="exact"/>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26" w:lineRule="exact"/>
              <w:ind w:left="0" w:right="0" w:firstLine="0"/>
              <w:jc w:val="center"/>
            </w:pPr>
            <w:r>
              <w:rPr>
                <w:color w:val="000000"/>
                <w:spacing w:val="0"/>
                <w:w w:val="100"/>
                <w:position w:val="0"/>
              </w:rPr>
              <w:t>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计提比 例</w:t>
            </w:r>
          </w:p>
          <w:p>
            <w:pPr>
              <w:pStyle w:val="Style26"/>
              <w:keepNext w:val="0"/>
              <w:keepLines w:val="0"/>
              <w:widowControl w:val="0"/>
              <w:shd w:val="clear" w:color="auto" w:fill="auto"/>
              <w:bidi w:val="0"/>
              <w:spacing w:before="0" w:after="0" w:line="235" w:lineRule="exact"/>
              <w:ind w:left="0" w:right="0" w:firstLine="140"/>
              <w:jc w:val="left"/>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tcBorders>
            <w:shd w:val="clear" w:color="auto" w:fill="FFFFFF"/>
            <w:vAlign w:val="center"/>
          </w:tcPr>
          <w:p>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2,497,647.84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2,497,647.84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2,497,647.84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2,497,647.84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118,076,892.26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97.93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73,852.58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118,003,039.68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87,602,558.89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97.23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54,793.42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87,547,765.47</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140" w:right="0" w:firstLine="0"/>
              <w:jc w:val="left"/>
            </w:pPr>
            <w:r>
              <w:rPr>
                <w:color w:val="000000"/>
                <w:spacing w:val="0"/>
                <w:w w:val="100"/>
                <w:position w:val="0"/>
              </w:rPr>
              <w:t>其中：合并范围内关 联方组合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103,306,374.58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85.68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103,306,374.58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76,643,874.58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76,643,874.58</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21" w:lineRule="exact"/>
              <w:ind w:left="140" w:right="0" w:firstLine="0"/>
              <w:jc w:val="left"/>
            </w:pPr>
            <w:r>
              <w:rPr>
                <w:color w:val="000000"/>
                <w:spacing w:val="0"/>
                <w:w w:val="100"/>
                <w:position w:val="0"/>
              </w:rPr>
              <w:t>被投资单位往来款组 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12,628,556.96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63,142.78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12,565,414.18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9,838,881.41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49,194.41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9,789,687.00</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2,141,960.72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10,709.80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2,131,250.92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1,119,802.90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5,599.01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1,114,203.89</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120,574,540.10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2,571,500.42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118,003,039.68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90,100,206.73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2,552,441.26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87,547,765.47</w:t>
            </w:r>
          </w:p>
        </w:tc>
      </w:tr>
    </w:tbl>
    <w:p>
      <w:pPr>
        <w:sectPr>
          <w:headerReference w:type="default" r:id="rId103"/>
          <w:footerReference w:type="default" r:id="rId104"/>
          <w:footnotePr>
            <w:pos w:val="pageBottom"/>
            <w:numFmt w:val="decimal"/>
            <w:numRestart w:val="continuous"/>
          </w:footnotePr>
          <w:pgSz w:w="16840" w:h="11900" w:orient="landscape"/>
          <w:pgMar w:top="1926" w:right="1408" w:bottom="1926" w:left="2142" w:header="0" w:footer="3" w:gutter="0"/>
          <w:cols w:space="720"/>
          <w:noEndnote/>
          <w:rtlGutter w:val="0"/>
          <w:docGrid w:linePitch="360"/>
        </w:sectPr>
      </w:pPr>
    </w:p>
    <w:p>
      <w:pPr>
        <w:pStyle w:val="Style43"/>
        <w:keepNext w:val="0"/>
        <w:keepLines w:val="0"/>
        <w:widowControl w:val="0"/>
        <w:shd w:val="clear" w:color="auto" w:fill="auto"/>
        <w:bidi w:val="0"/>
        <w:spacing w:before="140" w:after="400" w:line="240" w:lineRule="auto"/>
        <w:ind w:left="0" w:right="0" w:firstLine="600"/>
        <w:jc w:val="left"/>
      </w:pPr>
      <w:r>
        <w:rPr>
          <w:color w:val="000000"/>
          <w:spacing w:val="0"/>
          <w:w w:val="100"/>
          <w:position w:val="0"/>
        </w:rPr>
        <w:t>按单项计提坏账准备:</w:t>
      </w:r>
    </w:p>
    <w:tbl>
      <w:tblPr>
        <w:tblOverlap w:val="never"/>
        <w:jc w:val="center"/>
        <w:tblLayout w:type="fixed"/>
      </w:tblPr>
      <w:tblGrid>
        <w:gridCol w:w="1661"/>
        <w:gridCol w:w="1498"/>
        <w:gridCol w:w="1498"/>
        <w:gridCol w:w="1512"/>
        <w:gridCol w:w="1522"/>
      </w:tblGrid>
      <w:tr>
        <w:trPr>
          <w:trHeight w:val="350"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计提理由</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140" w:right="0" w:firstLine="0"/>
              <w:jc w:val="left"/>
            </w:pPr>
            <w:r>
              <w:rPr>
                <w:color w:val="000000"/>
                <w:spacing w:val="0"/>
                <w:w w:val="100"/>
                <w:position w:val="0"/>
              </w:rPr>
              <w:t>深圳新宝丝绸时 装有限公司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2,497,647.84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2,497,647.84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2,497,647.84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2,497,647.84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43"/>
        <w:keepNext w:val="0"/>
        <w:keepLines w:val="0"/>
        <w:widowControl w:val="0"/>
        <w:shd w:val="clear" w:color="auto" w:fill="auto"/>
        <w:bidi w:val="0"/>
        <w:spacing w:before="0" w:after="160" w:line="240" w:lineRule="auto"/>
        <w:ind w:left="0" w:right="0" w:firstLine="600"/>
        <w:jc w:val="left"/>
      </w:pPr>
      <w:r>
        <w:rPr>
          <w:color w:val="000000"/>
          <w:spacing w:val="0"/>
          <w:w w:val="100"/>
          <w:position w:val="0"/>
        </w:rPr>
        <w:t>按组合计提坏账准备:</w:t>
      </w:r>
    </w:p>
    <w:p>
      <w:pPr>
        <w:pStyle w:val="Style43"/>
        <w:keepNext w:val="0"/>
        <w:keepLines w:val="0"/>
        <w:widowControl w:val="0"/>
        <w:shd w:val="clear" w:color="auto" w:fill="auto"/>
        <w:bidi w:val="0"/>
        <w:spacing w:before="0" w:after="400" w:line="240" w:lineRule="auto"/>
        <w:ind w:left="0" w:right="0" w:firstLine="600"/>
        <w:jc w:val="left"/>
      </w:pPr>
      <w:r>
        <w:rPr>
          <w:color w:val="000000"/>
          <w:spacing w:val="0"/>
          <w:w w:val="100"/>
          <w:position w:val="0"/>
        </w:rPr>
        <w:t>组合计提项目：</w:t>
      </w:r>
    </w:p>
    <w:tbl>
      <w:tblPr>
        <w:tblOverlap w:val="never"/>
        <w:jc w:val="center"/>
        <w:tblLayout w:type="fixed"/>
      </w:tblPr>
      <w:tblGrid>
        <w:gridCol w:w="2194"/>
        <w:gridCol w:w="1954"/>
        <w:gridCol w:w="1517"/>
        <w:gridCol w:w="2026"/>
      </w:tblGrid>
      <w:tr>
        <w:trPr>
          <w:trHeight w:val="350"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合并范围内关联方组合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103,306,374.58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被投资单位往来款组合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12,628,556.96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63,142.78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0.50</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2,141,960.72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10,709.80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0.50</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118,076,892.26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73,852.58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0.06</w:t>
            </w:r>
          </w:p>
        </w:tc>
      </w:tr>
    </w:tbl>
    <w:p>
      <w:pPr>
        <w:widowControl w:val="0"/>
        <w:spacing w:after="539" w:line="1" w:lineRule="exact"/>
      </w:pPr>
    </w:p>
    <w:p>
      <w:pPr>
        <w:pStyle w:val="Style31"/>
        <w:keepNext/>
        <w:keepLines/>
        <w:widowControl w:val="0"/>
        <w:shd w:val="clear" w:color="auto" w:fill="auto"/>
        <w:tabs>
          <w:tab w:pos="571" w:val="left"/>
        </w:tabs>
        <w:bidi w:val="0"/>
        <w:spacing w:before="0" w:after="400" w:line="240" w:lineRule="auto"/>
        <w:ind w:left="0" w:right="0" w:firstLine="0"/>
        <w:jc w:val="left"/>
      </w:pPr>
      <w:bookmarkStart w:id="1936" w:name="bookmark1936"/>
      <w:bookmarkStart w:id="1937" w:name="bookmark1937"/>
      <w:bookmarkStart w:id="1938" w:name="bookmark1938"/>
      <w:bookmarkStart w:id="1939" w:name="bookmark1939"/>
      <w:r>
        <w:rPr>
          <w:rFonts w:ascii="Times New Roman" w:eastAsia="Times New Roman" w:hAnsi="Times New Roman" w:cs="Times New Roman"/>
          <w:color w:val="000000"/>
          <w:spacing w:val="0"/>
          <w:w w:val="100"/>
          <w:position w:val="0"/>
          <w:shd w:val="clear" w:color="auto" w:fill="FFFFFF"/>
        </w:rPr>
        <w:t>3</w:t>
      </w:r>
      <w:bookmarkEnd w:id="1938"/>
      <w:r>
        <w:rPr>
          <w:color w:val="000000"/>
          <w:spacing w:val="0"/>
          <w:w w:val="100"/>
          <w:position w:val="0"/>
          <w:shd w:val="clear" w:color="auto" w:fill="FFFFFF"/>
        </w:rPr>
        <w:t>、</w:t>
      </w:r>
      <w:r>
        <w:rPr>
          <w:color w:val="000000"/>
          <w:spacing w:val="0"/>
          <w:w w:val="100"/>
          <w:position w:val="0"/>
        </w:rPr>
        <w:tab/>
        <w:t>本期计提、转回或收回的坏账准备情况</w:t>
      </w:r>
      <w:bookmarkEnd w:id="1936"/>
      <w:bookmarkEnd w:id="1937"/>
      <w:bookmarkEnd w:id="1939"/>
    </w:p>
    <w:tbl>
      <w:tblPr>
        <w:tblOverlap w:val="never"/>
        <w:jc w:val="center"/>
        <w:tblLayout w:type="fixed"/>
      </w:tblPr>
      <w:tblGrid>
        <w:gridCol w:w="1286"/>
        <w:gridCol w:w="1162"/>
        <w:gridCol w:w="1162"/>
        <w:gridCol w:w="1042"/>
        <w:gridCol w:w="1008"/>
        <w:gridCol w:w="840"/>
        <w:gridCol w:w="1190"/>
      </w:tblGrid>
      <w:tr>
        <w:trPr>
          <w:trHeight w:val="350"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83" w:lineRule="exact"/>
              <w:ind w:left="0" w:right="0" w:firstLine="0"/>
              <w:jc w:val="center"/>
            </w:pPr>
            <w:r>
              <w:rPr>
                <w:color w:val="000000"/>
                <w:spacing w:val="0"/>
                <w:w w:val="100"/>
                <w:position w:val="0"/>
              </w:rPr>
              <w:t>上年年末 余额</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期末余额</w:t>
            </w:r>
          </w:p>
        </w:tc>
      </w:tr>
      <w:tr>
        <w:trPr>
          <w:trHeight w:val="595"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69" w:lineRule="exact"/>
              <w:ind w:left="0" w:right="0" w:firstLine="0"/>
              <w:jc w:val="center"/>
            </w:pPr>
            <w:r>
              <w:rPr>
                <w:color w:val="000000"/>
                <w:spacing w:val="0"/>
                <w:w w:val="100"/>
                <w:position w:val="0"/>
              </w:rPr>
              <w:t>收回或 转回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转销或 核销</w:t>
            </w:r>
          </w:p>
        </w:tc>
        <w:tc>
          <w:tcPr>
            <w:vMerge/>
            <w:tcBorders>
              <w:left w:val="single" w:sz="4"/>
            </w:tcBorders>
            <w:shd w:val="clear" w:color="auto" w:fill="FFFFFF"/>
            <w:vAlign w:val="center"/>
          </w:tcPr>
          <w:p>
            <w:pPr/>
          </w:p>
        </w:tc>
      </w:tr>
      <w:tr>
        <w:trPr>
          <w:trHeight w:val="106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140" w:right="0" w:firstLine="0"/>
              <w:jc w:val="left"/>
            </w:pPr>
            <w:r>
              <w:rPr>
                <w:color w:val="000000"/>
                <w:spacing w:val="0"/>
                <w:w w:val="100"/>
                <w:position w:val="0"/>
              </w:rPr>
              <w:t>单项计提坏 账准备的应 收</w:t>
            </w:r>
          </w:p>
          <w:p>
            <w:pPr>
              <w:pStyle w:val="Style26"/>
              <w:keepNext w:val="0"/>
              <w:keepLines w:val="0"/>
              <w:widowControl w:val="0"/>
              <w:shd w:val="clear" w:color="auto" w:fill="auto"/>
              <w:bidi w:val="0"/>
              <w:spacing w:before="0" w:after="0" w:line="235" w:lineRule="exact"/>
              <w:ind w:left="0" w:right="0" w:firstLine="140"/>
              <w:jc w:val="left"/>
            </w:pPr>
            <w:r>
              <w:rPr>
                <w:color w:val="000000"/>
                <w:spacing w:val="0"/>
                <w:w w:val="100"/>
                <w:position w:val="0"/>
              </w:rPr>
              <w:t>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2,497,647.84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2,497,647.84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2,497,647.84</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5" w:lineRule="exact"/>
              <w:ind w:left="140" w:right="0" w:firstLine="0"/>
              <w:jc w:val="left"/>
            </w:pPr>
            <w:r>
              <w:rPr>
                <w:color w:val="000000"/>
                <w:spacing w:val="0"/>
                <w:w w:val="100"/>
                <w:position w:val="0"/>
              </w:rPr>
              <w:t>被投资单位 往来款组合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49,194.41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49,194.41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13,948.37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63,142.78</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5,599.01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5,599.01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9,610.82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10,709.80</w:t>
            </w:r>
          </w:p>
        </w:tc>
      </w:tr>
      <w:tr>
        <w:trPr>
          <w:trHeight w:val="355"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2,552,441.26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2,552,441.26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23,559.19</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2,571,500.42</w:t>
            </w:r>
          </w:p>
        </w:tc>
      </w:tr>
    </w:tbl>
    <w:p>
      <w:pPr>
        <w:widowControl w:val="0"/>
        <w:spacing w:after="1319" w:line="1" w:lineRule="exact"/>
      </w:pPr>
    </w:p>
    <w:p>
      <w:pPr>
        <w:pStyle w:val="Style31"/>
        <w:keepNext/>
        <w:keepLines/>
        <w:widowControl w:val="0"/>
        <w:shd w:val="clear" w:color="auto" w:fill="auto"/>
        <w:tabs>
          <w:tab w:pos="571" w:val="left"/>
        </w:tabs>
        <w:bidi w:val="0"/>
        <w:spacing w:before="0" w:after="400" w:line="240" w:lineRule="auto"/>
        <w:ind w:left="0" w:right="0" w:firstLine="0"/>
        <w:jc w:val="left"/>
      </w:pPr>
      <w:bookmarkStart w:id="1940" w:name="bookmark1940"/>
      <w:bookmarkStart w:id="1941" w:name="bookmark1941"/>
      <w:bookmarkStart w:id="1942" w:name="bookmark1942"/>
      <w:bookmarkStart w:id="1943" w:name="bookmark1943"/>
      <w:r>
        <w:rPr>
          <w:rFonts w:ascii="Times New Roman" w:eastAsia="Times New Roman" w:hAnsi="Times New Roman" w:cs="Times New Roman"/>
          <w:color w:val="000000"/>
          <w:spacing w:val="0"/>
          <w:w w:val="100"/>
          <w:position w:val="0"/>
          <w:shd w:val="clear" w:color="auto" w:fill="FFFFFF"/>
        </w:rPr>
        <w:t>4</w:t>
      </w:r>
      <w:bookmarkEnd w:id="1942"/>
      <w:r>
        <w:rPr>
          <w:color w:val="000000"/>
          <w:spacing w:val="0"/>
          <w:w w:val="100"/>
          <w:position w:val="0"/>
          <w:shd w:val="clear" w:color="auto" w:fill="FFFFFF"/>
        </w:rPr>
        <w:t>、</w:t>
      </w:r>
      <w:r>
        <w:rPr>
          <w:color w:val="000000"/>
          <w:spacing w:val="0"/>
          <w:w w:val="100"/>
          <w:position w:val="0"/>
        </w:rPr>
        <w:tab/>
        <w:t>按欠款方归集的期末余额前五名的应收账款情况</w:t>
      </w:r>
      <w:bookmarkEnd w:id="1940"/>
      <w:bookmarkEnd w:id="1941"/>
      <w:bookmarkEnd w:id="1943"/>
    </w:p>
    <w:tbl>
      <w:tblPr>
        <w:tblOverlap w:val="never"/>
        <w:jc w:val="center"/>
        <w:tblLayout w:type="fixed"/>
      </w:tblPr>
      <w:tblGrid>
        <w:gridCol w:w="3278"/>
        <w:gridCol w:w="1339"/>
        <w:gridCol w:w="1406"/>
        <w:gridCol w:w="1618"/>
      </w:tblGrid>
      <w:tr>
        <w:trPr>
          <w:trHeight w:val="350"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占应收账款合 计数的比例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长春海吉星农产品物流有限公司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50,351,388.88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41.76</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278"/>
        <w:gridCol w:w="1339"/>
        <w:gridCol w:w="1406"/>
        <w:gridCol w:w="1618"/>
      </w:tblGrid>
      <w:tr>
        <w:trPr>
          <w:trHeight w:val="350"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5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占应收账款合 计数的比例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天津海吉星农产品物流有限公司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15,660,000.00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12.99</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宁夏海吉星国际农产品物流有限公司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11,910,833.34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9.88</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沈阳海吉星农产品物流有限公司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10,853,819.01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w:t>
            </w:r>
          </w:p>
        </w:tc>
        <w:tc>
          <w:tcPr>
            <w:tcBorders>
              <w:top w:val="single" w:sz="4"/>
              <w:left w:val="single" w:sz="4"/>
            </w:tcBorders>
            <w:shd w:val="clear" w:color="auto" w:fill="FFFFFF"/>
            <w:vAlign w:val="top"/>
          </w:tcPr>
          <w:p>
            <w:pPr>
              <w:widowControl w:val="0"/>
              <w:rPr>
                <w:sz w:val="10"/>
                <w:szCs w:val="10"/>
              </w:rPr>
            </w:pP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21" w:lineRule="exact"/>
              <w:ind w:left="140" w:right="0" w:firstLine="0"/>
              <w:jc w:val="left"/>
            </w:pPr>
            <w:r>
              <w:rPr>
                <w:color w:val="000000"/>
                <w:spacing w:val="0"/>
                <w:w w:val="100"/>
                <w:position w:val="0"/>
              </w:rPr>
              <w:t>武汉城市圈海吉星农产品物流有限公 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9,970,223.63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49,851.12</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98,746,264.86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49,851.12</w:t>
            </w:r>
          </w:p>
        </w:tc>
      </w:tr>
    </w:tbl>
    <w:p>
      <w:pPr>
        <w:widowControl w:val="0"/>
        <w:spacing w:after="539" w:line="1" w:lineRule="exact"/>
      </w:pPr>
    </w:p>
    <w:p>
      <w:pPr>
        <w:pStyle w:val="Style29"/>
        <w:keepNext/>
        <w:keepLines/>
        <w:widowControl w:val="0"/>
        <w:shd w:val="clear" w:color="auto" w:fill="auto"/>
        <w:bidi w:val="0"/>
        <w:spacing w:before="0" w:after="280" w:line="240" w:lineRule="auto"/>
        <w:ind w:left="0" w:right="0" w:hanging="680"/>
        <w:jc w:val="left"/>
        <w:rPr>
          <w:sz w:val="20"/>
          <w:szCs w:val="20"/>
        </w:rPr>
      </w:pPr>
      <w:bookmarkStart w:id="1944" w:name="bookmark1944"/>
      <w:bookmarkStart w:id="1945" w:name="bookmark1945"/>
      <w:bookmarkStart w:id="1946" w:name="bookmark1946"/>
      <w:r>
        <w:rPr>
          <w:rFonts w:ascii="Times New Roman" w:eastAsia="Times New Roman" w:hAnsi="Times New Roman" w:cs="Times New Roman"/>
          <w:color w:val="000000"/>
          <w:spacing w:val="0"/>
          <w:w w:val="100"/>
          <w:position w:val="0"/>
          <w:sz w:val="20"/>
          <w:szCs w:val="20"/>
        </w:rPr>
        <w:t>（</w:t>
      </w:r>
      <w:r>
        <w:rPr>
          <w:rFonts w:ascii="SimHei" w:eastAsia="SimHei" w:hAnsi="SimHei" w:cs="SimHei"/>
          <w:color w:val="000000"/>
          <w:spacing w:val="0"/>
          <w:w w:val="100"/>
          <w:position w:val="0"/>
          <w:sz w:val="20"/>
          <w:szCs w:val="20"/>
        </w:rPr>
        <w:t>二</w:t>
      </w:r>
      <w:r>
        <w:rPr>
          <w:color w:val="000000"/>
          <w:spacing w:val="0"/>
          <w:w w:val="100"/>
          <w:position w:val="0"/>
          <w:sz w:val="20"/>
          <w:szCs w:val="20"/>
        </w:rPr>
        <w:t>）</w:t>
      </w:r>
      <w:r>
        <w:rPr>
          <w:rFonts w:ascii="SimHei" w:eastAsia="SimHei" w:hAnsi="SimHei" w:cs="SimHei"/>
          <w:color w:val="000000"/>
          <w:spacing w:val="0"/>
          <w:w w:val="100"/>
          <w:position w:val="0"/>
          <w:sz w:val="20"/>
          <w:szCs w:val="20"/>
        </w:rPr>
        <w:t>其他应收款</w:t>
      </w:r>
      <w:bookmarkEnd w:id="1944"/>
      <w:bookmarkEnd w:id="1945"/>
      <w:bookmarkEnd w:id="1946"/>
    </w:p>
    <w:tbl>
      <w:tblPr>
        <w:tblOverlap w:val="never"/>
        <w:jc w:val="center"/>
        <w:tblLayout w:type="fixed"/>
      </w:tblPr>
      <w:tblGrid>
        <w:gridCol w:w="3730"/>
        <w:gridCol w:w="2011"/>
        <w:gridCol w:w="1949"/>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00" w:right="0" w:firstLine="0"/>
              <w:jc w:val="left"/>
            </w:pPr>
            <w:r>
              <w:rPr>
                <w:color w:val="000000"/>
                <w:spacing w:val="0"/>
                <w:w w:val="100"/>
                <w:position w:val="0"/>
              </w:rPr>
              <w:t>项目</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上年年末余额</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21,847,000.00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23,049,529.75</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其他应收款项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4,759,627,490.47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3,979,135,977.64</w:t>
            </w:r>
          </w:p>
        </w:tc>
      </w:tr>
      <w:tr>
        <w:trPr>
          <w:trHeight w:val="355"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7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4,781,474,490.47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4,002,185,507.39</w:t>
            </w:r>
          </w:p>
        </w:tc>
      </w:tr>
    </w:tbl>
    <w:p>
      <w:pPr>
        <w:widowControl w:val="0"/>
        <w:spacing w:after="399" w:line="1" w:lineRule="exact"/>
      </w:pPr>
    </w:p>
    <w:p>
      <w:pPr>
        <w:pStyle w:val="Style31"/>
        <w:keepNext/>
        <w:keepLines/>
        <w:widowControl w:val="0"/>
        <w:shd w:val="clear" w:color="auto" w:fill="auto"/>
        <w:bidi w:val="0"/>
        <w:spacing w:before="0" w:after="140" w:line="240" w:lineRule="auto"/>
        <w:ind w:left="0" w:right="0" w:firstLine="0"/>
        <w:jc w:val="left"/>
      </w:pPr>
      <w:bookmarkStart w:id="1947" w:name="bookmark1947"/>
      <w:bookmarkStart w:id="1948" w:name="bookmark1948"/>
      <w:bookmarkStart w:id="1949" w:name="bookmark1949"/>
      <w:r>
        <w:rPr>
          <w:rFonts w:ascii="Times New Roman" w:eastAsia="Times New Roman" w:hAnsi="Times New Roman" w:cs="Times New Roman"/>
          <w:color w:val="000000"/>
          <w:spacing w:val="0"/>
          <w:w w:val="100"/>
          <w:position w:val="0"/>
        </w:rPr>
        <w:t>1</w:t>
      </w:r>
      <w:r>
        <w:rPr>
          <w:color w:val="000000"/>
          <w:spacing w:val="0"/>
          <w:w w:val="100"/>
          <w:position w:val="0"/>
        </w:rPr>
        <w:t>、 应收股利</w:t>
      </w:r>
      <w:bookmarkEnd w:id="1947"/>
      <w:bookmarkEnd w:id="1948"/>
      <w:bookmarkEnd w:id="1949"/>
    </w:p>
    <w:p>
      <w:pPr>
        <w:pStyle w:val="Style43"/>
        <w:keepNext w:val="0"/>
        <w:keepLines w:val="0"/>
        <w:widowControl w:val="0"/>
        <w:shd w:val="clear" w:color="auto" w:fill="auto"/>
        <w:bidi w:val="0"/>
        <w:spacing w:before="0" w:after="400" w:line="240" w:lineRule="auto"/>
        <w:ind w:left="0" w:right="0" w:firstLine="60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）应收股利明细</w:t>
      </w:r>
    </w:p>
    <w:tbl>
      <w:tblPr>
        <w:tblOverlap w:val="never"/>
        <w:jc w:val="center"/>
        <w:tblLayout w:type="fixed"/>
      </w:tblPr>
      <w:tblGrid>
        <w:gridCol w:w="3442"/>
        <w:gridCol w:w="1949"/>
        <w:gridCol w:w="2299"/>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项目（或被投资单位）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长沙马王堆农产品股份有限公司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7,647,000.00</w:t>
            </w: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深圳市农产品小额贷款有限公司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4,000,000.00</w:t>
            </w: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南昌深圳农产品中心批发市场有限公司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10,200,000.00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10,200,000.00</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深圳市果菜贸易有限公司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12,849,529.75</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21,847,000.00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23,049,529.75</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减：坏账准备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21,847,000.00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20" w:right="0" w:firstLine="0"/>
              <w:jc w:val="left"/>
            </w:pPr>
            <w:r>
              <w:rPr>
                <w:rFonts w:ascii="Times New Roman" w:eastAsia="Times New Roman" w:hAnsi="Times New Roman" w:cs="Times New Roman"/>
                <w:color w:val="000000"/>
                <w:spacing w:val="0"/>
                <w:w w:val="100"/>
                <w:position w:val="0"/>
              </w:rPr>
              <w:t>23,049,529.75</w:t>
            </w:r>
          </w:p>
        </w:tc>
      </w:tr>
    </w:tbl>
    <w:p>
      <w:pPr>
        <w:widowControl w:val="0"/>
        <w:spacing w:after="1339" w:line="1" w:lineRule="exact"/>
      </w:pPr>
    </w:p>
    <w:p>
      <w:pPr>
        <w:pStyle w:val="Style31"/>
        <w:keepNext/>
        <w:keepLines/>
        <w:widowControl w:val="0"/>
        <w:shd w:val="clear" w:color="auto" w:fill="auto"/>
        <w:bidi w:val="0"/>
        <w:spacing w:before="0" w:after="140" w:line="240" w:lineRule="auto"/>
        <w:ind w:left="0" w:right="0" w:firstLine="0"/>
        <w:jc w:val="left"/>
      </w:pPr>
      <w:bookmarkStart w:id="1950" w:name="bookmark1950"/>
      <w:bookmarkStart w:id="1951" w:name="bookmark1951"/>
      <w:bookmarkStart w:id="1952" w:name="bookmark1952"/>
      <w:r>
        <w:rPr>
          <w:rFonts w:ascii="Times New Roman" w:eastAsia="Times New Roman" w:hAnsi="Times New Roman" w:cs="Times New Roman"/>
          <w:color w:val="000000"/>
          <w:spacing w:val="0"/>
          <w:w w:val="100"/>
          <w:position w:val="0"/>
        </w:rPr>
        <w:t>2</w:t>
      </w:r>
      <w:r>
        <w:rPr>
          <w:color w:val="000000"/>
          <w:spacing w:val="0"/>
          <w:w w:val="100"/>
          <w:position w:val="0"/>
        </w:rPr>
        <w:t>、 其他应收款项</w:t>
      </w:r>
      <w:bookmarkEnd w:id="1950"/>
      <w:bookmarkEnd w:id="1951"/>
      <w:bookmarkEnd w:id="1952"/>
    </w:p>
    <w:p>
      <w:pPr>
        <w:pStyle w:val="Style43"/>
        <w:keepNext w:val="0"/>
        <w:keepLines w:val="0"/>
        <w:widowControl w:val="0"/>
        <w:shd w:val="clear" w:color="auto" w:fill="auto"/>
        <w:bidi w:val="0"/>
        <w:spacing w:before="0" w:after="400" w:line="240" w:lineRule="auto"/>
        <w:ind w:left="0" w:right="0" w:firstLine="60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）按账龄披露</w:t>
      </w:r>
    </w:p>
    <w:tbl>
      <w:tblPr>
        <w:tblOverlap w:val="never"/>
        <w:jc w:val="center"/>
        <w:tblLayout w:type="fixed"/>
      </w:tblPr>
      <w:tblGrid>
        <w:gridCol w:w="3403"/>
        <w:gridCol w:w="2126"/>
        <w:gridCol w:w="2165"/>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账龄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上年年末余额</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1,102,964,049.56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rPr>
              <w:t>1,090,318,506.64</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968,218,715.13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780,643,001.68</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734,682,846.08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235,900,822.75</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222,544,377.26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752,246,271.45</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709,517,838.78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501,400,000.00</w:t>
            </w:r>
          </w:p>
        </w:tc>
      </w:tr>
    </w:tbl>
    <w:p>
      <w:pPr>
        <w:spacing w:lineRule="exact" w:line="1"/>
        <w:rPr>
          <w:sz w:val="2"/>
          <w:szCs w:val="2"/>
        </w:rPr>
      </w:pPr>
      <w:r>
        <w:br w:type="page"/>
      </w:r>
    </w:p>
    <w:tbl>
      <w:tblPr>
        <w:tblOverlap w:val="never"/>
        <w:jc w:val="center"/>
        <w:tblLayout w:type="fixed"/>
      </w:tblPr>
      <w:tblGrid>
        <w:gridCol w:w="3403"/>
        <w:gridCol w:w="2126"/>
        <w:gridCol w:w="2165"/>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账龄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0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上年年末余额</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1,283,425,124.13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831,456,792.35</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5,021,352,950.94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4,191,965,394.87</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减：坏账准备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261,725,460.47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212,829,417.23</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54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4,759,627,490.47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3,979,135,977.64</w:t>
            </w:r>
          </w:p>
        </w:tc>
      </w:tr>
    </w:tbl>
    <w:p>
      <w:pPr>
        <w:sectPr>
          <w:headerReference w:type="default" r:id="rId105"/>
          <w:footerReference w:type="default" r:id="rId106"/>
          <w:footnotePr>
            <w:pos w:val="pageBottom"/>
            <w:numFmt w:val="decimal"/>
            <w:numRestart w:val="continuous"/>
          </w:footnotePr>
          <w:pgSz w:w="11900" w:h="16840"/>
          <w:pgMar w:top="1441" w:right="1744" w:bottom="1671" w:left="2461" w:header="0" w:footer="3" w:gutter="0"/>
          <w:cols w:space="720"/>
          <w:noEndnote/>
          <w:rtlGutter w:val="0"/>
          <w:docGrid w:linePitch="360"/>
        </w:sectPr>
      </w:pPr>
    </w:p>
    <w:p>
      <w:pPr>
        <w:pStyle w:val="Style43"/>
        <w:keepNext w:val="0"/>
        <w:keepLines w:val="0"/>
        <w:widowControl w:val="0"/>
        <w:shd w:val="clear" w:color="auto" w:fill="auto"/>
        <w:bidi w:val="0"/>
        <w:spacing w:before="120" w:after="400" w:line="240" w:lineRule="auto"/>
        <w:ind w:left="0" w:right="0" w:firstLine="260"/>
        <w:jc w:val="left"/>
      </w:pPr>
      <w:r>
        <w:rPr>
          <w:rFonts w:ascii="Times New Roman" w:eastAsia="Times New Roman" w:hAnsi="Times New Roman" w:cs="Times New Roman"/>
          <w:color w:val="000000"/>
          <w:spacing w:val="0"/>
          <w:w w:val="100"/>
          <w:position w:val="0"/>
        </w:rPr>
        <w:t>（2</w:t>
      </w:r>
      <w:r>
        <w:rPr>
          <w:color w:val="000000"/>
          <w:spacing w:val="0"/>
          <w:w w:val="100"/>
          <w:position w:val="0"/>
        </w:rPr>
        <w:t>）按坏账计提方法分类披露</w:t>
      </w:r>
    </w:p>
    <w:tbl>
      <w:tblPr>
        <w:tblOverlap w:val="never"/>
        <w:jc w:val="center"/>
        <w:tblLayout w:type="fixed"/>
      </w:tblPr>
      <w:tblGrid>
        <w:gridCol w:w="1306"/>
        <w:gridCol w:w="1478"/>
        <w:gridCol w:w="725"/>
        <w:gridCol w:w="1344"/>
        <w:gridCol w:w="734"/>
        <w:gridCol w:w="1478"/>
        <w:gridCol w:w="1474"/>
        <w:gridCol w:w="734"/>
        <w:gridCol w:w="1349"/>
        <w:gridCol w:w="734"/>
        <w:gridCol w:w="1507"/>
      </w:tblGrid>
      <w:tr>
        <w:trPr>
          <w:trHeight w:val="456"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432" w:hRule="exact"/>
        </w:trPr>
        <w:tc>
          <w:tcPr>
            <w:vMerge/>
            <w:tcBorders/>
            <w:shd w:val="clear" w:color="auto" w:fill="FFFFFF"/>
            <w:vAlign w:val="center"/>
          </w:tcPr>
          <w:p>
            <w:pP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400" w:firstLine="0"/>
              <w:jc w:val="right"/>
            </w:pPr>
            <w:r>
              <w:rPr>
                <w:color w:val="000000"/>
                <w:spacing w:val="0"/>
                <w:w w:val="100"/>
                <w:position w:val="0"/>
              </w:rPr>
              <w:t>账面价值</w:t>
            </w:r>
          </w:p>
        </w:tc>
      </w:tr>
      <w:tr>
        <w:trPr>
          <w:trHeight w:val="1109"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比例</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43" w:lineRule="exact"/>
              <w:ind w:left="0" w:right="0" w:firstLine="0"/>
              <w:jc w:val="center"/>
            </w:pPr>
            <w:r>
              <w:rPr>
                <w:color w:val="000000"/>
                <w:spacing w:val="0"/>
                <w:w w:val="100"/>
                <w:position w:val="0"/>
              </w:rPr>
              <w:t>计提 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比例</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43" w:lineRule="exact"/>
              <w:ind w:left="0" w:right="0" w:firstLine="0"/>
              <w:jc w:val="center"/>
            </w:pPr>
            <w:r>
              <w:rPr>
                <w:color w:val="000000"/>
                <w:spacing w:val="0"/>
                <w:w w:val="100"/>
                <w:position w:val="0"/>
              </w:rPr>
              <w:t>计提 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tcBorders>
            <w:shd w:val="clear" w:color="auto" w:fill="FFFFFF"/>
            <w:vAlign w:val="center"/>
          </w:tcPr>
          <w:p>
            <w:pPr/>
          </w:p>
        </w:tc>
      </w:tr>
      <w:tr>
        <w:trPr>
          <w:trHeight w:val="768"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按单项计提</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524,019,857.80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10.44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258,859,785.33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265,160,072.47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208,992,199.58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208,992,199.58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r>
      <w:tr>
        <w:trPr>
          <w:trHeight w:val="773"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按组合计提</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4,497,333,093.14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89.56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2,865,675.14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4,494,467,418.00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3,982,973,195.29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95.01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3,837,217.65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0.10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3,979,135,977.64</w:t>
            </w:r>
          </w:p>
        </w:tc>
      </w:tr>
      <w:tr>
        <w:trPr>
          <w:trHeight w:val="427"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773"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合并范围内</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关联方组合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4,204,084,874.63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4,204,084,874.63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3,494,106,160.20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3,494,106,160.20</w:t>
            </w:r>
          </w:p>
        </w:tc>
      </w:tr>
      <w:tr>
        <w:trPr>
          <w:trHeight w:val="768"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被投资单位</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往来款组合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197,354,699.54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3.93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986,773.50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196,367,926.04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483,646,874.50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2,418,234.38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481,228,640.12</w:t>
            </w:r>
          </w:p>
        </w:tc>
      </w:tr>
      <w:tr>
        <w:trPr>
          <w:trHeight w:val="432"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账龄组合</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92,771,568.52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1.85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1,863,291.89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90,908,276.63</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1,710,676.14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1,401,435.85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309,240.29</w:t>
            </w:r>
          </w:p>
        </w:tc>
      </w:tr>
      <w:tr>
        <w:trPr>
          <w:trHeight w:val="1176"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保证金、押</w:t>
            </w:r>
          </w:p>
          <w:p>
            <w:pPr>
              <w:pStyle w:val="Style2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金、质保金</w:t>
            </w:r>
          </w:p>
          <w:p>
            <w:pPr>
              <w:pStyle w:val="Style2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组合</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3,121,950.45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0.06</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15,609.75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0.50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3,106,340.70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3,509,484.45</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0.08</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17,547.42</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0.50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3,491,937.03</w:t>
            </w:r>
          </w:p>
        </w:tc>
      </w:tr>
    </w:tbl>
    <w:p>
      <w:pPr>
        <w:spacing w:lineRule="exact" w:line="1"/>
        <w:rPr>
          <w:sz w:val="2"/>
          <w:szCs w:val="2"/>
        </w:rPr>
      </w:pPr>
      <w:r>
        <w:br w:type="page"/>
      </w:r>
    </w:p>
    <w:tbl>
      <w:tblPr>
        <w:tblOverlap w:val="never"/>
        <w:jc w:val="center"/>
        <w:tblLayout w:type="fixed"/>
      </w:tblPr>
      <w:tblGrid>
        <w:gridCol w:w="1306"/>
        <w:gridCol w:w="1478"/>
        <w:gridCol w:w="725"/>
        <w:gridCol w:w="1344"/>
        <w:gridCol w:w="734"/>
        <w:gridCol w:w="1478"/>
        <w:gridCol w:w="1474"/>
        <w:gridCol w:w="734"/>
        <w:gridCol w:w="1349"/>
        <w:gridCol w:w="734"/>
        <w:gridCol w:w="1507"/>
      </w:tblGrid>
      <w:tr>
        <w:trPr>
          <w:trHeight w:val="456"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432" w:hRule="exact"/>
        </w:trPr>
        <w:tc>
          <w:tcPr>
            <w:vMerge/>
            <w:tcBorders/>
            <w:shd w:val="clear" w:color="auto" w:fill="FFFFFF"/>
            <w:vAlign w:val="center"/>
          </w:tcPr>
          <w:p>
            <w:pP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账面价值</w:t>
            </w:r>
          </w:p>
        </w:tc>
      </w:tr>
      <w:tr>
        <w:trPr>
          <w:trHeight w:val="1109"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比例</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36" w:lineRule="exact"/>
              <w:ind w:left="0" w:right="0" w:firstLine="0"/>
              <w:jc w:val="center"/>
            </w:pPr>
            <w:r>
              <w:rPr>
                <w:color w:val="000000"/>
                <w:spacing w:val="0"/>
                <w:w w:val="100"/>
                <w:position w:val="0"/>
              </w:rPr>
              <w:t>计提 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比例</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343" w:lineRule="exact"/>
              <w:ind w:left="0" w:right="0" w:firstLine="0"/>
              <w:jc w:val="center"/>
            </w:pPr>
            <w:r>
              <w:rPr>
                <w:color w:val="000000"/>
                <w:spacing w:val="0"/>
                <w:w w:val="100"/>
                <w:position w:val="0"/>
              </w:rPr>
              <w:t>计提 比例 (</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tcBorders>
              <w:left w:val="single" w:sz="4"/>
            </w:tcBorders>
            <w:shd w:val="clear" w:color="auto" w:fill="FFFFFF"/>
            <w:vAlign w:val="center"/>
          </w:tcPr>
          <w:p>
            <w:pPr/>
          </w:p>
        </w:tc>
      </w:tr>
      <w:tr>
        <w:trPr>
          <w:trHeight w:val="461" w:hRule="exact"/>
        </w:trPr>
        <w:tc>
          <w:tcPr>
            <w:tcBorders>
              <w:top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5,021,352,950.94</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261,725,460.47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4,759,627,490.47</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4,191,965,394.87</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212,829,417.23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3,979,135,977.64</w:t>
            </w:r>
          </w:p>
        </w:tc>
      </w:tr>
    </w:tbl>
    <w:p>
      <w:pPr>
        <w:sectPr>
          <w:headerReference w:type="default" r:id="rId107"/>
          <w:footerReference w:type="default" r:id="rId108"/>
          <w:footnotePr>
            <w:pos w:val="pageBottom"/>
            <w:numFmt w:val="decimal"/>
            <w:numRestart w:val="continuous"/>
          </w:footnotePr>
          <w:pgSz w:w="16840" w:h="11900" w:orient="landscape"/>
          <w:pgMar w:top="1792" w:right="1407" w:bottom="2194" w:left="2569" w:header="0" w:footer="3" w:gutter="0"/>
          <w:cols w:space="720"/>
          <w:noEndnote/>
          <w:rtlGutter w:val="0"/>
          <w:docGrid w:linePitch="360"/>
        </w:sectPr>
      </w:pPr>
    </w:p>
    <w:p>
      <w:pPr>
        <w:pStyle w:val="Style43"/>
        <w:keepNext w:val="0"/>
        <w:keepLines w:val="0"/>
        <w:widowControl w:val="0"/>
        <w:shd w:val="clear" w:color="auto" w:fill="auto"/>
        <w:bidi w:val="0"/>
        <w:spacing w:before="140" w:after="400" w:line="240" w:lineRule="auto"/>
        <w:ind w:left="0" w:right="0" w:firstLine="620"/>
        <w:jc w:val="left"/>
      </w:pPr>
      <w:r>
        <w:rPr>
          <w:color w:val="000000"/>
          <w:spacing w:val="0"/>
          <w:w w:val="100"/>
          <w:position w:val="0"/>
        </w:rPr>
        <w:t>按单项计提坏账准备:</w:t>
      </w:r>
    </w:p>
    <w:tbl>
      <w:tblPr>
        <w:tblOverlap w:val="never"/>
        <w:jc w:val="center"/>
        <w:tblLayout w:type="fixed"/>
      </w:tblPr>
      <w:tblGrid>
        <w:gridCol w:w="1886"/>
        <w:gridCol w:w="1339"/>
        <w:gridCol w:w="1560"/>
        <w:gridCol w:w="1469"/>
        <w:gridCol w:w="1435"/>
      </w:tblGrid>
      <w:tr>
        <w:trPr>
          <w:trHeight w:val="350"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账面余额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计提理由</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武汉城市圈海吉星农 产品物流有限公司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234,787,187.66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46,957,437.53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减值亏损</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深圳市民润农产品配</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送连锁商业有限公司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184,513,408.01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184,513,408.01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天津海吉星投资发展</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有限责任公司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89,008,161.00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13,351,224.15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减值亏损</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常州销售点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5,460,553.08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5,460,553.08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26" w:lineRule="exact"/>
              <w:ind w:left="140" w:right="0" w:firstLine="0"/>
              <w:jc w:val="left"/>
            </w:pPr>
            <w:r>
              <w:rPr>
                <w:color w:val="000000"/>
                <w:spacing w:val="0"/>
                <w:w w:val="100"/>
                <w:position w:val="0"/>
              </w:rPr>
              <w:t>深圳市海农食品有限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4,713,813.76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4,713,813.76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26" w:lineRule="exact"/>
              <w:ind w:left="140" w:right="0" w:firstLine="0"/>
              <w:jc w:val="left"/>
            </w:pPr>
            <w:r>
              <w:rPr>
                <w:color w:val="000000"/>
                <w:spacing w:val="0"/>
                <w:w w:val="100"/>
                <w:position w:val="0"/>
              </w:rPr>
              <w:t>天津海吉星建设有限 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1,968,688.81</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295,303.32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减值亏损</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140" w:right="0" w:firstLine="0"/>
              <w:jc w:val="left"/>
            </w:pPr>
            <w:r>
              <w:rPr>
                <w:color w:val="000000"/>
                <w:spacing w:val="0"/>
                <w:w w:val="100"/>
                <w:position w:val="0"/>
              </w:rPr>
              <w:t>深圳市龙江生猪批发 市场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1,780,000.00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1,780,000.00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中粮粮油进出口公司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1,167,045.48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1,167,045.48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140" w:right="0" w:firstLine="0"/>
              <w:jc w:val="left"/>
            </w:pPr>
            <w:r>
              <w:rPr>
                <w:color w:val="000000"/>
                <w:spacing w:val="0"/>
                <w:w w:val="100"/>
                <w:position w:val="0"/>
              </w:rPr>
              <w:t>深圳市农产品肉类配 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621,000.00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621,000.00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524,019,857.80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258,859,785.33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43"/>
        <w:keepNext w:val="0"/>
        <w:keepLines w:val="0"/>
        <w:widowControl w:val="0"/>
        <w:shd w:val="clear" w:color="auto" w:fill="auto"/>
        <w:bidi w:val="0"/>
        <w:spacing w:before="0" w:after="160" w:line="240" w:lineRule="auto"/>
        <w:ind w:left="0" w:right="0" w:firstLine="620"/>
        <w:jc w:val="left"/>
      </w:pPr>
      <w:r>
        <w:rPr>
          <w:color w:val="000000"/>
          <w:spacing w:val="0"/>
          <w:w w:val="100"/>
          <w:position w:val="0"/>
        </w:rPr>
        <w:t>按组合计提坏账准备:</w:t>
      </w:r>
    </w:p>
    <w:p>
      <w:pPr>
        <w:pStyle w:val="Style43"/>
        <w:keepNext w:val="0"/>
        <w:keepLines w:val="0"/>
        <w:widowControl w:val="0"/>
        <w:shd w:val="clear" w:color="auto" w:fill="auto"/>
        <w:bidi w:val="0"/>
        <w:spacing w:before="0" w:after="400" w:line="240" w:lineRule="auto"/>
        <w:ind w:left="0" w:right="0" w:firstLine="620"/>
        <w:jc w:val="left"/>
      </w:pPr>
      <w:r>
        <w:rPr>
          <w:color w:val="000000"/>
          <w:spacing w:val="0"/>
          <w:w w:val="100"/>
          <w:position w:val="0"/>
        </w:rPr>
        <w:t>组合计提项目：</w:t>
      </w:r>
    </w:p>
    <w:tbl>
      <w:tblPr>
        <w:tblOverlap w:val="never"/>
        <w:jc w:val="center"/>
        <w:tblLayout w:type="fixed"/>
      </w:tblPr>
      <w:tblGrid>
        <w:gridCol w:w="2736"/>
        <w:gridCol w:w="1982"/>
        <w:gridCol w:w="1416"/>
        <w:gridCol w:w="1555"/>
      </w:tblGrid>
      <w:tr>
        <w:trPr>
          <w:trHeight w:val="350"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名称</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2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其他应收款项</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计提比例（</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合并范围内关联方组合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4,204,084,874.63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被投资单位往来款组合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197,354,699.54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986,773.50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0.50</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92,771,568.52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1,863,291.89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2.01</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保证金、押金、质保金组合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3,121,950.45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15,609.75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0.50</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4,497,333,093.14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2,865,675.14</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39" w:line="1" w:lineRule="exact"/>
      </w:pPr>
    </w:p>
    <w:p>
      <w:pPr>
        <w:pStyle w:val="Style43"/>
        <w:keepNext w:val="0"/>
        <w:keepLines w:val="0"/>
        <w:widowControl w:val="0"/>
        <w:shd w:val="clear" w:color="auto" w:fill="auto"/>
        <w:bidi w:val="0"/>
        <w:spacing w:before="0" w:after="400" w:line="240" w:lineRule="auto"/>
        <w:ind w:left="0" w:right="0" w:firstLine="740"/>
        <w:jc w:val="left"/>
      </w:pPr>
      <w:bookmarkStart w:id="1953" w:name="bookmark1953"/>
      <w:r>
        <w:rPr>
          <w:rFonts w:ascii="Times New Roman" w:eastAsia="Times New Roman" w:hAnsi="Times New Roman" w:cs="Times New Roman"/>
          <w:color w:val="000000"/>
          <w:spacing w:val="0"/>
          <w:w w:val="100"/>
          <w:position w:val="0"/>
        </w:rPr>
        <w:t>（</w:t>
      </w:r>
      <w:bookmarkEnd w:id="1953"/>
      <w:r>
        <w:rPr>
          <w:rFonts w:ascii="Times New Roman" w:eastAsia="Times New Roman" w:hAnsi="Times New Roman" w:cs="Times New Roman"/>
          <w:color w:val="000000"/>
          <w:spacing w:val="0"/>
          <w:w w:val="100"/>
          <w:position w:val="0"/>
        </w:rPr>
        <w:t>3</w:t>
      </w:r>
      <w:r>
        <w:rPr>
          <w:color w:val="000000"/>
          <w:spacing w:val="0"/>
          <w:w w:val="100"/>
          <w:position w:val="0"/>
        </w:rPr>
        <w:t>）坏账准备计提情况</w:t>
      </w:r>
    </w:p>
    <w:tbl>
      <w:tblPr>
        <w:tblOverlap w:val="never"/>
        <w:jc w:val="center"/>
        <w:tblLayout w:type="fixed"/>
      </w:tblPr>
      <w:tblGrid>
        <w:gridCol w:w="2198"/>
        <w:gridCol w:w="1392"/>
        <w:gridCol w:w="1358"/>
        <w:gridCol w:w="1344"/>
        <w:gridCol w:w="1397"/>
      </w:tblGrid>
      <w:tr>
        <w:trPr>
          <w:trHeight w:val="350"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1027"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 期信用损失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0" w:right="0" w:firstLine="0"/>
              <w:jc w:val="center"/>
            </w:pPr>
            <w:r>
              <w:rPr>
                <w:color w:val="000000"/>
                <w:spacing w:val="0"/>
                <w:w w:val="100"/>
                <w:position w:val="0"/>
              </w:rPr>
              <w:t>整个存续期预 期信用损失</w:t>
            </w:r>
            <w:r>
              <w:rPr>
                <w:rFonts w:ascii="Times New Roman" w:eastAsia="Times New Roman" w:hAnsi="Times New Roman" w:cs="Times New Roman"/>
                <w:color w:val="000000"/>
                <w:spacing w:val="0"/>
                <w:w w:val="100"/>
                <w:position w:val="0"/>
              </w:rPr>
              <w:t>（</w:t>
            </w:r>
            <w:r>
              <w:rPr>
                <w:color w:val="000000"/>
                <w:spacing w:val="0"/>
                <w:w w:val="100"/>
                <w:position w:val="0"/>
              </w:rPr>
              <w:t>未 发生信用减值</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 xml:space="preserve">整个存续期预 期信用损失 </w:t>
            </w:r>
            <w:r>
              <w:rPr>
                <w:rFonts w:ascii="Times New Roman" w:eastAsia="Times New Roman" w:hAnsi="Times New Roman" w:cs="Times New Roman"/>
                <w:color w:val="000000"/>
                <w:spacing w:val="0"/>
                <w:w w:val="100"/>
                <w:position w:val="0"/>
              </w:rPr>
              <w:t>（</w:t>
            </w:r>
            <w:r>
              <w:rPr>
                <w:color w:val="000000"/>
                <w:spacing w:val="0"/>
                <w:w w:val="100"/>
                <w:position w:val="0"/>
              </w:rPr>
              <w:t>已发生信用 减值</w:t>
            </w:r>
            <w:r>
              <w:rPr>
                <w:color w:val="000000"/>
                <w:spacing w:val="0"/>
                <w:w w:val="100"/>
                <w:position w:val="0"/>
              </w:rPr>
              <w:t>）</w:t>
            </w:r>
          </w:p>
        </w:tc>
        <w:tc>
          <w:tcPr>
            <w:vMerge/>
            <w:tcBorders>
              <w:left w:val="single" w:sz="4"/>
            </w:tcBorders>
            <w:shd w:val="clear" w:color="auto" w:fill="FFFFFF"/>
            <w:vAlign w:val="center"/>
          </w:tcPr>
          <w:p>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上年年末余额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3,837,217.65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208,992,199.58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212,829,417.23</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上年年末余额在本期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5"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转入第二阶段</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98"/>
        <w:gridCol w:w="1392"/>
        <w:gridCol w:w="1358"/>
        <w:gridCol w:w="1344"/>
        <w:gridCol w:w="1397"/>
      </w:tblGrid>
      <w:tr>
        <w:trPr>
          <w:trHeight w:val="350"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第一阶段</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10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50" w:lineRule="exact"/>
              <w:ind w:left="0" w:right="0" w:firstLine="0"/>
              <w:jc w:val="center"/>
            </w:pPr>
            <w:r>
              <w:rPr>
                <w:color w:val="000000"/>
                <w:spacing w:val="0"/>
                <w:w w:val="100"/>
                <w:position w:val="0"/>
              </w:rPr>
              <w:t>未来</w:t>
            </w:r>
            <w:r>
              <w:rPr>
                <w:i/>
                <w:iCs/>
                <w:color w:val="000000"/>
                <w:spacing w:val="0"/>
                <w:w w:val="100"/>
                <w:position w:val="0"/>
              </w:rPr>
              <w:t>12</w:t>
            </w:r>
            <w:r>
              <w:rPr>
                <w:color w:val="000000"/>
                <w:spacing w:val="0"/>
                <w:w w:val="100"/>
                <w:position w:val="0"/>
              </w:rPr>
              <w:t>个月预 期信用损失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3" w:lineRule="exact"/>
              <w:ind w:left="0" w:right="0" w:firstLine="0"/>
              <w:jc w:val="center"/>
            </w:pPr>
            <w:r>
              <w:rPr>
                <w:color w:val="000000"/>
                <w:spacing w:val="0"/>
                <w:w w:val="100"/>
                <w:position w:val="0"/>
              </w:rPr>
              <w:t>整个存续期预 期信用损失</w:t>
            </w:r>
            <w:r>
              <w:rPr>
                <w:rFonts w:ascii="Times New Roman" w:eastAsia="Times New Roman" w:hAnsi="Times New Roman" w:cs="Times New Roman"/>
                <w:color w:val="000000"/>
                <w:spacing w:val="0"/>
                <w:w w:val="100"/>
                <w:position w:val="0"/>
              </w:rPr>
              <w:t>（</w:t>
            </w:r>
            <w:r>
              <w:rPr>
                <w:color w:val="000000"/>
                <w:spacing w:val="0"/>
                <w:w w:val="100"/>
                <w:position w:val="0"/>
              </w:rPr>
              <w:t>未 发生信用减值</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4" w:lineRule="exact"/>
              <w:ind w:left="0" w:right="0" w:firstLine="0"/>
              <w:jc w:val="center"/>
            </w:pPr>
            <w:r>
              <w:rPr>
                <w:color w:val="000000"/>
                <w:spacing w:val="0"/>
                <w:w w:val="100"/>
                <w:position w:val="0"/>
              </w:rPr>
              <w:t xml:space="preserve">整个存续期预 期信用损失 </w:t>
            </w:r>
            <w:r>
              <w:rPr>
                <w:rFonts w:ascii="Times New Roman" w:eastAsia="Times New Roman" w:hAnsi="Times New Roman" w:cs="Times New Roman"/>
                <w:color w:val="000000"/>
                <w:spacing w:val="0"/>
                <w:w w:val="100"/>
                <w:position w:val="0"/>
              </w:rPr>
              <w:t>（</w:t>
            </w:r>
            <w:r>
              <w:rPr>
                <w:color w:val="000000"/>
                <w:spacing w:val="0"/>
                <w:w w:val="100"/>
                <w:position w:val="0"/>
              </w:rPr>
              <w:t>已发生信用 减值</w:t>
            </w:r>
            <w:r>
              <w:rPr>
                <w:color w:val="000000"/>
                <w:spacing w:val="0"/>
                <w:w w:val="100"/>
                <w:position w:val="0"/>
              </w:rPr>
              <w:t>）</w:t>
            </w:r>
          </w:p>
        </w:tc>
        <w:tc>
          <w:tcPr>
            <w:vMerge/>
            <w:tcBorders>
              <w:left w:val="single" w:sz="4"/>
            </w:tcBorders>
            <w:shd w:val="clear" w:color="auto" w:fill="FFFFFF"/>
            <w:vAlign w:val="center"/>
          </w:tcPr>
          <w:p>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w:t>
            </w: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461,856.04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60,603,965.00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61,065,821.04</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1,433,398.55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10,736,379.25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12,169,777.80</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2,865,675.14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258,859,785.33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261,725,460.47</w:t>
            </w:r>
          </w:p>
        </w:tc>
      </w:tr>
    </w:tbl>
    <w:p>
      <w:pPr>
        <w:widowControl w:val="0"/>
        <w:spacing w:after="519" w:line="1" w:lineRule="exact"/>
      </w:pPr>
    </w:p>
    <w:p>
      <w:pPr>
        <w:pStyle w:val="Style119"/>
        <w:keepNext w:val="0"/>
        <w:keepLines w:val="0"/>
        <w:widowControl w:val="0"/>
        <w:shd w:val="clear" w:color="auto" w:fill="auto"/>
        <w:bidi w:val="0"/>
        <w:spacing w:before="0" w:after="420" w:line="240" w:lineRule="auto"/>
        <w:ind w:left="0" w:right="0" w:firstLine="600"/>
        <w:jc w:val="left"/>
      </w:pPr>
      <w:r>
        <w:rPr>
          <w:color w:val="000000"/>
          <w:spacing w:val="0"/>
          <w:w w:val="100"/>
          <w:position w:val="0"/>
        </w:rPr>
        <w:t>其他应收款</w:t>
      </w:r>
      <w:r>
        <w:rPr>
          <w:rFonts w:ascii="SimSun" w:eastAsia="SimSun" w:hAnsi="SimSun" w:cs="SimSun"/>
          <w:color w:val="000000"/>
          <w:spacing w:val="0"/>
          <w:w w:val="100"/>
          <w:position w:val="0"/>
        </w:rPr>
        <w:t>项</w:t>
      </w:r>
      <w:r>
        <w:rPr>
          <w:color w:val="000000"/>
          <w:spacing w:val="0"/>
          <w:w w:val="100"/>
          <w:position w:val="0"/>
        </w:rPr>
        <w:t>账面余额变动如下：</w:t>
      </w:r>
    </w:p>
    <w:tbl>
      <w:tblPr>
        <w:tblOverlap w:val="never"/>
        <w:jc w:val="center"/>
        <w:tblLayout w:type="fixed"/>
      </w:tblPr>
      <w:tblGrid>
        <w:gridCol w:w="1800"/>
        <w:gridCol w:w="1522"/>
        <w:gridCol w:w="1382"/>
        <w:gridCol w:w="1517"/>
        <w:gridCol w:w="1469"/>
      </w:tblGrid>
      <w:tr>
        <w:trPr>
          <w:trHeight w:val="350"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left"/>
            </w:pPr>
            <w:r>
              <w:rPr>
                <w:color w:val="000000"/>
                <w:spacing w:val="0"/>
                <w:w w:val="100"/>
                <w:position w:val="0"/>
              </w:rPr>
              <w:t>第三阶段</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pPr>
            <w:r>
              <w:rPr>
                <w:color w:val="000000"/>
                <w:spacing w:val="0"/>
                <w:w w:val="100"/>
                <w:position w:val="0"/>
              </w:rPr>
              <w:t>合计</w:t>
            </w:r>
          </w:p>
        </w:tc>
      </w:tr>
      <w:tr>
        <w:trPr>
          <w:trHeight w:val="79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 期信用损失</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3" w:lineRule="exact"/>
              <w:ind w:left="0" w:right="0" w:firstLine="0"/>
              <w:jc w:val="center"/>
            </w:pPr>
            <w:r>
              <w:rPr>
                <w:color w:val="000000"/>
                <w:spacing w:val="0"/>
                <w:w w:val="100"/>
                <w:position w:val="0"/>
              </w:rPr>
              <w:t>整个存续期预 期信用损失</w:t>
            </w:r>
            <w:r>
              <w:rPr>
                <w:rFonts w:ascii="Times New Roman" w:eastAsia="Times New Roman" w:hAnsi="Times New Roman" w:cs="Times New Roman"/>
                <w:color w:val="000000"/>
                <w:spacing w:val="0"/>
                <w:w w:val="100"/>
                <w:position w:val="0"/>
              </w:rPr>
              <w:t>（</w:t>
            </w:r>
            <w:r>
              <w:rPr>
                <w:color w:val="000000"/>
                <w:spacing w:val="0"/>
                <w:w w:val="100"/>
                <w:position w:val="0"/>
              </w:rPr>
              <w:t>未 发生信用减值</w:t>
            </w:r>
            <w:r>
              <w:rPr>
                <w:color w:val="000000"/>
                <w:spacing w:val="0"/>
                <w:w w:val="100"/>
                <w:position w:val="0"/>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整个存续期预期 信用损失</w:t>
            </w:r>
            <w:r>
              <w:rPr>
                <w:rFonts w:ascii="Times New Roman" w:eastAsia="Times New Roman" w:hAnsi="Times New Roman" w:cs="Times New Roman"/>
                <w:color w:val="000000"/>
                <w:spacing w:val="0"/>
                <w:w w:val="100"/>
                <w:position w:val="0"/>
              </w:rPr>
              <w:t>（</w:t>
            </w:r>
            <w:r>
              <w:rPr>
                <w:color w:val="000000"/>
                <w:spacing w:val="0"/>
                <w:w w:val="100"/>
                <w:position w:val="0"/>
              </w:rPr>
              <w:t>已发 生信用减值</w:t>
            </w:r>
            <w:r>
              <w:rPr>
                <w:color w:val="000000"/>
                <w:spacing w:val="0"/>
                <w:w w:val="100"/>
                <w:position w:val="0"/>
              </w:rPr>
              <w:t>）</w:t>
            </w:r>
          </w:p>
        </w:tc>
        <w:tc>
          <w:tcPr>
            <w:vMerge/>
            <w:tcBorders>
              <w:left w:val="single" w:sz="4"/>
            </w:tcBorders>
            <w:shd w:val="clear" w:color="auto" w:fill="FFFFFF"/>
            <w:vAlign w:val="center"/>
          </w:tcPr>
          <w:p>
            <w:pPr/>
          </w:p>
        </w:tc>
      </w:tr>
      <w:tr>
        <w:trPr>
          <w:trHeight w:val="50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上年年末余额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3,982,973,195.29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208,992,199.58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4,191,965,394.8</w:t>
            </w:r>
          </w:p>
          <w:p>
            <w:pPr>
              <w:pStyle w:val="Style2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7</w:t>
            </w:r>
          </w:p>
        </w:tc>
      </w:tr>
      <w:tr>
        <w:trPr>
          <w:trHeight w:val="59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54" w:lineRule="exact"/>
              <w:ind w:left="140" w:right="0" w:firstLine="0"/>
              <w:jc w:val="left"/>
            </w:pPr>
            <w:r>
              <w:rPr>
                <w:color w:val="000000"/>
                <w:spacing w:val="0"/>
                <w:w w:val="100"/>
                <w:position w:val="0"/>
              </w:rPr>
              <w:t>上年年末余额在 本期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04"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 w:right="0" w:firstLine="0"/>
              <w:jc w:val="left"/>
            </w:pPr>
            <w:r>
              <w:rPr>
                <w:color w:val="000000"/>
                <w:spacing w:val="0"/>
                <w:w w:val="100"/>
                <w:position w:val="0"/>
              </w:rPr>
              <w:t>本期新增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801,039,607.85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325,764,037.47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1,126,803,645.3</w:t>
            </w:r>
          </w:p>
          <w:p>
            <w:pPr>
              <w:pStyle w:val="Style2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本期终止确认</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286,679,710.00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10,736,379.25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297,416,089.25</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28"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4,497,333,093.14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524,019,857.80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5,021,352,950.9</w:t>
            </w:r>
          </w:p>
          <w:p>
            <w:pPr>
              <w:pStyle w:val="Style26"/>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w:t>
            </w:r>
          </w:p>
        </w:tc>
      </w:tr>
    </w:tbl>
    <w:p>
      <w:pPr>
        <w:pStyle w:val="Style43"/>
        <w:keepNext w:val="0"/>
        <w:keepLines w:val="0"/>
        <w:widowControl w:val="0"/>
        <w:shd w:val="clear" w:color="auto" w:fill="auto"/>
        <w:bidi w:val="0"/>
        <w:spacing w:before="0" w:after="360" w:line="400" w:lineRule="exact"/>
        <w:ind w:left="0" w:right="0" w:firstLine="0"/>
        <w:jc w:val="both"/>
      </w:pPr>
      <w:r>
        <w:rPr>
          <w:color w:val="000000"/>
          <w:spacing w:val="0"/>
          <w:w w:val="100"/>
          <w:position w:val="0"/>
        </w:rPr>
        <w:t>说明：第三阶段本期新增</w:t>
      </w:r>
      <w:r>
        <w:rPr>
          <w:rFonts w:ascii="Times New Roman" w:eastAsia="Times New Roman" w:hAnsi="Times New Roman" w:cs="Times New Roman"/>
          <w:color w:val="000000"/>
          <w:spacing w:val="0"/>
          <w:w w:val="100"/>
          <w:position w:val="0"/>
        </w:rPr>
        <w:t>325,764,037.47</w:t>
      </w:r>
      <w:r>
        <w:rPr>
          <w:color w:val="000000"/>
          <w:spacing w:val="0"/>
          <w:w w:val="100"/>
          <w:position w:val="0"/>
        </w:rPr>
        <w:t>元包括武汉城市圈海吉星农产品物流有限 公司</w:t>
      </w:r>
      <w:r>
        <w:rPr>
          <w:rFonts w:ascii="Times New Roman" w:eastAsia="Times New Roman" w:hAnsi="Times New Roman" w:cs="Times New Roman"/>
          <w:color w:val="000000"/>
          <w:spacing w:val="0"/>
          <w:w w:val="100"/>
          <w:position w:val="0"/>
        </w:rPr>
        <w:t>234,787,187.66</w:t>
      </w:r>
      <w:r>
        <w:rPr>
          <w:color w:val="000000"/>
          <w:spacing w:val="0"/>
          <w:w w:val="100"/>
          <w:position w:val="0"/>
        </w:rPr>
        <w:t>元、天津海吉星投资发展有限公司</w:t>
      </w:r>
      <w:r>
        <w:rPr>
          <w:rFonts w:ascii="Times New Roman" w:eastAsia="Times New Roman" w:hAnsi="Times New Roman" w:cs="Times New Roman"/>
          <w:color w:val="000000"/>
          <w:spacing w:val="0"/>
          <w:w w:val="100"/>
          <w:position w:val="0"/>
        </w:rPr>
        <w:t>89,008,161.00</w:t>
      </w:r>
      <w:r>
        <w:rPr>
          <w:color w:val="000000"/>
          <w:spacing w:val="0"/>
          <w:w w:val="100"/>
          <w:position w:val="0"/>
        </w:rPr>
        <w:t>元、天津海吉 星建设有限公司</w:t>
      </w:r>
      <w:r>
        <w:rPr>
          <w:rFonts w:ascii="Times New Roman" w:eastAsia="Times New Roman" w:hAnsi="Times New Roman" w:cs="Times New Roman"/>
          <w:color w:val="000000"/>
          <w:spacing w:val="0"/>
          <w:w w:val="100"/>
          <w:position w:val="0"/>
        </w:rPr>
        <w:t>1,968,688.81</w:t>
      </w:r>
      <w:r>
        <w:rPr>
          <w:color w:val="000000"/>
          <w:spacing w:val="0"/>
          <w:w w:val="100"/>
          <w:position w:val="0"/>
        </w:rPr>
        <w:t>元；第三阶段本期减少</w:t>
      </w:r>
      <w:r>
        <w:rPr>
          <w:rFonts w:ascii="Times New Roman" w:eastAsia="Times New Roman" w:hAnsi="Times New Roman" w:cs="Times New Roman"/>
          <w:color w:val="000000"/>
          <w:spacing w:val="0"/>
          <w:w w:val="100"/>
          <w:position w:val="0"/>
        </w:rPr>
        <w:t>10,736,379.25</w:t>
      </w:r>
      <w:r>
        <w:rPr>
          <w:color w:val="000000"/>
          <w:spacing w:val="0"/>
          <w:w w:val="100"/>
          <w:position w:val="0"/>
        </w:rPr>
        <w:t>元系收回深圳市 中农水产股份有限公司</w:t>
      </w:r>
      <w:r>
        <w:rPr>
          <w:rFonts w:ascii="Times New Roman" w:eastAsia="Times New Roman" w:hAnsi="Times New Roman" w:cs="Times New Roman"/>
          <w:color w:val="000000"/>
          <w:spacing w:val="0"/>
          <w:w w:val="100"/>
          <w:position w:val="0"/>
        </w:rPr>
        <w:t>10,736,379.25</w:t>
      </w:r>
      <w:r>
        <w:rPr>
          <w:color w:val="000000"/>
          <w:spacing w:val="0"/>
          <w:w w:val="100"/>
          <w:position w:val="0"/>
        </w:rPr>
        <w:t>元债权。</w:t>
      </w:r>
    </w:p>
    <w:p>
      <w:pPr>
        <w:pStyle w:val="Style43"/>
        <w:keepNext w:val="0"/>
        <w:keepLines w:val="0"/>
        <w:widowControl w:val="0"/>
        <w:shd w:val="clear" w:color="auto" w:fill="auto"/>
        <w:bidi w:val="0"/>
        <w:spacing w:before="0" w:after="420" w:line="400" w:lineRule="exact"/>
        <w:ind w:left="0" w:right="0" w:firstLine="600"/>
        <w:jc w:val="left"/>
      </w:pPr>
      <w:bookmarkStart w:id="1954" w:name="bookmark1954"/>
      <w:r>
        <w:rPr>
          <w:color w:val="000000"/>
          <w:spacing w:val="0"/>
          <w:w w:val="100"/>
          <w:position w:val="0"/>
        </w:rPr>
        <w:t>（</w:t>
      </w:r>
      <w:bookmarkEnd w:id="1954"/>
      <w:r>
        <w:rPr>
          <w:rFonts w:ascii="Times New Roman" w:eastAsia="Times New Roman" w:hAnsi="Times New Roman" w:cs="Times New Roman"/>
          <w:color w:val="000000"/>
          <w:spacing w:val="0"/>
          <w:w w:val="100"/>
          <w:position w:val="0"/>
        </w:rPr>
        <w:t>4</w:t>
      </w:r>
      <w:r>
        <w:rPr>
          <w:color w:val="000000"/>
          <w:spacing w:val="0"/>
          <w:w w:val="100"/>
          <w:position w:val="0"/>
        </w:rPr>
        <w:t>）本期计提、转回或收回的坏账准备情况</w:t>
      </w:r>
      <w:r>
        <w:br w:type="page"/>
      </w:r>
    </w:p>
    <w:tbl>
      <w:tblPr>
        <w:tblOverlap w:val="never"/>
        <w:jc w:val="center"/>
        <w:tblLayout w:type="fixed"/>
      </w:tblPr>
      <w:tblGrid>
        <w:gridCol w:w="1315"/>
        <w:gridCol w:w="1373"/>
        <w:gridCol w:w="1253"/>
        <w:gridCol w:w="1253"/>
        <w:gridCol w:w="1128"/>
        <w:gridCol w:w="1368"/>
      </w:tblGrid>
      <w:tr>
        <w:trPr>
          <w:trHeight w:val="350"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上年年末余额</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期末余额</w:t>
            </w:r>
          </w:p>
        </w:tc>
      </w:tr>
      <w:tr>
        <w:trPr>
          <w:trHeight w:val="322"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转销或核销</w:t>
            </w:r>
          </w:p>
        </w:tc>
        <w:tc>
          <w:tcPr>
            <w:vMerge/>
            <w:tcBorders>
              <w:left w:val="single" w:sz="4"/>
            </w:tcBorders>
            <w:shd w:val="clear" w:color="auto" w:fill="FFFFFF"/>
            <w:vAlign w:val="center"/>
          </w:tcPr>
          <w:p>
            <w:pP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140" w:right="0" w:firstLine="0"/>
              <w:jc w:val="left"/>
            </w:pPr>
            <w:r>
              <w:rPr>
                <w:color w:val="000000"/>
                <w:spacing w:val="0"/>
                <w:w w:val="100"/>
                <w:position w:val="0"/>
              </w:rPr>
              <w:t>单项计提坏 账准备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208,992,199.58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60,603,965.00</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10,736,379.25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258,859,785.33</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30" w:lineRule="exact"/>
              <w:ind w:left="140" w:right="0" w:firstLine="0"/>
              <w:jc w:val="left"/>
            </w:pPr>
            <w:r>
              <w:rPr>
                <w:color w:val="000000"/>
                <w:spacing w:val="0"/>
                <w:w w:val="100"/>
                <w:position w:val="0"/>
              </w:rPr>
              <w:t>被投资单位 往来款组合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2,418,234.38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1,431,460.88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986,773.50</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1,401,435.85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461,856.04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1,863,291.89</w:t>
            </w:r>
          </w:p>
        </w:tc>
      </w:tr>
      <w:tr>
        <w:trPr>
          <w:trHeight w:val="78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28" w:lineRule="exact"/>
              <w:ind w:left="140" w:right="0" w:firstLine="0"/>
              <w:jc w:val="left"/>
            </w:pPr>
            <w:r>
              <w:rPr>
                <w:color w:val="000000"/>
                <w:spacing w:val="0"/>
                <w:w w:val="100"/>
                <w:position w:val="0"/>
              </w:rPr>
              <w:t>保证金、押 金、质保金 组合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17,547.42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1,937.67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15,609.75</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212,829,417.23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61,065,821.04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12,169,777.80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261,725,460.47</w:t>
            </w:r>
          </w:p>
        </w:tc>
      </w:tr>
    </w:tbl>
    <w:p>
      <w:pPr>
        <w:widowControl w:val="0"/>
        <w:spacing w:after="519" w:line="1" w:lineRule="exact"/>
      </w:pPr>
    </w:p>
    <w:p>
      <w:pPr>
        <w:pStyle w:val="Style43"/>
        <w:keepNext w:val="0"/>
        <w:keepLines w:val="0"/>
        <w:widowControl w:val="0"/>
        <w:shd w:val="clear" w:color="auto" w:fill="auto"/>
        <w:bidi w:val="0"/>
        <w:spacing w:before="0" w:after="400" w:line="240" w:lineRule="auto"/>
        <w:ind w:left="0" w:right="0" w:firstLine="620"/>
        <w:jc w:val="left"/>
      </w:pPr>
      <w:r>
        <w:rPr>
          <w:color w:val="000000"/>
          <w:spacing w:val="0"/>
          <w:w w:val="100"/>
          <w:position w:val="0"/>
        </w:rPr>
        <w:t>其中本期坏账准备转回或收回金额重要的:</w:t>
      </w:r>
    </w:p>
    <w:tbl>
      <w:tblPr>
        <w:tblOverlap w:val="never"/>
        <w:jc w:val="center"/>
        <w:tblLayout w:type="fixed"/>
      </w:tblPr>
      <w:tblGrid>
        <w:gridCol w:w="1790"/>
        <w:gridCol w:w="1550"/>
        <w:gridCol w:w="1733"/>
        <w:gridCol w:w="1565"/>
        <w:gridCol w:w="1051"/>
      </w:tblGrid>
      <w:tr>
        <w:trPr>
          <w:trHeight w:val="58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转回或收回金额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pPr>
            <w:r>
              <w:rPr>
                <w:color w:val="000000"/>
                <w:spacing w:val="0"/>
                <w:w w:val="100"/>
                <w:position w:val="0"/>
              </w:rPr>
              <w:t>确定原坏账准备的 依据及其合理性</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转回或收回原因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深圳市中农水产股</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10,736,379.25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债权处置</w:t>
            </w:r>
          </w:p>
        </w:tc>
        <w:tc>
          <w:tcPr>
            <w:tcBorders>
              <w:top w:val="single" w:sz="4"/>
              <w:left w:val="single" w:sz="4"/>
            </w:tcBorders>
            <w:shd w:val="clear" w:color="auto" w:fill="FFFFFF"/>
            <w:vAlign w:val="top"/>
          </w:tcPr>
          <w:p>
            <w:pPr>
              <w:widowControl w:val="0"/>
              <w:rPr>
                <w:sz w:val="10"/>
                <w:szCs w:val="10"/>
              </w:rPr>
            </w:pP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10,736,379.25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519" w:line="1" w:lineRule="exact"/>
      </w:pPr>
    </w:p>
    <w:p>
      <w:pPr>
        <w:pStyle w:val="Style43"/>
        <w:keepNext w:val="0"/>
        <w:keepLines w:val="0"/>
        <w:widowControl w:val="0"/>
        <w:numPr>
          <w:ilvl w:val="0"/>
          <w:numId w:val="37"/>
        </w:numPr>
        <w:shd w:val="clear" w:color="auto" w:fill="auto"/>
        <w:bidi w:val="0"/>
        <w:spacing w:before="0" w:after="520" w:line="240" w:lineRule="auto"/>
        <w:ind w:left="0" w:right="0" w:firstLine="740"/>
        <w:jc w:val="left"/>
      </w:pPr>
      <w:bookmarkStart w:id="1955" w:name="bookmark1955"/>
      <w:bookmarkEnd w:id="1955"/>
      <w:r>
        <w:rPr>
          <w:color w:val="000000"/>
          <w:spacing w:val="0"/>
          <w:w w:val="100"/>
          <w:position w:val="0"/>
        </w:rPr>
        <w:t>本期无实际核销的其他应收款项情况;</w:t>
      </w:r>
    </w:p>
    <w:p>
      <w:pPr>
        <w:pStyle w:val="Style43"/>
        <w:keepNext w:val="0"/>
        <w:keepLines w:val="0"/>
        <w:widowControl w:val="0"/>
        <w:numPr>
          <w:ilvl w:val="0"/>
          <w:numId w:val="37"/>
        </w:numPr>
        <w:shd w:val="clear" w:color="auto" w:fill="auto"/>
        <w:bidi w:val="0"/>
        <w:spacing w:before="0" w:after="400" w:line="240" w:lineRule="auto"/>
        <w:ind w:left="0" w:right="0" w:firstLine="740"/>
        <w:jc w:val="left"/>
      </w:pPr>
      <w:bookmarkStart w:id="1956" w:name="bookmark1956"/>
      <w:bookmarkEnd w:id="1956"/>
      <w:r>
        <w:rPr>
          <w:color w:val="000000"/>
          <w:spacing w:val="0"/>
          <w:w w:val="100"/>
          <w:position w:val="0"/>
        </w:rPr>
        <w:t>按款项性质分类情况</w:t>
      </w:r>
    </w:p>
    <w:tbl>
      <w:tblPr>
        <w:tblOverlap w:val="never"/>
        <w:jc w:val="center"/>
        <w:tblLayout w:type="fixed"/>
      </w:tblPr>
      <w:tblGrid>
        <w:gridCol w:w="2395"/>
        <w:gridCol w:w="2635"/>
        <w:gridCol w:w="2659"/>
      </w:tblGrid>
      <w:tr>
        <w:trPr>
          <w:trHeight w:val="35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上年年末账面余额</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合并范围内关联方组合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4,204,084,874.63</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3,494,106,160.20</w:t>
            </w:r>
          </w:p>
        </w:tc>
      </w:tr>
      <w:tr>
        <w:trPr>
          <w:trHeight w:val="326"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被投资单位往来款组合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197,354,699.54</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483,646,874.50</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26" w:lineRule="exact"/>
              <w:ind w:left="140" w:right="0" w:firstLine="0"/>
              <w:jc w:val="left"/>
            </w:pPr>
            <w:r>
              <w:rPr>
                <w:color w:val="000000"/>
                <w:spacing w:val="0"/>
                <w:w w:val="100"/>
                <w:position w:val="0"/>
              </w:rPr>
              <w:t>保证金、押金、质保金组 合</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3,121,950.45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3,509,484.45</w:t>
            </w:r>
          </w:p>
        </w:tc>
      </w:tr>
      <w:tr>
        <w:trPr>
          <w:trHeight w:val="322"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代垫及往来款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616,791,426.32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210,702,875.72</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5,021,352,950.94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4,191,965,394.87</w:t>
            </w:r>
          </w:p>
        </w:tc>
      </w:tr>
    </w:tbl>
    <w:p>
      <w:pPr>
        <w:widowControl w:val="0"/>
        <w:spacing w:after="519" w:line="1" w:lineRule="exact"/>
      </w:pPr>
    </w:p>
    <w:p>
      <w:pPr>
        <w:pStyle w:val="Style43"/>
        <w:keepNext w:val="0"/>
        <w:keepLines w:val="0"/>
        <w:widowControl w:val="0"/>
        <w:numPr>
          <w:ilvl w:val="0"/>
          <w:numId w:val="37"/>
        </w:numPr>
        <w:shd w:val="clear" w:color="auto" w:fill="auto"/>
        <w:bidi w:val="0"/>
        <w:spacing w:before="0" w:after="400" w:line="240" w:lineRule="auto"/>
        <w:ind w:left="0" w:right="0" w:firstLine="740"/>
        <w:jc w:val="left"/>
      </w:pPr>
      <w:bookmarkStart w:id="1957" w:name="bookmark1957"/>
      <w:bookmarkEnd w:id="1957"/>
      <w:r>
        <w:rPr>
          <w:color w:val="000000"/>
          <w:spacing w:val="0"/>
          <w:w w:val="100"/>
          <w:position w:val="0"/>
        </w:rPr>
        <w:t>按欠款方归集的期末余额前五名的其他应收款项情况</w:t>
      </w:r>
    </w:p>
    <w:tbl>
      <w:tblPr>
        <w:tblOverlap w:val="never"/>
        <w:jc w:val="center"/>
        <w:tblLayout w:type="fixed"/>
      </w:tblPr>
      <w:tblGrid>
        <w:gridCol w:w="2016"/>
        <w:gridCol w:w="850"/>
        <w:gridCol w:w="1282"/>
        <w:gridCol w:w="1109"/>
        <w:gridCol w:w="1243"/>
        <w:gridCol w:w="1190"/>
      </w:tblGrid>
      <w:tr>
        <w:trPr>
          <w:trHeight w:val="70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单位名称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exact"/>
              <w:ind w:left="0" w:right="0" w:firstLine="0"/>
              <w:jc w:val="center"/>
              <w:rPr>
                <w:sz w:val="15"/>
                <w:szCs w:val="15"/>
              </w:rPr>
            </w:pPr>
            <w:r>
              <w:rPr>
                <w:color w:val="000000"/>
                <w:spacing w:val="0"/>
                <w:w w:val="100"/>
                <w:position w:val="0"/>
                <w:sz w:val="15"/>
                <w:szCs w:val="15"/>
              </w:rPr>
              <w:t>款项 性质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账龄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占其他应收款 项期末余额合 计数的比例</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坏账准备期末 余额</w:t>
            </w:r>
          </w:p>
        </w:tc>
      </w:tr>
      <w:tr>
        <w:trPr>
          <w:trHeight w:val="67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192" w:lineRule="exact"/>
              <w:ind w:left="140" w:right="0" w:firstLine="0"/>
              <w:jc w:val="left"/>
              <w:rPr>
                <w:sz w:val="15"/>
                <w:szCs w:val="15"/>
              </w:rPr>
            </w:pPr>
            <w:r>
              <w:rPr>
                <w:color w:val="000000"/>
                <w:spacing w:val="0"/>
                <w:w w:val="100"/>
                <w:position w:val="0"/>
                <w:sz w:val="15"/>
                <w:szCs w:val="15"/>
              </w:rPr>
              <w:t>深圳市南方农产品物流有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内部往来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1,611,071,025.86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97"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年以内、</w:t>
            </w:r>
            <w:r>
              <w:rPr>
                <w:rFonts w:ascii="Times New Roman" w:eastAsia="Times New Roman" w:hAnsi="Times New Roman" w:cs="Times New Roman"/>
                <w:color w:val="000000"/>
                <w:spacing w:val="0"/>
                <w:w w:val="100"/>
                <w:position w:val="0"/>
                <w:sz w:val="15"/>
                <w:szCs w:val="15"/>
              </w:rPr>
              <w:t>1-</w:t>
            </w:r>
          </w:p>
          <w:p>
            <w:pPr>
              <w:pStyle w:val="Style26"/>
              <w:keepNext w:val="0"/>
              <w:keepLines w:val="0"/>
              <w:widowControl w:val="0"/>
              <w:shd w:val="clear" w:color="auto" w:fill="auto"/>
              <w:bidi w:val="0"/>
              <w:spacing w:before="0" w:after="0" w:line="197"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年以 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rPr>
                <w:sz w:val="15"/>
                <w:szCs w:val="15"/>
              </w:rPr>
            </w:pPr>
            <w:r>
              <w:rPr>
                <w:rFonts w:ascii="Times New Roman" w:eastAsia="Times New Roman" w:hAnsi="Times New Roman" w:cs="Times New Roman"/>
                <w:color w:val="000000"/>
                <w:spacing w:val="0"/>
                <w:w w:val="100"/>
                <w:position w:val="0"/>
                <w:sz w:val="15"/>
                <w:szCs w:val="15"/>
              </w:rPr>
              <w:t>32.08</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197" w:lineRule="exact"/>
              <w:ind w:left="140" w:right="0" w:firstLine="0"/>
              <w:jc w:val="left"/>
              <w:rPr>
                <w:sz w:val="15"/>
                <w:szCs w:val="15"/>
              </w:rPr>
            </w:pPr>
            <w:r>
              <w:rPr>
                <w:color w:val="000000"/>
                <w:spacing w:val="0"/>
                <w:w w:val="100"/>
                <w:position w:val="0"/>
                <w:sz w:val="15"/>
                <w:szCs w:val="15"/>
              </w:rPr>
              <w:t>天津海吉星农产品物流有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内部往来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728,893,950.79</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年以内、</w:t>
            </w:r>
            <w:r>
              <w:rPr>
                <w:rFonts w:ascii="Times New Roman" w:eastAsia="Times New Roman" w:hAnsi="Times New Roman" w:cs="Times New Roman"/>
                <w:color w:val="000000"/>
                <w:spacing w:val="0"/>
                <w:w w:val="100"/>
                <w:position w:val="0"/>
                <w:sz w:val="15"/>
                <w:szCs w:val="15"/>
              </w:rPr>
              <w:t>1-</w:t>
            </w:r>
          </w:p>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4-5</w:t>
            </w:r>
            <w:r>
              <w:rPr>
                <w:color w:val="000000"/>
                <w:spacing w:val="0"/>
                <w:w w:val="100"/>
                <w:position w:val="0"/>
                <w:sz w:val="15"/>
                <w:szCs w:val="15"/>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rPr>
                <w:sz w:val="15"/>
                <w:szCs w:val="15"/>
              </w:rPr>
            </w:pPr>
            <w:r>
              <w:rPr>
                <w:rFonts w:ascii="Times New Roman" w:eastAsia="Times New Roman" w:hAnsi="Times New Roman" w:cs="Times New Roman"/>
                <w:color w:val="000000"/>
                <w:spacing w:val="0"/>
                <w:w w:val="100"/>
                <w:position w:val="0"/>
                <w:sz w:val="15"/>
                <w:szCs w:val="15"/>
              </w:rPr>
              <w:t>14.52</w:t>
            </w:r>
          </w:p>
        </w:tc>
        <w:tc>
          <w:tcPr>
            <w:tcBorders>
              <w:top w:val="single" w:sz="4"/>
              <w:left w:val="single" w:sz="4"/>
            </w:tcBorders>
            <w:shd w:val="clear" w:color="auto" w:fill="FFFFFF"/>
            <w:vAlign w:val="top"/>
          </w:tcPr>
          <w:p>
            <w:pPr>
              <w:widowControl w:val="0"/>
              <w:rPr>
                <w:sz w:val="10"/>
                <w:szCs w:val="10"/>
              </w:rPr>
            </w:pPr>
          </w:p>
        </w:tc>
      </w:tr>
      <w:tr>
        <w:trPr>
          <w:trHeight w:val="701"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182" w:lineRule="exact"/>
              <w:ind w:left="140" w:right="0" w:firstLine="0"/>
              <w:jc w:val="left"/>
              <w:rPr>
                <w:sz w:val="15"/>
                <w:szCs w:val="15"/>
              </w:rPr>
            </w:pPr>
            <w:r>
              <w:rPr>
                <w:color w:val="000000"/>
                <w:spacing w:val="0"/>
                <w:w w:val="100"/>
                <w:position w:val="0"/>
                <w:sz w:val="15"/>
                <w:szCs w:val="15"/>
              </w:rPr>
              <w:t>长春海吉星农产品物流有 限公司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内部往来</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653,616,674.10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192"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年以内、</w:t>
            </w:r>
            <w:r>
              <w:rPr>
                <w:rFonts w:ascii="Times New Roman" w:eastAsia="Times New Roman" w:hAnsi="Times New Roman" w:cs="Times New Roman"/>
                <w:color w:val="000000"/>
                <w:spacing w:val="0"/>
                <w:w w:val="100"/>
                <w:position w:val="0"/>
                <w:sz w:val="15"/>
                <w:szCs w:val="15"/>
              </w:rPr>
              <w:t>1-</w:t>
            </w:r>
          </w:p>
          <w:p>
            <w:pPr>
              <w:pStyle w:val="Style26"/>
              <w:keepNext w:val="0"/>
              <w:keepLines w:val="0"/>
              <w:widowControl w:val="0"/>
              <w:shd w:val="clear" w:color="auto" w:fill="auto"/>
              <w:bidi w:val="0"/>
              <w:spacing w:before="0" w:after="0" w:line="192" w:lineRule="exact"/>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年以 上</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780"/>
              <w:jc w:val="both"/>
              <w:rPr>
                <w:sz w:val="15"/>
                <w:szCs w:val="15"/>
              </w:rPr>
            </w:pPr>
            <w:r>
              <w:rPr>
                <w:rFonts w:ascii="Times New Roman" w:eastAsia="Times New Roman" w:hAnsi="Times New Roman" w:cs="Times New Roman"/>
                <w:color w:val="000000"/>
                <w:spacing w:val="0"/>
                <w:w w:val="100"/>
                <w:position w:val="0"/>
                <w:sz w:val="15"/>
                <w:szCs w:val="15"/>
              </w:rPr>
              <w:t>13.02</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016"/>
        <w:gridCol w:w="850"/>
        <w:gridCol w:w="1282"/>
        <w:gridCol w:w="1109"/>
        <w:gridCol w:w="1243"/>
        <w:gridCol w:w="1190"/>
      </w:tblGrid>
      <w:tr>
        <w:trPr>
          <w:trHeight w:val="70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单位名称</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center"/>
              <w:rPr>
                <w:sz w:val="15"/>
                <w:szCs w:val="15"/>
              </w:rPr>
            </w:pPr>
            <w:r>
              <w:rPr>
                <w:color w:val="000000"/>
                <w:spacing w:val="0"/>
                <w:w w:val="100"/>
                <w:position w:val="0"/>
                <w:sz w:val="15"/>
                <w:szCs w:val="15"/>
              </w:rPr>
              <w:t>款项 性质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rPr>
                <w:sz w:val="15"/>
                <w:szCs w:val="15"/>
              </w:rPr>
            </w:pPr>
            <w:r>
              <w:rPr>
                <w:color w:val="000000"/>
                <w:spacing w:val="0"/>
                <w:w w:val="100"/>
                <w:position w:val="0"/>
                <w:sz w:val="15"/>
                <w:szCs w:val="15"/>
              </w:rPr>
              <w:t>账龄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92" w:lineRule="exact"/>
              <w:ind w:left="0" w:right="0" w:firstLine="0"/>
              <w:jc w:val="center"/>
              <w:rPr>
                <w:sz w:val="15"/>
                <w:szCs w:val="15"/>
              </w:rPr>
            </w:pPr>
            <w:r>
              <w:rPr>
                <w:color w:val="000000"/>
                <w:spacing w:val="0"/>
                <w:w w:val="100"/>
                <w:position w:val="0"/>
                <w:sz w:val="15"/>
                <w:szCs w:val="15"/>
              </w:rPr>
              <w:t>占其他应收款 项期末余额合 计数的比例</w:t>
            </w:r>
            <w:r>
              <w:rPr>
                <w:rFonts w:ascii="Times New Roman" w:eastAsia="Times New Roman" w:hAnsi="Times New Roman" w:cs="Times New Roman"/>
                <w:color w:val="000000"/>
                <w:spacing w:val="0"/>
                <w:w w:val="100"/>
                <w:position w:val="0"/>
                <w:sz w:val="15"/>
                <w:szCs w:val="15"/>
              </w:rPr>
              <w:t>(</w:t>
            </w:r>
            <w:r>
              <w:rPr>
                <w:color w:val="000000"/>
                <w:spacing w:val="0"/>
                <w:w w:val="100"/>
                <w:position w:val="0"/>
                <w:sz w:val="15"/>
                <w:szCs w:val="15"/>
              </w:rPr>
              <w:t>％</w:t>
            </w:r>
            <w:r>
              <w:rPr>
                <w:rFonts w:ascii="Times New Roman" w:eastAsia="Times New Roman" w:hAnsi="Times New Roman" w:cs="Times New Roman"/>
                <w:color w:val="000000"/>
                <w:spacing w:val="0"/>
                <w:w w:val="100"/>
                <w:position w:val="0"/>
                <w:sz w:val="15"/>
                <w:szCs w:val="15"/>
              </w:rPr>
              <w:t>)</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187" w:lineRule="exact"/>
              <w:ind w:left="0" w:right="0" w:firstLine="0"/>
              <w:jc w:val="center"/>
              <w:rPr>
                <w:sz w:val="15"/>
                <w:szCs w:val="15"/>
              </w:rPr>
            </w:pPr>
            <w:r>
              <w:rPr>
                <w:color w:val="000000"/>
                <w:spacing w:val="0"/>
                <w:w w:val="100"/>
                <w:position w:val="0"/>
                <w:sz w:val="15"/>
                <w:szCs w:val="15"/>
              </w:rPr>
              <w:t>坏账准备期末 余额</w:t>
            </w:r>
          </w:p>
        </w:tc>
      </w:tr>
      <w:tr>
        <w:trPr>
          <w:trHeight w:val="48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182" w:lineRule="exact"/>
              <w:ind w:left="140" w:right="0" w:firstLine="0"/>
              <w:jc w:val="left"/>
              <w:rPr>
                <w:sz w:val="15"/>
                <w:szCs w:val="15"/>
              </w:rPr>
            </w:pPr>
            <w:r>
              <w:rPr>
                <w:color w:val="000000"/>
                <w:spacing w:val="0"/>
                <w:w w:val="100"/>
                <w:position w:val="0"/>
                <w:sz w:val="15"/>
                <w:szCs w:val="15"/>
              </w:rPr>
              <w:t>武汉城市圈海吉星农产品 物流有限公司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往来款</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234,787,187.66</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w:t>
            </w:r>
            <w:r>
              <w:rPr>
                <w:color w:val="000000"/>
                <w:spacing w:val="0"/>
                <w:w w:val="100"/>
                <w:position w:val="0"/>
                <w:sz w:val="15"/>
                <w:szCs w:val="15"/>
              </w:rPr>
              <w:t>年以内、</w:t>
            </w:r>
            <w:r>
              <w:rPr>
                <w:rFonts w:ascii="Times New Roman" w:eastAsia="Times New Roman" w:hAnsi="Times New Roman" w:cs="Times New Roman"/>
                <w:color w:val="000000"/>
                <w:spacing w:val="0"/>
                <w:w w:val="100"/>
                <w:position w:val="0"/>
                <w:sz w:val="15"/>
                <w:szCs w:val="15"/>
              </w:rPr>
              <w:t>1-</w:t>
            </w:r>
          </w:p>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w:t>
            </w:r>
            <w:r>
              <w:rPr>
                <w:color w:val="000000"/>
                <w:spacing w:val="0"/>
                <w:w w:val="100"/>
                <w:position w:val="0"/>
                <w:sz w:val="15"/>
                <w:szCs w:val="15"/>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4.68</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46,957,437.53</w:t>
            </w:r>
          </w:p>
        </w:tc>
      </w:tr>
      <w:tr>
        <w:trPr>
          <w:trHeight w:val="47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197" w:lineRule="exact"/>
              <w:ind w:left="140" w:right="0" w:firstLine="0"/>
              <w:jc w:val="left"/>
              <w:rPr>
                <w:sz w:val="15"/>
                <w:szCs w:val="15"/>
              </w:rPr>
            </w:pPr>
            <w:r>
              <w:rPr>
                <w:color w:val="000000"/>
                <w:spacing w:val="0"/>
                <w:w w:val="100"/>
                <w:position w:val="0"/>
                <w:sz w:val="15"/>
                <w:szCs w:val="15"/>
              </w:rPr>
              <w:t>沈阳海吉星农产品物流有 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内部往来</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227,573,106.37</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 xml:space="preserve">1-2 </w:t>
            </w:r>
            <w:r>
              <w:rPr>
                <w:color w:val="000000"/>
                <w:spacing w:val="0"/>
                <w:w w:val="100"/>
                <w:position w:val="0"/>
                <w:sz w:val="15"/>
                <w:szCs w:val="15"/>
              </w:rPr>
              <w:t>年、</w:t>
            </w:r>
            <w:r>
              <w:rPr>
                <w:rFonts w:ascii="Times New Roman" w:eastAsia="Times New Roman" w:hAnsi="Times New Roman" w:cs="Times New Roman"/>
                <w:color w:val="000000"/>
                <w:spacing w:val="0"/>
                <w:w w:val="100"/>
                <w:position w:val="0"/>
                <w:sz w:val="15"/>
                <w:szCs w:val="15"/>
              </w:rPr>
              <w:t>4-5</w:t>
            </w:r>
          </w:p>
          <w:p>
            <w:pPr>
              <w:pStyle w:val="Style26"/>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4.53</w:t>
            </w:r>
          </w:p>
        </w:tc>
        <w:tc>
          <w:tcPr>
            <w:tcBorders>
              <w:top w:val="single" w:sz="4"/>
              <w:left w:val="single" w:sz="4"/>
            </w:tcBorders>
            <w:shd w:val="clear" w:color="auto" w:fill="FFFFFF"/>
            <w:vAlign w:val="top"/>
          </w:tcPr>
          <w:p>
            <w:pPr>
              <w:widowControl w:val="0"/>
              <w:rPr>
                <w:sz w:val="10"/>
                <w:szCs w:val="10"/>
              </w:rPr>
            </w:pPr>
          </w:p>
        </w:tc>
      </w:tr>
      <w:tr>
        <w:trPr>
          <w:trHeight w:val="312"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3,455,941,944.78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68.83</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46,957,437.53</w:t>
            </w:r>
          </w:p>
        </w:tc>
      </w:tr>
    </w:tbl>
    <w:p>
      <w:pPr>
        <w:widowControl w:val="0"/>
        <w:spacing w:after="519" w:line="1" w:lineRule="exact"/>
      </w:pPr>
    </w:p>
    <w:p>
      <w:pPr>
        <w:pStyle w:val="Style43"/>
        <w:keepNext w:val="0"/>
        <w:keepLines w:val="0"/>
        <w:widowControl w:val="0"/>
        <w:numPr>
          <w:ilvl w:val="0"/>
          <w:numId w:val="37"/>
        </w:numPr>
        <w:shd w:val="clear" w:color="auto" w:fill="auto"/>
        <w:bidi w:val="0"/>
        <w:spacing w:before="0" w:after="1740" w:line="240" w:lineRule="auto"/>
        <w:ind w:left="0" w:right="0" w:firstLine="740"/>
        <w:jc w:val="left"/>
      </w:pPr>
      <w:bookmarkStart w:id="1958" w:name="bookmark1958"/>
      <w:bookmarkEnd w:id="1958"/>
      <w:r>
        <w:rPr>
          <w:color w:val="000000"/>
          <w:spacing w:val="0"/>
          <w:w w:val="100"/>
          <w:position w:val="0"/>
        </w:rPr>
        <w:t>本期无因金融资产转移而终止确认的其他应收款项。</w:t>
      </w:r>
    </w:p>
    <w:p>
      <w:pPr>
        <w:pStyle w:val="Style29"/>
        <w:keepNext/>
        <w:keepLines/>
        <w:widowControl w:val="0"/>
        <w:shd w:val="clear" w:color="auto" w:fill="auto"/>
        <w:bidi w:val="0"/>
        <w:spacing w:before="0" w:after="400" w:line="240" w:lineRule="auto"/>
        <w:ind w:left="0" w:right="0" w:hanging="660"/>
        <w:jc w:val="left"/>
        <w:rPr>
          <w:sz w:val="20"/>
          <w:szCs w:val="20"/>
        </w:rPr>
      </w:pPr>
      <w:bookmarkStart w:id="1959" w:name="bookmark1959"/>
      <w:bookmarkStart w:id="1960" w:name="bookmark1960"/>
      <w:bookmarkStart w:id="1961" w:name="bookmark1961"/>
      <w:r>
        <w:rPr>
          <w:rFonts w:ascii="Times New Roman" w:eastAsia="Times New Roman" w:hAnsi="Times New Roman" w:cs="Times New Roman"/>
          <w:color w:val="000000"/>
          <w:spacing w:val="0"/>
          <w:w w:val="100"/>
          <w:position w:val="0"/>
          <w:sz w:val="20"/>
          <w:szCs w:val="20"/>
        </w:rPr>
        <w:t>(</w:t>
      </w:r>
      <w:r>
        <w:rPr>
          <w:rFonts w:ascii="SimHei" w:eastAsia="SimHei" w:hAnsi="SimHei" w:cs="SimHei"/>
          <w:color w:val="000000"/>
          <w:spacing w:val="0"/>
          <w:w w:val="100"/>
          <w:position w:val="0"/>
          <w:sz w:val="20"/>
          <w:szCs w:val="20"/>
        </w:rPr>
        <w:t>三</w:t>
      </w:r>
      <w:r>
        <w:rPr>
          <w:color w:val="000000"/>
          <w:spacing w:val="0"/>
          <w:w w:val="100"/>
          <w:position w:val="0"/>
          <w:sz w:val="20"/>
          <w:szCs w:val="20"/>
        </w:rPr>
        <w:t>)</w:t>
      </w:r>
      <w:r>
        <w:rPr>
          <w:rFonts w:ascii="SimHei" w:eastAsia="SimHei" w:hAnsi="SimHei" w:cs="SimHei"/>
          <w:color w:val="000000"/>
          <w:spacing w:val="0"/>
          <w:w w:val="100"/>
          <w:position w:val="0"/>
          <w:sz w:val="20"/>
          <w:szCs w:val="20"/>
        </w:rPr>
        <w:t>长期股权投资</w:t>
      </w:r>
      <w:bookmarkEnd w:id="1959"/>
      <w:bookmarkEnd w:id="1960"/>
      <w:bookmarkEnd w:id="1961"/>
    </w:p>
    <w:tbl>
      <w:tblPr>
        <w:tblOverlap w:val="never"/>
        <w:jc w:val="center"/>
        <w:tblLayout w:type="fixed"/>
      </w:tblPr>
      <w:tblGrid>
        <w:gridCol w:w="802"/>
        <w:gridCol w:w="1478"/>
        <w:gridCol w:w="470"/>
        <w:gridCol w:w="1478"/>
        <w:gridCol w:w="1474"/>
        <w:gridCol w:w="480"/>
        <w:gridCol w:w="1507"/>
      </w:tblGrid>
      <w:tr>
        <w:trPr>
          <w:trHeight w:val="350"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项目</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r>
      <w:tr>
        <w:trPr>
          <w:trHeight w:val="1022"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textDirection w:val="tbRlV"/>
            <w:vAlign w:val="top"/>
          </w:tcPr>
          <w:p>
            <w:pPr>
              <w:pStyle w:val="Style145"/>
              <w:keepNext w:val="0"/>
              <w:keepLines w:val="0"/>
              <w:widowControl w:val="0"/>
              <w:shd w:val="clear" w:color="auto" w:fill="auto"/>
              <w:bidi w:val="0"/>
              <w:spacing w:before="12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FFFFFF"/>
            <w:textDirection w:val="tbRlV"/>
            <w:vAlign w:val="top"/>
          </w:tcPr>
          <w:p>
            <w:pPr>
              <w:pStyle w:val="Style145"/>
              <w:keepNext w:val="0"/>
              <w:keepLines w:val="0"/>
              <w:widowControl w:val="0"/>
              <w:shd w:val="clear" w:color="auto" w:fill="auto"/>
              <w:bidi w:val="0"/>
              <w:spacing w:before="14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55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0" w:right="0" w:firstLine="0"/>
              <w:jc w:val="right"/>
            </w:pPr>
            <w:r>
              <w:rPr>
                <w:color w:val="000000"/>
                <w:spacing w:val="0"/>
                <w:w w:val="100"/>
                <w:position w:val="0"/>
              </w:rPr>
              <w:t>对子公 司投资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4,150,393,061.05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4,150,393,061.05</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4,137,380,010.67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4,137,380,010.67</w:t>
            </w:r>
          </w:p>
        </w:tc>
      </w:tr>
      <w:tr>
        <w:trPr>
          <w:trHeight w:val="1027"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35" w:lineRule="exact"/>
              <w:ind w:left="140" w:right="0" w:firstLine="0"/>
              <w:jc w:val="left"/>
            </w:pPr>
            <w:r>
              <w:rPr>
                <w:color w:val="000000"/>
                <w:spacing w:val="0"/>
                <w:w w:val="100"/>
                <w:position w:val="0"/>
              </w:rPr>
              <w:t>对联 营、合 营企业 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2,146,815,369.32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2,146,815,369.32</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2,130,953,944.54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2,130,953,944.54</w:t>
            </w:r>
          </w:p>
        </w:tc>
      </w:tr>
      <w:tr>
        <w:trPr>
          <w:trHeight w:val="35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6,297,208,430.37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6,297,208,430.37</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6,268,333,955.21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6,268,333,955.21</w:t>
            </w:r>
          </w:p>
        </w:tc>
      </w:tr>
    </w:tbl>
    <w:p>
      <w:pPr>
        <w:sectPr>
          <w:headerReference w:type="default" r:id="rId109"/>
          <w:footerReference w:type="default" r:id="rId110"/>
          <w:footnotePr>
            <w:pos w:val="pageBottom"/>
            <w:numFmt w:val="decimal"/>
            <w:numRestart w:val="continuous"/>
          </w:footnotePr>
          <w:pgSz w:w="11900" w:h="16840"/>
          <w:pgMar w:top="1441" w:right="1746" w:bottom="1489" w:left="2449" w:header="0" w:footer="3" w:gutter="0"/>
          <w:cols w:space="720"/>
          <w:noEndnote/>
          <w:rtlGutter w:val="0"/>
          <w:docGrid w:linePitch="360"/>
        </w:sectPr>
      </w:pPr>
    </w:p>
    <w:p>
      <w:pPr>
        <w:pStyle w:val="Style29"/>
        <w:keepNext/>
        <w:keepLines/>
        <w:widowControl w:val="0"/>
        <w:shd w:val="clear" w:color="auto" w:fill="auto"/>
        <w:bidi w:val="0"/>
        <w:spacing w:before="140" w:after="400" w:line="240" w:lineRule="auto"/>
        <w:ind w:left="0" w:right="0" w:firstLine="0"/>
        <w:jc w:val="left"/>
        <w:rPr>
          <w:sz w:val="20"/>
          <w:szCs w:val="20"/>
        </w:rPr>
      </w:pPr>
      <w:bookmarkStart w:id="1962" w:name="bookmark1962"/>
      <w:bookmarkStart w:id="1963" w:name="bookmark1963"/>
      <w:bookmarkStart w:id="1964" w:name="bookmark1964"/>
      <w:r>
        <w:rPr>
          <w:rFonts w:ascii="Times New Roman" w:eastAsia="Times New Roman" w:hAnsi="Times New Roman" w:cs="Times New Roman"/>
          <w:color w:val="000000"/>
          <w:spacing w:val="0"/>
          <w:w w:val="100"/>
          <w:position w:val="0"/>
          <w:sz w:val="20"/>
          <w:szCs w:val="20"/>
        </w:rPr>
        <w:t>1</w:t>
      </w:r>
      <w:r>
        <w:rPr>
          <w:rFonts w:ascii="SimHei" w:eastAsia="SimHei" w:hAnsi="SimHei" w:cs="SimHei"/>
          <w:color w:val="000000"/>
          <w:spacing w:val="0"/>
          <w:w w:val="100"/>
          <w:position w:val="0"/>
          <w:sz w:val="20"/>
          <w:szCs w:val="20"/>
        </w:rPr>
        <w:t>、 对子公司投资</w:t>
      </w:r>
      <w:bookmarkEnd w:id="1962"/>
      <w:bookmarkEnd w:id="1963"/>
      <w:bookmarkEnd w:id="1964"/>
    </w:p>
    <w:tbl>
      <w:tblPr>
        <w:tblOverlap w:val="never"/>
        <w:jc w:val="center"/>
        <w:tblLayout w:type="fixed"/>
      </w:tblPr>
      <w:tblGrid>
        <w:gridCol w:w="3859"/>
        <w:gridCol w:w="2006"/>
        <w:gridCol w:w="1608"/>
        <w:gridCol w:w="1603"/>
        <w:gridCol w:w="2011"/>
        <w:gridCol w:w="1205"/>
        <w:gridCol w:w="1032"/>
      </w:tblGrid>
      <w:tr>
        <w:trPr>
          <w:trHeight w:val="835"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上年年末余额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本期计提减</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值准备</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减值准备</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成都农产品中心批发市场有限公司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89,247,453.34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89,247,453.34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广西海吉星农产品国际物流有限公司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420,000,000.00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505,000,000.00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广西新柳邕农产品批发市场有限公司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195,000,000.00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惠州海吉星农产品国际物流有限公司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34,680,000.00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34,680,000.00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九江市琵琶湖农产品物流有限公司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88,000,000.00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88,000,000.00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南昌深圳农产品中心批发市场有限公司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78,879,404.42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78,879,404.42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宁夏海吉星国际农产品物流有限公司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84,000,000.00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84,000,000.00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上海海吉星马克市场管理有限公司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2,069,996.66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2,069,996.66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上海吉农创业投资有限公司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10,715,353.32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10,715,353.32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深圳前海农产品交易所股份有限公司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深圳市布吉海鲜市场有限公司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12,595,200.00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12,595,200.00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深圳市成业冷冻有限公司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深圳市福田农产品批发市场有限公司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107,054,950.00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107,054,950.00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深圳市果菜贸易有限公司</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113,334,433.95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113,334,433.95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859"/>
        <w:gridCol w:w="2006"/>
        <w:gridCol w:w="1608"/>
        <w:gridCol w:w="1603"/>
        <w:gridCol w:w="2011"/>
        <w:gridCol w:w="1205"/>
        <w:gridCol w:w="1032"/>
      </w:tblGrid>
      <w:tr>
        <w:trPr>
          <w:trHeight w:val="84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上年年末余额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rPr>
              <w:t>期末余额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本期计提减</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值准备</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减值准备</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44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深圳市海吉星国际农产品物流管理有限公司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深圳市海吉星国际食品产业发展有限公司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深圳市海吉星投资管理股份有限公司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深圳市海吉星置地有限公司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81,986,949.62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81,986,949.62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深圳市南方农产品物流有限公司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25,500,000.00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25,500,000.00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深圳市南山农产品批发配送有限公司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51,286,400.00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51,286,400.00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深圳市农产品小额贷款有限公司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深圳市农产品运输服务有限公司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8,650,000.00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深圳市星联国际供应链管理有限公司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19,800,000.00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19,800,000.00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沈阳海吉星农产品物流有限公司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121,477,400.00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121,477,400.00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天津海吉星农产品物流有限公司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1,069,086,161.73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1,069,086,161.73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天津韩家墅海吉星农产品物流有限公司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西安摩尔农产品股份有限公司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11,892,038.00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11,892,038.00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云南东盟国际农产品物流有限公司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105,216,640.00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105,216,640.00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长春海吉星农产品物流有限公司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234,600,000.00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234,600,000.00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长沙马王堆农产品股份有限公司</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105,960,000.00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105,960,000.00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859"/>
        <w:gridCol w:w="2006"/>
        <w:gridCol w:w="1608"/>
        <w:gridCol w:w="1603"/>
        <w:gridCol w:w="2011"/>
        <w:gridCol w:w="1205"/>
        <w:gridCol w:w="1032"/>
      </w:tblGrid>
      <w:tr>
        <w:trPr>
          <w:trHeight w:val="840"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上年年末余额</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本期增加</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640"/>
              <w:jc w:val="left"/>
            </w:pPr>
            <w:r>
              <w:rPr>
                <w:color w:val="000000"/>
                <w:spacing w:val="0"/>
                <w:w w:val="100"/>
                <w:position w:val="0"/>
              </w:rPr>
              <w:t>期末余额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本期计提减</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值准备</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减值准备</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44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武汉东海吉星农产品物流管理有限公司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济南海吉星国际农产品物流发展有限公司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17,000,000.00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岳阳海吉星国际农产品物流发展有限公司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烟台海吉星国际农产品冷链物流有限公司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10,200,000.00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10,200,000.00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福建海吉星国际农产品物流发展有限公司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5,478,330.37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7,478,330.37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上海泽善电子商务有限公司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上海农产品中心批发市场经营管理有限公司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184,707,629.63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184,707,629.63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深圳市大白菜科技有限公司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深圳市海吉星市场管理有限公司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广西海吉星商业管理有限公司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2,040,000.00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安庆海吉星农产品物流园有限公司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80,000,000.00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青海海吉星国际农产品集配中心有限公司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51,000,000.00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51,000,000.00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深圳市深农厨房有限公司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30,000,000.00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深圳市深农置地有限公司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70,000,000.00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70,000,000.00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7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4,137,380,010.67</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170,478,330.37</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157,465,279.99</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4,150,393,061.05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ectPr>
          <w:headerReference w:type="default" r:id="rId111"/>
          <w:footerReference w:type="default" r:id="rId112"/>
          <w:footnotePr>
            <w:pos w:val="pageBottom"/>
            <w:numFmt w:val="decimal"/>
            <w:numRestart w:val="continuous"/>
          </w:footnotePr>
          <w:pgSz w:w="16840" w:h="11900" w:orient="landscape"/>
          <w:pgMar w:top="1792" w:right="1407" w:bottom="2045" w:left="2108" w:header="0" w:footer="3" w:gutter="0"/>
          <w:cols w:space="720"/>
          <w:noEndnote/>
          <w:rtlGutter w:val="0"/>
          <w:docGrid w:linePitch="360"/>
        </w:sectPr>
      </w:pPr>
    </w:p>
    <w:p>
      <w:pPr>
        <w:pStyle w:val="Style29"/>
        <w:keepNext/>
        <w:keepLines/>
        <w:widowControl w:val="0"/>
        <w:shd w:val="clear" w:color="auto" w:fill="auto"/>
        <w:tabs>
          <w:tab w:pos="547" w:val="left"/>
        </w:tabs>
        <w:bidi w:val="0"/>
        <w:spacing w:before="120" w:after="420" w:line="240" w:lineRule="auto"/>
        <w:ind w:left="0" w:right="0" w:firstLine="0"/>
        <w:jc w:val="left"/>
        <w:rPr>
          <w:sz w:val="20"/>
          <w:szCs w:val="20"/>
        </w:rPr>
      </w:pPr>
      <w:bookmarkStart w:id="1965" w:name="bookmark1965"/>
      <w:bookmarkStart w:id="1966" w:name="bookmark1966"/>
      <w:bookmarkStart w:id="1967" w:name="bookmark1967"/>
      <w:r>
        <w:rPr>
          <w:rFonts w:ascii="Times New Roman" w:eastAsia="Times New Roman" w:hAnsi="Times New Roman" w:cs="Times New Roman"/>
          <w:color w:val="000000"/>
          <w:spacing w:val="0"/>
          <w:w w:val="100"/>
          <w:position w:val="0"/>
          <w:sz w:val="20"/>
          <w:szCs w:val="20"/>
        </w:rPr>
        <w:t>2</w:t>
      </w:r>
      <w:r>
        <w:rPr>
          <w:rFonts w:ascii="SimHei" w:eastAsia="SimHei" w:hAnsi="SimHei" w:cs="SimHei"/>
          <w:color w:val="000000"/>
          <w:spacing w:val="0"/>
          <w:w w:val="100"/>
          <w:position w:val="0"/>
          <w:sz w:val="20"/>
          <w:szCs w:val="20"/>
        </w:rPr>
        <w:t>、</w:t>
        <w:tab/>
        <w:t>对联营、合营企业投资</w:t>
      </w:r>
      <w:bookmarkEnd w:id="1965"/>
      <w:bookmarkEnd w:id="1966"/>
      <w:bookmarkEnd w:id="1967"/>
    </w:p>
    <w:tbl>
      <w:tblPr>
        <w:tblOverlap w:val="never"/>
        <w:jc w:val="center"/>
        <w:tblLayout w:type="fixed"/>
      </w:tblPr>
      <w:tblGrid>
        <w:gridCol w:w="2534"/>
        <w:gridCol w:w="1474"/>
        <w:gridCol w:w="696"/>
        <w:gridCol w:w="1253"/>
        <w:gridCol w:w="1339"/>
        <w:gridCol w:w="686"/>
        <w:gridCol w:w="686"/>
        <w:gridCol w:w="1262"/>
        <w:gridCol w:w="686"/>
        <w:gridCol w:w="446"/>
        <w:gridCol w:w="1478"/>
        <w:gridCol w:w="782"/>
      </w:tblGrid>
      <w:tr>
        <w:trPr>
          <w:trHeight w:val="475"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c>
          <w:tcPr>
            <w:gridSpan w:val="8"/>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180"/>
              <w:jc w:val="left"/>
            </w:pPr>
            <w:r>
              <w:rPr>
                <w:color w:val="000000"/>
                <w:spacing w:val="0"/>
                <w:w w:val="100"/>
                <w:position w:val="0"/>
              </w:rPr>
              <w:t>减值</w:t>
            </w:r>
          </w:p>
          <w:p>
            <w:pPr>
              <w:pStyle w:val="Style26"/>
              <w:keepNext w:val="0"/>
              <w:keepLines w:val="0"/>
              <w:widowControl w:val="0"/>
              <w:shd w:val="clear" w:color="auto" w:fill="auto"/>
              <w:bidi w:val="0"/>
              <w:spacing w:before="0" w:after="140" w:line="240" w:lineRule="auto"/>
              <w:ind w:left="0" w:right="0" w:firstLine="180"/>
              <w:jc w:val="left"/>
            </w:pPr>
            <w:r>
              <w:rPr>
                <w:color w:val="000000"/>
                <w:spacing w:val="0"/>
                <w:w w:val="100"/>
                <w:position w:val="0"/>
              </w:rPr>
              <w:t>准备</w:t>
            </w:r>
          </w:p>
          <w:p>
            <w:pPr>
              <w:pStyle w:val="Style26"/>
              <w:keepNext w:val="0"/>
              <w:keepLines w:val="0"/>
              <w:widowControl w:val="0"/>
              <w:shd w:val="clear" w:color="auto" w:fill="auto"/>
              <w:bidi w:val="0"/>
              <w:spacing w:before="0" w:after="140" w:line="240" w:lineRule="auto"/>
              <w:ind w:left="0" w:right="0" w:firstLine="180"/>
              <w:jc w:val="left"/>
            </w:pPr>
            <w:r>
              <w:rPr>
                <w:color w:val="000000"/>
                <w:spacing w:val="0"/>
                <w:w w:val="100"/>
                <w:position w:val="0"/>
              </w:rPr>
              <w:t>期末</w:t>
            </w:r>
          </w:p>
          <w:p>
            <w:pPr>
              <w:pStyle w:val="Style26"/>
              <w:keepNext w:val="0"/>
              <w:keepLines w:val="0"/>
              <w:widowControl w:val="0"/>
              <w:shd w:val="clear" w:color="auto" w:fill="auto"/>
              <w:bidi w:val="0"/>
              <w:spacing w:before="0" w:after="140" w:line="240" w:lineRule="auto"/>
              <w:ind w:left="0" w:right="0" w:firstLine="180"/>
              <w:jc w:val="left"/>
            </w:pPr>
            <w:r>
              <w:rPr>
                <w:color w:val="000000"/>
                <w:spacing w:val="0"/>
                <w:w w:val="100"/>
                <w:position w:val="0"/>
              </w:rPr>
              <w:t>余额</w:t>
            </w:r>
          </w:p>
        </w:tc>
      </w:tr>
      <w:tr>
        <w:trPr>
          <w:trHeight w:val="1531"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追加</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权益法下确认</w:t>
            </w:r>
          </w:p>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的投资损益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357" w:lineRule="exact"/>
              <w:ind w:left="160" w:right="0" w:firstLine="0"/>
              <w:jc w:val="left"/>
            </w:pPr>
            <w:r>
              <w:rPr>
                <w:color w:val="000000"/>
                <w:spacing w:val="0"/>
                <w:w w:val="100"/>
                <w:position w:val="0"/>
              </w:rPr>
              <w:t>其他 综合 收益 调整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其他</w:t>
            </w:r>
          </w:p>
          <w:p>
            <w:pPr>
              <w:pStyle w:val="Style2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权益</w:t>
            </w:r>
          </w:p>
          <w:p>
            <w:pPr>
              <w:pStyle w:val="Style2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变动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宣告发放现</w:t>
            </w:r>
          </w:p>
          <w:p>
            <w:pPr>
              <w:pStyle w:val="Style26"/>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金股利或利</w:t>
            </w:r>
          </w:p>
          <w:p>
            <w:pPr>
              <w:pStyle w:val="Style26"/>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计提</w:t>
            </w:r>
          </w:p>
          <w:p>
            <w:pPr>
              <w:pStyle w:val="Style26"/>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减值</w:t>
            </w:r>
          </w:p>
          <w:p>
            <w:pPr>
              <w:pStyle w:val="Style26"/>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其</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w:t>
            </w:r>
            <w:r>
              <w:rPr>
                <w:color w:val="000000"/>
                <w:spacing w:val="0"/>
                <w:w w:val="100"/>
                <w:position w:val="0"/>
              </w:rPr>
              <w:t>.合营企业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深圳市集贸市场有限公司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28,158,579.41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2,415,425.56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3,446,103.19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27,127,901.78</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28,158,579.41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2,415,425.56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3,446,103.19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27,127,901.78</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w:t>
            </w:r>
            <w:r>
              <w:rPr>
                <w:color w:val="000000"/>
                <w:spacing w:val="0"/>
                <w:w w:val="100"/>
                <w:position w:val="0"/>
              </w:rPr>
              <w:t>.联营企业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5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蚌埠海吉星农产品物流有限</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100,195,260.40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5,647,162.17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105,842,422.57</w:t>
            </w:r>
          </w:p>
        </w:tc>
        <w:tc>
          <w:tcPr>
            <w:tcBorders>
              <w:top w:val="single" w:sz="4"/>
              <w:left w:val="single" w:sz="4"/>
            </w:tcBorders>
            <w:shd w:val="clear" w:color="auto" w:fill="FFFFFF"/>
            <w:vAlign w:val="top"/>
          </w:tcPr>
          <w:p>
            <w:pPr>
              <w:widowControl w:val="0"/>
              <w:rPr>
                <w:sz w:val="10"/>
                <w:szCs w:val="10"/>
              </w:rPr>
            </w:pP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合肥周谷堆农产品批发市场</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股份有限公司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565,585,131.25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44,278,625.14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609,863,756.39</w:t>
            </w:r>
          </w:p>
        </w:tc>
        <w:tc>
          <w:tcPr>
            <w:tcBorders>
              <w:top w:val="single" w:sz="4"/>
              <w:left w:val="single" w:sz="4"/>
            </w:tcBorders>
            <w:shd w:val="clear" w:color="auto" w:fill="FFFFFF"/>
            <w:vAlign w:val="top"/>
          </w:tcPr>
          <w:p>
            <w:pPr>
              <w:widowControl w:val="0"/>
              <w:rPr>
                <w:sz w:val="10"/>
                <w:szCs w:val="10"/>
              </w:rPr>
            </w:pPr>
          </w:p>
        </w:tc>
      </w:tr>
      <w:tr>
        <w:trPr>
          <w:trHeight w:val="85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深圳市农产品融资担保有限</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56,465,362.52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31,483,073.96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87,948,436.48</w:t>
            </w:r>
          </w:p>
        </w:tc>
        <w:tc>
          <w:tcPr>
            <w:tcBorders>
              <w:top w:val="single" w:sz="4"/>
              <w:left w:val="single" w:sz="4"/>
            </w:tcBorders>
            <w:shd w:val="clear" w:color="auto" w:fill="FFFFFF"/>
            <w:vAlign w:val="top"/>
          </w:tcPr>
          <w:p>
            <w:pPr>
              <w:widowControl w:val="0"/>
              <w:rPr>
                <w:sz w:val="10"/>
                <w:szCs w:val="10"/>
              </w:rPr>
            </w:pPr>
          </w:p>
        </w:tc>
      </w:tr>
      <w:tr>
        <w:trPr>
          <w:trHeight w:val="878"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深圳市农产品基金管理有限</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2,163,246.46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-23,467.73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2,139,778.73</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34"/>
        <w:gridCol w:w="1474"/>
        <w:gridCol w:w="696"/>
        <w:gridCol w:w="1253"/>
        <w:gridCol w:w="1339"/>
        <w:gridCol w:w="686"/>
        <w:gridCol w:w="686"/>
        <w:gridCol w:w="1262"/>
        <w:gridCol w:w="686"/>
        <w:gridCol w:w="446"/>
        <w:gridCol w:w="1478"/>
        <w:gridCol w:w="782"/>
      </w:tblGrid>
      <w:tr>
        <w:trPr>
          <w:trHeight w:val="480"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c>
          <w:tcPr>
            <w:gridSpan w:val="8"/>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180"/>
              <w:jc w:val="left"/>
            </w:pPr>
            <w:r>
              <w:rPr>
                <w:color w:val="000000"/>
                <w:spacing w:val="0"/>
                <w:w w:val="100"/>
                <w:position w:val="0"/>
              </w:rPr>
              <w:t>减值</w:t>
            </w:r>
          </w:p>
          <w:p>
            <w:pPr>
              <w:pStyle w:val="Style26"/>
              <w:keepNext w:val="0"/>
              <w:keepLines w:val="0"/>
              <w:widowControl w:val="0"/>
              <w:shd w:val="clear" w:color="auto" w:fill="auto"/>
              <w:bidi w:val="0"/>
              <w:spacing w:before="0" w:after="140" w:line="240" w:lineRule="auto"/>
              <w:ind w:left="0" w:right="0" w:firstLine="180"/>
              <w:jc w:val="left"/>
            </w:pPr>
            <w:r>
              <w:rPr>
                <w:color w:val="000000"/>
                <w:spacing w:val="0"/>
                <w:w w:val="100"/>
                <w:position w:val="0"/>
              </w:rPr>
              <w:t>准备</w:t>
            </w:r>
          </w:p>
          <w:p>
            <w:pPr>
              <w:pStyle w:val="Style26"/>
              <w:keepNext w:val="0"/>
              <w:keepLines w:val="0"/>
              <w:widowControl w:val="0"/>
              <w:shd w:val="clear" w:color="auto" w:fill="auto"/>
              <w:bidi w:val="0"/>
              <w:spacing w:before="0" w:after="140" w:line="240" w:lineRule="auto"/>
              <w:ind w:left="0" w:right="0" w:firstLine="180"/>
              <w:jc w:val="left"/>
            </w:pPr>
            <w:r>
              <w:rPr>
                <w:color w:val="000000"/>
                <w:spacing w:val="0"/>
                <w:w w:val="100"/>
                <w:position w:val="0"/>
              </w:rPr>
              <w:t>期末</w:t>
            </w:r>
          </w:p>
          <w:p>
            <w:pPr>
              <w:pStyle w:val="Style26"/>
              <w:keepNext w:val="0"/>
              <w:keepLines w:val="0"/>
              <w:widowControl w:val="0"/>
              <w:shd w:val="clear" w:color="auto" w:fill="auto"/>
              <w:bidi w:val="0"/>
              <w:spacing w:before="0" w:after="140" w:line="240" w:lineRule="auto"/>
              <w:ind w:left="0" w:right="0" w:firstLine="180"/>
              <w:jc w:val="left"/>
            </w:pPr>
            <w:r>
              <w:rPr>
                <w:color w:val="000000"/>
                <w:spacing w:val="0"/>
                <w:w w:val="100"/>
                <w:position w:val="0"/>
              </w:rPr>
              <w:t>余额</w:t>
            </w:r>
          </w:p>
        </w:tc>
      </w:tr>
      <w:tr>
        <w:trPr>
          <w:trHeight w:val="152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追加</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权益法下确认</w:t>
            </w:r>
          </w:p>
          <w:p>
            <w:pPr>
              <w:pStyle w:val="Style26"/>
              <w:keepNext w:val="0"/>
              <w:keepLines w:val="0"/>
              <w:widowControl w:val="0"/>
              <w:shd w:val="clear" w:color="auto" w:fill="auto"/>
              <w:bidi w:val="0"/>
              <w:spacing w:before="0" w:after="0" w:line="240" w:lineRule="auto"/>
              <w:ind w:left="0" w:right="0" w:firstLine="180"/>
              <w:jc w:val="left"/>
            </w:pPr>
            <w:r>
              <w:rPr>
                <w:color w:val="000000"/>
                <w:spacing w:val="0"/>
                <w:w w:val="100"/>
                <w:position w:val="0"/>
              </w:rPr>
              <w:t>的投资损益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357" w:lineRule="exact"/>
              <w:ind w:left="160" w:right="0" w:firstLine="0"/>
              <w:jc w:val="left"/>
            </w:pPr>
            <w:r>
              <w:rPr>
                <w:color w:val="000000"/>
                <w:spacing w:val="0"/>
                <w:w w:val="100"/>
                <w:position w:val="0"/>
              </w:rPr>
              <w:t>其他 综合 收益 调整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其他</w:t>
            </w:r>
          </w:p>
          <w:p>
            <w:pPr>
              <w:pStyle w:val="Style2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权益</w:t>
            </w:r>
          </w:p>
          <w:p>
            <w:pPr>
              <w:pStyle w:val="Style2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变动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宣告发放现</w:t>
            </w:r>
          </w:p>
          <w:p>
            <w:pPr>
              <w:pStyle w:val="Style26"/>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金股利或利</w:t>
            </w:r>
          </w:p>
          <w:p>
            <w:pPr>
              <w:pStyle w:val="Style26"/>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计提</w:t>
            </w:r>
          </w:p>
          <w:p>
            <w:pPr>
              <w:pStyle w:val="Style26"/>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减值</w:t>
            </w:r>
          </w:p>
          <w:p>
            <w:pPr>
              <w:pStyle w:val="Style26"/>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其</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深圳市山河设计装饰工程有</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656,605.86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312,789.20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969,395.06</w:t>
            </w:r>
          </w:p>
        </w:tc>
        <w:tc>
          <w:tcPr>
            <w:tcBorders>
              <w:top w:val="single" w:sz="4"/>
              <w:left w:val="single" w:sz="4"/>
            </w:tcBorders>
            <w:shd w:val="clear" w:color="auto" w:fill="FFFFFF"/>
            <w:vAlign w:val="top"/>
          </w:tcPr>
          <w:p>
            <w:pPr>
              <w:widowControl w:val="0"/>
              <w:rPr>
                <w:sz w:val="10"/>
                <w:szCs w:val="10"/>
              </w:rPr>
            </w:pP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深圳市深粮控股股份有限公</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372,750,943.08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33,338,774.13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18,966,458.80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387,123,258.41</w:t>
            </w:r>
          </w:p>
        </w:tc>
        <w:tc>
          <w:tcPr>
            <w:tcBorders>
              <w:top w:val="single" w:sz="4"/>
              <w:left w:val="single" w:sz="4"/>
            </w:tcBorders>
            <w:shd w:val="clear" w:color="auto" w:fill="FFFFFF"/>
            <w:vAlign w:val="top"/>
          </w:tcPr>
          <w:p>
            <w:pPr>
              <w:widowControl w:val="0"/>
              <w:rPr>
                <w:sz w:val="10"/>
                <w:szCs w:val="10"/>
              </w:rPr>
            </w:pP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深圳市运通资本投资管理有</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7,818,902.21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993,673.53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8,812,575.74</w:t>
            </w:r>
          </w:p>
        </w:tc>
        <w:tc>
          <w:tcPr>
            <w:tcBorders>
              <w:top w:val="single" w:sz="4"/>
              <w:left w:val="single" w:sz="4"/>
            </w:tcBorders>
            <w:shd w:val="clear" w:color="auto" w:fill="FFFFFF"/>
            <w:vAlign w:val="top"/>
          </w:tcPr>
          <w:p>
            <w:pPr>
              <w:widowControl w:val="0"/>
              <w:rPr>
                <w:sz w:val="10"/>
                <w:szCs w:val="10"/>
              </w:rPr>
            </w:pPr>
          </w:p>
        </w:tc>
      </w:tr>
      <w:tr>
        <w:trPr>
          <w:trHeight w:val="80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20" w:line="240" w:lineRule="auto"/>
              <w:ind w:left="0" w:right="0" w:firstLine="140"/>
              <w:jc w:val="left"/>
            </w:pPr>
            <w:r>
              <w:rPr>
                <w:color w:val="000000"/>
                <w:spacing w:val="0"/>
                <w:w w:val="100"/>
                <w:position w:val="0"/>
              </w:rPr>
              <w:t>深圳市中农水产股份有限公</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深圳市中农网有限公司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254,276,737.80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1,935,842.63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256,212,580.43</w:t>
            </w:r>
          </w:p>
        </w:tc>
        <w:tc>
          <w:tcPr>
            <w:tcBorders>
              <w:top w:val="single" w:sz="4"/>
              <w:left w:val="single" w:sz="4"/>
            </w:tcBorders>
            <w:shd w:val="clear" w:color="auto" w:fill="FFFFFF"/>
            <w:vAlign w:val="top"/>
          </w:tcPr>
          <w:p>
            <w:pPr>
              <w:widowControl w:val="0"/>
              <w:rPr>
                <w:sz w:val="10"/>
                <w:szCs w:val="10"/>
              </w:rPr>
            </w:pP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深圳中央大厨房物流有限公</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3,776,820.47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-1,446,561.42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2,330,259.05</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天津海吉星建设有限公司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0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天津海吉星农产品市场管理</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41,064,849.33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-11,000.98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41,053,848.35</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天津海吉星投资发展有限公</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3,165,223.29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-3,165,223.29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34"/>
        <w:gridCol w:w="1474"/>
        <w:gridCol w:w="696"/>
        <w:gridCol w:w="1253"/>
        <w:gridCol w:w="1339"/>
        <w:gridCol w:w="686"/>
        <w:gridCol w:w="686"/>
        <w:gridCol w:w="1262"/>
        <w:gridCol w:w="686"/>
        <w:gridCol w:w="446"/>
        <w:gridCol w:w="1478"/>
        <w:gridCol w:w="782"/>
      </w:tblGrid>
      <w:tr>
        <w:trPr>
          <w:trHeight w:val="480"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40"/>
              <w:jc w:val="left"/>
            </w:pPr>
            <w:r>
              <w:rPr>
                <w:color w:val="000000"/>
                <w:spacing w:val="0"/>
                <w:w w:val="100"/>
                <w:position w:val="0"/>
              </w:rPr>
              <w:t>被投资单位</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c>
          <w:tcPr>
            <w:gridSpan w:val="8"/>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180"/>
              <w:jc w:val="left"/>
            </w:pPr>
            <w:r>
              <w:rPr>
                <w:color w:val="000000"/>
                <w:spacing w:val="0"/>
                <w:w w:val="100"/>
                <w:position w:val="0"/>
              </w:rPr>
              <w:t>减值</w:t>
            </w:r>
          </w:p>
          <w:p>
            <w:pPr>
              <w:pStyle w:val="Style26"/>
              <w:keepNext w:val="0"/>
              <w:keepLines w:val="0"/>
              <w:widowControl w:val="0"/>
              <w:shd w:val="clear" w:color="auto" w:fill="auto"/>
              <w:bidi w:val="0"/>
              <w:spacing w:before="0" w:after="140" w:line="240" w:lineRule="auto"/>
              <w:ind w:left="0" w:right="0" w:firstLine="180"/>
              <w:jc w:val="left"/>
            </w:pPr>
            <w:r>
              <w:rPr>
                <w:color w:val="000000"/>
                <w:spacing w:val="0"/>
                <w:w w:val="100"/>
                <w:position w:val="0"/>
              </w:rPr>
              <w:t>准备</w:t>
            </w:r>
          </w:p>
          <w:p>
            <w:pPr>
              <w:pStyle w:val="Style26"/>
              <w:keepNext w:val="0"/>
              <w:keepLines w:val="0"/>
              <w:widowControl w:val="0"/>
              <w:shd w:val="clear" w:color="auto" w:fill="auto"/>
              <w:bidi w:val="0"/>
              <w:spacing w:before="0" w:after="140" w:line="240" w:lineRule="auto"/>
              <w:ind w:left="0" w:right="0" w:firstLine="180"/>
              <w:jc w:val="left"/>
            </w:pPr>
            <w:r>
              <w:rPr>
                <w:color w:val="000000"/>
                <w:spacing w:val="0"/>
                <w:w w:val="100"/>
                <w:position w:val="0"/>
              </w:rPr>
              <w:t>期末</w:t>
            </w:r>
          </w:p>
          <w:p>
            <w:pPr>
              <w:pStyle w:val="Style26"/>
              <w:keepNext w:val="0"/>
              <w:keepLines w:val="0"/>
              <w:widowControl w:val="0"/>
              <w:shd w:val="clear" w:color="auto" w:fill="auto"/>
              <w:bidi w:val="0"/>
              <w:spacing w:before="0" w:after="140" w:line="240" w:lineRule="auto"/>
              <w:ind w:left="0" w:right="0" w:firstLine="180"/>
              <w:jc w:val="left"/>
            </w:pPr>
            <w:r>
              <w:rPr>
                <w:color w:val="000000"/>
                <w:spacing w:val="0"/>
                <w:w w:val="100"/>
                <w:position w:val="0"/>
              </w:rPr>
              <w:t>余额</w:t>
            </w:r>
          </w:p>
        </w:tc>
      </w:tr>
      <w:tr>
        <w:trPr>
          <w:trHeight w:val="152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追加</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权益法下确认</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的投资损益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357" w:lineRule="exact"/>
              <w:ind w:left="160" w:right="0" w:firstLine="0"/>
              <w:jc w:val="left"/>
            </w:pPr>
            <w:r>
              <w:rPr>
                <w:color w:val="000000"/>
                <w:spacing w:val="0"/>
                <w:w w:val="100"/>
                <w:position w:val="0"/>
              </w:rPr>
              <w:t>其他 综合 收益 调整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其他</w:t>
            </w:r>
          </w:p>
          <w:p>
            <w:pPr>
              <w:pStyle w:val="Style2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权益</w:t>
            </w:r>
          </w:p>
          <w:p>
            <w:pPr>
              <w:pStyle w:val="Style2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变动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宣告发放现</w:t>
            </w:r>
          </w:p>
          <w:p>
            <w:pPr>
              <w:pStyle w:val="Style26"/>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金股利或利</w:t>
            </w:r>
          </w:p>
          <w:p>
            <w:pPr>
              <w:pStyle w:val="Style26"/>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计提</w:t>
            </w:r>
          </w:p>
          <w:p>
            <w:pPr>
              <w:pStyle w:val="Style26"/>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减值</w:t>
            </w:r>
          </w:p>
          <w:p>
            <w:pPr>
              <w:pStyle w:val="Style26"/>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其</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432"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天津津俊投资发展有限公司</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7,196,140.94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-3,173.61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7,192,967.33</w:t>
            </w:r>
          </w:p>
        </w:tc>
        <w:tc>
          <w:tcPr>
            <w:tcBorders>
              <w:top w:val="single" w:sz="4"/>
              <w:left w:val="single" w:sz="4"/>
            </w:tcBorders>
            <w:shd w:val="clear" w:color="auto" w:fill="FFFFFF"/>
            <w:vAlign w:val="top"/>
          </w:tcPr>
          <w:p>
            <w:pPr>
              <w:widowControl w:val="0"/>
              <w:rPr>
                <w:sz w:val="10"/>
                <w:szCs w:val="10"/>
              </w:rPr>
            </w:pPr>
          </w:p>
        </w:tc>
      </w:tr>
      <w:tr>
        <w:trPr>
          <w:trHeight w:val="80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深圳市信祥投资发展有限公</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武汉城市圈海吉星农产品物</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流有限公司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93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桂林海吉星农产品集团有限</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74,357,291.00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74,357,291.00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广西北投星联国际供应链管</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理有限公司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41,306,142.35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-2,331,170.18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38,974,972.17</w:t>
            </w:r>
          </w:p>
        </w:tc>
        <w:tc>
          <w:tcPr>
            <w:tcBorders>
              <w:top w:val="single" w:sz="4"/>
              <w:left w:val="single" w:sz="4"/>
            </w:tcBorders>
            <w:shd w:val="clear" w:color="auto" w:fill="FFFFFF"/>
            <w:vAlign w:val="top"/>
          </w:tcPr>
          <w:p>
            <w:pPr>
              <w:widowControl w:val="0"/>
              <w:rPr>
                <w:sz w:val="10"/>
                <w:szCs w:val="10"/>
              </w:rPr>
            </w:pPr>
          </w:p>
        </w:tc>
      </w:tr>
      <w:tr>
        <w:trPr>
          <w:trHeight w:val="80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深圳市大铲湾海吉星港口产</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业发展有限公司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1,790,323.18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1,790,323.18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840"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深圳市农产品流通产业发展</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投资企业（有限合伙）</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555,739,320.96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302,473.68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556,041,794.64</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34"/>
        <w:gridCol w:w="1474"/>
        <w:gridCol w:w="696"/>
        <w:gridCol w:w="1253"/>
        <w:gridCol w:w="1339"/>
        <w:gridCol w:w="686"/>
        <w:gridCol w:w="686"/>
        <w:gridCol w:w="1262"/>
        <w:gridCol w:w="686"/>
        <w:gridCol w:w="446"/>
        <w:gridCol w:w="1478"/>
        <w:gridCol w:w="782"/>
      </w:tblGrid>
      <w:tr>
        <w:trPr>
          <w:trHeight w:val="480"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上年年末余额</w:t>
            </w:r>
          </w:p>
        </w:tc>
        <w:tc>
          <w:tcPr>
            <w:gridSpan w:val="8"/>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vMerge w:val="restart"/>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180"/>
              <w:jc w:val="left"/>
            </w:pPr>
            <w:r>
              <w:rPr>
                <w:color w:val="000000"/>
                <w:spacing w:val="0"/>
                <w:w w:val="100"/>
                <w:position w:val="0"/>
              </w:rPr>
              <w:t>减值</w:t>
            </w:r>
          </w:p>
          <w:p>
            <w:pPr>
              <w:pStyle w:val="Style26"/>
              <w:keepNext w:val="0"/>
              <w:keepLines w:val="0"/>
              <w:widowControl w:val="0"/>
              <w:shd w:val="clear" w:color="auto" w:fill="auto"/>
              <w:bidi w:val="0"/>
              <w:spacing w:before="0" w:after="140" w:line="240" w:lineRule="auto"/>
              <w:ind w:left="0" w:right="0" w:firstLine="180"/>
              <w:jc w:val="left"/>
            </w:pPr>
            <w:r>
              <w:rPr>
                <w:color w:val="000000"/>
                <w:spacing w:val="0"/>
                <w:w w:val="100"/>
                <w:position w:val="0"/>
              </w:rPr>
              <w:t>准备</w:t>
            </w:r>
          </w:p>
          <w:p>
            <w:pPr>
              <w:pStyle w:val="Style26"/>
              <w:keepNext w:val="0"/>
              <w:keepLines w:val="0"/>
              <w:widowControl w:val="0"/>
              <w:shd w:val="clear" w:color="auto" w:fill="auto"/>
              <w:bidi w:val="0"/>
              <w:spacing w:before="0" w:after="140" w:line="240" w:lineRule="auto"/>
              <w:ind w:left="0" w:right="0" w:firstLine="180"/>
              <w:jc w:val="left"/>
            </w:pPr>
            <w:r>
              <w:rPr>
                <w:color w:val="000000"/>
                <w:spacing w:val="0"/>
                <w:w w:val="100"/>
                <w:position w:val="0"/>
              </w:rPr>
              <w:t>期末</w:t>
            </w:r>
          </w:p>
          <w:p>
            <w:pPr>
              <w:pStyle w:val="Style26"/>
              <w:keepNext w:val="0"/>
              <w:keepLines w:val="0"/>
              <w:widowControl w:val="0"/>
              <w:shd w:val="clear" w:color="auto" w:fill="auto"/>
              <w:bidi w:val="0"/>
              <w:spacing w:before="0" w:after="140" w:line="240" w:lineRule="auto"/>
              <w:ind w:left="0" w:right="0" w:firstLine="180"/>
              <w:jc w:val="left"/>
            </w:pPr>
            <w:r>
              <w:rPr>
                <w:color w:val="000000"/>
                <w:spacing w:val="0"/>
                <w:w w:val="100"/>
                <w:position w:val="0"/>
              </w:rPr>
              <w:t>余额</w:t>
            </w:r>
          </w:p>
        </w:tc>
      </w:tr>
      <w:tr>
        <w:trPr>
          <w:trHeight w:val="1526"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追加</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权益法下确认</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的投资损益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357" w:lineRule="exact"/>
              <w:ind w:left="160" w:right="0" w:firstLine="0"/>
              <w:jc w:val="left"/>
            </w:pPr>
            <w:r>
              <w:rPr>
                <w:color w:val="000000"/>
                <w:spacing w:val="0"/>
                <w:w w:val="100"/>
                <w:position w:val="0"/>
              </w:rPr>
              <w:t>其他 综合 收益 调整</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其他</w:t>
            </w:r>
          </w:p>
          <w:p>
            <w:pPr>
              <w:pStyle w:val="Style2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权益</w:t>
            </w:r>
          </w:p>
          <w:p>
            <w:pPr>
              <w:pStyle w:val="Style2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变动</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宣告发放现</w:t>
            </w:r>
          </w:p>
          <w:p>
            <w:pPr>
              <w:pStyle w:val="Style26"/>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金股利或利</w:t>
            </w:r>
          </w:p>
          <w:p>
            <w:pPr>
              <w:pStyle w:val="Style26"/>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润</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计提</w:t>
            </w:r>
          </w:p>
          <w:p>
            <w:pPr>
              <w:pStyle w:val="Style26"/>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减值</w:t>
            </w:r>
          </w:p>
          <w:p>
            <w:pPr>
              <w:pStyle w:val="Style26"/>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准备</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其</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r>
      <w:tr>
        <w:trPr>
          <w:trHeight w:val="850"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80" w:line="240" w:lineRule="auto"/>
              <w:ind w:left="0" w:right="0" w:firstLine="140"/>
              <w:jc w:val="left"/>
            </w:pPr>
            <w:r>
              <w:rPr>
                <w:color w:val="000000"/>
                <w:spacing w:val="0"/>
                <w:w w:val="100"/>
                <w:position w:val="0"/>
              </w:rPr>
              <w:t>深圳凯吉星农产品检测认证</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14,487,064.03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1,525,146.56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830,788.40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15,181,422.19</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2,102,795,365.13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76,147,614.18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112,836,963.79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19,797,247.20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2,119,687,467.54</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2,130,953,944.54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76,147,614.18</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115,252,389.35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23,243,350.39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2,146,815,369.32</w:t>
            </w:r>
          </w:p>
        </w:tc>
        <w:tc>
          <w:tcPr>
            <w:tcBorders>
              <w:top w:val="single" w:sz="4"/>
              <w:left w:val="single" w:sz="4"/>
              <w:bottom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6840" w:h="11900" w:orient="landscape"/>
          <w:pgMar w:top="1791" w:right="1407" w:bottom="1862" w:left="2108" w:header="0" w:footer="3" w:gutter="0"/>
          <w:pgNumType w:start="296"/>
          <w:cols w:space="720"/>
          <w:noEndnote/>
          <w:rtlGutter w:val="0"/>
          <w:docGrid w:linePitch="360"/>
        </w:sectPr>
      </w:pPr>
    </w:p>
    <w:p>
      <w:pPr>
        <w:pStyle w:val="Style29"/>
        <w:keepNext/>
        <w:keepLines/>
        <w:widowControl w:val="0"/>
        <w:shd w:val="clear" w:color="auto" w:fill="auto"/>
        <w:bidi w:val="0"/>
        <w:spacing w:before="100" w:after="360" w:line="240" w:lineRule="auto"/>
        <w:ind w:left="0" w:right="0" w:firstLine="0"/>
        <w:jc w:val="left"/>
        <w:rPr>
          <w:sz w:val="20"/>
          <w:szCs w:val="20"/>
        </w:rPr>
      </w:pPr>
      <w:bookmarkStart w:id="1968" w:name="bookmark1968"/>
      <w:bookmarkStart w:id="1969" w:name="bookmark1969"/>
      <w:bookmarkStart w:id="1970" w:name="bookmark1970"/>
      <w:bookmarkStart w:id="1971" w:name="bookmark1971"/>
      <w:r>
        <w:rPr>
          <w:rFonts w:ascii="Times New Roman" w:eastAsia="Times New Roman" w:hAnsi="Times New Roman" w:cs="Times New Roman"/>
          <w:color w:val="000000"/>
          <w:spacing w:val="0"/>
          <w:w w:val="100"/>
          <w:position w:val="0"/>
          <w:sz w:val="20"/>
          <w:szCs w:val="20"/>
        </w:rPr>
        <w:t>（</w:t>
      </w:r>
      <w:bookmarkEnd w:id="1970"/>
      <w:r>
        <w:rPr>
          <w:rFonts w:ascii="SimHei" w:eastAsia="SimHei" w:hAnsi="SimHei" w:cs="SimHei"/>
          <w:color w:val="000000"/>
          <w:spacing w:val="0"/>
          <w:w w:val="100"/>
          <w:position w:val="0"/>
          <w:sz w:val="20"/>
          <w:szCs w:val="20"/>
        </w:rPr>
        <w:t>四</w:t>
      </w:r>
      <w:r>
        <w:rPr>
          <w:color w:val="000000"/>
          <w:spacing w:val="0"/>
          <w:w w:val="100"/>
          <w:position w:val="0"/>
          <w:sz w:val="20"/>
          <w:szCs w:val="20"/>
        </w:rPr>
        <w:t>）</w:t>
      </w:r>
      <w:r>
        <w:rPr>
          <w:rFonts w:ascii="SimHei" w:eastAsia="SimHei" w:hAnsi="SimHei" w:cs="SimHei"/>
          <w:color w:val="000000"/>
          <w:spacing w:val="0"/>
          <w:w w:val="100"/>
          <w:position w:val="0"/>
          <w:sz w:val="20"/>
          <w:szCs w:val="20"/>
        </w:rPr>
        <w:t>营业收入和营业成本</w:t>
      </w:r>
      <w:bookmarkEnd w:id="1968"/>
      <w:bookmarkEnd w:id="1969"/>
      <w:bookmarkEnd w:id="1971"/>
    </w:p>
    <w:tbl>
      <w:tblPr>
        <w:tblOverlap w:val="never"/>
        <w:jc w:val="right"/>
        <w:tblLayout w:type="fixed"/>
      </w:tblPr>
      <w:tblGrid>
        <w:gridCol w:w="1920"/>
        <w:gridCol w:w="1738"/>
        <w:gridCol w:w="1738"/>
        <w:gridCol w:w="1738"/>
        <w:gridCol w:w="1771"/>
      </w:tblGrid>
      <w:tr>
        <w:trPr>
          <w:trHeight w:val="475"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00"/>
              <w:jc w:val="left"/>
            </w:pPr>
            <w:r>
              <w:rPr>
                <w:color w:val="000000"/>
                <w:spacing w:val="0"/>
                <w:w w:val="100"/>
                <w:position w:val="0"/>
              </w:rPr>
              <w:t>项目</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51" w:hRule="exact"/>
        </w:trPr>
        <w:tc>
          <w:tcPr>
            <w:vMerge/>
            <w:tcBorders/>
            <w:shd w:val="clear" w:color="auto" w:fill="FFFFFF"/>
            <w:vAlign w:val="center"/>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主营业务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349,666,986.52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116,847,408.39</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375,057,779.65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117,749,829.51</w:t>
            </w:r>
          </w:p>
        </w:tc>
      </w:tr>
      <w:tr>
        <w:trPr>
          <w:trHeight w:val="44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0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349,666,986.52</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116,847,408.39</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375,057,779.65</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117,749,829.51</w:t>
            </w:r>
          </w:p>
        </w:tc>
      </w:tr>
    </w:tbl>
    <w:p>
      <w:pPr>
        <w:widowControl w:val="0"/>
        <w:spacing w:after="439" w:line="1" w:lineRule="exact"/>
      </w:pPr>
    </w:p>
    <w:p>
      <w:pPr>
        <w:pStyle w:val="Style29"/>
        <w:keepNext/>
        <w:keepLines/>
        <w:widowControl w:val="0"/>
        <w:shd w:val="clear" w:color="auto" w:fill="auto"/>
        <w:bidi w:val="0"/>
        <w:spacing w:before="0" w:after="360" w:line="240" w:lineRule="auto"/>
        <w:ind w:left="0" w:right="0" w:firstLine="0"/>
        <w:jc w:val="left"/>
        <w:rPr>
          <w:sz w:val="20"/>
          <w:szCs w:val="20"/>
        </w:rPr>
      </w:pPr>
      <w:bookmarkStart w:id="1972" w:name="bookmark1972"/>
      <w:bookmarkStart w:id="1973" w:name="bookmark1973"/>
      <w:bookmarkStart w:id="1974" w:name="bookmark1974"/>
      <w:bookmarkStart w:id="1975" w:name="bookmark1975"/>
      <w:r>
        <w:rPr>
          <w:rFonts w:ascii="Times New Roman" w:eastAsia="Times New Roman" w:hAnsi="Times New Roman" w:cs="Times New Roman"/>
          <w:color w:val="000000"/>
          <w:spacing w:val="0"/>
          <w:w w:val="100"/>
          <w:position w:val="0"/>
          <w:sz w:val="20"/>
          <w:szCs w:val="20"/>
        </w:rPr>
        <w:t>（</w:t>
      </w:r>
      <w:bookmarkEnd w:id="1974"/>
      <w:r>
        <w:rPr>
          <w:rFonts w:ascii="SimHei" w:eastAsia="SimHei" w:hAnsi="SimHei" w:cs="SimHei"/>
          <w:color w:val="000000"/>
          <w:spacing w:val="0"/>
          <w:w w:val="100"/>
          <w:position w:val="0"/>
          <w:sz w:val="20"/>
          <w:szCs w:val="20"/>
        </w:rPr>
        <w:t>五</w:t>
      </w:r>
      <w:r>
        <w:rPr>
          <w:color w:val="000000"/>
          <w:spacing w:val="0"/>
          <w:w w:val="100"/>
          <w:position w:val="0"/>
          <w:sz w:val="20"/>
          <w:szCs w:val="20"/>
        </w:rPr>
        <w:t>）</w:t>
      </w:r>
      <w:r>
        <w:rPr>
          <w:rFonts w:ascii="SimHei" w:eastAsia="SimHei" w:hAnsi="SimHei" w:cs="SimHei"/>
          <w:color w:val="000000"/>
          <w:spacing w:val="0"/>
          <w:w w:val="100"/>
          <w:position w:val="0"/>
          <w:sz w:val="20"/>
          <w:szCs w:val="20"/>
        </w:rPr>
        <w:t>投资收益</w:t>
      </w:r>
      <w:bookmarkEnd w:id="1972"/>
      <w:bookmarkEnd w:id="1973"/>
      <w:bookmarkEnd w:id="1975"/>
    </w:p>
    <w:tbl>
      <w:tblPr>
        <w:tblOverlap w:val="never"/>
        <w:jc w:val="right"/>
        <w:tblLayout w:type="fixed"/>
      </w:tblPr>
      <w:tblGrid>
        <w:gridCol w:w="4997"/>
        <w:gridCol w:w="2098"/>
        <w:gridCol w:w="1810"/>
      </w:tblGrid>
      <w:tr>
        <w:trPr>
          <w:trHeight w:val="475"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32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color w:val="000000"/>
                <w:spacing w:val="0"/>
                <w:w w:val="100"/>
                <w:position w:val="0"/>
              </w:rPr>
              <w:t>上期金额</w:t>
            </w: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成本法核算的长期股权投资收益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113,068,291.57</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95,304,564.36</w:t>
            </w: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权益法核算的长期股权投资收益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115,252,389.35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55,615,974.29</w:t>
            </w: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处置长期股权投资产生的投资收益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88,434,856.98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237,360,724.29</w:t>
            </w:r>
          </w:p>
        </w:tc>
      </w:tr>
      <w:tr>
        <w:trPr>
          <w:trHeight w:val="44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其他非流动金融资产在持有期间的投资收益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87,835.74</w:t>
            </w:r>
          </w:p>
        </w:tc>
      </w:tr>
      <w:tr>
        <w:trPr>
          <w:trHeight w:val="480" w:hRule="exact"/>
        </w:trPr>
        <w:tc>
          <w:tcPr>
            <w:tcBorders>
              <w:top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3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316,755,537.90</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388,369,098.68</w:t>
            </w:r>
          </w:p>
        </w:tc>
      </w:tr>
    </w:tbl>
    <w:p>
      <w:pPr>
        <w:widowControl w:val="0"/>
        <w:spacing w:after="439" w:line="1" w:lineRule="exact"/>
      </w:pPr>
    </w:p>
    <w:p>
      <w:pPr>
        <w:pStyle w:val="Style29"/>
        <w:keepNext/>
        <w:keepLines/>
        <w:widowControl w:val="0"/>
        <w:shd w:val="clear" w:color="auto" w:fill="auto"/>
        <w:bidi w:val="0"/>
        <w:spacing w:before="0" w:after="120" w:line="240" w:lineRule="auto"/>
        <w:ind w:left="0" w:right="0" w:firstLine="0"/>
        <w:jc w:val="left"/>
        <w:rPr>
          <w:sz w:val="20"/>
          <w:szCs w:val="20"/>
        </w:rPr>
      </w:pPr>
      <w:bookmarkStart w:id="1976" w:name="bookmark1976"/>
      <w:bookmarkStart w:id="1977" w:name="bookmark1977"/>
      <w:bookmarkStart w:id="1978" w:name="bookmark1978"/>
      <w:r>
        <w:rPr>
          <w:rFonts w:ascii="SimHei" w:eastAsia="SimHei" w:hAnsi="SimHei" w:cs="SimHei"/>
          <w:color w:val="000000"/>
          <w:spacing w:val="0"/>
          <w:w w:val="100"/>
          <w:position w:val="0"/>
          <w:sz w:val="20"/>
          <w:szCs w:val="20"/>
        </w:rPr>
        <w:t>十四、补充资料</w:t>
      </w:r>
      <w:bookmarkEnd w:id="1976"/>
      <w:bookmarkEnd w:id="1977"/>
      <w:bookmarkEnd w:id="1978"/>
    </w:p>
    <w:p>
      <w:pPr>
        <w:pStyle w:val="Style29"/>
        <w:keepNext/>
        <w:keepLines/>
        <w:widowControl w:val="0"/>
        <w:shd w:val="clear" w:color="auto" w:fill="auto"/>
        <w:bidi w:val="0"/>
        <w:spacing w:before="0" w:after="360" w:line="240" w:lineRule="auto"/>
        <w:ind w:left="0" w:right="0" w:firstLine="0"/>
        <w:jc w:val="left"/>
        <w:rPr>
          <w:sz w:val="20"/>
          <w:szCs w:val="20"/>
        </w:rPr>
      </w:pPr>
      <w:bookmarkStart w:id="1976" w:name="bookmark1976"/>
      <w:bookmarkStart w:id="1977" w:name="bookmark1977"/>
      <w:bookmarkStart w:id="1979" w:name="bookmark1979"/>
      <w:r>
        <w:rPr>
          <w:rFonts w:ascii="Times New Roman" w:eastAsia="Times New Roman" w:hAnsi="Times New Roman" w:cs="Times New Roman"/>
          <w:color w:val="000000"/>
          <w:spacing w:val="0"/>
          <w:w w:val="100"/>
          <w:position w:val="0"/>
          <w:sz w:val="20"/>
          <w:szCs w:val="20"/>
        </w:rPr>
        <w:t>（</w:t>
      </w:r>
      <w:r>
        <w:rPr>
          <w:rFonts w:ascii="SimHei" w:eastAsia="SimHei" w:hAnsi="SimHei" w:cs="SimHei"/>
          <w:color w:val="000000"/>
          <w:spacing w:val="0"/>
          <w:w w:val="100"/>
          <w:position w:val="0"/>
          <w:sz w:val="20"/>
          <w:szCs w:val="20"/>
        </w:rPr>
        <w:t>一</w:t>
      </w:r>
      <w:r>
        <w:rPr>
          <w:rFonts w:ascii="Times New Roman" w:eastAsia="Times New Roman" w:hAnsi="Times New Roman" w:cs="Times New Roman"/>
          <w:color w:val="000000"/>
          <w:spacing w:val="0"/>
          <w:w w:val="100"/>
          <w:position w:val="0"/>
          <w:sz w:val="20"/>
          <w:szCs w:val="20"/>
        </w:rPr>
        <w:t xml:space="preserve">） </w:t>
      </w:r>
      <w:r>
        <w:rPr>
          <w:rFonts w:ascii="SimHei" w:eastAsia="SimHei" w:hAnsi="SimHei" w:cs="SimHei"/>
          <w:color w:val="000000"/>
          <w:spacing w:val="0"/>
          <w:w w:val="100"/>
          <w:position w:val="0"/>
          <w:sz w:val="20"/>
          <w:szCs w:val="20"/>
        </w:rPr>
        <w:t>当期非经常性损益明细表</w:t>
      </w:r>
      <w:bookmarkEnd w:id="1976"/>
      <w:bookmarkEnd w:id="1977"/>
      <w:bookmarkEnd w:id="1979"/>
    </w:p>
    <w:tbl>
      <w:tblPr>
        <w:tblOverlap w:val="never"/>
        <w:jc w:val="right"/>
        <w:tblLayout w:type="fixed"/>
      </w:tblPr>
      <w:tblGrid>
        <w:gridCol w:w="5458"/>
        <w:gridCol w:w="1555"/>
        <w:gridCol w:w="1891"/>
      </w:tblGrid>
      <w:tr>
        <w:trPr>
          <w:trHeight w:val="475"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5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81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-7,896,752.65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附注五（四十六）</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（四十八）</w:t>
            </w:r>
          </w:p>
        </w:tc>
      </w:tr>
      <w:tr>
        <w:trPr>
          <w:trHeight w:val="81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计入当期损益的政府补助（与企业业务密切相关，按照国家统一</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标准定额或定量享受的政府补助除外）</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81,287,694.32</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附注五（四十二）</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（四十七）</w:t>
            </w: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计入当期损益的对非金融企业收取的资金占用费</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20,647,164.51</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理财产品收益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3,276,527.66</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转让股权损益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151,936,788.20</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附注五（四十三）</w:t>
            </w: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单独进行减值测试的应收款项、合同资产减值准备转回</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10,736,379.25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附注五（四）（</w:t>
            </w:r>
            <w:r>
              <w:rPr>
                <w:rFonts w:ascii="Times New Roman" w:eastAsia="Times New Roman" w:hAnsi="Times New Roman" w:cs="Times New Roman"/>
                <w:color w:val="000000"/>
                <w:spacing w:val="0"/>
                <w:w w:val="100"/>
                <w:position w:val="0"/>
              </w:rPr>
              <w:t>4</w:t>
            </w:r>
            <w:r>
              <w:rPr>
                <w:color w:val="000000"/>
                <w:spacing w:val="0"/>
                <w:w w:val="100"/>
                <w:position w:val="0"/>
              </w:rPr>
              <w:t>）</w:t>
            </w:r>
          </w:p>
        </w:tc>
      </w:tr>
      <w:tr>
        <w:trPr>
          <w:trHeight w:val="811" w:hRule="exact"/>
        </w:trPr>
        <w:tc>
          <w:tcPr>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5,160,735.81</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附注五（四十七）、</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（四十八）</w:t>
            </w:r>
          </w:p>
        </w:tc>
      </w:tr>
      <w:tr>
        <w:trPr>
          <w:trHeight w:val="446"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560" w:right="0" w:firstLine="0"/>
              <w:jc w:val="left"/>
            </w:pPr>
            <w:r>
              <w:rPr>
                <w:color w:val="000000"/>
                <w:spacing w:val="0"/>
                <w:w w:val="100"/>
                <w:position w:val="0"/>
              </w:rPr>
              <w:t>小计</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265,148,537.10</w:t>
            </w:r>
          </w:p>
        </w:tc>
        <w:tc>
          <w:tcPr>
            <w:tcBorders>
              <w:top w:val="single" w:sz="4"/>
              <w:left w:val="single" w:sz="4"/>
            </w:tcBorders>
            <w:shd w:val="clear" w:color="auto" w:fill="FFFFFF"/>
            <w:vAlign w:val="top"/>
          </w:tcPr>
          <w:p>
            <w:pPr>
              <w:widowControl w:val="0"/>
              <w:rPr>
                <w:sz w:val="10"/>
                <w:szCs w:val="10"/>
              </w:rPr>
            </w:pPr>
          </w:p>
        </w:tc>
      </w:tr>
      <w:tr>
        <w:trPr>
          <w:trHeight w:val="480" w:hRule="exact"/>
        </w:trPr>
        <w:tc>
          <w:tcPr>
            <w:tcBorders>
              <w:top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所得税影响额</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-48,278,738.87</w:t>
            </w:r>
          </w:p>
        </w:tc>
        <w:tc>
          <w:tcPr>
            <w:tcBorders>
              <w:top w:val="single" w:sz="4"/>
              <w:left w:val="single" w:sz="4"/>
              <w:bottom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right"/>
        <w:tblLayout w:type="fixed"/>
      </w:tblPr>
      <w:tblGrid>
        <w:gridCol w:w="5458"/>
        <w:gridCol w:w="1555"/>
        <w:gridCol w:w="1891"/>
      </w:tblGrid>
      <w:tr>
        <w:trPr>
          <w:trHeight w:val="475"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560" w:right="0" w:firstLine="0"/>
              <w:jc w:val="left"/>
            </w:pPr>
            <w:r>
              <w:rPr>
                <w:color w:val="000000"/>
                <w:spacing w:val="0"/>
                <w:w w:val="100"/>
                <w:position w:val="0"/>
              </w:rPr>
              <w:t>项目</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少数股东权益影响额（税后）</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-15,234,840.52</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256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201,634,957.71</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479" w:line="1" w:lineRule="exact"/>
      </w:pPr>
    </w:p>
    <w:p>
      <w:pPr>
        <w:pStyle w:val="Style29"/>
        <w:keepNext/>
        <w:keepLines/>
        <w:widowControl w:val="0"/>
        <w:shd w:val="clear" w:color="auto" w:fill="auto"/>
        <w:bidi w:val="0"/>
        <w:spacing w:before="0" w:after="380" w:line="240" w:lineRule="auto"/>
        <w:ind w:left="0" w:right="0" w:firstLine="0"/>
        <w:jc w:val="left"/>
        <w:rPr>
          <w:sz w:val="20"/>
          <w:szCs w:val="20"/>
        </w:rPr>
      </w:pPr>
      <w:bookmarkStart w:id="1980" w:name="bookmark1980"/>
      <w:bookmarkStart w:id="1981" w:name="bookmark1981"/>
      <w:bookmarkStart w:id="1982" w:name="bookmark1982"/>
      <w:r>
        <w:rPr>
          <w:rFonts w:ascii="Times New Roman" w:eastAsia="Times New Roman" w:hAnsi="Times New Roman" w:cs="Times New Roman"/>
          <w:color w:val="000000"/>
          <w:spacing w:val="0"/>
          <w:w w:val="100"/>
          <w:position w:val="0"/>
          <w:sz w:val="20"/>
          <w:szCs w:val="20"/>
        </w:rPr>
        <w:t>（</w:t>
      </w:r>
      <w:r>
        <w:rPr>
          <w:rFonts w:ascii="SimHei" w:eastAsia="SimHei" w:hAnsi="SimHei" w:cs="SimHei"/>
          <w:color w:val="000000"/>
          <w:spacing w:val="0"/>
          <w:w w:val="100"/>
          <w:position w:val="0"/>
          <w:sz w:val="20"/>
          <w:szCs w:val="20"/>
        </w:rPr>
        <w:t>二</w:t>
      </w:r>
      <w:r>
        <w:rPr>
          <w:color w:val="000000"/>
          <w:spacing w:val="0"/>
          <w:w w:val="100"/>
          <w:position w:val="0"/>
          <w:sz w:val="20"/>
          <w:szCs w:val="20"/>
        </w:rPr>
        <w:t>）</w:t>
      </w:r>
      <w:r>
        <w:rPr>
          <w:rFonts w:ascii="SimHei" w:eastAsia="SimHei" w:hAnsi="SimHei" w:cs="SimHei"/>
          <w:color w:val="000000"/>
          <w:spacing w:val="0"/>
          <w:w w:val="100"/>
          <w:position w:val="0"/>
          <w:sz w:val="20"/>
          <w:szCs w:val="20"/>
        </w:rPr>
        <w:t>净资产收益率及每股收益</w:t>
      </w:r>
      <w:bookmarkEnd w:id="1980"/>
      <w:bookmarkEnd w:id="1981"/>
      <w:bookmarkEnd w:id="1982"/>
    </w:p>
    <w:tbl>
      <w:tblPr>
        <w:tblOverlap w:val="never"/>
        <w:jc w:val="right"/>
        <w:tblLayout w:type="fixed"/>
      </w:tblPr>
      <w:tblGrid>
        <w:gridCol w:w="3696"/>
        <w:gridCol w:w="2064"/>
        <w:gridCol w:w="1642"/>
        <w:gridCol w:w="1502"/>
      </w:tblGrid>
      <w:tr>
        <w:trPr>
          <w:trHeight w:val="475" w:hRule="exact"/>
        </w:trPr>
        <w:tc>
          <w:tcPr>
            <w:vMerge w:val="restart"/>
            <w:tcBorders>
              <w:top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加权平均净资产收益率</w:t>
            </w:r>
          </w:p>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gridSpan w:val="2"/>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每股收益（元）</w:t>
            </w:r>
          </w:p>
        </w:tc>
      </w:tr>
      <w:tr>
        <w:trPr>
          <w:trHeight w:val="451" w:hRule="exact"/>
        </w:trPr>
        <w:tc>
          <w:tcPr>
            <w:vMerge/>
            <w:tcBorders/>
            <w:shd w:val="clear" w:color="auto" w:fill="FFFFFF"/>
            <w:vAlign w:val="center"/>
          </w:tcPr>
          <w:p>
            <w:pPr/>
          </w:p>
        </w:tc>
        <w:tc>
          <w:tcPr>
            <w:vMerge/>
            <w:tcBorders>
              <w:left w:val="single" w:sz="4"/>
            </w:tcBorders>
            <w:shd w:val="clear" w:color="auto" w:fill="FFFFFF"/>
            <w:vAlign w:val="bottom"/>
          </w:tcPr>
          <w:p>
            <w:pP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260"/>
              <w:jc w:val="left"/>
            </w:pPr>
            <w:r>
              <w:rPr>
                <w:color w:val="000000"/>
                <w:spacing w:val="0"/>
                <w:w w:val="100"/>
                <w:position w:val="0"/>
              </w:rPr>
              <w:t>基本每股收益</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220" w:firstLine="0"/>
              <w:jc w:val="right"/>
            </w:pPr>
            <w:r>
              <w:rPr>
                <w:color w:val="000000"/>
                <w:spacing w:val="0"/>
                <w:w w:val="100"/>
                <w:position w:val="0"/>
              </w:rPr>
              <w:t>稀释每股收益</w:t>
            </w:r>
          </w:p>
        </w:tc>
      </w:tr>
      <w:tr>
        <w:trPr>
          <w:trHeight w:val="451" w:hRule="exact"/>
        </w:trPr>
        <w:tc>
          <w:tcPr>
            <w:tcBorders>
              <w:top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归属于公司普通股股东的净利润</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0.1858</w:t>
            </w:r>
          </w:p>
        </w:tc>
        <w:tc>
          <w:tcPr>
            <w:tcBorders>
              <w:top w:val="single" w:sz="4"/>
              <w:left w:val="single" w:sz="4"/>
            </w:tcBorders>
            <w:shd w:val="clear" w:color="auto" w:fill="FFFFFF"/>
            <w:vAlign w:val="bottom"/>
          </w:tcPr>
          <w:p>
            <w:pPr>
              <w:pStyle w:val="Style26"/>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0.1858</w:t>
            </w:r>
          </w:p>
        </w:tc>
      </w:tr>
      <w:tr>
        <w:trPr>
          <w:trHeight w:val="835" w:hRule="exact"/>
        </w:trPr>
        <w:tc>
          <w:tcPr>
            <w:tcBorders>
              <w:top w:val="single" w:sz="4"/>
              <w:bottom w:val="single" w:sz="4"/>
            </w:tcBorders>
            <w:shd w:val="clear" w:color="auto" w:fill="FFFFFF"/>
            <w:vAlign w:val="center"/>
          </w:tcPr>
          <w:p>
            <w:pPr>
              <w:pStyle w:val="Style26"/>
              <w:keepNext w:val="0"/>
              <w:keepLines w:val="0"/>
              <w:widowControl w:val="0"/>
              <w:shd w:val="clear" w:color="auto" w:fill="auto"/>
              <w:bidi w:val="0"/>
              <w:spacing w:before="0" w:after="160" w:line="240" w:lineRule="auto"/>
              <w:ind w:left="0" w:right="0" w:firstLine="140"/>
              <w:jc w:val="left"/>
            </w:pPr>
            <w:r>
              <w:rPr>
                <w:color w:val="000000"/>
                <w:spacing w:val="0"/>
                <w:w w:val="100"/>
                <w:position w:val="0"/>
              </w:rPr>
              <w:t>扣除非经常性损益后归属于公司普通股股东</w:t>
            </w:r>
          </w:p>
          <w:p>
            <w:pPr>
              <w:pStyle w:val="Style26"/>
              <w:keepNext w:val="0"/>
              <w:keepLines w:val="0"/>
              <w:widowControl w:val="0"/>
              <w:shd w:val="clear" w:color="auto" w:fill="auto"/>
              <w:bidi w:val="0"/>
              <w:spacing w:before="0" w:after="0" w:line="240" w:lineRule="auto"/>
              <w:ind w:left="0" w:right="0" w:firstLine="140"/>
              <w:jc w:val="left"/>
            </w:pPr>
            <w:r>
              <w:rPr>
                <w:color w:val="000000"/>
                <w:spacing w:val="0"/>
                <w:w w:val="100"/>
                <w:position w:val="0"/>
              </w:rPr>
              <w:t>的净利润</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0.0670</w:t>
            </w:r>
          </w:p>
        </w:tc>
        <w:tc>
          <w:tcPr>
            <w:tcBorders>
              <w:top w:val="single" w:sz="4"/>
              <w:left w:val="single" w:sz="4"/>
              <w:bottom w:val="single" w:sz="4"/>
            </w:tcBorders>
            <w:shd w:val="clear" w:color="auto" w:fill="FFFFFF"/>
            <w:vAlign w:val="center"/>
          </w:tcPr>
          <w:p>
            <w:pPr>
              <w:pStyle w:val="Style26"/>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0.0670</w:t>
            </w:r>
          </w:p>
        </w:tc>
      </w:tr>
    </w:tbl>
    <w:p>
      <w:pPr>
        <w:sectPr>
          <w:headerReference w:type="default" r:id="rId113"/>
          <w:footerReference w:type="default" r:id="rId114"/>
          <w:footnotePr>
            <w:pos w:val="pageBottom"/>
            <w:numFmt w:val="decimal"/>
            <w:numRestart w:val="continuous"/>
          </w:footnotePr>
          <w:pgSz w:w="11900" w:h="16840"/>
          <w:pgMar w:top="1441" w:right="1195" w:bottom="1475" w:left="1109" w:header="0" w:footer="3" w:gutter="0"/>
          <w:cols w:space="720"/>
          <w:noEndnote/>
          <w:rtlGutter w:val="0"/>
          <w:docGrid w:linePitch="360"/>
        </w:sectPr>
      </w:pPr>
    </w:p>
    <w:p>
      <w:pPr>
        <w:pStyle w:val="Style43"/>
        <w:keepNext w:val="0"/>
        <w:keepLines w:val="0"/>
        <w:widowControl w:val="0"/>
        <w:shd w:val="clear" w:color="auto" w:fill="auto"/>
        <w:bidi w:val="0"/>
        <w:spacing w:before="0" w:after="1700" w:line="240" w:lineRule="auto"/>
        <w:ind w:left="0" w:right="0" w:firstLine="0"/>
        <w:jc w:val="left"/>
      </w:pPr>
      <w:r>
        <w:rPr>
          <w:color w:val="000000"/>
          <w:spacing w:val="0"/>
          <w:w w:val="100"/>
          <w:position w:val="0"/>
        </w:rPr>
        <w:t>（本页仅用于</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年度报告全文签字页）</w:t>
      </w:r>
    </w:p>
    <w:p>
      <w:pPr>
        <w:pStyle w:val="Style43"/>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450" w:right="1195" w:bottom="10700" w:left="1109" w:header="0" w:footer="3" w:gutter="0"/>
          <w:cols w:space="720"/>
          <w:noEndnote/>
          <w:rtlGutter w:val="0"/>
          <w:docGrid w:linePitch="360"/>
        </w:sectPr>
      </w:pPr>
      <w:r>
        <mc:AlternateContent>
          <mc:Choice Requires="wps">
            <w:drawing>
              <wp:anchor distT="0" distB="0" distL="114300" distR="114300" simplePos="0" relativeHeight="125829445" behindDoc="0" locked="0" layoutInCell="1" allowOverlap="1">
                <wp:simplePos x="0" y="0"/>
                <wp:positionH relativeFrom="page">
                  <wp:posOffset>4310380</wp:posOffset>
                </wp:positionH>
                <wp:positionV relativeFrom="paragraph">
                  <wp:posOffset>12700</wp:posOffset>
                </wp:positionV>
                <wp:extent cx="688975" cy="170815"/>
                <wp:wrapSquare wrapText="left"/>
                <wp:docPr id="313" name="Shape 313"/>
                <a:graphic xmlns:a="http://schemas.openxmlformats.org/drawingml/2006/main">
                  <a:graphicData uri="http://schemas.microsoft.com/office/word/2010/wordprocessingShape">
                    <wps:wsp>
                      <wps:cNvSpPr txBox="1"/>
                      <wps:spPr>
                        <a:xfrm>
                          <a:ext cx="688975" cy="170815"/>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总裁：黄明</w:t>
                            </w:r>
                          </w:p>
                        </w:txbxContent>
                      </wps:txbx>
                      <wps:bodyPr wrap="none" lIns="0" tIns="0" rIns="0" bIns="0">
                        <a:noAutoFit/>
                      </wps:bodyPr>
                    </wps:wsp>
                  </a:graphicData>
                </a:graphic>
              </wp:anchor>
            </w:drawing>
          </mc:Choice>
          <mc:Fallback>
            <w:pict>
              <v:shape id="_x0000_s1339" type="#_x0000_t202" style="position:absolute;margin-left:339.40000000000003pt;margin-top:1.pt;width:54.25pt;height:13.450000000000001pt;z-index:-125829308;mso-wrap-distance-left:9.pt;mso-wrap-distance-right:9.pt;mso-position-horizontal-relative:page" filled="f" stroked="f">
                <v:textbox inset="0,0,0,0">
                  <w:txbxContent>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总裁：黄明</w:t>
                      </w:r>
                    </w:p>
                  </w:txbxContent>
                </v:textbox>
                <w10:wrap type="square" side="left" anchorx="page"/>
              </v:shape>
            </w:pict>
          </mc:Fallback>
        </mc:AlternateContent>
      </w:r>
      <w:r>
        <w:rPr>
          <w:color w:val="000000"/>
          <w:spacing w:val="0"/>
          <w:w w:val="100"/>
          <w:position w:val="0"/>
        </w:rPr>
        <w:t>法定代表人：何建锋</w:t>
      </w:r>
    </w:p>
    <w:p>
      <w:pPr>
        <w:widowControl w:val="0"/>
        <w:spacing w:line="240" w:lineRule="exact"/>
        <w:rPr>
          <w:sz w:val="19"/>
          <w:szCs w:val="19"/>
        </w:rPr>
      </w:pPr>
    </w:p>
    <w:p>
      <w:pPr>
        <w:widowControl w:val="0"/>
        <w:spacing w:line="240" w:lineRule="exact"/>
        <w:rPr>
          <w:sz w:val="19"/>
          <w:szCs w:val="19"/>
        </w:rPr>
      </w:pPr>
    </w:p>
    <w:p>
      <w:pPr>
        <w:widowControl w:val="0"/>
        <w:spacing w:before="99" w:after="9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95" w:right="0" w:bottom="1196" w:left="0" w:header="0" w:footer="3" w:gutter="0"/>
          <w:cols w:space="720"/>
          <w:noEndnote/>
          <w:rtlGutter w:val="0"/>
          <w:docGrid w:linePitch="360"/>
        </w:sectPr>
      </w:pPr>
    </w:p>
    <w:p>
      <w:pPr>
        <w:pStyle w:val="Style43"/>
        <w:keepNext w:val="0"/>
        <w:keepLines w:val="0"/>
        <w:framePr w:w="1512" w:h="259" w:wrap="none" w:vAnchor="text" w:hAnchor="page" w:x="1110" w:y="21"/>
        <w:widowControl w:val="0"/>
        <w:shd w:val="clear" w:color="auto" w:fill="auto"/>
        <w:bidi w:val="0"/>
        <w:spacing w:before="0" w:after="0" w:line="240" w:lineRule="auto"/>
        <w:ind w:left="0" w:right="0" w:firstLine="0"/>
        <w:jc w:val="left"/>
      </w:pPr>
      <w:r>
        <w:rPr>
          <w:color w:val="000000"/>
          <w:spacing w:val="0"/>
          <w:w w:val="100"/>
          <w:position w:val="0"/>
        </w:rPr>
        <w:t>财务总监：张磊</w:t>
      </w:r>
    </w:p>
    <w:p>
      <w:pPr>
        <w:pStyle w:val="Style43"/>
        <w:keepNext w:val="0"/>
        <w:keepLines w:val="0"/>
        <w:framePr w:w="2347" w:h="264" w:wrap="none" w:vAnchor="text" w:hAnchor="page" w:x="6784" w:y="21"/>
        <w:widowControl w:val="0"/>
        <w:shd w:val="clear" w:color="auto" w:fill="auto"/>
        <w:bidi w:val="0"/>
        <w:spacing w:before="0" w:after="0" w:line="240" w:lineRule="auto"/>
        <w:ind w:left="0" w:right="0" w:firstLine="0"/>
        <w:jc w:val="center"/>
      </w:pPr>
      <w:r>
        <w:rPr>
          <w:color w:val="000000"/>
          <w:spacing w:val="0"/>
          <w:w w:val="100"/>
          <w:position w:val="0"/>
        </w:rPr>
        <w:t>会计机构负责人：向自力</w:t>
      </w:r>
    </w:p>
    <w:p>
      <w:pPr>
        <w:pStyle w:val="Style43"/>
        <w:keepNext w:val="0"/>
        <w:keepLines w:val="0"/>
        <w:framePr w:w="2280" w:h="269" w:wrap="none" w:vAnchor="text" w:hAnchor="page" w:x="1129" w:y="1239"/>
        <w:widowControl w:val="0"/>
        <w:shd w:val="clear" w:color="auto" w:fill="auto"/>
        <w:bidi w:val="0"/>
        <w:spacing w:before="0" w:after="0" w:line="240" w:lineRule="auto"/>
        <w:ind w:left="0" w:right="0" w:firstLine="0"/>
        <w:jc w:val="left"/>
      </w:pPr>
      <w:r>
        <w:rPr>
          <w:color w:val="000000"/>
          <w:spacing w:val="0"/>
          <w:w w:val="100"/>
          <w:position w:val="0"/>
        </w:rPr>
        <w:t>日期：</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p>
      <w:pPr>
        <w:widowControl w:val="0"/>
        <w:spacing w:line="360" w:lineRule="exact"/>
      </w:pPr>
    </w:p>
    <w:p>
      <w:pPr>
        <w:widowControl w:val="0"/>
        <w:spacing w:line="360" w:lineRule="exact"/>
      </w:pPr>
    </w:p>
    <w:p>
      <w:pPr>
        <w:widowControl w:val="0"/>
        <w:spacing w:line="360" w:lineRule="exact"/>
      </w:pPr>
    </w:p>
    <w:p>
      <w:pPr>
        <w:widowControl w:val="0"/>
        <w:spacing w:after="426" w:line="1" w:lineRule="exact"/>
      </w:pPr>
    </w:p>
    <w:p>
      <w:pPr>
        <w:widowControl w:val="0"/>
        <w:spacing w:line="1" w:lineRule="exact"/>
      </w:pPr>
    </w:p>
    <w:sectPr>
      <w:footnotePr>
        <w:pos w:val="pageBottom"/>
        <w:numFmt w:val="decimal"/>
        <w:numRestart w:val="continuous"/>
      </w:footnotePr>
      <w:type w:val="continuous"/>
      <w:pgSz w:w="11900" w:h="16840"/>
      <w:pgMar w:top="1195" w:right="1138" w:bottom="1196"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6781800</wp:posOffset>
              </wp:positionH>
              <wp:positionV relativeFrom="page">
                <wp:posOffset>10146030</wp:posOffset>
              </wp:positionV>
              <wp:extent cx="52070" cy="79375"/>
              <wp:wrapNone/>
              <wp:docPr id="4" name="Shape 4"/>
              <a:graphic xmlns:a="http://schemas.openxmlformats.org/drawingml/2006/main">
                <a:graphicData uri="http://schemas.microsoft.com/office/word/2010/wordprocessingShape">
                  <wps:wsp>
                    <wps:cNvSpPr txBox="1"/>
                    <wps:spPr>
                      <a:xfrm>
                        <a:ext cx="5207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pt;margin-top:798.89999999999998pt;width:4.0999999999999996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1" behindDoc="1" locked="0" layoutInCell="1" allowOverlap="1">
              <wp:simplePos x="0" y="0"/>
              <wp:positionH relativeFrom="page">
                <wp:posOffset>9672320</wp:posOffset>
              </wp:positionH>
              <wp:positionV relativeFrom="page">
                <wp:posOffset>6800850</wp:posOffset>
              </wp:positionV>
              <wp:extent cx="103505" cy="79375"/>
              <wp:wrapNone/>
              <wp:docPr id="56" name="Shape 5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82" type="#_x0000_t202" style="position:absolute;margin-left:761.60000000000002pt;margin-top:535.5pt;width:8.1500000000000004pt;height:6.25pt;z-index:-188744022;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5" behindDoc="1" locked="0" layoutInCell="1" allowOverlap="1">
              <wp:simplePos x="0" y="0"/>
              <wp:positionH relativeFrom="page">
                <wp:posOffset>6730365</wp:posOffset>
              </wp:positionH>
              <wp:positionV relativeFrom="page">
                <wp:posOffset>9933940</wp:posOffset>
              </wp:positionV>
              <wp:extent cx="103505" cy="79375"/>
              <wp:wrapNone/>
              <wp:docPr id="61" name="Shape 6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87" type="#_x0000_t202" style="position:absolute;margin-left:529.95000000000005pt;margin-top:782.20000000000005pt;width:8.1500000000000004pt;height:6.25pt;z-index:-188744018;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9" behindDoc="1" locked="0" layoutInCell="1" allowOverlap="1">
              <wp:simplePos x="0" y="0"/>
              <wp:positionH relativeFrom="page">
                <wp:posOffset>9037320</wp:posOffset>
              </wp:positionH>
              <wp:positionV relativeFrom="page">
                <wp:posOffset>7013575</wp:posOffset>
              </wp:positionV>
              <wp:extent cx="100330" cy="79375"/>
              <wp:wrapNone/>
              <wp:docPr id="69" name="Shape 69"/>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95" type="#_x0000_t202" style="position:absolute;margin-left:711.60000000000002pt;margin-top:552.25pt;width:7.9000000000000004pt;height:6.25pt;z-index:-188744014;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3" behindDoc="1" locked="0" layoutInCell="1" allowOverlap="1">
              <wp:simplePos x="0" y="0"/>
              <wp:positionH relativeFrom="page">
                <wp:posOffset>6730365</wp:posOffset>
              </wp:positionH>
              <wp:positionV relativeFrom="page">
                <wp:posOffset>9933940</wp:posOffset>
              </wp:positionV>
              <wp:extent cx="103505" cy="79375"/>
              <wp:wrapNone/>
              <wp:docPr id="74" name="Shape 7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00" type="#_x0000_t202" style="position:absolute;margin-left:529.95000000000005pt;margin-top:782.20000000000005pt;width:8.1500000000000004pt;height:6.25pt;z-index:-188744010;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7" behindDoc="1" locked="0" layoutInCell="1" allowOverlap="1">
              <wp:simplePos x="0" y="0"/>
              <wp:positionH relativeFrom="page">
                <wp:posOffset>6323965</wp:posOffset>
              </wp:positionH>
              <wp:positionV relativeFrom="page">
                <wp:posOffset>9933940</wp:posOffset>
              </wp:positionV>
              <wp:extent cx="149225" cy="79375"/>
              <wp:wrapNone/>
              <wp:docPr id="79" name="Shape 79"/>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05" type="#_x0000_t202" style="position:absolute;margin-left:497.94999999999999pt;margin-top:782.20000000000005pt;width:11.75pt;height:6.25pt;z-index:-188744006;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1" behindDoc="1" locked="0" layoutInCell="1" allowOverlap="1">
              <wp:simplePos x="0" y="0"/>
              <wp:positionH relativeFrom="page">
                <wp:posOffset>6257925</wp:posOffset>
              </wp:positionH>
              <wp:positionV relativeFrom="page">
                <wp:posOffset>9933940</wp:posOffset>
              </wp:positionV>
              <wp:extent cx="155575" cy="79375"/>
              <wp:wrapNone/>
              <wp:docPr id="84" name="Shape 8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10" type="#_x0000_t202" style="position:absolute;margin-left:492.75pt;margin-top:782.20000000000005pt;width:12.25pt;height:6.25pt;z-index:-188744002;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5" behindDoc="1" locked="0" layoutInCell="1" allowOverlap="1">
              <wp:simplePos x="0" y="0"/>
              <wp:positionH relativeFrom="page">
                <wp:posOffset>6323965</wp:posOffset>
              </wp:positionH>
              <wp:positionV relativeFrom="page">
                <wp:posOffset>9933940</wp:posOffset>
              </wp:positionV>
              <wp:extent cx="149225" cy="79375"/>
              <wp:wrapNone/>
              <wp:docPr id="89" name="Shape 89"/>
              <a:graphic xmlns:a="http://schemas.openxmlformats.org/drawingml/2006/main">
                <a:graphicData uri="http://schemas.microsoft.com/office/word/2010/wordprocessingShape">
                  <wps:wsp>
                    <wps:cNvSpPr txBox="1"/>
                    <wps:spPr>
                      <a:xfrm>
                        <a:ext cx="149225"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15" type="#_x0000_t202" style="position:absolute;margin-left:497.94999999999999pt;margin-top:782.20000000000005pt;width:11.75pt;height:6.25pt;z-index:-188743998;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9" behindDoc="1" locked="0" layoutInCell="1" allowOverlap="1">
              <wp:simplePos x="0" y="0"/>
              <wp:positionH relativeFrom="page">
                <wp:posOffset>6216650</wp:posOffset>
              </wp:positionH>
              <wp:positionV relativeFrom="page">
                <wp:posOffset>10207625</wp:posOffset>
              </wp:positionV>
              <wp:extent cx="146050" cy="79375"/>
              <wp:wrapNone/>
              <wp:docPr id="124" name="Shape 124"/>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50" type="#_x0000_t202" style="position:absolute;margin-left:489.5pt;margin-top:803.75pt;width:11.5pt;height:6.25pt;z-index:-188743994;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3" behindDoc="1" locked="0" layoutInCell="1" allowOverlap="1">
              <wp:simplePos x="0" y="0"/>
              <wp:positionH relativeFrom="page">
                <wp:posOffset>9926320</wp:posOffset>
              </wp:positionH>
              <wp:positionV relativeFrom="page">
                <wp:posOffset>7068820</wp:posOffset>
              </wp:positionV>
              <wp:extent cx="155575" cy="79375"/>
              <wp:wrapNone/>
              <wp:docPr id="155" name="Shape 15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81" type="#_x0000_t202" style="position:absolute;margin-left:781.60000000000002pt;margin-top:556.60000000000002pt;width:12.25pt;height:6.25pt;z-index:-188743990;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7" behindDoc="1" locked="0" layoutInCell="1" allowOverlap="1">
              <wp:simplePos x="0" y="0"/>
              <wp:positionH relativeFrom="page">
                <wp:posOffset>6309995</wp:posOffset>
              </wp:positionH>
              <wp:positionV relativeFrom="page">
                <wp:posOffset>9933940</wp:posOffset>
              </wp:positionV>
              <wp:extent cx="155575" cy="79375"/>
              <wp:wrapNone/>
              <wp:docPr id="164" name="Shape 16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90" type="#_x0000_t202" style="position:absolute;margin-left:496.85000000000002pt;margin-top:782.20000000000005pt;width:12.25pt;height:6.25pt;z-index:-188743986;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6762750</wp:posOffset>
              </wp:positionH>
              <wp:positionV relativeFrom="page">
                <wp:posOffset>9935845</wp:posOffset>
              </wp:positionV>
              <wp:extent cx="97790" cy="79375"/>
              <wp:wrapNone/>
              <wp:docPr id="13" name="Shape 1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9" type="#_x0000_t202" style="position:absolute;margin-left:532.5pt;margin-top:782.35000000000002pt;width:7.7000000000000002pt;height:6.25pt;z-index:-18874405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1" behindDoc="1" locked="0" layoutInCell="1" allowOverlap="1">
              <wp:simplePos x="0" y="0"/>
              <wp:positionH relativeFrom="page">
                <wp:posOffset>9620250</wp:posOffset>
              </wp:positionH>
              <wp:positionV relativeFrom="page">
                <wp:posOffset>6800850</wp:posOffset>
              </wp:positionV>
              <wp:extent cx="155575" cy="79375"/>
              <wp:wrapNone/>
              <wp:docPr id="173" name="Shape 17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199" type="#_x0000_t202" style="position:absolute;margin-left:757.5pt;margin-top:535.5pt;width:12.25pt;height:6.25pt;z-index:-188743982;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5" behindDoc="1" locked="0" layoutInCell="1" allowOverlap="1">
              <wp:simplePos x="0" y="0"/>
              <wp:positionH relativeFrom="page">
                <wp:posOffset>6309995</wp:posOffset>
              </wp:positionH>
              <wp:positionV relativeFrom="page">
                <wp:posOffset>9933940</wp:posOffset>
              </wp:positionV>
              <wp:extent cx="155575" cy="79375"/>
              <wp:wrapNone/>
              <wp:docPr id="178" name="Shape 17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04" type="#_x0000_t202" style="position:absolute;margin-left:496.85000000000002pt;margin-top:782.20000000000005pt;width:12.25pt;height:6.25pt;z-index:-188743978;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9" behindDoc="1" locked="0" layoutInCell="1" allowOverlap="1">
              <wp:simplePos x="0" y="0"/>
              <wp:positionH relativeFrom="page">
                <wp:posOffset>9620250</wp:posOffset>
              </wp:positionH>
              <wp:positionV relativeFrom="page">
                <wp:posOffset>6800850</wp:posOffset>
              </wp:positionV>
              <wp:extent cx="155575" cy="79375"/>
              <wp:wrapNone/>
              <wp:docPr id="183" name="Shape 18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09" type="#_x0000_t202" style="position:absolute;margin-left:757.5pt;margin-top:535.5pt;width:12.25pt;height:6.25pt;z-index:-188743974;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3" behindDoc="1" locked="0" layoutInCell="1" allowOverlap="1">
              <wp:simplePos x="0" y="0"/>
              <wp:positionH relativeFrom="page">
                <wp:posOffset>6309995</wp:posOffset>
              </wp:positionH>
              <wp:positionV relativeFrom="page">
                <wp:posOffset>9933940</wp:posOffset>
              </wp:positionV>
              <wp:extent cx="155575" cy="79375"/>
              <wp:wrapNone/>
              <wp:docPr id="188" name="Shape 18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14" type="#_x0000_t202" style="position:absolute;margin-left:496.85000000000002pt;margin-top:782.20000000000005pt;width:12.25pt;height:6.25pt;z-index:-188743970;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7" behindDoc="1" locked="0" layoutInCell="1" allowOverlap="1">
              <wp:simplePos x="0" y="0"/>
              <wp:positionH relativeFrom="page">
                <wp:posOffset>4273550</wp:posOffset>
              </wp:positionH>
              <wp:positionV relativeFrom="page">
                <wp:posOffset>6800850</wp:posOffset>
              </wp:positionV>
              <wp:extent cx="155575" cy="79375"/>
              <wp:wrapNone/>
              <wp:docPr id="193" name="Shape 193"/>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19" type="#_x0000_t202" style="position:absolute;margin-left:336.5pt;margin-top:535.5pt;width:12.25pt;height:6.25pt;z-index:-188743966;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1" behindDoc="1" locked="0" layoutInCell="1" allowOverlap="1">
              <wp:simplePos x="0" y="0"/>
              <wp:positionH relativeFrom="page">
                <wp:posOffset>9620250</wp:posOffset>
              </wp:positionH>
              <wp:positionV relativeFrom="page">
                <wp:posOffset>6800850</wp:posOffset>
              </wp:positionV>
              <wp:extent cx="155575" cy="79375"/>
              <wp:wrapNone/>
              <wp:docPr id="198" name="Shape 19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24" type="#_x0000_t202" style="position:absolute;margin-left:757.5pt;margin-top:535.5pt;width:12.25pt;height:6.25pt;z-index:-188743962;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5" behindDoc="1" locked="0" layoutInCell="1" allowOverlap="1">
              <wp:simplePos x="0" y="0"/>
              <wp:positionH relativeFrom="page">
                <wp:posOffset>6260465</wp:posOffset>
              </wp:positionH>
              <wp:positionV relativeFrom="page">
                <wp:posOffset>9933305</wp:posOffset>
              </wp:positionV>
              <wp:extent cx="158750" cy="79375"/>
              <wp:wrapNone/>
              <wp:docPr id="203" name="Shape 203"/>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29" type="#_x0000_t202" style="position:absolute;margin-left:492.94999999999999pt;margin-top:782.14999999999998pt;width:12.5pt;height:6.25pt;z-index:-188743958;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9" behindDoc="1" locked="0" layoutInCell="1" allowOverlap="1">
              <wp:simplePos x="0" y="0"/>
              <wp:positionH relativeFrom="page">
                <wp:posOffset>9620250</wp:posOffset>
              </wp:positionH>
              <wp:positionV relativeFrom="page">
                <wp:posOffset>6800850</wp:posOffset>
              </wp:positionV>
              <wp:extent cx="155575" cy="79375"/>
              <wp:wrapNone/>
              <wp:docPr id="208" name="Shape 20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34" type="#_x0000_t202" style="position:absolute;margin-left:757.5pt;margin-top:535.5pt;width:12.25pt;height:6.25pt;z-index:-188743954;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3" behindDoc="1" locked="0" layoutInCell="1" allowOverlap="1">
              <wp:simplePos x="0" y="0"/>
              <wp:positionH relativeFrom="page">
                <wp:posOffset>6260465</wp:posOffset>
              </wp:positionH>
              <wp:positionV relativeFrom="page">
                <wp:posOffset>9933305</wp:posOffset>
              </wp:positionV>
              <wp:extent cx="158750" cy="79375"/>
              <wp:wrapNone/>
              <wp:docPr id="213" name="Shape 213"/>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39" type="#_x0000_t202" style="position:absolute;margin-left:492.94999999999999pt;margin-top:782.14999999999998pt;width:12.5pt;height:6.25pt;z-index:-188743950;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6687820</wp:posOffset>
              </wp:positionH>
              <wp:positionV relativeFrom="page">
                <wp:posOffset>10098405</wp:posOffset>
              </wp:positionV>
              <wp:extent cx="94615" cy="79375"/>
              <wp:wrapNone/>
              <wp:docPr id="18" name="Shape 18"/>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4" type="#_x0000_t202" style="position:absolute;margin-left:526.60000000000002pt;margin-top:795.14999999999998pt;width:7.4500000000000002pt;height:6.25pt;z-index:-18874405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7" behindDoc="1" locked="0" layoutInCell="1" allowOverlap="1">
              <wp:simplePos x="0" y="0"/>
              <wp:positionH relativeFrom="page">
                <wp:posOffset>9620250</wp:posOffset>
              </wp:positionH>
              <wp:positionV relativeFrom="page">
                <wp:posOffset>6800850</wp:posOffset>
              </wp:positionV>
              <wp:extent cx="155575" cy="79375"/>
              <wp:wrapNone/>
              <wp:docPr id="218" name="Shape 21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44" type="#_x0000_t202" style="position:absolute;margin-left:757.5pt;margin-top:535.5pt;width:12.25pt;height:6.25pt;z-index:-188743946;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1" behindDoc="1" locked="0" layoutInCell="1" allowOverlap="1">
              <wp:simplePos x="0" y="0"/>
              <wp:positionH relativeFrom="page">
                <wp:posOffset>6260465</wp:posOffset>
              </wp:positionH>
              <wp:positionV relativeFrom="page">
                <wp:posOffset>9933305</wp:posOffset>
              </wp:positionV>
              <wp:extent cx="158750" cy="79375"/>
              <wp:wrapNone/>
              <wp:docPr id="223" name="Shape 223"/>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49" type="#_x0000_t202" style="position:absolute;margin-left:492.94999999999999pt;margin-top:782.14999999999998pt;width:12.5pt;height:6.25pt;z-index:-188743942;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5" behindDoc="1" locked="0" layoutInCell="1" allowOverlap="1">
              <wp:simplePos x="0" y="0"/>
              <wp:positionH relativeFrom="page">
                <wp:posOffset>9620250</wp:posOffset>
              </wp:positionH>
              <wp:positionV relativeFrom="page">
                <wp:posOffset>6800850</wp:posOffset>
              </wp:positionV>
              <wp:extent cx="155575" cy="79375"/>
              <wp:wrapNone/>
              <wp:docPr id="228" name="Shape 22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54" type="#_x0000_t202" style="position:absolute;margin-left:757.5pt;margin-top:535.5pt;width:12.25pt;height:6.25pt;z-index:-188743938;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9" behindDoc="1" locked="0" layoutInCell="1" allowOverlap="1">
              <wp:simplePos x="0" y="0"/>
              <wp:positionH relativeFrom="page">
                <wp:posOffset>6260465</wp:posOffset>
              </wp:positionH>
              <wp:positionV relativeFrom="page">
                <wp:posOffset>9933305</wp:posOffset>
              </wp:positionV>
              <wp:extent cx="158750" cy="79375"/>
              <wp:wrapNone/>
              <wp:docPr id="233" name="Shape 233"/>
              <a:graphic xmlns:a="http://schemas.openxmlformats.org/drawingml/2006/main">
                <a:graphicData uri="http://schemas.microsoft.com/office/word/2010/wordprocessingShape">
                  <wps:wsp>
                    <wps:cNvSpPr txBox="1"/>
                    <wps:spPr>
                      <a:xfrm>
                        <a:ext cx="158750"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59" type="#_x0000_t202" style="position:absolute;margin-left:492.94999999999999pt;margin-top:782.14999999999998pt;width:12.5pt;height:6.25pt;z-index:-188743934;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5" behindDoc="1" locked="0" layoutInCell="1" allowOverlap="1">
              <wp:simplePos x="0" y="0"/>
              <wp:positionH relativeFrom="page">
                <wp:posOffset>6226810</wp:posOffset>
              </wp:positionH>
              <wp:positionV relativeFrom="page">
                <wp:posOffset>9933940</wp:posOffset>
              </wp:positionV>
              <wp:extent cx="167640" cy="79375"/>
              <wp:wrapNone/>
              <wp:docPr id="241" name="Shape 241"/>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67" type="#_x0000_t202" style="position:absolute;margin-left:490.30000000000001pt;margin-top:782.20000000000005pt;width:13.200000000000001pt;height:6.25pt;z-index:-188743928;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9" behindDoc="1" locked="0" layoutInCell="1" allowOverlap="1">
              <wp:simplePos x="0" y="0"/>
              <wp:positionH relativeFrom="page">
                <wp:posOffset>9607550</wp:posOffset>
              </wp:positionH>
              <wp:positionV relativeFrom="page">
                <wp:posOffset>6800850</wp:posOffset>
              </wp:positionV>
              <wp:extent cx="167640" cy="79375"/>
              <wp:wrapNone/>
              <wp:docPr id="246" name="Shape 246"/>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72" type="#_x0000_t202" style="position:absolute;margin-left:756.5pt;margin-top:535.5pt;width:13.200000000000001pt;height:6.25pt;z-index:-188743924;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3" behindDoc="1" locked="0" layoutInCell="1" allowOverlap="1">
              <wp:simplePos x="0" y="0"/>
              <wp:positionH relativeFrom="page">
                <wp:posOffset>6226810</wp:posOffset>
              </wp:positionH>
              <wp:positionV relativeFrom="page">
                <wp:posOffset>9933940</wp:posOffset>
              </wp:positionV>
              <wp:extent cx="167640" cy="79375"/>
              <wp:wrapNone/>
              <wp:docPr id="251" name="Shape 251"/>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77" type="#_x0000_t202" style="position:absolute;margin-left:490.30000000000001pt;margin-top:782.20000000000005pt;width:13.200000000000001pt;height:6.25pt;z-index:-188743920;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6687820</wp:posOffset>
              </wp:positionH>
              <wp:positionV relativeFrom="page">
                <wp:posOffset>10098405</wp:posOffset>
              </wp:positionV>
              <wp:extent cx="94615" cy="79375"/>
              <wp:wrapNone/>
              <wp:docPr id="24" name="Shape 24"/>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0" type="#_x0000_t202" style="position:absolute;margin-left:526.60000000000002pt;margin-top:795.14999999999998pt;width:7.4500000000000002pt;height:6.25pt;z-index:-18874404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7" behindDoc="1" locked="0" layoutInCell="1" allowOverlap="1">
              <wp:simplePos x="0" y="0"/>
              <wp:positionH relativeFrom="page">
                <wp:posOffset>4260850</wp:posOffset>
              </wp:positionH>
              <wp:positionV relativeFrom="page">
                <wp:posOffset>6800850</wp:posOffset>
              </wp:positionV>
              <wp:extent cx="167640" cy="79375"/>
              <wp:wrapNone/>
              <wp:docPr id="256" name="Shape 256"/>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82" type="#_x0000_t202" style="position:absolute;margin-left:335.5pt;margin-top:535.5pt;width:13.200000000000001pt;height:6.25pt;z-index:-188743916;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1" behindDoc="1" locked="0" layoutInCell="1" allowOverlap="1">
              <wp:simplePos x="0" y="0"/>
              <wp:positionH relativeFrom="page">
                <wp:posOffset>6195060</wp:posOffset>
              </wp:positionH>
              <wp:positionV relativeFrom="page">
                <wp:posOffset>9934575</wp:posOffset>
              </wp:positionV>
              <wp:extent cx="167640" cy="79375"/>
              <wp:wrapNone/>
              <wp:docPr id="261" name="Shape 261"/>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87" type="#_x0000_t202" style="position:absolute;margin-left:487.80000000000001pt;margin-top:782.25pt;width:13.200000000000001pt;height:6.25pt;z-index:-188743912;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5" behindDoc="1" locked="0" layoutInCell="1" allowOverlap="1">
              <wp:simplePos x="0" y="0"/>
              <wp:positionH relativeFrom="page">
                <wp:posOffset>9607550</wp:posOffset>
              </wp:positionH>
              <wp:positionV relativeFrom="page">
                <wp:posOffset>6800850</wp:posOffset>
              </wp:positionV>
              <wp:extent cx="167640" cy="79375"/>
              <wp:wrapNone/>
              <wp:docPr id="266" name="Shape 266"/>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92" type="#_x0000_t202" style="position:absolute;margin-left:756.5pt;margin-top:535.5pt;width:13.200000000000001pt;height:6.25pt;z-index:-188743908;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9" behindDoc="1" locked="0" layoutInCell="1" allowOverlap="1">
              <wp:simplePos x="0" y="0"/>
              <wp:positionH relativeFrom="page">
                <wp:posOffset>6195060</wp:posOffset>
              </wp:positionH>
              <wp:positionV relativeFrom="page">
                <wp:posOffset>9934575</wp:posOffset>
              </wp:positionV>
              <wp:extent cx="167640" cy="79375"/>
              <wp:wrapNone/>
              <wp:docPr id="271" name="Shape 271"/>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297" type="#_x0000_t202" style="position:absolute;margin-left:487.80000000000001pt;margin-top:782.25pt;width:13.200000000000001pt;height:6.25pt;z-index:-188743904;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3" behindDoc="1" locked="0" layoutInCell="1" allowOverlap="1">
              <wp:simplePos x="0" y="0"/>
              <wp:positionH relativeFrom="page">
                <wp:posOffset>9541510</wp:posOffset>
              </wp:positionH>
              <wp:positionV relativeFrom="page">
                <wp:posOffset>6800850</wp:posOffset>
              </wp:positionV>
              <wp:extent cx="167640" cy="79375"/>
              <wp:wrapNone/>
              <wp:docPr id="276" name="Shape 276"/>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02" type="#_x0000_t202" style="position:absolute;margin-left:751.30000000000007pt;margin-top:535.5pt;width:13.200000000000001pt;height:6.25pt;z-index:-188743900;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7" behindDoc="1" locked="0" layoutInCell="1" allowOverlap="1">
              <wp:simplePos x="0" y="0"/>
              <wp:positionH relativeFrom="page">
                <wp:posOffset>6252210</wp:posOffset>
              </wp:positionH>
              <wp:positionV relativeFrom="page">
                <wp:posOffset>9933940</wp:posOffset>
              </wp:positionV>
              <wp:extent cx="167640" cy="79375"/>
              <wp:wrapNone/>
              <wp:docPr id="281" name="Shape 281"/>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07" type="#_x0000_t202" style="position:absolute;margin-left:492.30000000000001pt;margin-top:782.20000000000005pt;width:13.200000000000001pt;height:6.25pt;z-index:-188743896;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1" behindDoc="1" locked="0" layoutInCell="1" allowOverlap="1">
              <wp:simplePos x="0" y="0"/>
              <wp:positionH relativeFrom="page">
                <wp:posOffset>9607550</wp:posOffset>
              </wp:positionH>
              <wp:positionV relativeFrom="page">
                <wp:posOffset>6800850</wp:posOffset>
              </wp:positionV>
              <wp:extent cx="167640" cy="79375"/>
              <wp:wrapNone/>
              <wp:docPr id="286" name="Shape 286"/>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12" type="#_x0000_t202" style="position:absolute;margin-left:756.5pt;margin-top:535.5pt;width:13.200000000000001pt;height:6.25pt;z-index:-188743892;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5" behindDoc="1" locked="0" layoutInCell="1" allowOverlap="1">
              <wp:simplePos x="0" y="0"/>
              <wp:positionH relativeFrom="page">
                <wp:posOffset>6252210</wp:posOffset>
              </wp:positionH>
              <wp:positionV relativeFrom="page">
                <wp:posOffset>9933940</wp:posOffset>
              </wp:positionV>
              <wp:extent cx="167640" cy="79375"/>
              <wp:wrapNone/>
              <wp:docPr id="291" name="Shape 291"/>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17" type="#_x0000_t202" style="position:absolute;margin-left:492.30000000000001pt;margin-top:782.20000000000005pt;width:13.200000000000001pt;height:6.25pt;z-index:-188743888;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9" behindDoc="1" locked="0" layoutInCell="1" allowOverlap="1">
              <wp:simplePos x="0" y="0"/>
              <wp:positionH relativeFrom="page">
                <wp:posOffset>9607550</wp:posOffset>
              </wp:positionH>
              <wp:positionV relativeFrom="page">
                <wp:posOffset>6800850</wp:posOffset>
              </wp:positionV>
              <wp:extent cx="167640" cy="79375"/>
              <wp:wrapNone/>
              <wp:docPr id="296" name="Shape 296"/>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22" type="#_x0000_t202" style="position:absolute;margin-left:756.5pt;margin-top:535.5pt;width:13.200000000000001pt;height:6.25pt;z-index:-188743884;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3" behindDoc="1" locked="0" layoutInCell="1" allowOverlap="1">
              <wp:simplePos x="0" y="0"/>
              <wp:positionH relativeFrom="page">
                <wp:posOffset>6252210</wp:posOffset>
              </wp:positionH>
              <wp:positionV relativeFrom="page">
                <wp:posOffset>9933940</wp:posOffset>
              </wp:positionV>
              <wp:extent cx="167640" cy="79375"/>
              <wp:wrapNone/>
              <wp:docPr id="301" name="Shape 301"/>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27" type="#_x0000_t202" style="position:absolute;margin-left:492.30000000000001pt;margin-top:782.20000000000005pt;width:13.200000000000001pt;height:6.25pt;z-index:-188743880;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6369685</wp:posOffset>
              </wp:positionH>
              <wp:positionV relativeFrom="page">
                <wp:posOffset>9808845</wp:posOffset>
              </wp:positionV>
              <wp:extent cx="445135" cy="106680"/>
              <wp:wrapNone/>
              <wp:docPr id="29" name="Shape 29"/>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单位：元</w:t>
                          </w:r>
                        </w:p>
                      </w:txbxContent>
                    </wps:txbx>
                    <wps:bodyPr wrap="none" lIns="0" tIns="0" rIns="0" bIns="0">
                      <a:spAutoFit/>
                    </wps:bodyPr>
                  </wps:wsp>
                </a:graphicData>
              </a:graphic>
            </wp:anchor>
          </w:drawing>
        </mc:Choice>
        <mc:Fallback>
          <w:pict>
            <v:shape id="_x0000_s1055" type="#_x0000_t202" style="position:absolute;margin-left:501.55000000000001pt;margin-top:772.35000000000002pt;width:35.050000000000004pt;height:8.4000000000000004pt;z-index:-18874404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单位：元</w:t>
                    </w:r>
                  </w:p>
                </w:txbxContent>
              </v:textbox>
              <w10:wrap anchorx="page" anchory="page"/>
            </v:shape>
          </w:pict>
        </mc:Fallback>
      </mc:AlternateContent>
    </w:r>
    <w:r>
      <mc:AlternateContent>
        <mc:Choice Requires="wps">
          <w:drawing>
            <wp:anchor distT="0" distB="0" distL="0" distR="0" simplePos="0" relativeHeight="62914711" behindDoc="1" locked="0" layoutInCell="1" allowOverlap="1">
              <wp:simplePos x="0" y="0"/>
              <wp:positionH relativeFrom="page">
                <wp:posOffset>6704965</wp:posOffset>
              </wp:positionH>
              <wp:positionV relativeFrom="page">
                <wp:posOffset>10278110</wp:posOffset>
              </wp:positionV>
              <wp:extent cx="109855" cy="79375"/>
              <wp:wrapNone/>
              <wp:docPr id="31" name="Shape 31"/>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7" type="#_x0000_t202" style="position:absolute;margin-left:527.95000000000005pt;margin-top:809.30000000000007pt;width:8.6500000000000004pt;height:6.25pt;z-index:-18874404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7" behindDoc="1" locked="0" layoutInCell="1" allowOverlap="1">
              <wp:simplePos x="0" y="0"/>
              <wp:positionH relativeFrom="page">
                <wp:posOffset>9607550</wp:posOffset>
              </wp:positionH>
              <wp:positionV relativeFrom="page">
                <wp:posOffset>6800850</wp:posOffset>
              </wp:positionV>
              <wp:extent cx="167640" cy="79375"/>
              <wp:wrapNone/>
              <wp:docPr id="306" name="Shape 306"/>
              <a:graphic xmlns:a="http://schemas.openxmlformats.org/drawingml/2006/main">
                <a:graphicData uri="http://schemas.microsoft.com/office/word/2010/wordprocessingShape">
                  <wps:wsp>
                    <wps:cNvSpPr txBox="1"/>
                    <wps:spPr>
                      <a:xfrm>
                        <a:ext cx="167640"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32" type="#_x0000_t202" style="position:absolute;margin-left:756.5pt;margin-top:535.5pt;width:13.200000000000001pt;height:6.25pt;z-index:-188743876;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1" behindDoc="1" locked="0" layoutInCell="1" allowOverlap="1">
              <wp:simplePos x="0" y="0"/>
              <wp:positionH relativeFrom="page">
                <wp:posOffset>6672580</wp:posOffset>
              </wp:positionH>
              <wp:positionV relativeFrom="page">
                <wp:posOffset>9933940</wp:posOffset>
              </wp:positionV>
              <wp:extent cx="161290" cy="79375"/>
              <wp:wrapNone/>
              <wp:docPr id="311" name="Shape 311"/>
              <a:graphic xmlns:a="http://schemas.openxmlformats.org/drawingml/2006/main">
                <a:graphicData uri="http://schemas.microsoft.com/office/word/2010/wordprocessingShape">
                  <wps:wsp>
                    <wps:cNvSpPr txBox="1"/>
                    <wps:spPr>
                      <a:xfrm>
                        <a:ext cx="161290"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337" type="#_x0000_t202" style="position:absolute;margin-left:525.39999999999998pt;margin-top:782.20000000000005pt;width:12.700000000000001pt;height:6.25pt;z-index:-188743872;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5" behindDoc="1" locked="0" layoutInCell="1" allowOverlap="1">
              <wp:simplePos x="0" y="0"/>
              <wp:positionH relativeFrom="page">
                <wp:posOffset>9665970</wp:posOffset>
              </wp:positionH>
              <wp:positionV relativeFrom="page">
                <wp:posOffset>6815455</wp:posOffset>
              </wp:positionV>
              <wp:extent cx="109855" cy="79375"/>
              <wp:wrapNone/>
              <wp:docPr id="36" name="Shape 36"/>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2" type="#_x0000_t202" style="position:absolute;margin-left:761.10000000000002pt;margin-top:536.64999999999998pt;width:8.6500000000000004pt;height:6.25pt;z-index:-18874403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9" behindDoc="1" locked="0" layoutInCell="1" allowOverlap="1">
              <wp:simplePos x="0" y="0"/>
              <wp:positionH relativeFrom="page">
                <wp:posOffset>6724015</wp:posOffset>
              </wp:positionH>
              <wp:positionV relativeFrom="page">
                <wp:posOffset>9933940</wp:posOffset>
              </wp:positionV>
              <wp:extent cx="100330" cy="79375"/>
              <wp:wrapNone/>
              <wp:docPr id="41" name="Shape 41"/>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67" type="#_x0000_t202" style="position:absolute;margin-left:529.45000000000005pt;margin-top:782.20000000000005pt;width:7.9000000000000004pt;height:6.25pt;z-index:-188744034;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3" behindDoc="1" locked="0" layoutInCell="1" allowOverlap="1">
              <wp:simplePos x="0" y="0"/>
              <wp:positionH relativeFrom="page">
                <wp:posOffset>9665970</wp:posOffset>
              </wp:positionH>
              <wp:positionV relativeFrom="page">
                <wp:posOffset>6815455</wp:posOffset>
              </wp:positionV>
              <wp:extent cx="109855" cy="79375"/>
              <wp:wrapNone/>
              <wp:docPr id="46" name="Shape 46"/>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2" type="#_x0000_t202" style="position:absolute;margin-left:761.10000000000002pt;margin-top:536.64999999999998pt;width:8.6500000000000004pt;height:6.25pt;z-index:-18874403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7" behindDoc="1" locked="0" layoutInCell="1" allowOverlap="1">
              <wp:simplePos x="0" y="0"/>
              <wp:positionH relativeFrom="page">
                <wp:posOffset>6724015</wp:posOffset>
              </wp:positionH>
              <wp:positionV relativeFrom="page">
                <wp:posOffset>9933940</wp:posOffset>
              </wp:positionV>
              <wp:extent cx="100330" cy="79375"/>
              <wp:wrapNone/>
              <wp:docPr id="51" name="Shape 51"/>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77" type="#_x0000_t202" style="position:absolute;margin-left:529.45000000000005pt;margin-top:782.20000000000005pt;width:7.9000000000000004pt;height:6.25pt;z-index:-188744026;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4272915</wp:posOffset>
              </wp:positionH>
              <wp:positionV relativeFrom="page">
                <wp:posOffset>506730</wp:posOffset>
              </wp:positionV>
              <wp:extent cx="2563495" cy="106680"/>
              <wp:wrapNone/>
              <wp:docPr id="1" name="Shape 1"/>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深圳市农产品集团股份有限公司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36.44999999999999pt;margin-top:39.899999999999999pt;width:201.8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深圳市农产品集团股份有限公司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684530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53.899999999999999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9" behindDoc="1" locked="0" layoutInCell="1" allowOverlap="1">
              <wp:simplePos x="0" y="0"/>
              <wp:positionH relativeFrom="page">
                <wp:posOffset>7212330</wp:posOffset>
              </wp:positionH>
              <wp:positionV relativeFrom="page">
                <wp:posOffset>583565</wp:posOffset>
              </wp:positionV>
              <wp:extent cx="2563495" cy="106680"/>
              <wp:wrapNone/>
              <wp:docPr id="53" name="Shape 53"/>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079" type="#_x0000_t202" style="position:absolute;margin-left:567.89999999999998pt;margin-top:45.950000000000003pt;width:201.84999999999999pt;height:8.4000000000000004pt;z-index:-188744024;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894080</wp:posOffset>
              </wp:positionH>
              <wp:positionV relativeFrom="page">
                <wp:posOffset>730885</wp:posOffset>
              </wp:positionV>
              <wp:extent cx="8906510" cy="0"/>
              <wp:wrapNone/>
              <wp:docPr id="55" name="Shape 55"/>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400000000000006pt;margin-top:57.550000000000004pt;width:701.30000000000007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3" behindDoc="1" locked="0" layoutInCell="1" allowOverlap="1">
              <wp:simplePos x="0" y="0"/>
              <wp:positionH relativeFrom="page">
                <wp:posOffset>4270375</wp:posOffset>
              </wp:positionH>
              <wp:positionV relativeFrom="page">
                <wp:posOffset>588645</wp:posOffset>
              </wp:positionV>
              <wp:extent cx="2563495" cy="106680"/>
              <wp:wrapNone/>
              <wp:docPr id="58" name="Shape 58"/>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084" type="#_x0000_t202" style="position:absolute;margin-left:336.25pt;margin-top:46.350000000000001pt;width:201.84999999999999pt;height:8.4000000000000004pt;z-index:-188744020;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733425</wp:posOffset>
              </wp:positionV>
              <wp:extent cx="6163310" cy="0"/>
              <wp:wrapNone/>
              <wp:docPr id="60" name="Shape 6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7.75pt;width:485.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7" behindDoc="1" locked="0" layoutInCell="1" allowOverlap="1">
              <wp:simplePos x="0" y="0"/>
              <wp:positionH relativeFrom="page">
                <wp:posOffset>6577330</wp:posOffset>
              </wp:positionH>
              <wp:positionV relativeFrom="page">
                <wp:posOffset>588010</wp:posOffset>
              </wp:positionV>
              <wp:extent cx="2563495" cy="106680"/>
              <wp:wrapNone/>
              <wp:docPr id="66" name="Shape 66"/>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092" type="#_x0000_t202" style="position:absolute;margin-left:517.89999999999998pt;margin-top:46.300000000000004pt;width:201.84999999999999pt;height:8.4000000000000004pt;z-index:-188744016;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892810</wp:posOffset>
              </wp:positionH>
              <wp:positionV relativeFrom="page">
                <wp:posOffset>732790</wp:posOffset>
              </wp:positionV>
              <wp:extent cx="8272145" cy="0"/>
              <wp:wrapNone/>
              <wp:docPr id="68" name="Shape 68"/>
              <a:graphic xmlns:a="http://schemas.openxmlformats.org/drawingml/2006/main">
                <a:graphicData uri="http://schemas.microsoft.com/office/word/2010/wordprocessingShape">
                  <wps:wsp>
                    <wps:cNvCnPr/>
                    <wps:spPr>
                      <a:xfrm>
                        <a:ext cx="8272145" cy="0"/>
                      </a:xfrm>
                      <a:prstGeom prst="straightConnector1"/>
                      <a:ln w="12700">
                        <a:solidFill/>
                      </a:ln>
                    </wps:spPr>
                    <wps:bodyPr/>
                  </wps:wsp>
                </a:graphicData>
              </a:graphic>
            </wp:anchor>
          </w:drawing>
        </mc:Choice>
        <mc:Fallback>
          <w:pict>
            <v:shape o:spt="32" o:oned="true" path="m,l21600,21600e" style="position:absolute;margin-left:70.299999999999997pt;margin-top:57.700000000000003pt;width:651.35000000000002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1" behindDoc="1" locked="0" layoutInCell="1" allowOverlap="1">
              <wp:simplePos x="0" y="0"/>
              <wp:positionH relativeFrom="page">
                <wp:posOffset>4270375</wp:posOffset>
              </wp:positionH>
              <wp:positionV relativeFrom="page">
                <wp:posOffset>588645</wp:posOffset>
              </wp:positionV>
              <wp:extent cx="2563495" cy="106680"/>
              <wp:wrapNone/>
              <wp:docPr id="71" name="Shape 71"/>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097" type="#_x0000_t202" style="position:absolute;margin-left:336.25pt;margin-top:46.350000000000001pt;width:201.84999999999999pt;height:8.4000000000000004pt;z-index:-188744012;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733425</wp:posOffset>
              </wp:positionV>
              <wp:extent cx="6163310" cy="0"/>
              <wp:wrapNone/>
              <wp:docPr id="73" name="Shape 7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7.75pt;width:485.30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5" behindDoc="1" locked="0" layoutInCell="1" allowOverlap="1">
              <wp:simplePos x="0" y="0"/>
              <wp:positionH relativeFrom="page">
                <wp:posOffset>3912870</wp:posOffset>
              </wp:positionH>
              <wp:positionV relativeFrom="page">
                <wp:posOffset>478790</wp:posOffset>
              </wp:positionV>
              <wp:extent cx="2563495" cy="106680"/>
              <wp:wrapNone/>
              <wp:docPr id="76" name="Shape 76"/>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02" type="#_x0000_t202" style="position:absolute;margin-left:308.10000000000002pt;margin-top:37.700000000000003pt;width:201.84999999999999pt;height:8.4000000000000004pt;z-index:-188744008;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1178560</wp:posOffset>
              </wp:positionH>
              <wp:positionV relativeFrom="page">
                <wp:posOffset>624840</wp:posOffset>
              </wp:positionV>
              <wp:extent cx="5318760" cy="0"/>
              <wp:wrapNone/>
              <wp:docPr id="78" name="Shape 78"/>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92.799999999999997pt;margin-top:49.200000000000003pt;width:418.8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9" behindDoc="1" locked="0" layoutInCell="1" allowOverlap="1">
              <wp:simplePos x="0" y="0"/>
              <wp:positionH relativeFrom="page">
                <wp:posOffset>3853180</wp:posOffset>
              </wp:positionH>
              <wp:positionV relativeFrom="page">
                <wp:posOffset>478790</wp:posOffset>
              </wp:positionV>
              <wp:extent cx="2563495" cy="106680"/>
              <wp:wrapNone/>
              <wp:docPr id="81" name="Shape 81"/>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07" type="#_x0000_t202" style="position:absolute;margin-left:303.40000000000003pt;margin-top:37.700000000000003pt;width:201.84999999999999pt;height:8.4000000000000004pt;z-index:-188744004;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1118870</wp:posOffset>
              </wp:positionH>
              <wp:positionV relativeFrom="page">
                <wp:posOffset>624840</wp:posOffset>
              </wp:positionV>
              <wp:extent cx="5318760" cy="0"/>
              <wp:wrapNone/>
              <wp:docPr id="83" name="Shape 83"/>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100000000000009pt;margin-top:49.200000000000003pt;width:418.80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3" behindDoc="1" locked="0" layoutInCell="1" allowOverlap="1">
              <wp:simplePos x="0" y="0"/>
              <wp:positionH relativeFrom="page">
                <wp:posOffset>3912870</wp:posOffset>
              </wp:positionH>
              <wp:positionV relativeFrom="page">
                <wp:posOffset>478790</wp:posOffset>
              </wp:positionV>
              <wp:extent cx="2563495" cy="106680"/>
              <wp:wrapNone/>
              <wp:docPr id="86" name="Shape 86"/>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12" type="#_x0000_t202" style="position:absolute;margin-left:308.10000000000002pt;margin-top:37.700000000000003pt;width:201.84999999999999pt;height:8.4000000000000004pt;z-index:-188744000;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1178560</wp:posOffset>
              </wp:positionH>
              <wp:positionV relativeFrom="page">
                <wp:posOffset>624840</wp:posOffset>
              </wp:positionV>
              <wp:extent cx="5318760" cy="0"/>
              <wp:wrapNone/>
              <wp:docPr id="88" name="Shape 88"/>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92.799999999999997pt;margin-top:49.200000000000003pt;width:418.80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7" behindDoc="1" locked="0" layoutInCell="1" allowOverlap="1">
              <wp:simplePos x="0" y="0"/>
              <wp:positionH relativeFrom="page">
                <wp:posOffset>3806190</wp:posOffset>
              </wp:positionH>
              <wp:positionV relativeFrom="page">
                <wp:posOffset>408940</wp:posOffset>
              </wp:positionV>
              <wp:extent cx="2563495" cy="106680"/>
              <wp:wrapNone/>
              <wp:docPr id="121" name="Shape 121"/>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47" type="#_x0000_t202" style="position:absolute;margin-left:299.69999999999999pt;margin-top:32.200000000000003pt;width:201.84999999999999pt;height:8.4000000000000004pt;z-index:-188743996;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1071880</wp:posOffset>
              </wp:positionH>
              <wp:positionV relativeFrom="page">
                <wp:posOffset>551815</wp:posOffset>
              </wp:positionV>
              <wp:extent cx="5318760" cy="0"/>
              <wp:wrapNone/>
              <wp:docPr id="123" name="Shape 123"/>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4.400000000000006pt;margin-top:43.450000000000003pt;width:418.80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1" behindDoc="1" locked="0" layoutInCell="1" allowOverlap="1">
              <wp:simplePos x="0" y="0"/>
              <wp:positionH relativeFrom="page">
                <wp:posOffset>7521575</wp:posOffset>
              </wp:positionH>
              <wp:positionV relativeFrom="page">
                <wp:posOffset>402590</wp:posOffset>
              </wp:positionV>
              <wp:extent cx="2563495" cy="106680"/>
              <wp:wrapNone/>
              <wp:docPr id="152" name="Shape 152"/>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78" type="#_x0000_t202" style="position:absolute;margin-left:592.25pt;margin-top:31.699999999999999pt;width:201.84999999999999pt;height:8.4000000000000004pt;z-index:-188743992;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596265</wp:posOffset>
              </wp:positionH>
              <wp:positionV relativeFrom="page">
                <wp:posOffset>548640</wp:posOffset>
              </wp:positionV>
              <wp:extent cx="9509760" cy="0"/>
              <wp:wrapNone/>
              <wp:docPr id="154" name="Shape 154"/>
              <a:graphic xmlns:a="http://schemas.openxmlformats.org/drawingml/2006/main">
                <a:graphicData uri="http://schemas.microsoft.com/office/word/2010/wordprocessingShape">
                  <wps:wsp>
                    <wps:cNvCnPr/>
                    <wps:spPr>
                      <a:xfrm>
                        <a:ext cx="9509760" cy="0"/>
                      </a:xfrm>
                      <a:prstGeom prst="straightConnector1"/>
                      <a:ln w="12700">
                        <a:solidFill/>
                      </a:ln>
                    </wps:spPr>
                    <wps:bodyPr/>
                  </wps:wsp>
                </a:graphicData>
              </a:graphic>
            </wp:anchor>
          </w:drawing>
        </mc:Choice>
        <mc:Fallback>
          <w:pict>
            <v:shape o:spt="32" o:oned="true" path="m,l21600,21600e" style="position:absolute;margin-left:46.950000000000003pt;margin-top:43.200000000000003pt;width:748.80000000000007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5" behindDoc="1" locked="0" layoutInCell="1" allowOverlap="1">
              <wp:simplePos x="0" y="0"/>
              <wp:positionH relativeFrom="page">
                <wp:posOffset>3905250</wp:posOffset>
              </wp:positionH>
              <wp:positionV relativeFrom="page">
                <wp:posOffset>478790</wp:posOffset>
              </wp:positionV>
              <wp:extent cx="2563495" cy="106680"/>
              <wp:wrapNone/>
              <wp:docPr id="161" name="Shape 161"/>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87" type="#_x0000_t202" style="position:absolute;margin-left:307.5pt;margin-top:37.700000000000003pt;width:201.84999999999999pt;height:8.4000000000000004pt;z-index:-188743988;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1171575</wp:posOffset>
              </wp:positionH>
              <wp:positionV relativeFrom="page">
                <wp:posOffset>624840</wp:posOffset>
              </wp:positionV>
              <wp:extent cx="5318760" cy="0"/>
              <wp:wrapNone/>
              <wp:docPr id="163" name="Shape 163"/>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92.25pt;margin-top:49.200000000000003pt;width:418.8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4297045</wp:posOffset>
              </wp:positionH>
              <wp:positionV relativeFrom="page">
                <wp:posOffset>576580</wp:posOffset>
              </wp:positionV>
              <wp:extent cx="2563495" cy="106680"/>
              <wp:wrapNone/>
              <wp:docPr id="10" name="Shape 10"/>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深圳市农产品集团股份有限公司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36" type="#_x0000_t202" style="position:absolute;margin-left:338.35000000000002pt;margin-top:45.399999999999999pt;width:201.84999999999999pt;height:8.4000000000000004pt;z-index:-188744058;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深圳市农产品集团股份有限公司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721360</wp:posOffset>
              </wp:positionH>
              <wp:positionV relativeFrom="page">
                <wp:posOffset>721360</wp:posOffset>
              </wp:positionV>
              <wp:extent cx="6163310" cy="0"/>
              <wp:wrapNone/>
              <wp:docPr id="12" name="Shape 1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6.800000000000004pt;margin-top:56.800000000000004pt;width:485.3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9" behindDoc="1" locked="0" layoutInCell="1" allowOverlap="1">
              <wp:simplePos x="0" y="0"/>
              <wp:positionH relativeFrom="page">
                <wp:posOffset>7212330</wp:posOffset>
              </wp:positionH>
              <wp:positionV relativeFrom="page">
                <wp:posOffset>476250</wp:posOffset>
              </wp:positionV>
              <wp:extent cx="2563495" cy="106680"/>
              <wp:wrapNone/>
              <wp:docPr id="170" name="Shape 170"/>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96" type="#_x0000_t202" style="position:absolute;margin-left:567.89999999999998pt;margin-top:37.5pt;width:201.84999999999999pt;height:8.4000000000000004pt;z-index:-188743984;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622300</wp:posOffset>
              </wp:positionV>
              <wp:extent cx="8906510" cy="0"/>
              <wp:wrapNone/>
              <wp:docPr id="172" name="Shape 172"/>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49.pt;width:701.30000000000007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3" behindDoc="1" locked="0" layoutInCell="1" allowOverlap="1">
              <wp:simplePos x="0" y="0"/>
              <wp:positionH relativeFrom="page">
                <wp:posOffset>3905250</wp:posOffset>
              </wp:positionH>
              <wp:positionV relativeFrom="page">
                <wp:posOffset>478790</wp:posOffset>
              </wp:positionV>
              <wp:extent cx="2563495" cy="106680"/>
              <wp:wrapNone/>
              <wp:docPr id="175" name="Shape 175"/>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01" type="#_x0000_t202" style="position:absolute;margin-left:307.5pt;margin-top:37.700000000000003pt;width:201.84999999999999pt;height:8.4000000000000004pt;z-index:-188743980;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1171575</wp:posOffset>
              </wp:positionH>
              <wp:positionV relativeFrom="page">
                <wp:posOffset>624840</wp:posOffset>
              </wp:positionV>
              <wp:extent cx="5318760" cy="0"/>
              <wp:wrapNone/>
              <wp:docPr id="177" name="Shape 177"/>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92.25pt;margin-top:49.200000000000003pt;width:418.80000000000001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7" behindDoc="1" locked="0" layoutInCell="1" allowOverlap="1">
              <wp:simplePos x="0" y="0"/>
              <wp:positionH relativeFrom="page">
                <wp:posOffset>7212330</wp:posOffset>
              </wp:positionH>
              <wp:positionV relativeFrom="page">
                <wp:posOffset>476250</wp:posOffset>
              </wp:positionV>
              <wp:extent cx="2563495" cy="106680"/>
              <wp:wrapNone/>
              <wp:docPr id="180" name="Shape 180"/>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06" type="#_x0000_t202" style="position:absolute;margin-left:567.89999999999998pt;margin-top:37.5pt;width:201.84999999999999pt;height:8.4000000000000004pt;z-index:-188743976;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622300</wp:posOffset>
              </wp:positionV>
              <wp:extent cx="8906510" cy="0"/>
              <wp:wrapNone/>
              <wp:docPr id="182" name="Shape 182"/>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49.pt;width:701.30000000000007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1" behindDoc="1" locked="0" layoutInCell="1" allowOverlap="1">
              <wp:simplePos x="0" y="0"/>
              <wp:positionH relativeFrom="page">
                <wp:posOffset>3905250</wp:posOffset>
              </wp:positionH>
              <wp:positionV relativeFrom="page">
                <wp:posOffset>478790</wp:posOffset>
              </wp:positionV>
              <wp:extent cx="2563495" cy="106680"/>
              <wp:wrapNone/>
              <wp:docPr id="185" name="Shape 185"/>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11" type="#_x0000_t202" style="position:absolute;margin-left:307.5pt;margin-top:37.700000000000003pt;width:201.84999999999999pt;height:8.4000000000000004pt;z-index:-188743972;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1171575</wp:posOffset>
              </wp:positionH>
              <wp:positionV relativeFrom="page">
                <wp:posOffset>624840</wp:posOffset>
              </wp:positionV>
              <wp:extent cx="5318760" cy="0"/>
              <wp:wrapNone/>
              <wp:docPr id="187" name="Shape 187"/>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92.25pt;margin-top:49.200000000000003pt;width:418.80000000000001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5" behindDoc="1" locked="0" layoutInCell="1" allowOverlap="1">
              <wp:simplePos x="0" y="0"/>
              <wp:positionH relativeFrom="page">
                <wp:posOffset>1865630</wp:posOffset>
              </wp:positionH>
              <wp:positionV relativeFrom="page">
                <wp:posOffset>476250</wp:posOffset>
              </wp:positionV>
              <wp:extent cx="2563495" cy="106680"/>
              <wp:wrapNone/>
              <wp:docPr id="190" name="Shape 190"/>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16" type="#_x0000_t202" style="position:absolute;margin-left:146.90000000000001pt;margin-top:37.5pt;width:201.84999999999999pt;height:8.4000000000000004pt;z-index:-188743968;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0</wp:posOffset>
              </wp:positionH>
              <wp:positionV relativeFrom="page">
                <wp:posOffset>622300</wp:posOffset>
              </wp:positionV>
              <wp:extent cx="4453255" cy="0"/>
              <wp:wrapNone/>
              <wp:docPr id="192" name="Shape 192"/>
              <a:graphic xmlns:a="http://schemas.openxmlformats.org/drawingml/2006/main">
                <a:graphicData uri="http://schemas.microsoft.com/office/word/2010/wordprocessingShape">
                  <wps:wsp>
                    <wps:cNvCnPr/>
                    <wps:spPr>
                      <a:xfrm>
                        <a:ext cx="4453255" cy="0"/>
                      </a:xfrm>
                      <a:prstGeom prst="straightConnector1"/>
                      <a:ln w="12700">
                        <a:solidFill/>
                      </a:ln>
                    </wps:spPr>
                    <wps:bodyPr/>
                  </wps:wsp>
                </a:graphicData>
              </a:graphic>
            </wp:anchor>
          </w:drawing>
        </mc:Choice>
        <mc:Fallback>
          <w:pict>
            <v:shape o:spt="32" o:oned="true" path="m,l21600,21600e" style="position:absolute;margin-left:0;margin-top:49.pt;width:350.65000000000003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9" behindDoc="1" locked="0" layoutInCell="1" allowOverlap="1">
              <wp:simplePos x="0" y="0"/>
              <wp:positionH relativeFrom="page">
                <wp:posOffset>7212330</wp:posOffset>
              </wp:positionH>
              <wp:positionV relativeFrom="page">
                <wp:posOffset>476250</wp:posOffset>
              </wp:positionV>
              <wp:extent cx="2563495" cy="106680"/>
              <wp:wrapNone/>
              <wp:docPr id="195" name="Shape 195"/>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21" type="#_x0000_t202" style="position:absolute;margin-left:567.89999999999998pt;margin-top:37.5pt;width:201.84999999999999pt;height:8.4000000000000004pt;z-index:-188743964;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622300</wp:posOffset>
              </wp:positionV>
              <wp:extent cx="8906510" cy="0"/>
              <wp:wrapNone/>
              <wp:docPr id="197" name="Shape 197"/>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49.pt;width:701.30000000000007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3" behindDoc="1" locked="0" layoutInCell="1" allowOverlap="1">
              <wp:simplePos x="0" y="0"/>
              <wp:positionH relativeFrom="page">
                <wp:posOffset>3855720</wp:posOffset>
              </wp:positionH>
              <wp:positionV relativeFrom="page">
                <wp:posOffset>478790</wp:posOffset>
              </wp:positionV>
              <wp:extent cx="2563495" cy="106680"/>
              <wp:wrapNone/>
              <wp:docPr id="200" name="Shape 200"/>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26" type="#_x0000_t202" style="position:absolute;margin-left:303.60000000000002pt;margin-top:37.700000000000003pt;width:201.84999999999999pt;height:8.4000000000000004pt;z-index:-188743960;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1121410</wp:posOffset>
              </wp:positionH>
              <wp:positionV relativeFrom="page">
                <wp:posOffset>624205</wp:posOffset>
              </wp:positionV>
              <wp:extent cx="5318760" cy="0"/>
              <wp:wrapNone/>
              <wp:docPr id="202" name="Shape 202"/>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299999999999997pt;margin-top:49.149999999999999pt;width:418.80000000000001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7" behindDoc="1" locked="0" layoutInCell="1" allowOverlap="1">
              <wp:simplePos x="0" y="0"/>
              <wp:positionH relativeFrom="page">
                <wp:posOffset>7212330</wp:posOffset>
              </wp:positionH>
              <wp:positionV relativeFrom="page">
                <wp:posOffset>476250</wp:posOffset>
              </wp:positionV>
              <wp:extent cx="2563495" cy="106680"/>
              <wp:wrapNone/>
              <wp:docPr id="205" name="Shape 205"/>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31" type="#_x0000_t202" style="position:absolute;margin-left:567.89999999999998pt;margin-top:37.5pt;width:201.84999999999999pt;height:8.4000000000000004pt;z-index:-188743956;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622300</wp:posOffset>
              </wp:positionV>
              <wp:extent cx="8906510" cy="0"/>
              <wp:wrapNone/>
              <wp:docPr id="207" name="Shape 207"/>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49.pt;width:701.30000000000007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1" behindDoc="1" locked="0" layoutInCell="1" allowOverlap="1">
              <wp:simplePos x="0" y="0"/>
              <wp:positionH relativeFrom="page">
                <wp:posOffset>3855720</wp:posOffset>
              </wp:positionH>
              <wp:positionV relativeFrom="page">
                <wp:posOffset>478790</wp:posOffset>
              </wp:positionV>
              <wp:extent cx="2563495" cy="106680"/>
              <wp:wrapNone/>
              <wp:docPr id="210" name="Shape 210"/>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36" type="#_x0000_t202" style="position:absolute;margin-left:303.60000000000002pt;margin-top:37.700000000000003pt;width:201.84999999999999pt;height:8.4000000000000004pt;z-index:-188743952;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1121410</wp:posOffset>
              </wp:positionH>
              <wp:positionV relativeFrom="page">
                <wp:posOffset>624205</wp:posOffset>
              </wp:positionV>
              <wp:extent cx="5318760" cy="0"/>
              <wp:wrapNone/>
              <wp:docPr id="212" name="Shape 212"/>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299999999999997pt;margin-top:49.149999999999999pt;width:418.8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4222115</wp:posOffset>
              </wp:positionH>
              <wp:positionV relativeFrom="page">
                <wp:posOffset>494030</wp:posOffset>
              </wp:positionV>
              <wp:extent cx="2563495" cy="106680"/>
              <wp:wrapNone/>
              <wp:docPr id="15" name="Shape 15"/>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深圳市农产品集团股份有限公司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41" type="#_x0000_t202" style="position:absolute;margin-left:332.44999999999999pt;margin-top:38.899999999999999pt;width:201.84999999999999pt;height:8.4000000000000004pt;z-index:-188744054;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深圳市农产品集团股份有限公司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647065</wp:posOffset>
              </wp:positionH>
              <wp:positionV relativeFrom="page">
                <wp:posOffset>636905</wp:posOffset>
              </wp:positionV>
              <wp:extent cx="6163310" cy="0"/>
              <wp:wrapNone/>
              <wp:docPr id="17" name="Shape 1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950000000000003pt;margin-top:50.149999999999999pt;width:485.30000000000001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5" behindDoc="1" locked="0" layoutInCell="1" allowOverlap="1">
              <wp:simplePos x="0" y="0"/>
              <wp:positionH relativeFrom="page">
                <wp:posOffset>7212330</wp:posOffset>
              </wp:positionH>
              <wp:positionV relativeFrom="page">
                <wp:posOffset>476250</wp:posOffset>
              </wp:positionV>
              <wp:extent cx="2563495" cy="106680"/>
              <wp:wrapNone/>
              <wp:docPr id="215" name="Shape 215"/>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41" type="#_x0000_t202" style="position:absolute;margin-left:567.89999999999998pt;margin-top:37.5pt;width:201.84999999999999pt;height:8.4000000000000004pt;z-index:-188743948;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622300</wp:posOffset>
              </wp:positionV>
              <wp:extent cx="8906510" cy="0"/>
              <wp:wrapNone/>
              <wp:docPr id="217" name="Shape 217"/>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49.pt;width:701.30000000000007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9" behindDoc="1" locked="0" layoutInCell="1" allowOverlap="1">
              <wp:simplePos x="0" y="0"/>
              <wp:positionH relativeFrom="page">
                <wp:posOffset>3855720</wp:posOffset>
              </wp:positionH>
              <wp:positionV relativeFrom="page">
                <wp:posOffset>478790</wp:posOffset>
              </wp:positionV>
              <wp:extent cx="2563495" cy="106680"/>
              <wp:wrapNone/>
              <wp:docPr id="220" name="Shape 220"/>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46" type="#_x0000_t202" style="position:absolute;margin-left:303.60000000000002pt;margin-top:37.700000000000003pt;width:201.84999999999999pt;height:8.4000000000000004pt;z-index:-188743944;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1121410</wp:posOffset>
              </wp:positionH>
              <wp:positionV relativeFrom="page">
                <wp:posOffset>624205</wp:posOffset>
              </wp:positionV>
              <wp:extent cx="5318760" cy="0"/>
              <wp:wrapNone/>
              <wp:docPr id="222" name="Shape 222"/>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299999999999997pt;margin-top:49.149999999999999pt;width:418.80000000000001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3" behindDoc="1" locked="0" layoutInCell="1" allowOverlap="1">
              <wp:simplePos x="0" y="0"/>
              <wp:positionH relativeFrom="page">
                <wp:posOffset>7212330</wp:posOffset>
              </wp:positionH>
              <wp:positionV relativeFrom="page">
                <wp:posOffset>476250</wp:posOffset>
              </wp:positionV>
              <wp:extent cx="2563495" cy="106680"/>
              <wp:wrapNone/>
              <wp:docPr id="225" name="Shape 225"/>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51" type="#_x0000_t202" style="position:absolute;margin-left:567.89999999999998pt;margin-top:37.5pt;width:201.84999999999999pt;height:8.4000000000000004pt;z-index:-188743940;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622300</wp:posOffset>
              </wp:positionV>
              <wp:extent cx="8906510" cy="0"/>
              <wp:wrapNone/>
              <wp:docPr id="227" name="Shape 227"/>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49.pt;width:701.30000000000007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7" behindDoc="1" locked="0" layoutInCell="1" allowOverlap="1">
              <wp:simplePos x="0" y="0"/>
              <wp:positionH relativeFrom="page">
                <wp:posOffset>3855720</wp:posOffset>
              </wp:positionH>
              <wp:positionV relativeFrom="page">
                <wp:posOffset>478790</wp:posOffset>
              </wp:positionV>
              <wp:extent cx="2563495" cy="106680"/>
              <wp:wrapNone/>
              <wp:docPr id="230" name="Shape 230"/>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56" type="#_x0000_t202" style="position:absolute;margin-left:303.60000000000002pt;margin-top:37.700000000000003pt;width:201.84999999999999pt;height:8.4000000000000004pt;z-index:-188743936;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1121410</wp:posOffset>
              </wp:positionH>
              <wp:positionV relativeFrom="page">
                <wp:posOffset>624205</wp:posOffset>
              </wp:positionV>
              <wp:extent cx="5318760" cy="0"/>
              <wp:wrapNone/>
              <wp:docPr id="232" name="Shape 232"/>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299999999999997pt;margin-top:49.149999999999999pt;width:418.80000000000001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1" behindDoc="1" locked="0" layoutInCell="1" allowOverlap="1">
              <wp:simplePos x="0" y="0"/>
              <wp:positionH relativeFrom="page">
                <wp:posOffset>1865630</wp:posOffset>
              </wp:positionH>
              <wp:positionV relativeFrom="page">
                <wp:posOffset>549275</wp:posOffset>
              </wp:positionV>
              <wp:extent cx="2563495" cy="106680"/>
              <wp:wrapNone/>
              <wp:docPr id="235" name="Shape 235"/>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61" type="#_x0000_t202" style="position:absolute;margin-left:146.90000000000001pt;margin-top:43.25pt;width:201.84999999999999pt;height:8.4000000000000004pt;z-index:-188743932;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0</wp:posOffset>
              </wp:positionH>
              <wp:positionV relativeFrom="page">
                <wp:posOffset>694055</wp:posOffset>
              </wp:positionV>
              <wp:extent cx="4453255" cy="0"/>
              <wp:wrapNone/>
              <wp:docPr id="237" name="Shape 237"/>
              <a:graphic xmlns:a="http://schemas.openxmlformats.org/drawingml/2006/main">
                <a:graphicData uri="http://schemas.microsoft.com/office/word/2010/wordprocessingShape">
                  <wps:wsp>
                    <wps:cNvCnPr/>
                    <wps:spPr>
                      <a:xfrm>
                        <a:ext cx="4453255" cy="0"/>
                      </a:xfrm>
                      <a:prstGeom prst="straightConnector1"/>
                      <a:ln w="12700">
                        <a:solidFill/>
                      </a:ln>
                    </wps:spPr>
                    <wps:bodyPr/>
                  </wps:wsp>
                </a:graphicData>
              </a:graphic>
            </wp:anchor>
          </w:drawing>
        </mc:Choice>
        <mc:Fallback>
          <w:pict>
            <v:shape o:spt="32" o:oned="true" path="m,l21600,21600e" style="position:absolute;margin-left:0;margin-top:54.649999999999999pt;width:350.65000000000003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3" behindDoc="1" locked="0" layoutInCell="1" allowOverlap="1">
              <wp:simplePos x="0" y="0"/>
              <wp:positionH relativeFrom="page">
                <wp:posOffset>3834130</wp:posOffset>
              </wp:positionH>
              <wp:positionV relativeFrom="page">
                <wp:posOffset>478790</wp:posOffset>
              </wp:positionV>
              <wp:extent cx="2563495" cy="106680"/>
              <wp:wrapNone/>
              <wp:docPr id="238" name="Shape 238"/>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64" type="#_x0000_t202" style="position:absolute;margin-left:301.90000000000003pt;margin-top:37.700000000000003pt;width:201.84999999999999pt;height:8.4000000000000004pt;z-index:-188743930;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1099820</wp:posOffset>
              </wp:positionH>
              <wp:positionV relativeFrom="page">
                <wp:posOffset>697865</wp:posOffset>
              </wp:positionV>
              <wp:extent cx="5318760" cy="0"/>
              <wp:wrapNone/>
              <wp:docPr id="240" name="Shape 240"/>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6.600000000000009pt;margin-top:54.950000000000003pt;width:418.80000000000001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7" behindDoc="1" locked="0" layoutInCell="1" allowOverlap="1">
              <wp:simplePos x="0" y="0"/>
              <wp:positionH relativeFrom="page">
                <wp:posOffset>7212330</wp:posOffset>
              </wp:positionH>
              <wp:positionV relativeFrom="page">
                <wp:posOffset>549275</wp:posOffset>
              </wp:positionV>
              <wp:extent cx="2563495" cy="106680"/>
              <wp:wrapNone/>
              <wp:docPr id="243" name="Shape 243"/>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69" type="#_x0000_t202" style="position:absolute;margin-left:567.89999999999998pt;margin-top:43.25pt;width:201.84999999999999pt;height:8.4000000000000004pt;z-index:-188743926;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694055</wp:posOffset>
              </wp:positionV>
              <wp:extent cx="8906510" cy="0"/>
              <wp:wrapNone/>
              <wp:docPr id="245" name="Shape 245"/>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4.649999999999999pt;width:701.30000000000007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1" behindDoc="1" locked="0" layoutInCell="1" allowOverlap="1">
              <wp:simplePos x="0" y="0"/>
              <wp:positionH relativeFrom="page">
                <wp:posOffset>3834130</wp:posOffset>
              </wp:positionH>
              <wp:positionV relativeFrom="page">
                <wp:posOffset>478790</wp:posOffset>
              </wp:positionV>
              <wp:extent cx="2563495" cy="106680"/>
              <wp:wrapNone/>
              <wp:docPr id="248" name="Shape 248"/>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74" type="#_x0000_t202" style="position:absolute;margin-left:301.90000000000003pt;margin-top:37.700000000000003pt;width:201.84999999999999pt;height:8.4000000000000004pt;z-index:-188743922;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1099820</wp:posOffset>
              </wp:positionH>
              <wp:positionV relativeFrom="page">
                <wp:posOffset>697865</wp:posOffset>
              </wp:positionV>
              <wp:extent cx="5318760" cy="0"/>
              <wp:wrapNone/>
              <wp:docPr id="250" name="Shape 250"/>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6.600000000000009pt;margin-top:54.950000000000003pt;width:418.80000000000001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4222115</wp:posOffset>
              </wp:positionH>
              <wp:positionV relativeFrom="page">
                <wp:posOffset>494030</wp:posOffset>
              </wp:positionV>
              <wp:extent cx="2563495" cy="106680"/>
              <wp:wrapNone/>
              <wp:docPr id="21" name="Shape 21"/>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深圳市农产品集团股份有限公司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47" type="#_x0000_t202" style="position:absolute;margin-left:332.44999999999999pt;margin-top:38.899999999999999pt;width:201.84999999999999pt;height:8.4000000000000004pt;z-index:-18874405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深圳市农产品集团股份有限公司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647065</wp:posOffset>
              </wp:positionH>
              <wp:positionV relativeFrom="page">
                <wp:posOffset>636905</wp:posOffset>
              </wp:positionV>
              <wp:extent cx="6163310" cy="0"/>
              <wp:wrapNone/>
              <wp:docPr id="23" name="Shape 2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0.950000000000003pt;margin-top:50.149999999999999pt;width:485.30000000000001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5" behindDoc="1" locked="0" layoutInCell="1" allowOverlap="1">
              <wp:simplePos x="0" y="0"/>
              <wp:positionH relativeFrom="page">
                <wp:posOffset>1865630</wp:posOffset>
              </wp:positionH>
              <wp:positionV relativeFrom="page">
                <wp:posOffset>476250</wp:posOffset>
              </wp:positionV>
              <wp:extent cx="2563495" cy="106680"/>
              <wp:wrapNone/>
              <wp:docPr id="253" name="Shape 253"/>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79" type="#_x0000_t202" style="position:absolute;margin-left:146.90000000000001pt;margin-top:37.5pt;width:201.84999999999999pt;height:8.4000000000000004pt;z-index:-188743918;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0</wp:posOffset>
              </wp:positionH>
              <wp:positionV relativeFrom="page">
                <wp:posOffset>622300</wp:posOffset>
              </wp:positionV>
              <wp:extent cx="4453255" cy="0"/>
              <wp:wrapNone/>
              <wp:docPr id="255" name="Shape 255"/>
              <a:graphic xmlns:a="http://schemas.openxmlformats.org/drawingml/2006/main">
                <a:graphicData uri="http://schemas.microsoft.com/office/word/2010/wordprocessingShape">
                  <wps:wsp>
                    <wps:cNvCnPr/>
                    <wps:spPr>
                      <a:xfrm>
                        <a:ext cx="4453255" cy="0"/>
                      </a:xfrm>
                      <a:prstGeom prst="straightConnector1"/>
                      <a:ln w="12700">
                        <a:solidFill/>
                      </a:ln>
                    </wps:spPr>
                    <wps:bodyPr/>
                  </wps:wsp>
                </a:graphicData>
              </a:graphic>
            </wp:anchor>
          </w:drawing>
        </mc:Choice>
        <mc:Fallback>
          <w:pict>
            <v:shape o:spt="32" o:oned="true" path="m,l21600,21600e" style="position:absolute;margin-left:0;margin-top:49.pt;width:350.65000000000003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9" behindDoc="1" locked="0" layoutInCell="1" allowOverlap="1">
              <wp:simplePos x="0" y="0"/>
              <wp:positionH relativeFrom="page">
                <wp:posOffset>3802380</wp:posOffset>
              </wp:positionH>
              <wp:positionV relativeFrom="page">
                <wp:posOffset>478790</wp:posOffset>
              </wp:positionV>
              <wp:extent cx="2563495" cy="106680"/>
              <wp:wrapNone/>
              <wp:docPr id="258" name="Shape 258"/>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84" type="#_x0000_t202" style="position:absolute;margin-left:299.40000000000003pt;margin-top:37.700000000000003pt;width:201.84999999999999pt;height:8.4000000000000004pt;z-index:-188743914;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1068705</wp:posOffset>
              </wp:positionH>
              <wp:positionV relativeFrom="page">
                <wp:posOffset>624840</wp:posOffset>
              </wp:positionV>
              <wp:extent cx="5318760" cy="0"/>
              <wp:wrapNone/>
              <wp:docPr id="260" name="Shape 260"/>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4.150000000000006pt;margin-top:49.200000000000003pt;width:418.80000000000001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3" behindDoc="1" locked="0" layoutInCell="1" allowOverlap="1">
              <wp:simplePos x="0" y="0"/>
              <wp:positionH relativeFrom="page">
                <wp:posOffset>7212330</wp:posOffset>
              </wp:positionH>
              <wp:positionV relativeFrom="page">
                <wp:posOffset>549275</wp:posOffset>
              </wp:positionV>
              <wp:extent cx="2563495" cy="106680"/>
              <wp:wrapNone/>
              <wp:docPr id="263" name="Shape 263"/>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89" type="#_x0000_t202" style="position:absolute;margin-left:567.89999999999998pt;margin-top:43.25pt;width:201.84999999999999pt;height:8.4000000000000004pt;z-index:-188743910;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694055</wp:posOffset>
              </wp:positionV>
              <wp:extent cx="8906510" cy="0"/>
              <wp:wrapNone/>
              <wp:docPr id="265" name="Shape 265"/>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4.649999999999999pt;width:701.30000000000007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7" behindDoc="1" locked="0" layoutInCell="1" allowOverlap="1">
              <wp:simplePos x="0" y="0"/>
              <wp:positionH relativeFrom="page">
                <wp:posOffset>3802380</wp:posOffset>
              </wp:positionH>
              <wp:positionV relativeFrom="page">
                <wp:posOffset>478790</wp:posOffset>
              </wp:positionV>
              <wp:extent cx="2563495" cy="106680"/>
              <wp:wrapNone/>
              <wp:docPr id="268" name="Shape 268"/>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94" type="#_x0000_t202" style="position:absolute;margin-left:299.40000000000003pt;margin-top:37.700000000000003pt;width:201.84999999999999pt;height:8.4000000000000004pt;z-index:-188743906;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1068705</wp:posOffset>
              </wp:positionH>
              <wp:positionV relativeFrom="page">
                <wp:posOffset>624840</wp:posOffset>
              </wp:positionV>
              <wp:extent cx="5318760" cy="0"/>
              <wp:wrapNone/>
              <wp:docPr id="270" name="Shape 270"/>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4.150000000000006pt;margin-top:49.200000000000003pt;width:418.80000000000001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1" behindDoc="1" locked="0" layoutInCell="1" allowOverlap="1">
              <wp:simplePos x="0" y="0"/>
              <wp:positionH relativeFrom="page">
                <wp:posOffset>7145655</wp:posOffset>
              </wp:positionH>
              <wp:positionV relativeFrom="page">
                <wp:posOffset>476250</wp:posOffset>
              </wp:positionV>
              <wp:extent cx="2563495" cy="106680"/>
              <wp:wrapNone/>
              <wp:docPr id="273" name="Shape 273"/>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99" type="#_x0000_t202" style="position:absolute;margin-left:562.64999999999998pt;margin-top:37.5pt;width:201.84999999999999pt;height:8.4000000000000004pt;z-index:-188743902;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827405</wp:posOffset>
              </wp:positionH>
              <wp:positionV relativeFrom="page">
                <wp:posOffset>694055</wp:posOffset>
              </wp:positionV>
              <wp:extent cx="8906510" cy="0"/>
              <wp:wrapNone/>
              <wp:docPr id="275" name="Shape 275"/>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65.150000000000006pt;margin-top:54.649999999999999pt;width:701.30000000000007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5" behindDoc="1" locked="0" layoutInCell="1" allowOverlap="1">
              <wp:simplePos x="0" y="0"/>
              <wp:positionH relativeFrom="page">
                <wp:posOffset>3859530</wp:posOffset>
              </wp:positionH>
              <wp:positionV relativeFrom="page">
                <wp:posOffset>478790</wp:posOffset>
              </wp:positionV>
              <wp:extent cx="2563495" cy="106680"/>
              <wp:wrapNone/>
              <wp:docPr id="278" name="Shape 278"/>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04" type="#_x0000_t202" style="position:absolute;margin-left:303.90000000000003pt;margin-top:37.700000000000003pt;width:201.84999999999999pt;height:8.4000000000000004pt;z-index:-188743898;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1125220</wp:posOffset>
              </wp:positionH>
              <wp:positionV relativeFrom="page">
                <wp:posOffset>624840</wp:posOffset>
              </wp:positionV>
              <wp:extent cx="5318760" cy="0"/>
              <wp:wrapNone/>
              <wp:docPr id="280" name="Shape 280"/>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600000000000009pt;margin-top:49.200000000000003pt;width:418.80000000000001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9" behindDoc="1" locked="0" layoutInCell="1" allowOverlap="1">
              <wp:simplePos x="0" y="0"/>
              <wp:positionH relativeFrom="page">
                <wp:posOffset>7212330</wp:posOffset>
              </wp:positionH>
              <wp:positionV relativeFrom="page">
                <wp:posOffset>476250</wp:posOffset>
              </wp:positionV>
              <wp:extent cx="2563495" cy="106680"/>
              <wp:wrapNone/>
              <wp:docPr id="283" name="Shape 283"/>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09" type="#_x0000_t202" style="position:absolute;margin-left:567.89999999999998pt;margin-top:37.5pt;width:201.84999999999999pt;height:8.4000000000000004pt;z-index:-188743894;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622300</wp:posOffset>
              </wp:positionV>
              <wp:extent cx="8906510" cy="0"/>
              <wp:wrapNone/>
              <wp:docPr id="285" name="Shape 285"/>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49.pt;width:701.30000000000007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3" behindDoc="1" locked="0" layoutInCell="1" allowOverlap="1">
              <wp:simplePos x="0" y="0"/>
              <wp:positionH relativeFrom="page">
                <wp:posOffset>3859530</wp:posOffset>
              </wp:positionH>
              <wp:positionV relativeFrom="page">
                <wp:posOffset>478790</wp:posOffset>
              </wp:positionV>
              <wp:extent cx="2563495" cy="106680"/>
              <wp:wrapNone/>
              <wp:docPr id="288" name="Shape 288"/>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14" type="#_x0000_t202" style="position:absolute;margin-left:303.90000000000003pt;margin-top:37.700000000000003pt;width:201.84999999999999pt;height:8.4000000000000004pt;z-index:-188743890;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1125220</wp:posOffset>
              </wp:positionH>
              <wp:positionV relativeFrom="page">
                <wp:posOffset>624840</wp:posOffset>
              </wp:positionV>
              <wp:extent cx="5318760" cy="0"/>
              <wp:wrapNone/>
              <wp:docPr id="290" name="Shape 290"/>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600000000000009pt;margin-top:49.200000000000003pt;width:418.80000000000001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7" behindDoc="1" locked="0" layoutInCell="1" allowOverlap="1">
              <wp:simplePos x="0" y="0"/>
              <wp:positionH relativeFrom="page">
                <wp:posOffset>7212330</wp:posOffset>
              </wp:positionH>
              <wp:positionV relativeFrom="page">
                <wp:posOffset>476250</wp:posOffset>
              </wp:positionV>
              <wp:extent cx="2563495" cy="106680"/>
              <wp:wrapNone/>
              <wp:docPr id="293" name="Shape 293"/>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19" type="#_x0000_t202" style="position:absolute;margin-left:567.89999999999998pt;margin-top:37.5pt;width:201.84999999999999pt;height:8.4000000000000004pt;z-index:-188743886;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622300</wp:posOffset>
              </wp:positionV>
              <wp:extent cx="8906510" cy="0"/>
              <wp:wrapNone/>
              <wp:docPr id="295" name="Shape 295"/>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49.pt;width:701.30000000000007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1" behindDoc="1" locked="0" layoutInCell="1" allowOverlap="1">
              <wp:simplePos x="0" y="0"/>
              <wp:positionH relativeFrom="page">
                <wp:posOffset>3859530</wp:posOffset>
              </wp:positionH>
              <wp:positionV relativeFrom="page">
                <wp:posOffset>478790</wp:posOffset>
              </wp:positionV>
              <wp:extent cx="2563495" cy="106680"/>
              <wp:wrapNone/>
              <wp:docPr id="298" name="Shape 298"/>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24" type="#_x0000_t202" style="position:absolute;margin-left:303.90000000000003pt;margin-top:37.700000000000003pt;width:201.84999999999999pt;height:8.4000000000000004pt;z-index:-188743882;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1125220</wp:posOffset>
              </wp:positionH>
              <wp:positionV relativeFrom="page">
                <wp:posOffset>624840</wp:posOffset>
              </wp:positionV>
              <wp:extent cx="5318760" cy="0"/>
              <wp:wrapNone/>
              <wp:docPr id="300" name="Shape 300"/>
              <a:graphic xmlns:a="http://schemas.openxmlformats.org/drawingml/2006/main">
                <a:graphicData uri="http://schemas.microsoft.com/office/word/2010/wordprocessingShape">
                  <wps:wsp>
                    <wps:cNvCnPr/>
                    <wps:spPr>
                      <a:xfrm>
                        <a:ext cx="5318760" cy="0"/>
                      </a:xfrm>
                      <a:prstGeom prst="straightConnector1"/>
                      <a:ln w="12700">
                        <a:solidFill/>
                      </a:ln>
                    </wps:spPr>
                    <wps:bodyPr/>
                  </wps:wsp>
                </a:graphicData>
              </a:graphic>
            </wp:anchor>
          </w:drawing>
        </mc:Choice>
        <mc:Fallback>
          <w:pict>
            <v:shape o:spt="32" o:oned="true" path="m,l21600,21600e" style="position:absolute;margin-left:88.600000000000009pt;margin-top:49.200000000000003pt;width:418.8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4251325</wp:posOffset>
              </wp:positionH>
              <wp:positionV relativeFrom="page">
                <wp:posOffset>676910</wp:posOffset>
              </wp:positionV>
              <wp:extent cx="2563495" cy="106680"/>
              <wp:wrapNone/>
              <wp:docPr id="26" name="Shape 26"/>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深圳市农产品集团股份有限公司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52" type="#_x0000_t202" style="position:absolute;margin-left:334.75pt;margin-top:53.300000000000004pt;width:201.84999999999999pt;height:8.4000000000000004pt;z-index:-188744046;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深圳市农产品集团股份有限公司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675640</wp:posOffset>
              </wp:positionH>
              <wp:positionV relativeFrom="page">
                <wp:posOffset>819785</wp:posOffset>
              </wp:positionV>
              <wp:extent cx="6163310" cy="0"/>
              <wp:wrapNone/>
              <wp:docPr id="28" name="Shape 2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3.200000000000003pt;margin-top:64.549999999999997pt;width:485.30000000000001pt;height:0;z-index:-251658240;mso-position-horizontal-relative:page;mso-position-vertical-relative:page">
              <v:stroke weight="1.pt"/>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5" behindDoc="1" locked="0" layoutInCell="1" allowOverlap="1">
              <wp:simplePos x="0" y="0"/>
              <wp:positionH relativeFrom="page">
                <wp:posOffset>7212330</wp:posOffset>
              </wp:positionH>
              <wp:positionV relativeFrom="page">
                <wp:posOffset>476250</wp:posOffset>
              </wp:positionV>
              <wp:extent cx="2563495" cy="106680"/>
              <wp:wrapNone/>
              <wp:docPr id="303" name="Shape 303"/>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29" type="#_x0000_t202" style="position:absolute;margin-left:567.89999999999998pt;margin-top:37.5pt;width:201.84999999999999pt;height:8.4000000000000004pt;z-index:-188743878;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622300</wp:posOffset>
              </wp:positionV>
              <wp:extent cx="8906510" cy="0"/>
              <wp:wrapNone/>
              <wp:docPr id="305" name="Shape 305"/>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49.pt;width:701.30000000000007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9" behindDoc="1" locked="0" layoutInCell="1" allowOverlap="1">
              <wp:simplePos x="0" y="0"/>
              <wp:positionH relativeFrom="page">
                <wp:posOffset>4270375</wp:posOffset>
              </wp:positionH>
              <wp:positionV relativeFrom="page">
                <wp:posOffset>588645</wp:posOffset>
              </wp:positionV>
              <wp:extent cx="2563495" cy="106680"/>
              <wp:wrapNone/>
              <wp:docPr id="308" name="Shape 308"/>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334" type="#_x0000_t202" style="position:absolute;margin-left:336.25pt;margin-top:46.350000000000001pt;width:201.84999999999999pt;height:8.4000000000000004pt;z-index:-188743874;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733425</wp:posOffset>
              </wp:positionV>
              <wp:extent cx="6163310" cy="0"/>
              <wp:wrapNone/>
              <wp:docPr id="310" name="Shape 3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7.75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7212330</wp:posOffset>
              </wp:positionH>
              <wp:positionV relativeFrom="page">
                <wp:posOffset>581025</wp:posOffset>
              </wp:positionV>
              <wp:extent cx="2563495" cy="106680"/>
              <wp:wrapNone/>
              <wp:docPr id="33" name="Shape 33"/>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深圳市农产品集团股份有限公司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59" type="#_x0000_t202" style="position:absolute;margin-left:567.89999999999998pt;margin-top:45.75pt;width:201.84999999999999pt;height:8.4000000000000004pt;z-index:-188744040;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深圳市农产品集团股份有限公司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730250</wp:posOffset>
              </wp:positionV>
              <wp:extent cx="8906510" cy="0"/>
              <wp:wrapNone/>
              <wp:docPr id="35" name="Shape 35"/>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7.5pt;width:701.30000000000007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7" behindDoc="1" locked="0" layoutInCell="1" allowOverlap="1">
              <wp:simplePos x="0" y="0"/>
              <wp:positionH relativeFrom="page">
                <wp:posOffset>4264660</wp:posOffset>
              </wp:positionH>
              <wp:positionV relativeFrom="page">
                <wp:posOffset>588645</wp:posOffset>
              </wp:positionV>
              <wp:extent cx="2563495" cy="106680"/>
              <wp:wrapNone/>
              <wp:docPr id="38" name="Shape 38"/>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064" type="#_x0000_t202" style="position:absolute;margin-left:335.80000000000001pt;margin-top:46.350000000000001pt;width:201.84999999999999pt;height:8.4000000000000004pt;z-index:-188744036;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733425</wp:posOffset>
              </wp:positionV>
              <wp:extent cx="6163310" cy="0"/>
              <wp:wrapNone/>
              <wp:docPr id="40" name="Shape 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7.75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1" behindDoc="1" locked="0" layoutInCell="1" allowOverlap="1">
              <wp:simplePos x="0" y="0"/>
              <wp:positionH relativeFrom="page">
                <wp:posOffset>7212330</wp:posOffset>
              </wp:positionH>
              <wp:positionV relativeFrom="page">
                <wp:posOffset>581025</wp:posOffset>
              </wp:positionV>
              <wp:extent cx="2563495" cy="106680"/>
              <wp:wrapNone/>
              <wp:docPr id="43" name="Shape 43"/>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深圳市农产品集团股份有限公司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年度报告全文</w:t>
                          </w:r>
                        </w:p>
                      </w:txbxContent>
                    </wps:txbx>
                    <wps:bodyPr wrap="none" lIns="0" tIns="0" rIns="0" bIns="0">
                      <a:spAutoFit/>
                    </wps:bodyPr>
                  </wps:wsp>
                </a:graphicData>
              </a:graphic>
            </wp:anchor>
          </w:drawing>
        </mc:Choice>
        <mc:Fallback>
          <w:pict>
            <v:shape id="_x0000_s1069" type="#_x0000_t202" style="position:absolute;margin-left:567.89999999999998pt;margin-top:45.75pt;width:201.84999999999999pt;height:8.4000000000000004pt;z-index:-188744032;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深圳市农产品集团股份有限公司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893445</wp:posOffset>
              </wp:positionH>
              <wp:positionV relativeFrom="page">
                <wp:posOffset>730250</wp:posOffset>
              </wp:positionV>
              <wp:extent cx="8906510" cy="0"/>
              <wp:wrapNone/>
              <wp:docPr id="45" name="Shape 45"/>
              <a:graphic xmlns:a="http://schemas.openxmlformats.org/drawingml/2006/main">
                <a:graphicData uri="http://schemas.microsoft.com/office/word/2010/wordprocessingShape">
                  <wps:wsp>
                    <wps:cNvCnPr/>
                    <wps:spPr>
                      <a:xfrm>
                        <a:ext cx="8906510" cy="0"/>
                      </a:xfrm>
                      <a:prstGeom prst="straightConnector1"/>
                      <a:ln w="12700">
                        <a:solidFill/>
                      </a:ln>
                    </wps:spPr>
                    <wps:bodyPr/>
                  </wps:wsp>
                </a:graphicData>
              </a:graphic>
            </wp:anchor>
          </w:drawing>
        </mc:Choice>
        <mc:Fallback>
          <w:pict>
            <v:shape o:spt="32" o:oned="true" path="m,l21600,21600e" style="position:absolute;margin-left:70.350000000000009pt;margin-top:57.5pt;width:701.30000000000007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5" behindDoc="1" locked="0" layoutInCell="1" allowOverlap="1">
              <wp:simplePos x="0" y="0"/>
              <wp:positionH relativeFrom="page">
                <wp:posOffset>4264660</wp:posOffset>
              </wp:positionH>
              <wp:positionV relativeFrom="page">
                <wp:posOffset>588645</wp:posOffset>
              </wp:positionV>
              <wp:extent cx="2563495" cy="106680"/>
              <wp:wrapNone/>
              <wp:docPr id="48" name="Shape 48"/>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074" type="#_x0000_t202" style="position:absolute;margin-left:335.80000000000001pt;margin-top:46.350000000000001pt;width:201.84999999999999pt;height:8.4000000000000004pt;z-index:-188744028;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深圳市农产品集团股份有限公司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733425</wp:posOffset>
              </wp:positionV>
              <wp:extent cx="6163310" cy="0"/>
              <wp:wrapNone/>
              <wp:docPr id="50" name="Shape 5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25pt;margin-top:57.75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3"/>
      <w:numFmt w:val="decimal"/>
      <w:lvlText w:val="(%1)"/>
      <w:rPr>
        <w:rFonts w:ascii="SimHei" w:eastAsia="SimHei" w:hAnsi="SimHei" w:cs="SimHei"/>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7"/>
      <w:numFmt w:val="ideographDigit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Hei" w:eastAsia="SimHei" w:hAnsi="SimHei" w:cs="SimHei"/>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5"/>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5"/>
      <w:numFmt w:val="ideographDigit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9"/>
      <w:numFmt w:val="ideographDigit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ideographDigit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36">
    <w:multiLevelType w:val="multilevel"/>
    <w:lvl w:ilvl="0">
      <w:start w:val="5"/>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标题 #1_"/>
    <w:basedOn w:val="DefaultParagraphFont"/>
    <w:link w:val="Style6"/>
    <w:rPr>
      <w:rFonts w:ascii="SimHei" w:eastAsia="SimHei" w:hAnsi="SimHei" w:cs="SimHei"/>
      <w:b w:val="0"/>
      <w:bCs w:val="0"/>
      <w:i w:val="0"/>
      <w:iCs w:val="0"/>
      <w:smallCaps w:val="0"/>
      <w:strike w:val="0"/>
      <w:color w:val="83BB55"/>
      <w:sz w:val="38"/>
      <w:szCs w:val="38"/>
      <w:u w:val="none"/>
      <w:shd w:val="clear" w:color="auto" w:fill="auto"/>
    </w:rPr>
  </w:style>
  <w:style w:type="character" w:customStyle="1" w:styleId="CharStyle10">
    <w:name w:val="正文文本 (4)_"/>
    <w:basedOn w:val="DefaultParagraphFont"/>
    <w:link w:val="Style9"/>
    <w:rPr>
      <w:rFonts w:ascii="Arial" w:eastAsia="Arial" w:hAnsi="Arial" w:cs="Arial"/>
      <w:b/>
      <w:bCs/>
      <w:i w:val="0"/>
      <w:iCs w:val="0"/>
      <w:smallCaps w:val="0"/>
      <w:strike w:val="0"/>
      <w:color w:val="83BB55"/>
      <w:u w:val="none"/>
      <w:shd w:val="clear" w:color="auto" w:fill="auto"/>
    </w:rPr>
  </w:style>
  <w:style w:type="character" w:customStyle="1" w:styleId="CharStyle12">
    <w:name w:val="正文文本 (6)_"/>
    <w:basedOn w:val="DefaultParagraphFont"/>
    <w:link w:val="Style11"/>
    <w:rPr>
      <w:rFonts w:ascii="SimSun" w:eastAsia="SimSun" w:hAnsi="SimSun" w:cs="SimSun"/>
      <w:b/>
      <w:bCs/>
      <w:i w:val="0"/>
      <w:iCs w:val="0"/>
      <w:smallCaps w:val="0"/>
      <w:strike w:val="0"/>
      <w:sz w:val="44"/>
      <w:szCs w:val="44"/>
      <w:u w:val="none"/>
      <w:shd w:val="clear" w:color="auto" w:fill="auto"/>
    </w:rPr>
  </w:style>
  <w:style w:type="character" w:customStyle="1" w:styleId="CharStyle15">
    <w:name w:val="正文文本 (5)_"/>
    <w:basedOn w:val="DefaultParagraphFont"/>
    <w:link w:val="Style14"/>
    <w:rPr>
      <w:rFonts w:ascii="SimSun" w:eastAsia="SimSun" w:hAnsi="SimSun" w:cs="SimSun"/>
      <w:b/>
      <w:bCs/>
      <w:i w:val="0"/>
      <w:iCs w:val="0"/>
      <w:smallCaps w:val="0"/>
      <w:strike w:val="0"/>
      <w:sz w:val="36"/>
      <w:szCs w:val="36"/>
      <w:u w:val="none"/>
      <w:shd w:val="clear" w:color="auto" w:fill="auto"/>
    </w:rPr>
  </w:style>
  <w:style w:type="character" w:customStyle="1" w:styleId="CharStyle18">
    <w:name w:val="标题 #3_"/>
    <w:basedOn w:val="DefaultParagraphFont"/>
    <w:link w:val="Style17"/>
    <w:rPr>
      <w:rFonts w:ascii="SimSun" w:eastAsia="SimSun" w:hAnsi="SimSun" w:cs="SimSun"/>
      <w:b/>
      <w:bCs/>
      <w:i w:val="0"/>
      <w:iCs w:val="0"/>
      <w:smallCaps w:val="0"/>
      <w:strike w:val="0"/>
      <w:sz w:val="32"/>
      <w:szCs w:val="32"/>
      <w:u w:val="none"/>
      <w:shd w:val="clear" w:color="auto" w:fill="auto"/>
    </w:rPr>
  </w:style>
  <w:style w:type="character" w:customStyle="1" w:styleId="CharStyle20">
    <w:name w:val="正文文本 (3)_"/>
    <w:basedOn w:val="DefaultParagraphFont"/>
    <w:link w:val="Style19"/>
    <w:rPr>
      <w:rFonts w:ascii="SimSun" w:eastAsia="SimSun" w:hAnsi="SimSun" w:cs="SimSun"/>
      <w:b w:val="0"/>
      <w:bCs w:val="0"/>
      <w:i w:val="0"/>
      <w:iCs w:val="0"/>
      <w:smallCaps w:val="0"/>
      <w:strike w:val="0"/>
      <w:sz w:val="28"/>
      <w:szCs w:val="28"/>
      <w:u w:val="none"/>
      <w:shd w:val="clear" w:color="auto" w:fill="auto"/>
    </w:rPr>
  </w:style>
  <w:style w:type="character" w:customStyle="1" w:styleId="CharStyle24">
    <w:name w:val="目录_"/>
    <w:basedOn w:val="DefaultParagraphFont"/>
    <w:link w:val="Style23"/>
    <w:rPr>
      <w:rFonts w:ascii="SimSun" w:eastAsia="SimSun" w:hAnsi="SimSun" w:cs="SimSun"/>
      <w:b w:val="0"/>
      <w:bCs w:val="0"/>
      <w:i w:val="0"/>
      <w:iCs w:val="0"/>
      <w:smallCaps w:val="0"/>
      <w:strike w:val="0"/>
      <w:sz w:val="28"/>
      <w:szCs w:val="28"/>
      <w:u w:val="none"/>
      <w:shd w:val="clear" w:color="auto" w:fill="auto"/>
    </w:rPr>
  </w:style>
  <w:style w:type="character" w:customStyle="1" w:styleId="CharStyle27">
    <w:name w:val="其他_"/>
    <w:basedOn w:val="DefaultParagraphFont"/>
    <w:link w:val="Style26"/>
    <w:rPr>
      <w:rFonts w:ascii="SimSun" w:eastAsia="SimSun" w:hAnsi="SimSun" w:cs="SimSun"/>
      <w:b w:val="0"/>
      <w:bCs w:val="0"/>
      <w:i w:val="0"/>
      <w:iCs w:val="0"/>
      <w:smallCaps w:val="0"/>
      <w:strike w:val="0"/>
      <w:sz w:val="18"/>
      <w:szCs w:val="18"/>
      <w:u w:val="none"/>
      <w:shd w:val="clear" w:color="auto" w:fill="auto"/>
    </w:rPr>
  </w:style>
  <w:style w:type="character" w:customStyle="1" w:styleId="CharStyle30">
    <w:name w:val="标题 #4_"/>
    <w:basedOn w:val="DefaultParagraphFont"/>
    <w:link w:val="Style29"/>
    <w:rPr>
      <w:rFonts w:ascii="SimSun" w:eastAsia="SimSun" w:hAnsi="SimSun" w:cs="SimSun"/>
      <w:b/>
      <w:bCs/>
      <w:i w:val="0"/>
      <w:iCs w:val="0"/>
      <w:smallCaps w:val="0"/>
      <w:strike w:val="0"/>
      <w:u w:val="none"/>
      <w:shd w:val="clear" w:color="auto" w:fill="auto"/>
    </w:rPr>
  </w:style>
  <w:style w:type="character" w:customStyle="1" w:styleId="CharStyle32">
    <w:name w:val="标题 #5_"/>
    <w:basedOn w:val="DefaultParagraphFont"/>
    <w:link w:val="Style31"/>
    <w:rPr>
      <w:rFonts w:ascii="SimSun" w:eastAsia="SimSun" w:hAnsi="SimSun" w:cs="SimSun"/>
      <w:b/>
      <w:bCs/>
      <w:i w:val="0"/>
      <w:iCs w:val="0"/>
      <w:smallCaps w:val="0"/>
      <w:strike w:val="0"/>
      <w:sz w:val="20"/>
      <w:szCs w:val="20"/>
      <w:u w:val="none"/>
      <w:shd w:val="clear" w:color="auto" w:fill="auto"/>
    </w:rPr>
  </w:style>
  <w:style w:type="character" w:customStyle="1" w:styleId="CharStyle35">
    <w:name w:val="正文文本_"/>
    <w:basedOn w:val="DefaultParagraphFont"/>
    <w:link w:val="Style34"/>
    <w:rPr>
      <w:rFonts w:ascii="SimSun" w:eastAsia="SimSun" w:hAnsi="SimSun" w:cs="SimSun"/>
      <w:b w:val="0"/>
      <w:bCs w:val="0"/>
      <w:i w:val="0"/>
      <w:iCs w:val="0"/>
      <w:smallCaps w:val="0"/>
      <w:strike w:val="0"/>
      <w:sz w:val="18"/>
      <w:szCs w:val="18"/>
      <w:u w:val="none"/>
      <w:shd w:val="clear" w:color="auto" w:fill="auto"/>
    </w:rPr>
  </w:style>
  <w:style w:type="character" w:customStyle="1" w:styleId="CharStyle38">
    <w:name w:val="表格标题_"/>
    <w:basedOn w:val="DefaultParagraphFont"/>
    <w:link w:val="Style37"/>
    <w:rPr>
      <w:rFonts w:ascii="SimSun" w:eastAsia="SimSun" w:hAnsi="SimSun" w:cs="SimSun"/>
      <w:b w:val="0"/>
      <w:bCs w:val="0"/>
      <w:i w:val="0"/>
      <w:iCs w:val="0"/>
      <w:smallCaps w:val="0"/>
      <w:strike w:val="0"/>
      <w:sz w:val="18"/>
      <w:szCs w:val="18"/>
      <w:u w:val="none"/>
      <w:shd w:val="clear" w:color="auto" w:fill="auto"/>
    </w:rPr>
  </w:style>
  <w:style w:type="character" w:customStyle="1" w:styleId="CharStyle44">
    <w:name w:val="正文文本 (2)_"/>
    <w:basedOn w:val="DefaultParagraphFont"/>
    <w:link w:val="Style43"/>
    <w:rPr>
      <w:rFonts w:ascii="SimSun" w:eastAsia="SimSun" w:hAnsi="SimSun" w:cs="SimSun"/>
      <w:b w:val="0"/>
      <w:bCs w:val="0"/>
      <w:i w:val="0"/>
      <w:iCs w:val="0"/>
      <w:smallCaps w:val="0"/>
      <w:strike w:val="0"/>
      <w:sz w:val="20"/>
      <w:szCs w:val="20"/>
      <w:u w:val="none"/>
      <w:shd w:val="clear" w:color="auto" w:fill="auto"/>
    </w:rPr>
  </w:style>
  <w:style w:type="character" w:customStyle="1" w:styleId="CharStyle62">
    <w:name w:val="页眉或页脚_"/>
    <w:basedOn w:val="DefaultParagraphFont"/>
    <w:link w:val="Style61"/>
    <w:rPr>
      <w:rFonts w:ascii="SimSun" w:eastAsia="SimSun" w:hAnsi="SimSun" w:cs="SimSun"/>
      <w:b w:val="0"/>
      <w:bCs w:val="0"/>
      <w:i w:val="0"/>
      <w:iCs w:val="0"/>
      <w:smallCaps w:val="0"/>
      <w:strike w:val="0"/>
      <w:sz w:val="18"/>
      <w:szCs w:val="18"/>
      <w:u w:val="none"/>
      <w:shd w:val="clear" w:color="auto" w:fill="auto"/>
    </w:rPr>
  </w:style>
  <w:style w:type="character" w:customStyle="1" w:styleId="CharStyle73">
    <w:name w:val="正文文本 (9)_"/>
    <w:basedOn w:val="DefaultParagraphFont"/>
    <w:link w:val="Style7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82">
    <w:name w:val="正文文本 (12)_"/>
    <w:basedOn w:val="DefaultParagraphFont"/>
    <w:link w:val="Style81"/>
    <w:rPr>
      <w:rFonts w:ascii="Times New Roman" w:eastAsia="Times New Roman" w:hAnsi="Times New Roman" w:cs="Times New Roman"/>
      <w:b w:val="0"/>
      <w:bCs w:val="0"/>
      <w:i w:val="0"/>
      <w:iCs w:val="0"/>
      <w:smallCaps w:val="0"/>
      <w:strike w:val="0"/>
      <w:u w:val="none"/>
      <w:shd w:val="clear" w:color="auto" w:fill="auto"/>
    </w:rPr>
  </w:style>
  <w:style w:type="character" w:customStyle="1" w:styleId="CharStyle85">
    <w:name w:val="正文文本 (11)_"/>
    <w:basedOn w:val="DefaultParagraphFont"/>
    <w:link w:val="Style84"/>
    <w:rPr>
      <w:rFonts w:ascii="SimSun" w:eastAsia="SimSun" w:hAnsi="SimSun" w:cs="SimSun"/>
      <w:b w:val="0"/>
      <w:bCs w:val="0"/>
      <w:i w:val="0"/>
      <w:iCs w:val="0"/>
      <w:smallCaps w:val="0"/>
      <w:strike w:val="0"/>
      <w:u w:val="none"/>
      <w:shd w:val="clear" w:color="auto" w:fill="auto"/>
    </w:rPr>
  </w:style>
  <w:style w:type="character" w:customStyle="1" w:styleId="CharStyle87">
    <w:name w:val="标题 #2_"/>
    <w:basedOn w:val="DefaultParagraphFont"/>
    <w:link w:val="Style86"/>
    <w:rPr>
      <w:rFonts w:ascii="SimHei" w:eastAsia="SimHei" w:hAnsi="SimHei" w:cs="SimHei"/>
      <w:b w:val="0"/>
      <w:bCs w:val="0"/>
      <w:i w:val="0"/>
      <w:iCs w:val="0"/>
      <w:smallCaps w:val="0"/>
      <w:strike w:val="0"/>
      <w:color w:val="0F3A83"/>
      <w:sz w:val="36"/>
      <w:szCs w:val="36"/>
      <w:u w:val="none"/>
      <w:shd w:val="clear" w:color="auto" w:fill="auto"/>
    </w:rPr>
  </w:style>
  <w:style w:type="character" w:customStyle="1" w:styleId="CharStyle92">
    <w:name w:val="正文文本 (10)_"/>
    <w:basedOn w:val="DefaultParagraphFont"/>
    <w:link w:val="Style91"/>
    <w:rPr>
      <w:rFonts w:ascii="Times New Roman" w:eastAsia="Times New Roman" w:hAnsi="Times New Roman" w:cs="Times New Roman"/>
      <w:b/>
      <w:bCs/>
      <w:i w:val="0"/>
      <w:iCs w:val="0"/>
      <w:smallCaps w:val="0"/>
      <w:strike w:val="0"/>
      <w:sz w:val="18"/>
      <w:szCs w:val="18"/>
      <w:u w:val="none"/>
      <w:shd w:val="clear" w:color="auto" w:fill="auto"/>
    </w:rPr>
  </w:style>
  <w:style w:type="character" w:customStyle="1" w:styleId="CharStyle120">
    <w:name w:val="正文文本 (13)_"/>
    <w:basedOn w:val="DefaultParagraphFont"/>
    <w:link w:val="Style119"/>
    <w:rPr>
      <w:rFonts w:ascii="SimHei" w:eastAsia="SimHei" w:hAnsi="SimHei" w:cs="SimHei"/>
      <w:b w:val="0"/>
      <w:bCs w:val="0"/>
      <w:i w:val="0"/>
      <w:iCs w:val="0"/>
      <w:smallCaps w:val="0"/>
      <w:strike w:val="0"/>
      <w:sz w:val="20"/>
      <w:szCs w:val="20"/>
      <w:u w:val="none"/>
      <w:shd w:val="clear" w:color="auto" w:fill="auto"/>
    </w:rPr>
  </w:style>
  <w:style w:type="character" w:customStyle="1" w:styleId="CharStyle146">
    <w:name w:val="其他 (3)_"/>
    <w:basedOn w:val="DefaultParagraphFont"/>
    <w:link w:val="Style145"/>
    <w:rPr>
      <w:rFonts w:ascii="SimSun" w:eastAsia="SimSun" w:hAnsi="SimSun" w:cs="SimSun"/>
      <w:b w:val="0"/>
      <w:bCs w:val="0"/>
      <w:i w:val="0"/>
      <w:iCs w:val="0"/>
      <w:smallCaps w:val="0"/>
      <w:strike w:val="0"/>
      <w:sz w:val="18"/>
      <w:szCs w:val="18"/>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标题 #1"/>
    <w:basedOn w:val="Normal"/>
    <w:link w:val="CharStyle7"/>
    <w:pPr>
      <w:widowControl w:val="0"/>
      <w:shd w:val="clear" w:color="auto" w:fill="auto"/>
      <w:outlineLvl w:val="0"/>
    </w:pPr>
    <w:rPr>
      <w:rFonts w:ascii="SimHei" w:eastAsia="SimHei" w:hAnsi="SimHei" w:cs="SimHei"/>
      <w:b w:val="0"/>
      <w:bCs w:val="0"/>
      <w:i w:val="0"/>
      <w:iCs w:val="0"/>
      <w:smallCaps w:val="0"/>
      <w:strike w:val="0"/>
      <w:color w:val="83BB55"/>
      <w:sz w:val="38"/>
      <w:szCs w:val="38"/>
      <w:u w:val="none"/>
      <w:shd w:val="clear" w:color="auto" w:fill="auto"/>
    </w:rPr>
  </w:style>
  <w:style w:type="paragraph" w:customStyle="1" w:styleId="Style9">
    <w:name w:val="正文文本 (4)"/>
    <w:basedOn w:val="Normal"/>
    <w:link w:val="CharStyle10"/>
    <w:pPr>
      <w:widowControl w:val="0"/>
      <w:shd w:val="clear" w:color="auto" w:fill="auto"/>
      <w:spacing w:after="1300"/>
    </w:pPr>
    <w:rPr>
      <w:rFonts w:ascii="Arial" w:eastAsia="Arial" w:hAnsi="Arial" w:cs="Arial"/>
      <w:b/>
      <w:bCs/>
      <w:i w:val="0"/>
      <w:iCs w:val="0"/>
      <w:smallCaps w:val="0"/>
      <w:strike w:val="0"/>
      <w:color w:val="83BB55"/>
      <w:u w:val="none"/>
      <w:shd w:val="clear" w:color="auto" w:fill="auto"/>
    </w:rPr>
  </w:style>
  <w:style w:type="paragraph" w:customStyle="1" w:styleId="Style11">
    <w:name w:val="正文文本 (6)"/>
    <w:basedOn w:val="Normal"/>
    <w:link w:val="CharStyle12"/>
    <w:pPr>
      <w:widowControl w:val="0"/>
      <w:shd w:val="clear" w:color="auto" w:fill="auto"/>
      <w:spacing w:after="420"/>
      <w:jc w:val="center"/>
    </w:pPr>
    <w:rPr>
      <w:rFonts w:ascii="SimSun" w:eastAsia="SimSun" w:hAnsi="SimSun" w:cs="SimSun"/>
      <w:b/>
      <w:bCs/>
      <w:i w:val="0"/>
      <w:iCs w:val="0"/>
      <w:smallCaps w:val="0"/>
      <w:strike w:val="0"/>
      <w:sz w:val="44"/>
      <w:szCs w:val="44"/>
      <w:u w:val="none"/>
      <w:shd w:val="clear" w:color="auto" w:fill="auto"/>
    </w:rPr>
  </w:style>
  <w:style w:type="paragraph" w:customStyle="1" w:styleId="Style14">
    <w:name w:val="正文文本 (5)"/>
    <w:basedOn w:val="Normal"/>
    <w:link w:val="CharStyle15"/>
    <w:pPr>
      <w:widowControl w:val="0"/>
      <w:shd w:val="clear" w:color="auto" w:fill="auto"/>
      <w:spacing w:after="420"/>
      <w:jc w:val="center"/>
    </w:pPr>
    <w:rPr>
      <w:rFonts w:ascii="SimSun" w:eastAsia="SimSun" w:hAnsi="SimSun" w:cs="SimSun"/>
      <w:b/>
      <w:bCs/>
      <w:i w:val="0"/>
      <w:iCs w:val="0"/>
      <w:smallCaps w:val="0"/>
      <w:strike w:val="0"/>
      <w:sz w:val="36"/>
      <w:szCs w:val="36"/>
      <w:u w:val="none"/>
      <w:shd w:val="clear" w:color="auto" w:fill="auto"/>
    </w:rPr>
  </w:style>
  <w:style w:type="paragraph" w:customStyle="1" w:styleId="Style17">
    <w:name w:val="标题 #3"/>
    <w:basedOn w:val="Normal"/>
    <w:link w:val="CharStyle18"/>
    <w:pPr>
      <w:widowControl w:val="0"/>
      <w:shd w:val="clear" w:color="auto" w:fill="auto"/>
      <w:spacing w:after="550"/>
      <w:jc w:val="center"/>
      <w:outlineLvl w:val="2"/>
    </w:pPr>
    <w:rPr>
      <w:rFonts w:ascii="SimSun" w:eastAsia="SimSun" w:hAnsi="SimSun" w:cs="SimSun"/>
      <w:b/>
      <w:bCs/>
      <w:i w:val="0"/>
      <w:iCs w:val="0"/>
      <w:smallCaps w:val="0"/>
      <w:strike w:val="0"/>
      <w:sz w:val="32"/>
      <w:szCs w:val="32"/>
      <w:u w:val="none"/>
      <w:shd w:val="clear" w:color="auto" w:fill="auto"/>
    </w:rPr>
  </w:style>
  <w:style w:type="paragraph" w:customStyle="1" w:styleId="Style19">
    <w:name w:val="正文文本 (3)"/>
    <w:basedOn w:val="Normal"/>
    <w:link w:val="CharStyle20"/>
    <w:pPr>
      <w:widowControl w:val="0"/>
      <w:shd w:val="clear" w:color="auto" w:fill="auto"/>
      <w:spacing w:after="100" w:line="520" w:lineRule="exact"/>
      <w:ind w:firstLine="580"/>
    </w:pPr>
    <w:rPr>
      <w:rFonts w:ascii="SimSun" w:eastAsia="SimSun" w:hAnsi="SimSun" w:cs="SimSun"/>
      <w:b w:val="0"/>
      <w:bCs w:val="0"/>
      <w:i w:val="0"/>
      <w:iCs w:val="0"/>
      <w:smallCaps w:val="0"/>
      <w:strike w:val="0"/>
      <w:sz w:val="28"/>
      <w:szCs w:val="28"/>
      <w:u w:val="none"/>
      <w:shd w:val="clear" w:color="auto" w:fill="auto"/>
    </w:rPr>
  </w:style>
  <w:style w:type="paragraph" w:customStyle="1" w:styleId="Style23">
    <w:name w:val="目录"/>
    <w:basedOn w:val="Normal"/>
    <w:link w:val="CharStyle24"/>
    <w:pPr>
      <w:widowControl w:val="0"/>
      <w:shd w:val="clear" w:color="auto" w:fill="auto"/>
      <w:spacing w:after="280"/>
      <w:ind w:firstLine="680"/>
    </w:pPr>
    <w:rPr>
      <w:rFonts w:ascii="SimSun" w:eastAsia="SimSun" w:hAnsi="SimSun" w:cs="SimSun"/>
      <w:b w:val="0"/>
      <w:bCs w:val="0"/>
      <w:i w:val="0"/>
      <w:iCs w:val="0"/>
      <w:smallCaps w:val="0"/>
      <w:strike w:val="0"/>
      <w:sz w:val="28"/>
      <w:szCs w:val="28"/>
      <w:u w:val="none"/>
      <w:shd w:val="clear" w:color="auto" w:fill="auto"/>
    </w:rPr>
  </w:style>
  <w:style w:type="paragraph" w:customStyle="1" w:styleId="Style26">
    <w:name w:val="其他"/>
    <w:basedOn w:val="Normal"/>
    <w:link w:val="CharStyle27"/>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9">
    <w:name w:val="标题 #4"/>
    <w:basedOn w:val="Normal"/>
    <w:link w:val="CharStyle30"/>
    <w:pPr>
      <w:widowControl w:val="0"/>
      <w:shd w:val="clear" w:color="auto" w:fill="auto"/>
      <w:spacing w:after="330"/>
      <w:outlineLvl w:val="3"/>
    </w:pPr>
    <w:rPr>
      <w:rFonts w:ascii="SimSun" w:eastAsia="SimSun" w:hAnsi="SimSun" w:cs="SimSun"/>
      <w:b/>
      <w:bCs/>
      <w:i w:val="0"/>
      <w:iCs w:val="0"/>
      <w:smallCaps w:val="0"/>
      <w:strike w:val="0"/>
      <w:u w:val="none"/>
      <w:shd w:val="clear" w:color="auto" w:fill="auto"/>
    </w:rPr>
  </w:style>
  <w:style w:type="paragraph" w:customStyle="1" w:styleId="Style31">
    <w:name w:val="标题 #5"/>
    <w:basedOn w:val="Normal"/>
    <w:link w:val="CharStyle32"/>
    <w:pPr>
      <w:widowControl w:val="0"/>
      <w:shd w:val="clear" w:color="auto" w:fill="auto"/>
      <w:spacing w:after="27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34">
    <w:name w:val="正文文本"/>
    <w:basedOn w:val="Normal"/>
    <w:link w:val="CharStyle35"/>
    <w:pPr>
      <w:widowControl w:val="0"/>
      <w:shd w:val="clear" w:color="auto" w:fill="auto"/>
      <w:spacing w:after="40" w:line="386" w:lineRule="auto"/>
      <w:ind w:firstLine="140"/>
    </w:pPr>
    <w:rPr>
      <w:rFonts w:ascii="SimSun" w:eastAsia="SimSun" w:hAnsi="SimSun" w:cs="SimSun"/>
      <w:b w:val="0"/>
      <w:bCs w:val="0"/>
      <w:i w:val="0"/>
      <w:iCs w:val="0"/>
      <w:smallCaps w:val="0"/>
      <w:strike w:val="0"/>
      <w:sz w:val="18"/>
      <w:szCs w:val="18"/>
      <w:u w:val="none"/>
      <w:shd w:val="clear" w:color="auto" w:fill="auto"/>
    </w:rPr>
  </w:style>
  <w:style w:type="paragraph" w:customStyle="1" w:styleId="Style37">
    <w:name w:val="表格标题"/>
    <w:basedOn w:val="Normal"/>
    <w:link w:val="CharStyle38"/>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43">
    <w:name w:val="正文文本 (2)"/>
    <w:basedOn w:val="Normal"/>
    <w:link w:val="CharStyle44"/>
    <w:pPr>
      <w:widowControl w:val="0"/>
      <w:shd w:val="clear" w:color="auto" w:fill="auto"/>
      <w:spacing w:line="469" w:lineRule="exact"/>
      <w:ind w:firstLine="440"/>
    </w:pPr>
    <w:rPr>
      <w:rFonts w:ascii="SimSun" w:eastAsia="SimSun" w:hAnsi="SimSun" w:cs="SimSun"/>
      <w:b w:val="0"/>
      <w:bCs w:val="0"/>
      <w:i w:val="0"/>
      <w:iCs w:val="0"/>
      <w:smallCaps w:val="0"/>
      <w:strike w:val="0"/>
      <w:sz w:val="20"/>
      <w:szCs w:val="20"/>
      <w:u w:val="none"/>
      <w:shd w:val="clear" w:color="auto" w:fill="auto"/>
    </w:rPr>
  </w:style>
  <w:style w:type="paragraph" w:customStyle="1" w:styleId="Style61">
    <w:name w:val="页眉或页脚"/>
    <w:basedOn w:val="Normal"/>
    <w:link w:val="CharStyle62"/>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72">
    <w:name w:val="正文文本 (9)"/>
    <w:basedOn w:val="Normal"/>
    <w:link w:val="CharStyle73"/>
    <w:pPr>
      <w:widowControl w:val="0"/>
      <w:shd w:val="clear" w:color="auto" w:fill="auto"/>
      <w:spacing w:after="90" w:line="434" w:lineRule="exact"/>
      <w:ind w:left="1120"/>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1">
    <w:name w:val="正文文本 (12)"/>
    <w:basedOn w:val="Normal"/>
    <w:link w:val="CharStyle82"/>
    <w:pPr>
      <w:widowControl w:val="0"/>
      <w:shd w:val="clear" w:color="auto" w:fill="auto"/>
    </w:pPr>
    <w:rPr>
      <w:rFonts w:ascii="Times New Roman" w:eastAsia="Times New Roman" w:hAnsi="Times New Roman" w:cs="Times New Roman"/>
      <w:b w:val="0"/>
      <w:bCs w:val="0"/>
      <w:i w:val="0"/>
      <w:iCs w:val="0"/>
      <w:smallCaps w:val="0"/>
      <w:strike w:val="0"/>
      <w:u w:val="none"/>
      <w:shd w:val="clear" w:color="auto" w:fill="auto"/>
    </w:rPr>
  </w:style>
  <w:style w:type="paragraph" w:customStyle="1" w:styleId="Style84">
    <w:name w:val="正文文本 (11)"/>
    <w:basedOn w:val="Normal"/>
    <w:link w:val="CharStyle85"/>
    <w:pPr>
      <w:widowControl w:val="0"/>
      <w:shd w:val="clear" w:color="auto" w:fill="auto"/>
    </w:pPr>
    <w:rPr>
      <w:rFonts w:ascii="SimSun" w:eastAsia="SimSun" w:hAnsi="SimSun" w:cs="SimSun"/>
      <w:b w:val="0"/>
      <w:bCs w:val="0"/>
      <w:i w:val="0"/>
      <w:iCs w:val="0"/>
      <w:smallCaps w:val="0"/>
      <w:strike w:val="0"/>
      <w:u w:val="none"/>
      <w:shd w:val="clear" w:color="auto" w:fill="auto"/>
    </w:rPr>
  </w:style>
  <w:style w:type="paragraph" w:customStyle="1" w:styleId="Style86">
    <w:name w:val="标题 #2"/>
    <w:basedOn w:val="Normal"/>
    <w:link w:val="CharStyle87"/>
    <w:pPr>
      <w:widowControl w:val="0"/>
      <w:shd w:val="clear" w:color="auto" w:fill="auto"/>
      <w:outlineLvl w:val="1"/>
    </w:pPr>
    <w:rPr>
      <w:rFonts w:ascii="SimHei" w:eastAsia="SimHei" w:hAnsi="SimHei" w:cs="SimHei"/>
      <w:b w:val="0"/>
      <w:bCs w:val="0"/>
      <w:i w:val="0"/>
      <w:iCs w:val="0"/>
      <w:smallCaps w:val="0"/>
      <w:strike w:val="0"/>
      <w:color w:val="0F3A83"/>
      <w:sz w:val="36"/>
      <w:szCs w:val="36"/>
      <w:u w:val="none"/>
      <w:shd w:val="clear" w:color="auto" w:fill="auto"/>
    </w:rPr>
  </w:style>
  <w:style w:type="paragraph" w:customStyle="1" w:styleId="Style91">
    <w:name w:val="正文文本 (10)"/>
    <w:basedOn w:val="Normal"/>
    <w:link w:val="CharStyle92"/>
    <w:pPr>
      <w:widowControl w:val="0"/>
      <w:shd w:val="clear" w:color="auto" w:fill="auto"/>
      <w:spacing w:line="317" w:lineRule="auto"/>
      <w:jc w:val="center"/>
    </w:pPr>
    <w:rPr>
      <w:rFonts w:ascii="Times New Roman" w:eastAsia="Times New Roman" w:hAnsi="Times New Roman" w:cs="Times New Roman"/>
      <w:b/>
      <w:bCs/>
      <w:i w:val="0"/>
      <w:iCs w:val="0"/>
      <w:smallCaps w:val="0"/>
      <w:strike w:val="0"/>
      <w:sz w:val="18"/>
      <w:szCs w:val="18"/>
      <w:u w:val="none"/>
      <w:shd w:val="clear" w:color="auto" w:fill="auto"/>
    </w:rPr>
  </w:style>
  <w:style w:type="paragraph" w:customStyle="1" w:styleId="Style119">
    <w:name w:val="正文文本 (13)"/>
    <w:basedOn w:val="Normal"/>
    <w:link w:val="CharStyle120"/>
    <w:pPr>
      <w:widowControl w:val="0"/>
      <w:shd w:val="clear" w:color="auto" w:fill="auto"/>
      <w:spacing w:line="400" w:lineRule="exact"/>
      <w:ind w:left="1280"/>
    </w:pPr>
    <w:rPr>
      <w:rFonts w:ascii="SimHei" w:eastAsia="SimHei" w:hAnsi="SimHei" w:cs="SimHei"/>
      <w:b w:val="0"/>
      <w:bCs w:val="0"/>
      <w:i w:val="0"/>
      <w:iCs w:val="0"/>
      <w:smallCaps w:val="0"/>
      <w:strike w:val="0"/>
      <w:sz w:val="20"/>
      <w:szCs w:val="20"/>
      <w:u w:val="none"/>
      <w:shd w:val="clear" w:color="auto" w:fill="auto"/>
    </w:rPr>
  </w:style>
  <w:style w:type="paragraph" w:customStyle="1" w:styleId="Style145">
    <w:name w:val="其他 (3)"/>
    <w:basedOn w:val="Normal"/>
    <w:link w:val="CharStyle146"/>
    <w:pPr>
      <w:widowControl w:val="0"/>
      <w:shd w:val="clear" w:color="auto" w:fill="auto"/>
      <w:spacing w:before="70"/>
    </w:pPr>
    <w:rPr>
      <w:rFonts w:ascii="SimSun" w:eastAsia="SimSun" w:hAnsi="SimSun" w:cs="SimSu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3.jpeg"/><Relationship Id="rId16" Type="http://schemas.openxmlformats.org/officeDocument/2006/relationships/image" Target="media/image3.jpeg" TargetMode="Externa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header" Target="header5.xml"/><Relationship Id="rId20" Type="http://schemas.openxmlformats.org/officeDocument/2006/relationships/footer" Target="footer5.xml"/><Relationship Id="rId21" Type="http://schemas.openxmlformats.org/officeDocument/2006/relationships/header" Target="header6.xml"/><Relationship Id="rId22" Type="http://schemas.openxmlformats.org/officeDocument/2006/relationships/footer" Target="footer6.xml"/><Relationship Id="rId23" Type="http://schemas.openxmlformats.org/officeDocument/2006/relationships/header" Target="header7.xml"/><Relationship Id="rId24" Type="http://schemas.openxmlformats.org/officeDocument/2006/relationships/footer" Target="footer7.xml"/><Relationship Id="rId25" Type="http://schemas.openxmlformats.org/officeDocument/2006/relationships/header" Target="header8.xml"/><Relationship Id="rId26" Type="http://schemas.openxmlformats.org/officeDocument/2006/relationships/footer" Target="footer8.xml"/><Relationship Id="rId27" Type="http://schemas.openxmlformats.org/officeDocument/2006/relationships/header" Target="header9.xml"/><Relationship Id="rId28" Type="http://schemas.openxmlformats.org/officeDocument/2006/relationships/footer" Target="footer9.xml"/><Relationship Id="rId29" Type="http://schemas.openxmlformats.org/officeDocument/2006/relationships/header" Target="header10.xml"/><Relationship Id="rId30" Type="http://schemas.openxmlformats.org/officeDocument/2006/relationships/footer" Target="footer10.xml"/><Relationship Id="rId31" Type="http://schemas.openxmlformats.org/officeDocument/2006/relationships/header" Target="header11.xml"/><Relationship Id="rId32" Type="http://schemas.openxmlformats.org/officeDocument/2006/relationships/footer" Target="footer11.xml"/><Relationship Id="rId33" Type="http://schemas.openxmlformats.org/officeDocument/2006/relationships/image" Target="media/image4.jpeg"/><Relationship Id="rId34" Type="http://schemas.openxmlformats.org/officeDocument/2006/relationships/image" Target="media/image4.jpeg" TargetMode="External"/><Relationship Id="rId35" Type="http://schemas.openxmlformats.org/officeDocument/2006/relationships/header" Target="header12.xml"/><Relationship Id="rId36" Type="http://schemas.openxmlformats.org/officeDocument/2006/relationships/footer" Target="footer12.xml"/><Relationship Id="rId37" Type="http://schemas.openxmlformats.org/officeDocument/2006/relationships/header" Target="header13.xml"/><Relationship Id="rId38" Type="http://schemas.openxmlformats.org/officeDocument/2006/relationships/footer" Target="footer13.xml"/><Relationship Id="rId39" Type="http://schemas.openxmlformats.org/officeDocument/2006/relationships/header" Target="header14.xml"/><Relationship Id="rId40" Type="http://schemas.openxmlformats.org/officeDocument/2006/relationships/footer" Target="footer14.xml"/><Relationship Id="rId41" Type="http://schemas.openxmlformats.org/officeDocument/2006/relationships/header" Target="header15.xml"/><Relationship Id="rId42" Type="http://schemas.openxmlformats.org/officeDocument/2006/relationships/footer" Target="footer15.xml"/><Relationship Id="rId43" Type="http://schemas.openxmlformats.org/officeDocument/2006/relationships/header" Target="header16.xml"/><Relationship Id="rId44" Type="http://schemas.openxmlformats.org/officeDocument/2006/relationships/footer" Target="footer16.xml"/><Relationship Id="rId45" Type="http://schemas.openxmlformats.org/officeDocument/2006/relationships/header" Target="header17.xml"/><Relationship Id="rId46" Type="http://schemas.openxmlformats.org/officeDocument/2006/relationships/footer" Target="footer17.xml"/><Relationship Id="rId47" Type="http://schemas.openxmlformats.org/officeDocument/2006/relationships/header" Target="header18.xml"/><Relationship Id="rId48" Type="http://schemas.openxmlformats.org/officeDocument/2006/relationships/footer" Target="footer18.xml"/><Relationship Id="rId49" Type="http://schemas.openxmlformats.org/officeDocument/2006/relationships/header" Target="header19.xml"/><Relationship Id="rId50" Type="http://schemas.openxmlformats.org/officeDocument/2006/relationships/footer" Target="footer19.xml"/><Relationship Id="rId51" Type="http://schemas.openxmlformats.org/officeDocument/2006/relationships/header" Target="header20.xml"/><Relationship Id="rId52" Type="http://schemas.openxmlformats.org/officeDocument/2006/relationships/footer" Target="footer20.xml"/><Relationship Id="rId53" Type="http://schemas.openxmlformats.org/officeDocument/2006/relationships/header" Target="header21.xml"/><Relationship Id="rId54" Type="http://schemas.openxmlformats.org/officeDocument/2006/relationships/footer" Target="footer21.xml"/><Relationship Id="rId55" Type="http://schemas.openxmlformats.org/officeDocument/2006/relationships/header" Target="header22.xml"/><Relationship Id="rId56" Type="http://schemas.openxmlformats.org/officeDocument/2006/relationships/footer" Target="footer22.xml"/><Relationship Id="rId57" Type="http://schemas.openxmlformats.org/officeDocument/2006/relationships/header" Target="header23.xml"/><Relationship Id="rId58" Type="http://schemas.openxmlformats.org/officeDocument/2006/relationships/footer" Target="footer23.xml"/><Relationship Id="rId59" Type="http://schemas.openxmlformats.org/officeDocument/2006/relationships/header" Target="header24.xml"/><Relationship Id="rId60" Type="http://schemas.openxmlformats.org/officeDocument/2006/relationships/footer" Target="footer24.xml"/><Relationship Id="rId61" Type="http://schemas.openxmlformats.org/officeDocument/2006/relationships/header" Target="header25.xml"/><Relationship Id="rId62" Type="http://schemas.openxmlformats.org/officeDocument/2006/relationships/footer" Target="footer25.xml"/><Relationship Id="rId63" Type="http://schemas.openxmlformats.org/officeDocument/2006/relationships/header" Target="header26.xml"/><Relationship Id="rId64" Type="http://schemas.openxmlformats.org/officeDocument/2006/relationships/footer" Target="footer26.xml"/><Relationship Id="rId65" Type="http://schemas.openxmlformats.org/officeDocument/2006/relationships/header" Target="header27.xml"/><Relationship Id="rId66" Type="http://schemas.openxmlformats.org/officeDocument/2006/relationships/footer" Target="footer27.xml"/><Relationship Id="rId67" Type="http://schemas.openxmlformats.org/officeDocument/2006/relationships/header" Target="header28.xml"/><Relationship Id="rId68" Type="http://schemas.openxmlformats.org/officeDocument/2006/relationships/footer" Target="footer28.xml"/><Relationship Id="rId69" Type="http://schemas.openxmlformats.org/officeDocument/2006/relationships/header" Target="header29.xml"/><Relationship Id="rId70" Type="http://schemas.openxmlformats.org/officeDocument/2006/relationships/footer" Target="footer29.xml"/><Relationship Id="rId71" Type="http://schemas.openxmlformats.org/officeDocument/2006/relationships/header" Target="header30.xml"/><Relationship Id="rId72" Type="http://schemas.openxmlformats.org/officeDocument/2006/relationships/footer" Target="footer30.xml"/><Relationship Id="rId73" Type="http://schemas.openxmlformats.org/officeDocument/2006/relationships/header" Target="header31.xml"/><Relationship Id="rId74" Type="http://schemas.openxmlformats.org/officeDocument/2006/relationships/footer" Target="footer31.xml"/><Relationship Id="rId75" Type="http://schemas.openxmlformats.org/officeDocument/2006/relationships/header" Target="header32.xml"/><Relationship Id="rId76" Type="http://schemas.openxmlformats.org/officeDocument/2006/relationships/footer" Target="footer32.xml"/><Relationship Id="rId77" Type="http://schemas.openxmlformats.org/officeDocument/2006/relationships/header" Target="header33.xml"/><Relationship Id="rId78" Type="http://schemas.openxmlformats.org/officeDocument/2006/relationships/footer" Target="footer33.xml"/><Relationship Id="rId79" Type="http://schemas.openxmlformats.org/officeDocument/2006/relationships/header" Target="header34.xml"/><Relationship Id="rId80" Type="http://schemas.openxmlformats.org/officeDocument/2006/relationships/footer" Target="footer34.xml"/><Relationship Id="rId81" Type="http://schemas.openxmlformats.org/officeDocument/2006/relationships/header" Target="header35.xml"/><Relationship Id="rId82" Type="http://schemas.openxmlformats.org/officeDocument/2006/relationships/footer" Target="footer35.xml"/><Relationship Id="rId83" Type="http://schemas.openxmlformats.org/officeDocument/2006/relationships/header" Target="header36.xml"/><Relationship Id="rId84" Type="http://schemas.openxmlformats.org/officeDocument/2006/relationships/footer" Target="footer36.xml"/><Relationship Id="rId85" Type="http://schemas.openxmlformats.org/officeDocument/2006/relationships/header" Target="header37.xml"/><Relationship Id="rId86" Type="http://schemas.openxmlformats.org/officeDocument/2006/relationships/footer" Target="footer37.xml"/><Relationship Id="rId87" Type="http://schemas.openxmlformats.org/officeDocument/2006/relationships/header" Target="header38.xml"/><Relationship Id="rId88" Type="http://schemas.openxmlformats.org/officeDocument/2006/relationships/footer" Target="footer38.xml"/><Relationship Id="rId89" Type="http://schemas.openxmlformats.org/officeDocument/2006/relationships/header" Target="header39.xml"/><Relationship Id="rId90" Type="http://schemas.openxmlformats.org/officeDocument/2006/relationships/footer" Target="footer39.xml"/><Relationship Id="rId91" Type="http://schemas.openxmlformats.org/officeDocument/2006/relationships/header" Target="header40.xml"/><Relationship Id="rId92" Type="http://schemas.openxmlformats.org/officeDocument/2006/relationships/footer" Target="footer40.xml"/><Relationship Id="rId93" Type="http://schemas.openxmlformats.org/officeDocument/2006/relationships/header" Target="header41.xml"/><Relationship Id="rId94" Type="http://schemas.openxmlformats.org/officeDocument/2006/relationships/footer" Target="footer41.xml"/><Relationship Id="rId95" Type="http://schemas.openxmlformats.org/officeDocument/2006/relationships/header" Target="header42.xml"/><Relationship Id="rId96" Type="http://schemas.openxmlformats.org/officeDocument/2006/relationships/footer" Target="footer42.xml"/><Relationship Id="rId97" Type="http://schemas.openxmlformats.org/officeDocument/2006/relationships/header" Target="header43.xml"/><Relationship Id="rId98" Type="http://schemas.openxmlformats.org/officeDocument/2006/relationships/footer" Target="footer43.xml"/><Relationship Id="rId99" Type="http://schemas.openxmlformats.org/officeDocument/2006/relationships/header" Target="header44.xml"/><Relationship Id="rId100" Type="http://schemas.openxmlformats.org/officeDocument/2006/relationships/footer" Target="footer44.xml"/><Relationship Id="rId101" Type="http://schemas.openxmlformats.org/officeDocument/2006/relationships/header" Target="header45.xml"/><Relationship Id="rId102" Type="http://schemas.openxmlformats.org/officeDocument/2006/relationships/footer" Target="footer45.xml"/><Relationship Id="rId103" Type="http://schemas.openxmlformats.org/officeDocument/2006/relationships/header" Target="header46.xml"/><Relationship Id="rId104" Type="http://schemas.openxmlformats.org/officeDocument/2006/relationships/footer" Target="footer46.xml"/><Relationship Id="rId105" Type="http://schemas.openxmlformats.org/officeDocument/2006/relationships/header" Target="header47.xml"/><Relationship Id="rId106" Type="http://schemas.openxmlformats.org/officeDocument/2006/relationships/footer" Target="footer47.xml"/><Relationship Id="rId107" Type="http://schemas.openxmlformats.org/officeDocument/2006/relationships/header" Target="header48.xml"/><Relationship Id="rId108" Type="http://schemas.openxmlformats.org/officeDocument/2006/relationships/footer" Target="footer48.xml"/><Relationship Id="rId109" Type="http://schemas.openxmlformats.org/officeDocument/2006/relationships/header" Target="header49.xml"/><Relationship Id="rId110" Type="http://schemas.openxmlformats.org/officeDocument/2006/relationships/footer" Target="footer49.xml"/><Relationship Id="rId111" Type="http://schemas.openxmlformats.org/officeDocument/2006/relationships/header" Target="header50.xml"/><Relationship Id="rId112" Type="http://schemas.openxmlformats.org/officeDocument/2006/relationships/footer" Target="footer50.xml"/><Relationship Id="rId113" Type="http://schemas.openxmlformats.org/officeDocument/2006/relationships/header" Target="header51.xml"/><Relationship Id="rId114" Type="http://schemas.openxmlformats.org/officeDocument/2006/relationships/footer" Target="footer51.xml"/></Relationships>
</file>

<file path=docProps/core.xml><?xml version="1.0" encoding="utf-8"?>
<cp:coreProperties xmlns:cp="http://schemas.openxmlformats.org/package/2006/metadata/core-properties" xmlns:dc="http://purl.org/dc/elements/1.1/">
  <dc:title/>
  <dc:subject/>
  <dc:creator>饶中尧</dc:creator>
  <cp:keywords/>
</cp:coreProperties>
</file>