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中国长城科技集团股份有限公司</w:t>
      </w:r>
    </w:p>
    <w:p>
      <w:pPr>
        <w:pStyle w:val="Style2"/>
        <w:keepNext w:val="0"/>
        <w:keepLines w:val="0"/>
        <w:widowControl w:val="0"/>
        <w:shd w:val="clear" w:color="auto" w:fill="auto"/>
        <w:bidi w:val="0"/>
        <w:spacing w:before="0" w:after="658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headerReference w:type="even" r:id="rId6"/>
          <w:footnotePr>
            <w:pos w:val="pageBottom"/>
            <w:numFmt w:val="decimal"/>
            <w:numRestart w:val="continuous"/>
          </w:footnotePr>
          <w:pgSz w:w="11900" w:h="16840"/>
          <w:pgMar w:top="3913" w:right="1102" w:bottom="3913" w:left="1112" w:header="0" w:footer="3485"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3"/>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after="360"/>
        <w:ind w:left="0" w:right="0"/>
        <w:jc w:val="both"/>
      </w:pPr>
      <w:r>
        <w:rPr>
          <w:color w:val="000000"/>
          <w:spacing w:val="0"/>
          <w:w w:val="100"/>
          <w:position w:val="0"/>
        </w:rPr>
        <w:t>公司负责人宋黎定、主管会计工作负责人宋金娣及会计机构负责人（会计主 管人员）许少霞声明：保证本年度报告中财务报告的真实、准确、完整。</w:t>
      </w:r>
    </w:p>
    <w:p>
      <w:pPr>
        <w:pStyle w:val="Style15"/>
        <w:keepNext w:val="0"/>
        <w:keepLines w:val="0"/>
        <w:widowControl w:val="0"/>
        <w:shd w:val="clear" w:color="auto" w:fill="auto"/>
        <w:bidi w:val="0"/>
        <w:spacing w:before="0" w:after="0" w:line="240" w:lineRule="auto"/>
        <w:ind w:left="48"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002"/>
        <w:gridCol w:w="1997"/>
        <w:gridCol w:w="2002"/>
        <w:gridCol w:w="2002"/>
      </w:tblGrid>
      <w:tr>
        <w:trPr>
          <w:trHeight w:val="42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未亲自出席</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未亲自出席</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未亲自出席</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被委托人</w:t>
            </w:r>
          </w:p>
        </w:tc>
      </w:tr>
      <w:tr>
        <w:trPr>
          <w:trHeight w:val="38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董事姓名</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董事职务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会议原因</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姓名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吕宝利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因公出差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陈宽义</w:t>
            </w:r>
          </w:p>
        </w:tc>
      </w:tr>
    </w:tbl>
    <w:p>
      <w:pPr>
        <w:pStyle w:val="Style13"/>
        <w:keepNext w:val="0"/>
        <w:keepLines w:val="0"/>
        <w:widowControl w:val="0"/>
        <w:shd w:val="clear" w:color="auto" w:fill="auto"/>
        <w:bidi w:val="0"/>
        <w:spacing w:before="0" w:line="622" w:lineRule="exact"/>
        <w:ind w:left="0" w:right="0"/>
        <w:jc w:val="both"/>
      </w:pPr>
      <w:r>
        <w:rPr>
          <w:color w:val="000000"/>
          <w:spacing w:val="0"/>
          <w:w w:val="100"/>
          <w:position w:val="0"/>
        </w:rPr>
        <w:t>本年度报告内涉及的未来计划、发展战略等前瞻性陈述不构成公司对投资 者的实质承诺，投资者及相关人士均应当对此保持足够的风险认识，并且应当 理解计划、预测与承诺之间的差异，请注意投资风险。</w:t>
      </w:r>
    </w:p>
    <w:p>
      <w:pPr>
        <w:pStyle w:val="Style13"/>
        <w:keepNext w:val="0"/>
        <w:keepLines w:val="0"/>
        <w:widowControl w:val="0"/>
        <w:shd w:val="clear" w:color="auto" w:fill="auto"/>
        <w:bidi w:val="0"/>
        <w:spacing w:before="0" w:line="621" w:lineRule="exact"/>
        <w:ind w:left="0" w:right="0"/>
        <w:jc w:val="both"/>
      </w:pPr>
      <w:r>
        <w:rPr>
          <w:color w:val="000000"/>
          <w:spacing w:val="0"/>
          <w:w w:val="100"/>
          <w:position w:val="0"/>
        </w:rPr>
        <w:t>公司风险因素已经于财务报告附注的“与金融工具相关的风险”中披露；《中 国证券报》、《证券时报》、《上海证券报》和巨潮资讯网</w:t>
      </w:r>
      <w:r>
        <w:rPr>
          <w:color w:val="000000"/>
          <w:spacing w:val="0"/>
          <w:w w:val="100"/>
          <w:position w:val="0"/>
        </w:rPr>
        <w:t xml:space="preserve">（www.cninfo.com.cn） </w:t>
      </w:r>
      <w:r>
        <w:rPr>
          <w:color w:val="000000"/>
          <w:spacing w:val="0"/>
          <w:w w:val="100"/>
          <w:position w:val="0"/>
        </w:rPr>
        <w:t>为公司选定的信息披露媒体，本公司所有信息均以在上述选定媒体刊登的信息 为准，敬请投资者注意投资风险。</w:t>
      </w:r>
    </w:p>
    <w:p>
      <w:pPr>
        <w:pStyle w:val="Style13"/>
        <w:keepNext w:val="0"/>
        <w:keepLines w:val="0"/>
        <w:widowControl w:val="0"/>
        <w:shd w:val="clear" w:color="auto" w:fill="auto"/>
        <w:bidi w:val="0"/>
        <w:spacing w:before="0" w:after="220" w:line="634" w:lineRule="exact"/>
        <w:ind w:left="0" w:right="0"/>
        <w:jc w:val="both"/>
      </w:pPr>
      <w:r>
        <w:rPr>
          <w:color w:val="000000"/>
          <w:spacing w:val="0"/>
          <w:w w:val="100"/>
          <w:position w:val="0"/>
        </w:rPr>
        <w:t>公司经本次董事会审议通过的利润分配预案为：以2,937,926,015为基数， 向全体股东每10股派发现金红利</w:t>
      </w:r>
      <w:r>
        <w:rPr>
          <w:color w:val="000000"/>
          <w:spacing w:val="0"/>
          <w:w w:val="100"/>
          <w:position w:val="0"/>
        </w:rPr>
        <w:t>0.865</w:t>
      </w:r>
      <w:r>
        <w:rPr>
          <w:color w:val="000000"/>
          <w:spacing w:val="0"/>
          <w:w w:val="100"/>
          <w:position w:val="0"/>
        </w:rPr>
        <w:t>元（含税），送红股0股（含税），不以 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9"/>
        <w:keepNext w:val="0"/>
        <w:keepLines w:val="0"/>
        <w:widowControl w:val="0"/>
        <w:shd w:val="clear" w:color="auto" w:fill="auto"/>
        <w:tabs>
          <w:tab w:leader="dot" w:pos="9618"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1</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6" w:tooltip="Current Document">
        <w:r>
          <w:rPr>
            <w:color w:val="000000"/>
            <w:spacing w:val="0"/>
            <w:w w:val="100"/>
            <w:position w:val="0"/>
          </w:rPr>
          <w:t>第二节 公司简介和主要财务指标</w:t>
        </w:r>
        <w:r>
          <w:rPr>
            <w:color w:val="000000"/>
            <w:spacing w:val="0"/>
            <w:w w:val="100"/>
            <w:position w:val="0"/>
          </w:rPr>
          <w:tab/>
        </w:r>
        <w:r>
          <w:rPr>
            <w:color w:val="000000"/>
            <w:spacing w:val="0"/>
            <w:w w:val="100"/>
            <w:position w:val="0"/>
          </w:rPr>
          <w:t>4</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53" w:tooltip="Current Document">
        <w:r>
          <w:rPr>
            <w:color w:val="000000"/>
            <w:spacing w:val="0"/>
            <w:w w:val="100"/>
            <w:position w:val="0"/>
          </w:rPr>
          <w:t>第三节公司业务概要</w:t>
        </w:r>
        <w:r>
          <w:rPr>
            <w:color w:val="000000"/>
            <w:spacing w:val="0"/>
            <w:w w:val="100"/>
            <w:position w:val="0"/>
          </w:rPr>
          <w:tab/>
        </w:r>
        <w:r>
          <w:rPr>
            <w:color w:val="000000"/>
            <w:spacing w:val="0"/>
            <w:w w:val="100"/>
            <w:position w:val="0"/>
          </w:rPr>
          <w:t>8</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73" w:tooltip="Current Document">
        <w:r>
          <w:rPr>
            <w:color w:val="000000"/>
            <w:spacing w:val="0"/>
            <w:w w:val="100"/>
            <w:position w:val="0"/>
          </w:rPr>
          <w:t>第四节经营情况讨论与分析</w:t>
        </w:r>
        <w:r>
          <w:rPr>
            <w:color w:val="000000"/>
            <w:spacing w:val="0"/>
            <w:w w:val="100"/>
            <w:position w:val="0"/>
          </w:rPr>
          <w:tab/>
        </w:r>
        <w:r>
          <w:rPr>
            <w:color w:val="000000"/>
            <w:spacing w:val="0"/>
            <w:w w:val="100"/>
            <w:position w:val="0"/>
          </w:rPr>
          <w:t>11</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266"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32</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596"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60</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652" w:tooltip="Current Document">
        <w:r>
          <w:rPr>
            <w:color w:val="000000"/>
            <w:spacing w:val="0"/>
            <w:w w:val="100"/>
            <w:position w:val="0"/>
          </w:rPr>
          <w:t>第七节优先股相关情况</w:t>
        </w:r>
        <w:r>
          <w:rPr>
            <w:color w:val="000000"/>
            <w:spacing w:val="0"/>
            <w:w w:val="100"/>
            <w:position w:val="0"/>
          </w:rPr>
          <w:tab/>
        </w:r>
        <w:r>
          <w:rPr>
            <w:color w:val="000000"/>
            <w:spacing w:val="0"/>
            <w:w w:val="100"/>
            <w:position w:val="0"/>
          </w:rPr>
          <w:t>65</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656" w:tooltip="Current Document">
        <w:r>
          <w:rPr>
            <w:color w:val="000000"/>
            <w:spacing w:val="0"/>
            <w:w w:val="100"/>
            <w:position w:val="0"/>
          </w:rPr>
          <w:t>第八节可转换公司债券相关情况</w:t>
        </w:r>
        <w:r>
          <w:rPr>
            <w:color w:val="000000"/>
            <w:spacing w:val="0"/>
            <w:w w:val="100"/>
            <w:position w:val="0"/>
          </w:rPr>
          <w:tab/>
        </w:r>
        <w:r>
          <w:rPr>
            <w:color w:val="000000"/>
            <w:spacing w:val="0"/>
            <w:w w:val="100"/>
            <w:position w:val="0"/>
          </w:rPr>
          <w:t>65</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r>
        <w:rPr>
          <w:color w:val="000000"/>
          <w:spacing w:val="0"/>
          <w:w w:val="100"/>
          <w:position w:val="0"/>
        </w:rPr>
        <w:t>第九节董事、监事、高级管理人员和员工情况</w:t>
      </w:r>
      <w:r>
        <w:rPr>
          <w:color w:val="000000"/>
          <w:spacing w:val="0"/>
          <w:w w:val="100"/>
          <w:position w:val="0"/>
        </w:rPr>
        <w:tab/>
      </w:r>
      <w:r>
        <w:rPr>
          <w:color w:val="000000"/>
          <w:spacing w:val="0"/>
          <w:w w:val="100"/>
          <w:position w:val="0"/>
        </w:rPr>
        <w:t>66</w:t>
      </w:r>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714" w:tooltip="Current Document">
        <w:r>
          <w:rPr>
            <w:color w:val="000000"/>
            <w:spacing w:val="0"/>
            <w:w w:val="100"/>
            <w:position w:val="0"/>
          </w:rPr>
          <w:t>第十节公司治理</w:t>
        </w:r>
        <w:r>
          <w:rPr>
            <w:color w:val="000000"/>
            <w:spacing w:val="0"/>
            <w:w w:val="100"/>
            <w:position w:val="0"/>
          </w:rPr>
          <w:tab/>
        </w:r>
        <w:r>
          <w:rPr>
            <w:color w:val="000000"/>
            <w:spacing w:val="0"/>
            <w:w w:val="100"/>
            <w:position w:val="0"/>
          </w:rPr>
          <w:t>76</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886" w:tooltip="Current Document">
        <w:r>
          <w:rPr>
            <w:color w:val="000000"/>
            <w:spacing w:val="0"/>
            <w:w w:val="100"/>
            <w:position w:val="0"/>
          </w:rPr>
          <w:t>第十一节公司债券相关情况</w:t>
        </w:r>
        <w:r>
          <w:rPr>
            <w:color w:val="000000"/>
            <w:spacing w:val="0"/>
            <w:w w:val="100"/>
            <w:position w:val="0"/>
          </w:rPr>
          <w:tab/>
        </w:r>
        <w:r>
          <w:rPr>
            <w:color w:val="000000"/>
            <w:spacing w:val="0"/>
            <w:w w:val="100"/>
            <w:position w:val="0"/>
          </w:rPr>
          <w:t>86</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890" w:tooltip="Current Document">
        <w:r>
          <w:rPr>
            <w:color w:val="000000"/>
            <w:spacing w:val="0"/>
            <w:w w:val="100"/>
            <w:position w:val="0"/>
          </w:rPr>
          <w:t>第十二节财务报告</w:t>
        </w:r>
        <w:r>
          <w:rPr>
            <w:color w:val="000000"/>
            <w:spacing w:val="0"/>
            <w:w w:val="100"/>
            <w:position w:val="0"/>
          </w:rPr>
          <w:tab/>
        </w:r>
        <w:r>
          <w:rPr>
            <w:color w:val="000000"/>
            <w:spacing w:val="0"/>
            <w:w w:val="100"/>
            <w:position w:val="0"/>
          </w:rPr>
          <w:t>87</w:t>
        </w:r>
      </w:hyperlink>
    </w:p>
    <w:p>
      <w:pPr>
        <w:pStyle w:val="Style19"/>
        <w:keepNext w:val="0"/>
        <w:keepLines w:val="0"/>
        <w:widowControl w:val="0"/>
        <w:shd w:val="clear" w:color="auto" w:fill="auto"/>
        <w:tabs>
          <w:tab w:leader="dot" w:pos="9618" w:val="right"/>
        </w:tabs>
        <w:bidi w:val="0"/>
        <w:spacing w:before="0" w:line="240" w:lineRule="auto"/>
        <w:ind w:left="0" w:right="0" w:firstLine="0"/>
        <w:jc w:val="both"/>
      </w:pPr>
      <w:hyperlink w:anchor="bookmark905" w:tooltip="Current Document">
        <w:r>
          <w:rPr>
            <w:color w:val="000000"/>
            <w:spacing w:val="0"/>
            <w:w w:val="100"/>
            <w:position w:val="0"/>
          </w:rPr>
          <w:t>第十三节备查文件目录</w:t>
        </w:r>
        <w:r>
          <w:rPr>
            <w:color w:val="000000"/>
            <w:spacing w:val="0"/>
            <w:w w:val="100"/>
            <w:position w:val="0"/>
          </w:rPr>
          <w:tab/>
        </w:r>
        <w:r>
          <w:rPr>
            <w:color w:val="000000"/>
            <w:spacing w:val="0"/>
            <w:w w:val="100"/>
            <w:position w:val="0"/>
          </w:rPr>
          <w:t>87</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211"/>
        <w:gridCol w:w="706"/>
        <w:gridCol w:w="561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本公司、公司、中国长城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中国长城科技集团股份有限公司，原名中国长城计算机深圳股份有限公 司（简称</w:t>
            </w:r>
            <w:r>
              <w:rPr>
                <w:color w:val="000000"/>
                <w:spacing w:val="0"/>
                <w:w w:val="100"/>
                <w:position w:val="0"/>
              </w:rPr>
              <w:t>“</w:t>
            </w:r>
            <w:r>
              <w:rPr>
                <w:rFonts w:ascii="SimSun" w:eastAsia="SimSun" w:hAnsi="SimSun" w:cs="SimSun"/>
                <w:color w:val="000000"/>
                <w:spacing w:val="0"/>
                <w:w w:val="100"/>
                <w:position w:val="0"/>
              </w:rPr>
              <w:t>长城电脑</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中国电子信息产业集团有限公司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中电有限、控股股东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中国电子有限公司</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重大资产重组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中国长城以新增发行股份换股合并长城信息，并以其持有冠捷科技有限 公司</w:t>
            </w:r>
            <w:r>
              <w:rPr>
                <w:color w:val="000000"/>
                <w:spacing w:val="0"/>
                <w:w w:val="100"/>
                <w:position w:val="0"/>
              </w:rPr>
              <w:t>24.32%</w:t>
            </w:r>
            <w:r>
              <w:rPr>
                <w:rFonts w:ascii="SimSun" w:eastAsia="SimSun" w:hAnsi="SimSun" w:cs="SimSun"/>
                <w:color w:val="000000"/>
                <w:spacing w:val="0"/>
                <w:w w:val="100"/>
                <w:position w:val="0"/>
              </w:rPr>
              <w:t>股权与中国电子持有的中原电子</w:t>
            </w:r>
            <w:r>
              <w:rPr>
                <w:color w:val="000000"/>
                <w:spacing w:val="0"/>
                <w:w w:val="100"/>
                <w:position w:val="0"/>
              </w:rPr>
              <w:t>64.94%</w:t>
            </w:r>
            <w:r>
              <w:rPr>
                <w:rFonts w:ascii="SimSun" w:eastAsia="SimSun" w:hAnsi="SimSun" w:cs="SimSun"/>
                <w:color w:val="000000"/>
                <w:spacing w:val="0"/>
                <w:w w:val="100"/>
                <w:position w:val="0"/>
              </w:rPr>
              <w:t>股权进行置换，同 时，中国长城以非公开发行股份方式购买中原电子剩余</w:t>
            </w:r>
            <w:r>
              <w:rPr>
                <w:color w:val="000000"/>
                <w:spacing w:val="0"/>
                <w:w w:val="100"/>
                <w:position w:val="0"/>
              </w:rPr>
              <w:t>35.06%</w:t>
            </w:r>
            <w:r>
              <w:rPr>
                <w:rFonts w:ascii="SimSun" w:eastAsia="SimSun" w:hAnsi="SimSun" w:cs="SimSun"/>
                <w:color w:val="000000"/>
                <w:spacing w:val="0"/>
                <w:w w:val="100"/>
                <w:position w:val="0"/>
              </w:rPr>
              <w:t>股权、圣 非凡</w:t>
            </w:r>
            <w:r>
              <w:rPr>
                <w:color w:val="000000"/>
                <w:spacing w:val="0"/>
                <w:w w:val="100"/>
                <w:position w:val="0"/>
              </w:rPr>
              <w:t>100%</w:t>
            </w:r>
            <w:r>
              <w:rPr>
                <w:rFonts w:ascii="SimSun" w:eastAsia="SimSun" w:hAnsi="SimSun" w:cs="SimSun"/>
                <w:color w:val="000000"/>
                <w:spacing w:val="0"/>
                <w:w w:val="100"/>
                <w:position w:val="0"/>
              </w:rPr>
              <w:t>股权（前述事项已于</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月实施完成）；</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 募集配套资金批文到期自动失效，募集配套资金事项相应终止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长城信息产业股份有限公司，原深交所上市公司，证券代码</w:t>
            </w:r>
            <w:r>
              <w:rPr>
                <w:color w:val="000000"/>
                <w:spacing w:val="0"/>
                <w:w w:val="100"/>
                <w:position w:val="0"/>
              </w:rPr>
              <w:t>000748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湖南长城科技信息有限公司，为本公司全资子公司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中原电子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武汉中原电子集团有限公司，为湖南长城科技的全资子公司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圣非凡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中电长城圣非凡信息系统有限公司，原名北京圣非凡电子系统技术开发 有限公司，为湖南长城科技的全资子公司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柏怡国际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柏怡国际控股有限公司，为本公司控股子公司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飞腾信息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飞腾信息技术有限公司，为本公司参股子公司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中电创新院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中电（海南）联合创新研究院有限公司，为本公司参股子公司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中电智科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中电智能科技有限公司，为本公司参股子公司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迈普通信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迈普通信技术股份有限公司，为本公司参股子公司</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22"/>
        <w:keepNext/>
        <w:keepLines/>
        <w:widowControl w:val="0"/>
        <w:shd w:val="clear" w:color="auto" w:fill="auto"/>
        <w:bidi w:val="0"/>
        <w:spacing w:before="0" w:line="240" w:lineRule="auto"/>
        <w:ind w:left="0" w:right="0" w:firstLine="20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414"/>
        <w:gridCol w:w="2827"/>
        <w:gridCol w:w="2170"/>
        <w:gridCol w:w="21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中国长城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中国长城科技集团股份有限公司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中国长城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CHINA GREATWALL TECHNOLOGY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CGT GROUP</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宋黎定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"http://www.greatwall" </w:instrText>
            </w:r>
            <w:r>
              <w:fldChar w:fldCharType="separate"/>
            </w:r>
            <w:r>
              <w:rPr>
                <w:color w:val="000000"/>
                <w:spacing w:val="0"/>
                <w:w w:val="100"/>
                <w:position w:val="0"/>
              </w:rPr>
              <w:t>www.greatwall</w:t>
            </w:r>
            <w:r>
              <w:fldChar w:fldCharType="end"/>
            </w:r>
            <w:r>
              <w:rPr>
                <w:color w:val="000000"/>
                <w:spacing w:val="0"/>
                <w:w w:val="100"/>
                <w:position w:val="0"/>
              </w:rPr>
              <w:t>.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"mailto:stock@greatwall.com.cn" </w:instrText>
            </w:r>
            <w:r>
              <w:fldChar w:fldCharType="separate"/>
            </w:r>
            <w:r>
              <w:rPr>
                <w:color w:val="000000"/>
                <w:spacing w:val="0"/>
                <w:w w:val="100"/>
                <w:position w:val="0"/>
              </w:rPr>
              <w:t>stock@greatwall.com.cn</w:t>
            </w:r>
            <w:r>
              <w:fldChar w:fldCharType="end"/>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王习发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谢恬莹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深圳市南山区科技园长城计算机大厦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0755-26634759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0755-26631106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stock@greatwall.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"mailto:stock@greatwall.com.cn" </w:instrText>
            </w:r>
            <w:r>
              <w:fldChar w:fldCharType="separate"/>
            </w:r>
            <w:r>
              <w:rPr>
                <w:color w:val="000000"/>
                <w:spacing w:val="0"/>
                <w:w w:val="100"/>
                <w:position w:val="0"/>
              </w:rPr>
              <w:t>stock@greatwall.com.cn</w:t>
            </w:r>
            <w:r>
              <w:fldChar w:fldCharType="end"/>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4"/>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921" w:right="1106" w:bottom="1945" w:left="1107" w:header="0" w:footer="3" w:gutter="0"/>
          <w:pgNumType w:start="1"/>
          <w:cols w:space="720"/>
          <w:noEndnote/>
          <w:rtlGutter w:val="0"/>
          <w:docGrid w:linePitch="360"/>
        </w:sectPr>
      </w:pPr>
    </w:p>
    <w:p>
      <w:pPr>
        <w:pStyle w:val="Style22"/>
        <w:keepNext/>
        <w:keepLines/>
        <w:widowControl w:val="0"/>
        <w:shd w:val="clear" w:color="auto" w:fill="auto"/>
        <w:bidi w:val="0"/>
        <w:spacing w:before="100" w:after="360" w:line="240" w:lineRule="auto"/>
        <w:ind w:left="0" w:right="0" w:firstLine="840"/>
        <w:jc w:val="both"/>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2664"/>
        <w:gridCol w:w="6912"/>
      </w:tblGrid>
      <w:tr>
        <w:trPr>
          <w:trHeight w:val="60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91440300279351261M</w:t>
            </w:r>
          </w:p>
        </w:tc>
      </w:tr>
      <w:tr>
        <w:trPr>
          <w:trHeight w:val="12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公司上市以来主营业务的变化情 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2017</w:t>
            </w:r>
            <w:r>
              <w:rPr>
                <w:rFonts w:ascii="SimSun" w:eastAsia="SimSun" w:hAnsi="SimSun" w:cs="SimSun"/>
                <w:color w:val="000000"/>
                <w:spacing w:val="0"/>
                <w:w w:val="100"/>
                <w:position w:val="0"/>
              </w:rPr>
              <w:t>年以前，公司以计算机及相关设备制造为主要业务；</w:t>
            </w:r>
          </w:p>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月，公司完成重大资产重组，新增高新电子业务，涉及军事通信、卫星与 定位导航、海洋信息安全产业及军用自主可控计算机及网络等领域。</w:t>
            </w:r>
          </w:p>
        </w:tc>
      </w:tr>
      <w:tr>
        <w:trPr>
          <w:trHeight w:val="45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月，公司由中国长城计算机集团公司独家发起重组设立；</w:t>
            </w:r>
          </w:p>
          <w:p>
            <w:pPr>
              <w:pStyle w:val="Style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月，中国长城计算机集团公司通过股权重组独家发起设立长城科技股份有 限公司（简称</w:t>
            </w:r>
            <w:r>
              <w:rPr>
                <w:color w:val="000000"/>
                <w:spacing w:val="0"/>
                <w:w w:val="100"/>
                <w:position w:val="0"/>
              </w:rPr>
              <w:t>“</w:t>
            </w:r>
            <w:r>
              <w:rPr>
                <w:rFonts w:ascii="SimSun" w:eastAsia="SimSun" w:hAnsi="SimSun" w:cs="SimSun"/>
                <w:color w:val="000000"/>
                <w:spacing w:val="0"/>
                <w:w w:val="100"/>
                <w:position w:val="0"/>
              </w:rPr>
              <w:t>长城科技</w:t>
            </w:r>
            <w:r>
              <w:rPr>
                <w:color w:val="000000"/>
                <w:spacing w:val="0"/>
                <w:w w:val="100"/>
                <w:position w:val="0"/>
              </w:rPr>
              <w:t>”</w:t>
            </w:r>
            <w:r>
              <w:rPr>
                <w:rFonts w:ascii="SimSun" w:eastAsia="SimSun" w:hAnsi="SimSun" w:cs="SimSun"/>
                <w:color w:val="000000"/>
                <w:spacing w:val="0"/>
                <w:w w:val="100"/>
                <w:position w:val="0"/>
              </w:rPr>
              <w:t>），并于同年</w:t>
            </w:r>
            <w:r>
              <w:rPr>
                <w:color w:val="000000"/>
                <w:spacing w:val="0"/>
                <w:w w:val="100"/>
                <w:position w:val="0"/>
              </w:rPr>
              <w:t>8</w:t>
            </w:r>
            <w:r>
              <w:rPr>
                <w:rFonts w:ascii="SimSun" w:eastAsia="SimSun" w:hAnsi="SimSun" w:cs="SimSun"/>
                <w:color w:val="000000"/>
                <w:spacing w:val="0"/>
                <w:w w:val="100"/>
                <w:position w:val="0"/>
              </w:rPr>
              <w:t>月在香港联交所上市。经过此次股权重组，本公 司的国有法人股股权由长城科技持有，公司控股股东变更为长城科技。</w:t>
            </w:r>
          </w:p>
          <w:p>
            <w:pPr>
              <w:pStyle w:val="Style2"/>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月，公司实际控制人中国电子信息产业集团有限公司联合中电长城计算机 集团公司（原为中国长城计算机集团公司，简称</w:t>
            </w:r>
            <w:r>
              <w:rPr>
                <w:color w:val="000000"/>
                <w:spacing w:val="0"/>
                <w:w w:val="100"/>
                <w:position w:val="0"/>
              </w:rPr>
              <w:t>“</w:t>
            </w:r>
            <w:r>
              <w:rPr>
                <w:rFonts w:ascii="SimSun" w:eastAsia="SimSun" w:hAnsi="SimSun" w:cs="SimSun"/>
                <w:color w:val="000000"/>
                <w:spacing w:val="0"/>
                <w:w w:val="100"/>
                <w:position w:val="0"/>
              </w:rPr>
              <w:t>长城集团</w:t>
            </w:r>
            <w:r>
              <w:rPr>
                <w:color w:val="000000"/>
                <w:spacing w:val="0"/>
                <w:w w:val="100"/>
                <w:position w:val="0"/>
              </w:rPr>
              <w:t>”</w:t>
            </w:r>
            <w:r>
              <w:rPr>
                <w:rFonts w:ascii="SimSun" w:eastAsia="SimSun" w:hAnsi="SimSun" w:cs="SimSun"/>
                <w:color w:val="000000"/>
                <w:spacing w:val="0"/>
                <w:w w:val="100"/>
                <w:position w:val="0"/>
              </w:rPr>
              <w:t>）以要约收购方式私有化公 司控股股东长城科技，同时中国电子吸收合并长城集团和长城科技，中国电子将通过此 次重组承继取得长城科技所持本公司全部股权，从而成为本公司控股股东。</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 长城科技完成工商登记注销，中国电子取得长城科技持有公司全部股权完成过户登记， 公司控股股东变更为中国电子，实际控制人保持不变。</w:t>
            </w:r>
          </w:p>
          <w:p>
            <w:pPr>
              <w:pStyle w:val="Style2"/>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月，公司实际控制人及控股股东中国电子将其直接持有的公司股份无偿 划转至中国电子有限公司（简称</w:t>
            </w:r>
            <w:r>
              <w:rPr>
                <w:color w:val="000000"/>
                <w:spacing w:val="0"/>
                <w:w w:val="100"/>
                <w:position w:val="0"/>
              </w:rPr>
              <w:t>“</w:t>
            </w:r>
            <w:r>
              <w:rPr>
                <w:rFonts w:ascii="SimSun" w:eastAsia="SimSun" w:hAnsi="SimSun" w:cs="SimSun"/>
                <w:color w:val="000000"/>
                <w:spacing w:val="0"/>
                <w:w w:val="100"/>
                <w:position w:val="0"/>
              </w:rPr>
              <w:t>中电有限</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日，本次国有股份无偿 划转过户登记完成，公司控股股东变更为中电有限，中国电子合计持有的公司股份权益 较本次无偿划转前未发生变化，仍为公司的实际控制人。</w:t>
            </w:r>
          </w:p>
        </w:tc>
      </w:tr>
    </w:tbl>
    <w:p>
      <w:pPr>
        <w:widowControl w:val="0"/>
        <w:spacing w:after="359" w:line="1" w:lineRule="exact"/>
      </w:pPr>
    </w:p>
    <w:p>
      <w:pPr>
        <w:pStyle w:val="Style22"/>
        <w:keepNext/>
        <w:keepLines/>
        <w:widowControl w:val="0"/>
        <w:shd w:val="clear" w:color="auto" w:fill="auto"/>
        <w:bidi w:val="0"/>
        <w:spacing w:before="0" w:after="420" w:line="240" w:lineRule="auto"/>
        <w:ind w:left="0" w:right="0" w:firstLine="840"/>
        <w:jc w:val="both"/>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上海市黄浦区南京东路</w:t>
            </w:r>
            <w:r>
              <w:rPr>
                <w:color w:val="000000"/>
                <w:spacing w:val="0"/>
                <w:w w:val="100"/>
                <w:position w:val="0"/>
              </w:rPr>
              <w:t>61</w:t>
            </w:r>
            <w:r>
              <w:rPr>
                <w:rFonts w:ascii="SimSun" w:eastAsia="SimSun" w:hAnsi="SimSun" w:cs="SimSun"/>
                <w:color w:val="000000"/>
                <w:spacing w:val="0"/>
                <w:w w:val="100"/>
                <w:position w:val="0"/>
              </w:rPr>
              <w:t>号四楼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许培梅、顾欣</w:t>
            </w:r>
          </w:p>
        </w:tc>
      </w:tr>
    </w:tbl>
    <w:p>
      <w:pPr>
        <w:widowControl w:val="0"/>
        <w:spacing w:after="139" w:line="1" w:lineRule="exact"/>
      </w:pPr>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420" w:line="240" w:lineRule="auto"/>
        <w:ind w:left="0" w:right="0" w:firstLine="840"/>
        <w:jc w:val="both"/>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V</w:t>
      </w:r>
      <w:r>
        <w:rPr>
          <w:color w:val="000000"/>
          <w:spacing w:val="0"/>
          <w:w w:val="100"/>
          <w:position w:val="0"/>
        </w:rPr>
        <w:t>是□否</w:t>
      </w:r>
    </w:p>
    <w:p>
      <w:pPr>
        <w:pStyle w:val="Style24"/>
        <w:keepNext w:val="0"/>
        <w:keepLines w:val="0"/>
        <w:widowControl w:val="0"/>
        <w:shd w:val="clear" w:color="auto" w:fill="auto"/>
        <w:bidi w:val="0"/>
        <w:spacing w:before="0" w:after="260" w:line="240" w:lineRule="auto"/>
        <w:ind w:left="0" w:right="0" w:firstLine="840"/>
        <w:jc w:val="both"/>
      </w:pPr>
      <w:r>
        <w:rPr>
          <w:color w:val="000000"/>
          <w:spacing w:val="0"/>
          <w:w w:val="100"/>
          <w:position w:val="0"/>
        </w:rPr>
        <w:t>追溯调整或重述原因：会计政策变更</w:t>
      </w:r>
    </w:p>
    <w:tbl>
      <w:tblPr>
        <w:tblOverlap w:val="never"/>
        <w:jc w:val="center"/>
        <w:tblLayout w:type="fixed"/>
      </w:tblPr>
      <w:tblGrid>
        <w:gridCol w:w="3034"/>
        <w:gridCol w:w="1488"/>
        <w:gridCol w:w="1469"/>
        <w:gridCol w:w="1488"/>
        <w:gridCol w:w="1008"/>
        <w:gridCol w:w="1445"/>
        <w:gridCol w:w="1445"/>
      </w:tblGrid>
      <w:tr>
        <w:trPr>
          <w:trHeight w:val="63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本年比上年 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6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调整后</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14,446,088,072.53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10,843,784,576.71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10,843,784,576.71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10,009,483,496.74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10,009,483,496.74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927,860,457.31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1,114,993,660.75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1,114,993,660.75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987,100,274.54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1,120,739,247.50</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495,831,536.87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489,140,627.16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490,084,019.79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326,429,398.28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349,626,370.31</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167,245,199.31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109,153,815.12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109,153,815.12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44,859,987.74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72,422,246.85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w:t>
            </w:r>
          </w:p>
        </w:tc>
      </w:tr>
      <w:tr>
        <w:trPr>
          <w:trHeight w:val="634"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 年末增减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年末</w:t>
            </w:r>
          </w:p>
        </w:tc>
      </w:tr>
      <w:tr>
        <w:trPr>
          <w:trHeight w:val="46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调整后</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27,530,266,999.06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21,670,712,649.54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21,670,712,649.54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16,002,223,272.55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16,878,738,324.48</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8,959,499,701.36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8,295,779,817.88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8,295,779,817.88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6,240,483,785.22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6,983,295,634.60</w:t>
            </w:r>
          </w:p>
        </w:tc>
      </w:tr>
    </w:tbl>
    <w:p>
      <w:pPr>
        <w:pStyle w:val="Style15"/>
        <w:keepNext w:val="0"/>
        <w:keepLines w:val="0"/>
        <w:widowControl w:val="0"/>
        <w:shd w:val="clear" w:color="auto" w:fill="auto"/>
        <w:bidi w:val="0"/>
        <w:spacing w:before="0" w:after="0" w:line="240" w:lineRule="auto"/>
        <w:ind w:left="850" w:right="0" w:firstLine="0"/>
        <w:jc w:val="left"/>
      </w:pPr>
      <w:r>
        <w:rPr>
          <w:color w:val="000000"/>
          <w:spacing w:val="0"/>
          <w:w w:val="100"/>
          <w:position w:val="0"/>
        </w:rPr>
        <w:t>会计政策变更的说明</w:t>
      </w:r>
    </w:p>
    <w:p>
      <w:pPr>
        <w:widowControl w:val="0"/>
        <w:spacing w:after="39" w:line="1" w:lineRule="exact"/>
      </w:pPr>
    </w:p>
    <w:p>
      <w:pPr>
        <w:pStyle w:val="Style24"/>
        <w:keepNext w:val="0"/>
        <w:keepLines w:val="0"/>
        <w:widowControl w:val="0"/>
        <w:shd w:val="clear" w:color="auto" w:fill="auto"/>
        <w:bidi w:val="0"/>
        <w:spacing w:before="0" w:after="40" w:line="317" w:lineRule="exact"/>
        <w:ind w:left="860" w:right="0"/>
        <w:jc w:val="both"/>
      </w:pPr>
      <w:r>
        <w:rPr>
          <w:color w:val="000000"/>
          <w:spacing w:val="0"/>
          <w:w w:val="100"/>
          <w:position w:val="0"/>
        </w:rPr>
        <w:t>根据《关于修订印发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号）以及《关于修订印发合并财务报表格式 的通知》（财会</w:t>
      </w:r>
      <w:r>
        <w:rPr>
          <w:rFonts w:ascii="Times New Roman" w:eastAsia="Times New Roman" w:hAnsi="Times New Roman" w:cs="Times New Roman"/>
          <w:color w:val="000000"/>
          <w:spacing w:val="0"/>
          <w:w w:val="100"/>
          <w:position w:val="0"/>
        </w:rPr>
        <w:t>[2019]16</w:t>
      </w:r>
      <w:r>
        <w:rPr>
          <w:color w:val="000000"/>
          <w:spacing w:val="0"/>
          <w:w w:val="100"/>
          <w:position w:val="0"/>
        </w:rPr>
        <w:t>号）的规定，公司按照财政部发布的新收入准则相关规定执行，并对原采用的相关会计政策和合并 财务报表格式进行相应调整。</w:t>
      </w:r>
    </w:p>
    <w:p>
      <w:pPr>
        <w:pStyle w:val="Style24"/>
        <w:keepNext w:val="0"/>
        <w:keepLines w:val="0"/>
        <w:widowControl w:val="0"/>
        <w:shd w:val="clear" w:color="auto" w:fill="auto"/>
        <w:bidi w:val="0"/>
        <w:spacing w:before="0" w:after="120" w:line="317" w:lineRule="exact"/>
        <w:ind w:left="86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120" w:line="317" w:lineRule="exact"/>
        <w:ind w:left="0" w:right="0" w:firstLine="86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340"/>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tabs>
          <w:tab w:pos="1377" w:val="left"/>
        </w:tabs>
        <w:bidi w:val="0"/>
        <w:spacing w:before="0" w:after="340" w:line="240" w:lineRule="auto"/>
        <w:ind w:left="0" w:right="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29"/>
        <w:keepNext/>
        <w:keepLines/>
        <w:widowControl w:val="0"/>
        <w:shd w:val="clear" w:color="auto" w:fill="auto"/>
        <w:tabs>
          <w:tab w:pos="1270" w:val="left"/>
        </w:tabs>
        <w:bidi w:val="0"/>
        <w:spacing w:before="0" w:after="240" w:line="240" w:lineRule="auto"/>
        <w:ind w:left="0" w:right="0" w:firstLine="86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4"/>
        <w:keepNext w:val="0"/>
        <w:keepLines w:val="0"/>
        <w:widowControl w:val="0"/>
        <w:shd w:val="clear" w:color="auto" w:fill="auto"/>
        <w:bidi w:val="0"/>
        <w:spacing w:before="0" w:after="40" w:line="317" w:lineRule="exact"/>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40" w:line="317" w:lineRule="exact"/>
        <w:ind w:left="122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1270" w:val="left"/>
        </w:tabs>
        <w:bidi w:val="0"/>
        <w:spacing w:before="0" w:after="240" w:line="240" w:lineRule="auto"/>
        <w:ind w:left="0" w:right="0" w:firstLine="86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4"/>
        <w:keepNext w:val="0"/>
        <w:keepLines w:val="0"/>
        <w:widowControl w:val="0"/>
        <w:shd w:val="clear" w:color="auto" w:fill="auto"/>
        <w:bidi w:val="0"/>
        <w:spacing w:before="0" w:after="40" w:line="317" w:lineRule="exact"/>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20" w:line="317" w:lineRule="exact"/>
        <w:ind w:left="122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1377" w:val="left"/>
        </w:tabs>
        <w:bidi w:val="0"/>
        <w:spacing w:before="0" w:after="180" w:line="240" w:lineRule="auto"/>
        <w:ind w:left="0" w:right="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r>
        <w:br w:type="page"/>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57"/>
        <w:gridCol w:w="1752"/>
        <w:gridCol w:w="1757"/>
        <w:gridCol w:w="1757"/>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第四季度</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1,120,414,066.23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2,808,392,483.70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3,530,916,252.60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6,986,365,270.00</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-281,728,310.95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-18,492,080.74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137,540,403.14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1,090,540,445.86</w:t>
            </w:r>
          </w:p>
        </w:tc>
      </w:tr>
      <w:tr>
        <w:trPr>
          <w:trHeight w:val="63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-259,342,106.03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-86,690,920.85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99,962,204.11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741,902,359.64</w:t>
            </w:r>
          </w:p>
        </w:tc>
      </w:tr>
      <w:tr>
        <w:trPr>
          <w:trHeight w:val="326"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-457,901,142.18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-148,439,793.09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-1,672,847,370.19</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2,446,433,504.77</w:t>
            </w:r>
          </w:p>
        </w:tc>
      </w:tr>
    </w:tbl>
    <w:p>
      <w:pPr>
        <w:pStyle w:val="Style24"/>
        <w:keepNext w:val="0"/>
        <w:keepLines w:val="0"/>
        <w:widowControl w:val="0"/>
        <w:shd w:val="clear" w:color="auto" w:fill="auto"/>
        <w:bidi w:val="0"/>
        <w:spacing w:before="0" w:after="300" w:line="350" w:lineRule="exact"/>
        <w:ind w:left="860" w:right="0" w:firstLine="0"/>
        <w:jc w:val="both"/>
      </w:pPr>
      <w:r>
        <w:rPr>
          <w:color w:val="000000"/>
          <w:spacing w:val="0"/>
          <w:w w:val="100"/>
          <w:position w:val="0"/>
        </w:rPr>
        <w:t>上述财务指标或其加总数是否与公司已披露季度报告、半年度报告相关财务指标存在重大差异 口是"否</w:t>
      </w:r>
    </w:p>
    <w:p>
      <w:pPr>
        <w:pStyle w:val="Style22"/>
        <w:keepNext/>
        <w:keepLines/>
        <w:widowControl w:val="0"/>
        <w:shd w:val="clear" w:color="auto" w:fill="auto"/>
        <w:bidi w:val="0"/>
        <w:spacing w:before="0" w:line="240" w:lineRule="auto"/>
        <w:ind w:left="0" w:right="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4"/>
        <w:keepNext w:val="0"/>
        <w:keepLines w:val="0"/>
        <w:widowControl w:val="0"/>
        <w:shd w:val="clear" w:color="auto" w:fill="auto"/>
        <w:bidi w:val="0"/>
        <w:spacing w:before="0" w:after="120" w:line="240" w:lineRule="auto"/>
        <w:ind w:left="0" w:right="0" w:firstLine="860"/>
        <w:jc w:val="both"/>
      </w:pPr>
      <w:r>
        <w:rPr>
          <w:color w:val="000000"/>
          <w:spacing w:val="0"/>
          <w:w w:val="100"/>
          <w:position w:val="0"/>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36"/>
        <w:gridCol w:w="1277"/>
        <w:gridCol w:w="1272"/>
        <w:gridCol w:w="1277"/>
        <w:gridCol w:w="102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104,274,209.36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1,654,718.65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34,834,489.33</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515,298,230.19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527,135,663.30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88,504,979.64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2,647,392.45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140,276.57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-939,984.71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-10,248,573.27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5,862,843.29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 金融资产、衍生金融资产、交易性金融负债、衍生金融负债产生 的公允价值变动损益，以及处置交易性金融资产、衍生金融资产、 交易性金融负债、衍生金融负债和其他债权投资取得的投资收益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46,049,487.64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70,375,437.15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753,032,709.97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单独进行减值测试的应收款项、合同资产减值准备转回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1,061,546.96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1,252,592.41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3,052,818.23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-135,405,267.38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210,506,650.78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148,661,957.96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-1,172,592.99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5,386,967.63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-4,856,275.05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596,479.17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593,880.55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90,626,380.61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167,642,735.74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236,578,479.62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8,990,188.13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17,836,022.15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21,405,578.08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432,028,920.44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624,909,640.96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771,112,877.19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20" w:line="314" w:lineRule="exact"/>
        <w:ind w:left="86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270"/>
        <w:gridCol w:w="213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涉及金额（元）</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个税手续费返还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596479.17</w:t>
            </w:r>
          </w:p>
        </w:tc>
      </w:tr>
    </w:tbl>
    <w:p>
      <w:pPr>
        <w:pStyle w:val="Style11"/>
        <w:keepNext/>
        <w:keepLines/>
        <w:widowControl w:val="0"/>
        <w:shd w:val="clear" w:color="auto" w:fill="auto"/>
        <w:bidi w:val="0"/>
        <w:spacing w:before="0" w:after="400"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第三节公司业务概要</w:t>
      </w:r>
      <w:bookmarkEnd w:id="52"/>
      <w:bookmarkEnd w:id="53"/>
      <w:bookmarkEnd w:id="54"/>
      <w:bookmarkEnd w:id="51"/>
    </w:p>
    <w:p>
      <w:pPr>
        <w:pStyle w:val="Style22"/>
        <w:keepNext/>
        <w:keepLines/>
        <w:widowControl w:val="0"/>
        <w:shd w:val="clear" w:color="auto" w:fill="auto"/>
        <w:bidi w:val="0"/>
        <w:spacing w:before="0" w:after="240" w:line="406" w:lineRule="exact"/>
        <w:ind w:left="0" w:right="0"/>
        <w:jc w:val="both"/>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p>
    <w:p>
      <w:pPr>
        <w:pStyle w:val="Style33"/>
        <w:keepNext w:val="0"/>
        <w:keepLines w:val="0"/>
        <w:widowControl w:val="0"/>
        <w:shd w:val="clear" w:color="auto" w:fill="auto"/>
        <w:bidi w:val="0"/>
        <w:spacing w:before="0" w:after="0" w:line="418" w:lineRule="exact"/>
        <w:ind w:left="860" w:right="0" w:firstLine="480"/>
        <w:jc w:val="both"/>
        <w:rPr>
          <w:sz w:val="24"/>
          <w:szCs w:val="24"/>
        </w:rPr>
      </w:pPr>
      <w:r>
        <w:rPr>
          <w:color w:val="000000"/>
          <w:spacing w:val="0"/>
          <w:w w:val="100"/>
          <w:position w:val="0"/>
          <w:sz w:val="24"/>
          <w:szCs w:val="24"/>
        </w:rPr>
        <w:t>报告期内公司从事的主要业务包括：网络安全与信息化、高新电子、电源、园区与物业 服务及其他业务。</w:t>
      </w:r>
    </w:p>
    <w:p>
      <w:pPr>
        <w:pStyle w:val="Style33"/>
        <w:keepNext w:val="0"/>
        <w:keepLines w:val="0"/>
        <w:widowControl w:val="0"/>
        <w:shd w:val="clear" w:color="auto" w:fill="auto"/>
        <w:bidi w:val="0"/>
        <w:spacing w:before="0" w:after="0" w:line="406" w:lineRule="exact"/>
        <w:ind w:left="860" w:right="0" w:firstLine="480"/>
        <w:jc w:val="both"/>
        <w:rPr>
          <w:sz w:val="24"/>
          <w:szCs w:val="24"/>
        </w:rPr>
      </w:pPr>
      <w:r>
        <w:rPr>
          <w:color w:val="000000"/>
          <w:spacing w:val="0"/>
          <w:w w:val="100"/>
          <w:position w:val="0"/>
          <w:sz w:val="24"/>
          <w:szCs w:val="24"/>
        </w:rPr>
        <w:t>网络安全与信息化业务以关系国家信息安全和国计民生的重要行业和领域为主要市场， 提供软硬结合的核心产品、行业解决方案和服务。公司具备全面的自主安全整机从设计、研 发、验证到生产的能力，国产基础软硬件适配测试能力以及硬件/固件/软件/系统级定制开发 等从底层芯片到顶层应用级解决方案的全系列技术能力，形成了 “芯一端一云”的完整生态 链，构建了覆盖核心关键软硬件领域的全链条新一代网信技术和产业体系；作为国内自主安 全电脑产业的引领者，公司基于飞腾平台的整机产品的产品性能、可靠性、稳定性、易用性 始终处于国内领先水平，被广泛应用于党政军以及金融、能源、交通、医疗等重要行业，占 据市场主导地位。此外，公司还是国内知名的金融行业信息化产品和解决方案供应商，金融 智能网点解决方案国内市场占有率第一，以大量智慧网点建设的成熟案例成为金融行业砥砺 创新的践行者。</w:t>
      </w:r>
    </w:p>
    <w:p>
      <w:pPr>
        <w:pStyle w:val="Style33"/>
        <w:keepNext w:val="0"/>
        <w:keepLines w:val="0"/>
        <w:widowControl w:val="0"/>
        <w:shd w:val="clear" w:color="auto" w:fill="auto"/>
        <w:bidi w:val="0"/>
        <w:spacing w:before="0" w:after="0" w:line="406" w:lineRule="exact"/>
        <w:ind w:left="860" w:right="0" w:firstLine="480"/>
        <w:jc w:val="both"/>
        <w:rPr>
          <w:sz w:val="24"/>
          <w:szCs w:val="24"/>
        </w:rPr>
      </w:pPr>
      <w:r>
        <w:rPr>
          <w:color w:val="000000"/>
          <w:spacing w:val="0"/>
          <w:w w:val="100"/>
          <w:position w:val="0"/>
          <w:sz w:val="24"/>
          <w:szCs w:val="24"/>
        </w:rPr>
        <w:t>高新电子业务专注于军事通信、卫星与定位导航、海洋信息安全产业及军用自主安全计 算机及网络设备等领域，是我国重点行业信息化系统解决方案和装备的重要提供商及服务商, 承担了众多国家重大工程和重点项目，在高新电子领域形成了较为完备的技术体系和产品谱 系，竞争力不断增强。目前，公司具备较强的战术通信系统总体设计能力和装备研发制造能 力，超短波战术通信整体技术水平在国内处于领先水平；公司是我军水下通信、远程水声通 信系统和装备的重要提供商，整体技术水平国内领先；公司作为少数几家拥有新型光纤水下 探测设备研发制造能力的企业，光纤传感技术、信号处理技术等处于行业领先。公司始终坚 持以需求为牵引，以市场为导向，积极适应新时期军事变革的新需求，大力拓展陆、海、空、 天、火等多领域市场。</w:t>
      </w:r>
    </w:p>
    <w:p>
      <w:pPr>
        <w:pStyle w:val="Style33"/>
        <w:keepNext w:val="0"/>
        <w:keepLines w:val="0"/>
        <w:widowControl w:val="0"/>
        <w:shd w:val="clear" w:color="auto" w:fill="auto"/>
        <w:bidi w:val="0"/>
        <w:spacing w:before="0" w:after="120" w:line="407" w:lineRule="exact"/>
        <w:ind w:left="860" w:right="0" w:firstLine="480"/>
        <w:jc w:val="both"/>
        <w:rPr>
          <w:sz w:val="24"/>
          <w:szCs w:val="24"/>
        </w:rPr>
      </w:pPr>
      <w:r>
        <w:rPr>
          <w:color w:val="000000"/>
          <w:spacing w:val="0"/>
          <w:w w:val="100"/>
          <w:position w:val="0"/>
          <w:sz w:val="24"/>
          <w:szCs w:val="24"/>
        </w:rPr>
        <w:t xml:space="preserve">电源业务涵盖工业类及消费类开关电源，主要产品包括服务器电源、通信光电类电源、 </w:t>
      </w:r>
      <w:r>
        <w:rPr>
          <w:color w:val="000000"/>
          <w:spacing w:val="0"/>
          <w:w w:val="100"/>
          <w:position w:val="0"/>
          <w:sz w:val="24"/>
          <w:szCs w:val="24"/>
        </w:rPr>
        <w:t>PC</w:t>
      </w:r>
      <w:r>
        <w:rPr>
          <w:color w:val="000000"/>
          <w:spacing w:val="0"/>
          <w:w w:val="100"/>
          <w:position w:val="0"/>
          <w:sz w:val="24"/>
          <w:szCs w:val="24"/>
        </w:rPr>
        <w:t>电源、消费电子产品电源等，可满足市场差异化需求。公司拥有专业的电源技术研发团队, 拥有全国唯一的企业开关电源技术实验室，具备强大的电源研发和制造能力，在单体功率、 转换效率、功率密度等方面技术特点突出，掌握自主安全电源研发技术，是电源国家标准主 要起草单位之一。工业类电源产品多年雄踞国内市场占有率领先品牌，多年坚持国际化、高 端化战略并已取得显著成果；消费类电源产品跻身国际一线水平，主要面向国际客户供货。 重视研发创新与产品转型升级，业务规模增长率、产品盈利能力处于行业领先水平，产品质 量、市场反馈、客户口碑等逐步向电源行业全球一流企业靠近。</w:t>
      </w:r>
    </w:p>
    <w:p>
      <w:pPr>
        <w:pStyle w:val="Style33"/>
        <w:keepNext w:val="0"/>
        <w:keepLines w:val="0"/>
        <w:widowControl w:val="0"/>
        <w:shd w:val="clear" w:color="auto" w:fill="auto"/>
        <w:bidi w:val="0"/>
        <w:spacing w:before="0" w:after="200" w:line="405" w:lineRule="exact"/>
        <w:ind w:right="0" w:firstLine="460"/>
        <w:jc w:val="left"/>
        <w:rPr>
          <w:sz w:val="24"/>
          <w:szCs w:val="24"/>
        </w:rPr>
      </w:pPr>
      <w:r>
        <w:rPr>
          <w:color w:val="000000"/>
          <w:spacing w:val="0"/>
          <w:w w:val="100"/>
          <w:position w:val="0"/>
          <w:sz w:val="24"/>
          <w:szCs w:val="24"/>
        </w:rPr>
        <w:t>公司拥有较好的园区与房产资源，在优先满足生产经营需要前提下，部分房产对外租赁, 创造经济效益。中电软件园是长沙市重要的移动互联网产业核心聚集园区、工信部制造业“双 创”平台试点示范基地；中电长城大厦部分空间聚焦信创产业，构建信创生态链，为信创业 务发展营造良好的生态环境。</w:t>
      </w:r>
    </w:p>
    <w:p>
      <w:pPr>
        <w:pStyle w:val="Style22"/>
        <w:keepNext/>
        <w:keepLines/>
        <w:widowControl w:val="0"/>
        <w:shd w:val="clear" w:color="auto" w:fill="auto"/>
        <w:bidi w:val="0"/>
        <w:spacing w:before="0" w:after="320" w:line="405" w:lineRule="exact"/>
        <w:ind w:left="0" w:right="0" w:firstLine="90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、主要资产重大变化情况</w:t>
      </w:r>
      <w:bookmarkEnd w:id="59"/>
      <w:bookmarkEnd w:id="60"/>
      <w:bookmarkEnd w:id="62"/>
    </w:p>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63" w:name="bookmark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3"/>
    </w:p>
    <w:tbl>
      <w:tblPr>
        <w:tblOverlap w:val="never"/>
        <w:jc w:val="center"/>
        <w:tblLayout w:type="fixed"/>
      </w:tblPr>
      <w:tblGrid>
        <w:gridCol w:w="3653"/>
        <w:gridCol w:w="5923"/>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326"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股权资产</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无重大变化</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工程项目支出增加</w:t>
            </w:r>
          </w:p>
        </w:tc>
      </w:tr>
      <w:tr>
        <w:trPr>
          <w:trHeight w:val="32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其他资产的变化情况详见</w:t>
            </w:r>
            <w:r>
              <w:rPr>
                <w:color w:val="000000"/>
                <w:spacing w:val="0"/>
                <w:w w:val="100"/>
                <w:position w:val="0"/>
              </w:rPr>
              <w:t>“</w:t>
            </w:r>
            <w:r>
              <w:rPr>
                <w:rFonts w:ascii="SimSun" w:eastAsia="SimSun" w:hAnsi="SimSun" w:cs="SimSun"/>
                <w:color w:val="000000"/>
                <w:spacing w:val="0"/>
                <w:w w:val="100"/>
                <w:position w:val="0"/>
              </w:rPr>
              <w:t>资产构成重大变动情况</w:t>
            </w:r>
            <w:r>
              <w:rPr>
                <w:color w:val="000000"/>
                <w:spacing w:val="0"/>
                <w:w w:val="100"/>
                <w:position w:val="0"/>
              </w:rPr>
              <w:t>”</w:t>
            </w:r>
            <w:r>
              <w:rPr>
                <w:rFonts w:ascii="SimSun" w:eastAsia="SimSun" w:hAnsi="SimSun" w:cs="SimSun"/>
                <w:color w:val="000000"/>
                <w:spacing w:val="0"/>
                <w:w w:val="100"/>
                <w:position w:val="0"/>
              </w:rPr>
              <w:t>的相关介绍</w:t>
            </w:r>
          </w:p>
        </w:tc>
      </w:tr>
    </w:tbl>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64" w:name="bookmark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4"/>
    </w:p>
    <w:p>
      <w:pPr>
        <w:widowControl w:val="0"/>
        <w:spacing w:after="319" w:line="1" w:lineRule="exact"/>
      </w:pPr>
    </w:p>
    <w:p>
      <w:pPr>
        <w:pStyle w:val="Style15"/>
        <w:keepNext w:val="0"/>
        <w:keepLines w:val="0"/>
        <w:widowControl w:val="0"/>
        <w:shd w:val="clear" w:color="auto" w:fill="auto"/>
        <w:bidi w:val="0"/>
        <w:spacing w:before="0" w:after="0" w:line="240" w:lineRule="auto"/>
        <w:ind w:left="922"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49"/>
        <w:gridCol w:w="994"/>
        <w:gridCol w:w="1862"/>
        <w:gridCol w:w="859"/>
        <w:gridCol w:w="821"/>
        <w:gridCol w:w="1699"/>
        <w:gridCol w:w="2054"/>
        <w:gridCol w:w="960"/>
        <w:gridCol w:w="883"/>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资产的具体内容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保障资产安全性的控 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收益状况</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境外资产占 公司净资产 的比重</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 重大减值</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风险</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中国长城计算机</w:t>
            </w:r>
          </w:p>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（香港）控股有限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同一控制下 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总资产：</w:t>
            </w:r>
            <w:r>
              <w:rPr>
                <w:color w:val="000000"/>
                <w:spacing w:val="0"/>
                <w:w w:val="100"/>
                <w:position w:val="0"/>
              </w:rPr>
              <w:t>38,206.07</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r>
              <w:rPr>
                <w:color w:val="000000"/>
                <w:spacing w:val="0"/>
                <w:w w:val="100"/>
                <w:position w:val="0"/>
              </w:rPr>
              <w:t>10,780.80</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销售型</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公司本部定期对其资 产及经营状况进行分 析和审阅并要求其按 照公司治理规范制度 体系履行审批流程和 开展生产运营。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营业收入：</w:t>
            </w:r>
            <w:r>
              <w:rPr>
                <w:color w:val="000000"/>
                <w:spacing w:val="0"/>
                <w:w w:val="100"/>
                <w:position w:val="0"/>
              </w:rPr>
              <w:t>116,948.41</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928.35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94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柏怡国际控股有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总资产：</w:t>
            </w:r>
            <w:r>
              <w:rPr>
                <w:color w:val="000000"/>
                <w:spacing w:val="0"/>
                <w:w w:val="100"/>
                <w:position w:val="0"/>
              </w:rPr>
              <w:t>101,872.11</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r>
              <w:rPr>
                <w:color w:val="000000"/>
                <w:spacing w:val="0"/>
                <w:w w:val="100"/>
                <w:position w:val="0"/>
              </w:rPr>
              <w:t>50,134.24</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英属维尔 京群岛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设计、生 产、销售型</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营业收入：</w:t>
            </w:r>
            <w:r>
              <w:rPr>
                <w:color w:val="000000"/>
                <w:spacing w:val="0"/>
                <w:w w:val="100"/>
                <w:position w:val="0"/>
              </w:rPr>
              <w:t>162,885.85</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8,861.00</w:t>
            </w: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15"/>
        <w:keepNext w:val="0"/>
        <w:keepLines w:val="0"/>
        <w:widowControl w:val="0"/>
        <w:shd w:val="clear" w:color="auto" w:fill="auto"/>
        <w:tabs>
          <w:tab w:pos="1320" w:val="left"/>
        </w:tabs>
        <w:bidi w:val="0"/>
        <w:spacing w:before="0" w:after="0" w:line="240" w:lineRule="auto"/>
        <w:ind w:left="0" w:right="0" w:firstLine="0"/>
        <w:jc w:val="left"/>
      </w:pPr>
      <w:r>
        <w:rPr>
          <w:color w:val="000000"/>
          <w:spacing w:val="0"/>
          <w:w w:val="100"/>
          <w:position w:val="0"/>
        </w:rPr>
        <w:t>其他情况说明</w:t>
        <w:tab/>
        <w:t>长城香港主要资产及业务位于香港；柏怡国际在深圳横岗及江西龙南设有工厂，在上海、台湾、日本、越南地设有分支机构。</w:t>
      </w:r>
    </w:p>
    <w:p>
      <w:pPr>
        <w:widowControl w:val="0"/>
        <w:spacing w:after="199" w:line="1" w:lineRule="exact"/>
      </w:pPr>
    </w:p>
    <w:p>
      <w:pPr>
        <w:pStyle w:val="Style22"/>
        <w:keepNext/>
        <w:keepLines/>
        <w:widowControl w:val="0"/>
        <w:shd w:val="clear" w:color="auto" w:fill="auto"/>
        <w:bidi w:val="0"/>
        <w:spacing w:before="0" w:after="200" w:line="360" w:lineRule="exact"/>
        <w:ind w:left="0" w:right="0" w:firstLine="900"/>
        <w:jc w:val="left"/>
      </w:pPr>
      <w:bookmarkStart w:id="65" w:name="bookmark65"/>
      <w:bookmarkStart w:id="66" w:name="bookmark66"/>
      <w:bookmarkStart w:id="67" w:name="bookmark67"/>
      <w:bookmarkStart w:id="68" w:name="bookmark68"/>
      <w:r>
        <w:rPr>
          <w:color w:val="000000"/>
          <w:spacing w:val="0"/>
          <w:w w:val="100"/>
          <w:position w:val="0"/>
          <w:sz w:val="24"/>
          <w:szCs w:val="24"/>
        </w:rPr>
        <w:t>三</w:t>
      </w:r>
      <w:bookmarkEnd w:id="67"/>
      <w:r>
        <w:rPr>
          <w:color w:val="000000"/>
          <w:spacing w:val="0"/>
          <w:w w:val="100"/>
          <w:position w:val="0"/>
          <w:sz w:val="24"/>
          <w:szCs w:val="24"/>
        </w:rPr>
        <w:t>、核心竞争力分析</w:t>
      </w:r>
      <w:bookmarkEnd w:id="65"/>
      <w:bookmarkEnd w:id="66"/>
      <w:bookmarkEnd w:id="68"/>
    </w:p>
    <w:p>
      <w:pPr>
        <w:pStyle w:val="Style33"/>
        <w:keepNext w:val="0"/>
        <w:keepLines w:val="0"/>
        <w:widowControl w:val="0"/>
        <w:shd w:val="clear" w:color="auto" w:fill="auto"/>
        <w:bidi w:val="0"/>
        <w:spacing w:before="0" w:after="0" w:line="355" w:lineRule="exact"/>
        <w:ind w:right="0" w:firstLine="460"/>
        <w:jc w:val="left"/>
      </w:pPr>
      <w:r>
        <w:rPr>
          <w:color w:val="000000"/>
          <w:spacing w:val="0"/>
          <w:w w:val="100"/>
          <w:position w:val="0"/>
        </w:rPr>
        <w:t>作为中国电子网络安全与信息化领域的专业子集团，中国长城以创新驱动发展，高度重视科技创 新能力的提升，强调技术研发自主创新与集成创新的有效结合。</w:t>
      </w:r>
    </w:p>
    <w:p>
      <w:pPr>
        <w:pStyle w:val="Style33"/>
        <w:keepNext w:val="0"/>
        <w:keepLines w:val="0"/>
        <w:widowControl w:val="0"/>
        <w:shd w:val="clear" w:color="auto" w:fill="auto"/>
        <w:bidi w:val="0"/>
        <w:spacing w:before="0" w:after="0" w:line="363" w:lineRule="exact"/>
        <w:ind w:right="0" w:firstLine="460"/>
        <w:jc w:val="left"/>
      </w:pPr>
      <w:r>
        <w:rPr>
          <w:color w:val="000000"/>
          <w:spacing w:val="0"/>
          <w:w w:val="100"/>
          <w:position w:val="0"/>
        </w:rPr>
        <w:t>公司拥有</w:t>
      </w:r>
      <w:r>
        <w:rPr>
          <w:b/>
          <w:bCs/>
          <w:color w:val="000000"/>
          <w:spacing w:val="0"/>
          <w:w w:val="100"/>
          <w:position w:val="0"/>
        </w:rPr>
        <w:t>5</w:t>
      </w:r>
      <w:r>
        <w:rPr>
          <w:color w:val="000000"/>
          <w:spacing w:val="0"/>
          <w:w w:val="100"/>
          <w:position w:val="0"/>
        </w:rPr>
        <w:t>个国家级研发机构（</w:t>
      </w:r>
      <w:r>
        <w:rPr>
          <w:b/>
          <w:bCs/>
          <w:color w:val="000000"/>
          <w:spacing w:val="0"/>
          <w:w w:val="100"/>
          <w:position w:val="0"/>
        </w:rPr>
        <w:t>2</w:t>
      </w:r>
      <w:r>
        <w:rPr>
          <w:color w:val="000000"/>
          <w:spacing w:val="0"/>
          <w:w w:val="100"/>
          <w:position w:val="0"/>
        </w:rPr>
        <w:t>个国家认定企业技术中心、</w:t>
      </w:r>
      <w:r>
        <w:rPr>
          <w:b/>
          <w:bCs/>
          <w:color w:val="000000"/>
          <w:spacing w:val="0"/>
          <w:w w:val="100"/>
          <w:position w:val="0"/>
        </w:rPr>
        <w:t>2</w:t>
      </w:r>
      <w:r>
        <w:rPr>
          <w:color w:val="000000"/>
          <w:spacing w:val="0"/>
          <w:w w:val="100"/>
          <w:position w:val="0"/>
        </w:rPr>
        <w:t>个国家技术创新示范企业、复杂 环境光纤信息技术国家地方联合工程实验室），</w:t>
      </w:r>
      <w:r>
        <w:rPr>
          <w:b/>
          <w:bCs/>
          <w:color w:val="000000"/>
          <w:spacing w:val="0"/>
          <w:w w:val="100"/>
          <w:position w:val="0"/>
        </w:rPr>
        <w:t>12</w:t>
      </w:r>
      <w:r>
        <w:rPr>
          <w:color w:val="000000"/>
          <w:spacing w:val="0"/>
          <w:w w:val="100"/>
          <w:position w:val="0"/>
        </w:rPr>
        <w:t>个省部级技术中心，</w:t>
      </w:r>
      <w:r>
        <w:rPr>
          <w:b/>
          <w:bCs/>
          <w:color w:val="000000"/>
          <w:spacing w:val="0"/>
          <w:w w:val="100"/>
          <w:position w:val="0"/>
        </w:rPr>
        <w:t>3</w:t>
      </w:r>
      <w:r>
        <w:rPr>
          <w:color w:val="000000"/>
          <w:spacing w:val="0"/>
          <w:w w:val="100"/>
          <w:position w:val="0"/>
        </w:rPr>
        <w:t>个院士工作站，</w:t>
      </w:r>
      <w:r>
        <w:rPr>
          <w:b/>
          <w:bCs/>
          <w:color w:val="000000"/>
          <w:spacing w:val="0"/>
          <w:w w:val="100"/>
          <w:position w:val="0"/>
        </w:rPr>
        <w:t>4</w:t>
      </w:r>
      <w:r>
        <w:rPr>
          <w:color w:val="000000"/>
          <w:spacing w:val="0"/>
          <w:w w:val="100"/>
          <w:position w:val="0"/>
        </w:rPr>
        <w:t>个博士后工 作站；拥有国家技术创新示范企业、高新技术企业、军工三证、深圳市首批</w:t>
      </w:r>
      <w:r>
        <w:rPr>
          <w:b/>
          <w:bCs/>
          <w:color w:val="000000"/>
          <w:spacing w:val="0"/>
          <w:w w:val="100"/>
          <w:position w:val="0"/>
        </w:rPr>
        <w:t>“</w:t>
      </w:r>
      <w:r>
        <w:rPr>
          <w:color w:val="000000"/>
          <w:spacing w:val="0"/>
          <w:w w:val="100"/>
          <w:position w:val="0"/>
        </w:rPr>
        <w:t>自主创新行业龙头企业</w:t>
      </w:r>
      <w:r>
        <w:rPr>
          <w:b/>
          <w:bCs/>
          <w:color w:val="000000"/>
          <w:spacing w:val="0"/>
          <w:w w:val="100"/>
          <w:position w:val="0"/>
        </w:rPr>
        <w:t>”</w:t>
      </w:r>
      <w:r>
        <w:rPr>
          <w:color w:val="000000"/>
          <w:spacing w:val="0"/>
          <w:w w:val="100"/>
          <w:position w:val="0"/>
        </w:rPr>
        <w:t>、 湖南商用密码产业示范基地等资质。</w:t>
      </w:r>
    </w:p>
    <w:p>
      <w:pPr>
        <w:pStyle w:val="Style33"/>
        <w:keepNext w:val="0"/>
        <w:keepLines w:val="0"/>
        <w:widowControl w:val="0"/>
        <w:shd w:val="clear" w:color="auto" w:fill="auto"/>
        <w:bidi w:val="0"/>
        <w:spacing w:before="0" w:after="200" w:line="360" w:lineRule="exact"/>
        <w:ind w:right="0" w:firstLine="460"/>
        <w:jc w:val="left"/>
      </w:pPr>
      <w:r>
        <w:rPr>
          <w:b/>
          <w:bCs/>
          <w:color w:val="000000"/>
          <w:spacing w:val="0"/>
          <w:w w:val="100"/>
          <w:position w:val="0"/>
        </w:rPr>
        <w:t>2020</w:t>
      </w:r>
      <w:r>
        <w:rPr>
          <w:color w:val="000000"/>
          <w:spacing w:val="0"/>
          <w:w w:val="100"/>
          <w:position w:val="0"/>
        </w:rPr>
        <w:t>年，中国长城进一步完善科技创新体系，建立了由长城研究院统筹协调，各业务单元实施以 及合作单位协同联动的科技创新机制；公司进一步加大科技投入和奖励力度，聚合创新资源要素，集 中力量攻克信创和高新电子领域重点、尖端、基础技术问题，推动新领域科研项目落地，科技创新活 力持续增强；此外公司开展协同创新，加大与科研院所、高校和战略合作伙伴协同，联合开展核心关</w:t>
      </w:r>
    </w:p>
    <w:p>
      <w:pPr>
        <w:pStyle w:val="Style33"/>
        <w:keepNext w:val="0"/>
        <w:keepLines w:val="0"/>
        <w:widowControl w:val="0"/>
        <w:shd w:val="clear" w:color="auto" w:fill="auto"/>
        <w:bidi w:val="0"/>
        <w:spacing w:before="0" w:after="0" w:line="360" w:lineRule="exact"/>
        <w:ind w:left="0" w:right="0" w:firstLine="920"/>
        <w:jc w:val="both"/>
      </w:pPr>
      <w:r>
        <w:rPr>
          <w:color w:val="000000"/>
          <w:spacing w:val="0"/>
          <w:w w:val="100"/>
          <w:position w:val="0"/>
        </w:rPr>
        <w:t>键技术攻关，构建起新的协同创新体系。</w:t>
      </w:r>
    </w:p>
    <w:p>
      <w:pPr>
        <w:pStyle w:val="Style33"/>
        <w:keepNext w:val="0"/>
        <w:keepLines w:val="0"/>
        <w:widowControl w:val="0"/>
        <w:shd w:val="clear" w:color="auto" w:fill="auto"/>
        <w:bidi w:val="0"/>
        <w:spacing w:before="0" w:after="0" w:line="362" w:lineRule="exact"/>
        <w:ind w:left="920" w:right="0"/>
        <w:jc w:val="both"/>
      </w:pPr>
      <w:r>
        <w:rPr>
          <w:b/>
          <w:bCs/>
          <w:color w:val="000000"/>
          <w:spacing w:val="0"/>
          <w:w w:val="100"/>
          <w:position w:val="0"/>
        </w:rPr>
        <w:t>2020</w:t>
      </w:r>
      <w:r>
        <w:rPr>
          <w:color w:val="000000"/>
          <w:spacing w:val="0"/>
          <w:w w:val="100"/>
          <w:position w:val="0"/>
        </w:rPr>
        <w:t>年，中国长城进一步聚合创新资源要素，建立长城研究院、特种计算机研发中心、人工智能 研究所、高性能计算机研制中心、中电中南计量中心等科技创新实体，</w:t>
      </w:r>
      <w:r>
        <w:rPr>
          <w:b/>
          <w:bCs/>
          <w:color w:val="000000"/>
          <w:spacing w:val="0"/>
          <w:w w:val="100"/>
          <w:position w:val="0"/>
        </w:rPr>
        <w:t>“</w:t>
      </w:r>
      <w:r>
        <w:rPr>
          <w:color w:val="000000"/>
          <w:spacing w:val="0"/>
          <w:w w:val="100"/>
          <w:position w:val="0"/>
        </w:rPr>
        <w:t>张仁和院士专家工作站</w:t>
      </w:r>
      <w:r>
        <w:rPr>
          <w:b/>
          <w:bCs/>
          <w:color w:val="000000"/>
          <w:spacing w:val="0"/>
          <w:w w:val="100"/>
          <w:position w:val="0"/>
        </w:rPr>
        <w:t>”</w:t>
      </w:r>
      <w:r>
        <w:rPr>
          <w:color w:val="000000"/>
          <w:spacing w:val="0"/>
          <w:w w:val="100"/>
          <w:position w:val="0"/>
        </w:rPr>
        <w:t>成功 揭牌，新建</w:t>
      </w:r>
      <w:r>
        <w:rPr>
          <w:b/>
          <w:bCs/>
          <w:color w:val="000000"/>
          <w:spacing w:val="0"/>
          <w:w w:val="100"/>
          <w:position w:val="0"/>
        </w:rPr>
        <w:t>1</w:t>
      </w:r>
      <w:r>
        <w:rPr>
          <w:color w:val="000000"/>
          <w:spacing w:val="0"/>
          <w:w w:val="100"/>
          <w:position w:val="0"/>
        </w:rPr>
        <w:t>个博士后科研流动站，携手共建</w:t>
      </w:r>
      <w:r>
        <w:rPr>
          <w:b/>
          <w:bCs/>
          <w:color w:val="000000"/>
          <w:spacing w:val="0"/>
          <w:w w:val="100"/>
          <w:position w:val="0"/>
        </w:rPr>
        <w:t>“</w:t>
      </w:r>
      <w:r>
        <w:rPr>
          <w:color w:val="000000"/>
          <w:spacing w:val="0"/>
          <w:w w:val="100"/>
          <w:position w:val="0"/>
        </w:rPr>
        <w:t>自主安全联合实验室</w:t>
      </w:r>
      <w:r>
        <w:rPr>
          <w:b/>
          <w:bCs/>
          <w:color w:val="000000"/>
          <w:spacing w:val="0"/>
          <w:w w:val="100"/>
          <w:position w:val="0"/>
        </w:rPr>
        <w:t>”“</w:t>
      </w:r>
      <w:r>
        <w:rPr>
          <w:color w:val="000000"/>
          <w:spacing w:val="0"/>
          <w:w w:val="100"/>
          <w:position w:val="0"/>
        </w:rPr>
        <w:t>信息技术创新工程研究中心</w:t>
      </w:r>
      <w:r>
        <w:rPr>
          <w:b/>
          <w:bCs/>
          <w:color w:val="000000"/>
          <w:spacing w:val="0"/>
          <w:w w:val="100"/>
          <w:position w:val="0"/>
        </w:rPr>
        <w:t>”</w:t>
      </w:r>
      <w:r>
        <w:rPr>
          <w:color w:val="000000"/>
          <w:spacing w:val="0"/>
          <w:w w:val="100"/>
          <w:position w:val="0"/>
        </w:rPr>
        <w:t>， 科技创新平台支撑能力明显增强。</w:t>
      </w:r>
    </w:p>
    <w:p>
      <w:pPr>
        <w:pStyle w:val="Style33"/>
        <w:keepNext w:val="0"/>
        <w:keepLines w:val="0"/>
        <w:widowControl w:val="0"/>
        <w:shd w:val="clear" w:color="auto" w:fill="auto"/>
        <w:tabs>
          <w:tab w:pos="1910" w:val="left"/>
        </w:tabs>
        <w:bidi w:val="0"/>
        <w:spacing w:before="0" w:after="0" w:line="360" w:lineRule="exact"/>
        <w:ind w:left="1360" w:right="0" w:firstLine="0"/>
        <w:jc w:val="both"/>
      </w:pPr>
      <w:bookmarkStart w:id="69" w:name="bookmark69"/>
      <w:r>
        <w:rPr>
          <w:color w:val="000000"/>
          <w:spacing w:val="0"/>
          <w:w w:val="100"/>
          <w:position w:val="0"/>
        </w:rPr>
        <w:t>（</w:t>
      </w:r>
      <w:bookmarkEnd w:id="69"/>
      <w:r>
        <w:rPr>
          <w:color w:val="000000"/>
          <w:spacing w:val="0"/>
          <w:w w:val="100"/>
          <w:position w:val="0"/>
        </w:rPr>
        <w:t>一）</w:t>
        <w:tab/>
        <w:t>网络安全与信息化</w:t>
      </w:r>
    </w:p>
    <w:p>
      <w:pPr>
        <w:pStyle w:val="Style33"/>
        <w:keepNext w:val="0"/>
        <w:keepLines w:val="0"/>
        <w:widowControl w:val="0"/>
        <w:shd w:val="clear" w:color="auto" w:fill="auto"/>
        <w:bidi w:val="0"/>
        <w:spacing w:before="0" w:after="0" w:line="362" w:lineRule="exact"/>
        <w:ind w:left="920" w:right="0"/>
        <w:jc w:val="both"/>
      </w:pPr>
      <w:r>
        <w:rPr>
          <w:b/>
          <w:bCs/>
          <w:color w:val="000000"/>
          <w:spacing w:val="0"/>
          <w:w w:val="100"/>
          <w:position w:val="0"/>
        </w:rPr>
        <w:t>2020</w:t>
      </w:r>
      <w:r>
        <w:rPr>
          <w:color w:val="000000"/>
          <w:spacing w:val="0"/>
          <w:w w:val="100"/>
          <w:position w:val="0"/>
        </w:rPr>
        <w:t>年，中国长城紧抓市场机遇，聚合资源优势，实施一体化管理，加强基于</w:t>
      </w:r>
      <w:r>
        <w:rPr>
          <w:b/>
          <w:bCs/>
          <w:color w:val="000000"/>
          <w:spacing w:val="0"/>
          <w:w w:val="100"/>
          <w:position w:val="0"/>
        </w:rPr>
        <w:t>PKS</w:t>
      </w:r>
      <w:r>
        <w:rPr>
          <w:color w:val="000000"/>
          <w:spacing w:val="0"/>
          <w:w w:val="100"/>
          <w:position w:val="0"/>
        </w:rPr>
        <w:t>产业链市场 化应用的创新与研发，培育产业生态，推进示范应用，持续增强竞争力。业务主要包括自主安全系列 产品、行业信息化、关键基础部件和信息服务业务，以关系国家信息安全和国民经济命脉的重要行业 和领域为主要市场，提供软硬结合的核心产品、行业解决方案和服务。</w:t>
      </w:r>
    </w:p>
    <w:p>
      <w:pPr>
        <w:pStyle w:val="Style33"/>
        <w:keepNext w:val="0"/>
        <w:keepLines w:val="0"/>
        <w:widowControl w:val="0"/>
        <w:shd w:val="clear" w:color="auto" w:fill="auto"/>
        <w:bidi w:val="0"/>
        <w:spacing w:before="0" w:after="0" w:line="359" w:lineRule="exact"/>
        <w:ind w:left="920" w:right="0"/>
        <w:jc w:val="both"/>
      </w:pPr>
      <w:r>
        <w:rPr>
          <w:color w:val="000000"/>
          <w:spacing w:val="0"/>
          <w:w w:val="100"/>
          <w:position w:val="0"/>
        </w:rPr>
        <w:t>产品研发方面：全年实现在研</w:t>
      </w:r>
      <w:r>
        <w:rPr>
          <w:b/>
          <w:bCs/>
          <w:color w:val="000000"/>
          <w:spacing w:val="0"/>
          <w:w w:val="100"/>
          <w:position w:val="0"/>
        </w:rPr>
        <w:t>18</w:t>
      </w:r>
      <w:r>
        <w:rPr>
          <w:color w:val="000000"/>
          <w:spacing w:val="0"/>
          <w:w w:val="100"/>
          <w:position w:val="0"/>
        </w:rPr>
        <w:t>款产品入围采购目录，其中</w:t>
      </w:r>
      <w:r>
        <w:rPr>
          <w:b/>
          <w:bCs/>
          <w:color w:val="000000"/>
          <w:spacing w:val="0"/>
          <w:w w:val="100"/>
          <w:position w:val="0"/>
        </w:rPr>
        <w:t>14</w:t>
      </w:r>
      <w:r>
        <w:rPr>
          <w:color w:val="000000"/>
          <w:spacing w:val="0"/>
          <w:w w:val="100"/>
          <w:position w:val="0"/>
        </w:rPr>
        <w:t>寸超薄笔记本是目录中唯一基于 国产</w:t>
      </w:r>
      <w:r>
        <w:rPr>
          <w:b/>
          <w:bCs/>
          <w:color w:val="000000"/>
          <w:spacing w:val="0"/>
          <w:w w:val="100"/>
          <w:position w:val="0"/>
        </w:rPr>
        <w:t>CPU</w:t>
      </w:r>
      <w:r>
        <w:rPr>
          <w:color w:val="000000"/>
          <w:spacing w:val="0"/>
          <w:w w:val="100"/>
          <w:position w:val="0"/>
        </w:rPr>
        <w:t>的超薄机型，性能远超其他同类产品；公司基于飞腾平台腾云</w:t>
      </w:r>
      <w:r>
        <w:rPr>
          <w:b/>
          <w:bCs/>
          <w:color w:val="000000"/>
          <w:spacing w:val="0"/>
          <w:w w:val="100"/>
          <w:position w:val="0"/>
        </w:rPr>
        <w:t>S2500</w:t>
      </w:r>
      <w:r>
        <w:rPr>
          <w:color w:val="000000"/>
          <w:spacing w:val="0"/>
          <w:w w:val="100"/>
          <w:position w:val="0"/>
        </w:rPr>
        <w:t>的国产自主安全双路 服务器，顺利通过工商银行开放平台关键产品供应链安全项目测试，并成功入围工商银行采购目录， 将为我国金融行业提供稳固、安全、高性能的信息系统基座，助力金融行业发展；长城电源市场竞争 能力进一步增加，产品线进一步完善，已涵盖服务器电源、台式机电源、通信电源、</w:t>
      </w:r>
      <w:r>
        <w:rPr>
          <w:b/>
          <w:bCs/>
          <w:color w:val="000000"/>
          <w:spacing w:val="0"/>
          <w:w w:val="100"/>
          <w:position w:val="0"/>
        </w:rPr>
        <w:t>LED</w:t>
      </w:r>
      <w:r>
        <w:rPr>
          <w:color w:val="000000"/>
          <w:spacing w:val="0"/>
          <w:w w:val="100"/>
          <w:position w:val="0"/>
        </w:rPr>
        <w:t>电源、工控 电源等工业类和消费类开关电源，充分满足市场差异化需求，是诸多知名企业的电源供应商。</w:t>
      </w:r>
    </w:p>
    <w:p>
      <w:pPr>
        <w:pStyle w:val="Style33"/>
        <w:keepNext w:val="0"/>
        <w:keepLines w:val="0"/>
        <w:widowControl w:val="0"/>
        <w:shd w:val="clear" w:color="auto" w:fill="auto"/>
        <w:bidi w:val="0"/>
        <w:spacing w:before="0" w:after="0" w:line="360" w:lineRule="exact"/>
        <w:ind w:left="920" w:right="0"/>
        <w:jc w:val="both"/>
      </w:pPr>
      <w:r>
        <w:rPr>
          <w:color w:val="000000"/>
          <w:spacing w:val="0"/>
          <w:w w:val="100"/>
          <w:position w:val="0"/>
        </w:rPr>
        <w:t>生态布局方面：公司完成全国</w:t>
      </w:r>
      <w:r>
        <w:rPr>
          <w:b/>
          <w:bCs/>
          <w:color w:val="000000"/>
          <w:spacing w:val="0"/>
          <w:w w:val="100"/>
          <w:position w:val="0"/>
        </w:rPr>
        <w:t>31</w:t>
      </w:r>
      <w:r>
        <w:rPr>
          <w:color w:val="000000"/>
          <w:spacing w:val="0"/>
          <w:w w:val="100"/>
          <w:position w:val="0"/>
        </w:rPr>
        <w:t>省、市、自治区产业布局，搭建起完善的市场体系和适配平台， 为信创产业爆发打下了坚实基础。建成全国首个基于</w:t>
      </w:r>
      <w:r>
        <w:rPr>
          <w:b/>
          <w:bCs/>
          <w:color w:val="000000"/>
          <w:spacing w:val="0"/>
          <w:w w:val="100"/>
          <w:position w:val="0"/>
        </w:rPr>
        <w:t>PKS</w:t>
      </w:r>
      <w:r>
        <w:rPr>
          <w:color w:val="000000"/>
          <w:spacing w:val="0"/>
          <w:w w:val="100"/>
          <w:position w:val="0"/>
        </w:rPr>
        <w:t>体系产业生态和自主安全基座的省级政务 服务大厅，并在湖南省长沙市正式运营，深化政务办公应用向</w:t>
      </w:r>
      <w:r>
        <w:rPr>
          <w:b/>
          <w:bCs/>
          <w:color w:val="000000"/>
          <w:spacing w:val="0"/>
          <w:w w:val="100"/>
          <w:position w:val="0"/>
        </w:rPr>
        <w:t>PKS</w:t>
      </w:r>
      <w:r>
        <w:rPr>
          <w:color w:val="000000"/>
          <w:spacing w:val="0"/>
          <w:w w:val="100"/>
          <w:position w:val="0"/>
        </w:rPr>
        <w:t>体系的迁移适配，在全国率先形 成领先的有效解决方案和标准，为全国电子政务系统迁移打造标杆示范；金融机具</w:t>
      </w:r>
      <w:r>
        <w:rPr>
          <w:b/>
          <w:bCs/>
          <w:color w:val="000000"/>
          <w:spacing w:val="0"/>
          <w:w w:val="100"/>
          <w:position w:val="0"/>
        </w:rPr>
        <w:t>PKS</w:t>
      </w:r>
      <w:r>
        <w:rPr>
          <w:color w:val="000000"/>
          <w:spacing w:val="0"/>
          <w:w w:val="100"/>
          <w:position w:val="0"/>
        </w:rPr>
        <w:t>安全方案全 国首发，实现</w:t>
      </w:r>
      <w:r>
        <w:rPr>
          <w:b/>
          <w:bCs/>
          <w:color w:val="000000"/>
          <w:spacing w:val="0"/>
          <w:w w:val="100"/>
          <w:position w:val="0"/>
        </w:rPr>
        <w:t>PKS</w:t>
      </w:r>
      <w:r>
        <w:rPr>
          <w:color w:val="000000"/>
          <w:spacing w:val="0"/>
          <w:w w:val="100"/>
          <w:position w:val="0"/>
        </w:rPr>
        <w:t>方案在建行机具、柜面终端的适配和试点落地。</w:t>
      </w:r>
    </w:p>
    <w:p>
      <w:pPr>
        <w:pStyle w:val="Style33"/>
        <w:keepNext w:val="0"/>
        <w:keepLines w:val="0"/>
        <w:widowControl w:val="0"/>
        <w:shd w:val="clear" w:color="auto" w:fill="auto"/>
        <w:bidi w:val="0"/>
        <w:spacing w:before="0" w:after="0" w:line="362" w:lineRule="exact"/>
        <w:ind w:left="920" w:right="0"/>
        <w:jc w:val="both"/>
      </w:pPr>
      <w:r>
        <w:rPr>
          <w:color w:val="000000"/>
          <w:spacing w:val="0"/>
          <w:w w:val="100"/>
          <w:position w:val="0"/>
        </w:rPr>
        <w:t>产业链聚合方面：中国长城收购迈普通信技术股份有限公司</w:t>
      </w:r>
      <w:r>
        <w:rPr>
          <w:b/>
          <w:bCs/>
          <w:color w:val="000000"/>
          <w:spacing w:val="0"/>
          <w:w w:val="100"/>
          <w:position w:val="0"/>
        </w:rPr>
        <w:t>29.99%</w:t>
      </w:r>
      <w:r>
        <w:rPr>
          <w:color w:val="000000"/>
          <w:spacing w:val="0"/>
          <w:w w:val="100"/>
          <w:position w:val="0"/>
        </w:rPr>
        <w:t>股份，进入交换路由器领域。 有效延伸网信产业链，助力实施更广阔的自主化网络设备细分领域布局，增强自主安全领域综合竞争 力；公司完成对中电智能科技有限公司进行增资扩股，占其</w:t>
      </w:r>
      <w:r>
        <w:rPr>
          <w:b/>
          <w:bCs/>
          <w:color w:val="000000"/>
          <w:spacing w:val="0"/>
          <w:w w:val="100"/>
          <w:position w:val="0"/>
        </w:rPr>
        <w:t>40%</w:t>
      </w:r>
      <w:r>
        <w:rPr>
          <w:color w:val="000000"/>
          <w:spacing w:val="0"/>
          <w:w w:val="100"/>
          <w:position w:val="0"/>
        </w:rPr>
        <w:t>股权，吸纳其国产</w:t>
      </w:r>
      <w:r>
        <w:rPr>
          <w:b/>
          <w:bCs/>
          <w:color w:val="000000"/>
          <w:spacing w:val="0"/>
          <w:w w:val="100"/>
          <w:position w:val="0"/>
        </w:rPr>
        <w:t>PLC</w:t>
      </w:r>
      <w:r>
        <w:rPr>
          <w:color w:val="000000"/>
          <w:spacing w:val="0"/>
          <w:w w:val="100"/>
          <w:position w:val="0"/>
        </w:rPr>
        <w:t>等工业控制 关键产品，快速进入工控领域，完善网信产业链，拓展市场营销规模，增强核心竞争力；</w:t>
      </w:r>
    </w:p>
    <w:p>
      <w:pPr>
        <w:pStyle w:val="Style33"/>
        <w:keepNext w:val="0"/>
        <w:keepLines w:val="0"/>
        <w:widowControl w:val="0"/>
        <w:shd w:val="clear" w:color="auto" w:fill="auto"/>
        <w:tabs>
          <w:tab w:pos="1910" w:val="left"/>
        </w:tabs>
        <w:bidi w:val="0"/>
        <w:spacing w:before="0" w:after="0" w:line="360" w:lineRule="exact"/>
        <w:ind w:left="1360" w:right="0" w:firstLine="0"/>
        <w:jc w:val="both"/>
      </w:pPr>
      <w:bookmarkStart w:id="70" w:name="bookmark70"/>
      <w:r>
        <w:rPr>
          <w:color w:val="000000"/>
          <w:spacing w:val="0"/>
          <w:w w:val="100"/>
          <w:position w:val="0"/>
        </w:rPr>
        <w:t>（</w:t>
      </w:r>
      <w:bookmarkEnd w:id="70"/>
      <w:r>
        <w:rPr>
          <w:color w:val="000000"/>
          <w:spacing w:val="0"/>
          <w:w w:val="100"/>
          <w:position w:val="0"/>
        </w:rPr>
        <w:t>二）</w:t>
        <w:tab/>
        <w:t>高新电子</w:t>
      </w:r>
    </w:p>
    <w:p>
      <w:pPr>
        <w:pStyle w:val="Style33"/>
        <w:keepNext w:val="0"/>
        <w:keepLines w:val="0"/>
        <w:widowControl w:val="0"/>
        <w:shd w:val="clear" w:color="auto" w:fill="auto"/>
        <w:bidi w:val="0"/>
        <w:spacing w:before="0" w:after="0" w:line="358" w:lineRule="exact"/>
        <w:ind w:left="920" w:right="0"/>
        <w:jc w:val="both"/>
      </w:pPr>
      <w:r>
        <w:rPr>
          <w:color w:val="000000"/>
          <w:spacing w:val="0"/>
          <w:w w:val="100"/>
          <w:position w:val="0"/>
        </w:rPr>
        <w:t>高新电子：公司专注于军事通信和海洋信息安全产业，是我军国防信息化系统解决方案和装备的 重要提供商及服务商，承担了多项大系统总体任务，竞争力不断增强。高新电子克服湖北地区近半年 停摆状态，紧跟国家网络信息安全战略、国防信息化发展战略，聚焦高新电子核心主业，着力构建核 心能力自主的产品、技术体系，不断提升竞争力和影响力，抢回了时间，保持了稳健增长。</w:t>
      </w:r>
    </w:p>
    <w:p>
      <w:pPr>
        <w:pStyle w:val="Style33"/>
        <w:keepNext w:val="0"/>
        <w:keepLines w:val="0"/>
        <w:widowControl w:val="0"/>
        <w:shd w:val="clear" w:color="auto" w:fill="auto"/>
        <w:bidi w:val="0"/>
        <w:spacing w:before="0" w:after="0" w:line="353" w:lineRule="exact"/>
        <w:ind w:left="920" w:right="0"/>
        <w:jc w:val="both"/>
      </w:pPr>
      <w:r>
        <w:rPr>
          <w:color w:val="000000"/>
          <w:spacing w:val="0"/>
          <w:w w:val="100"/>
          <w:position w:val="0"/>
        </w:rPr>
        <w:t>未来，公司将始终以保障国家网络安全为己任，以突破网络安全和信息化、高新电子领域核心关 键技术为攻关方向，以技术迭代创新推动高质量发展，持续提升核心竞争力，为建设网络强国提供强 力支撑。</w:t>
      </w:r>
    </w:p>
    <w:p>
      <w:pPr>
        <w:pStyle w:val="Style11"/>
        <w:keepNext/>
        <w:keepLines/>
        <w:widowControl w:val="0"/>
        <w:shd w:val="clear" w:color="auto" w:fill="auto"/>
        <w:bidi w:val="0"/>
        <w:spacing w:before="0" w:after="360" w:line="240" w:lineRule="auto"/>
        <w:ind w:left="0" w:right="0" w:firstLine="0"/>
        <w:jc w:val="center"/>
      </w:pPr>
      <w:bookmarkStart w:id="71" w:name="bookmark71"/>
      <w:bookmarkStart w:id="72" w:name="bookmark72"/>
      <w:bookmarkStart w:id="73" w:name="bookmark73"/>
      <w:bookmarkStart w:id="74" w:name="bookmark74"/>
      <w:r>
        <w:rPr>
          <w:color w:val="000000"/>
          <w:spacing w:val="0"/>
          <w:w w:val="100"/>
          <w:position w:val="0"/>
        </w:rPr>
        <w:t>第四节经营情况讨论与分析</w:t>
      </w:r>
      <w:bookmarkEnd w:id="72"/>
      <w:bookmarkEnd w:id="73"/>
      <w:bookmarkEnd w:id="74"/>
      <w:bookmarkEnd w:id="71"/>
    </w:p>
    <w:p>
      <w:pPr>
        <w:pStyle w:val="Style22"/>
        <w:keepNext/>
        <w:keepLines/>
        <w:widowControl w:val="0"/>
        <w:shd w:val="clear" w:color="auto" w:fill="auto"/>
        <w:bidi w:val="0"/>
        <w:spacing w:before="0" w:after="220" w:line="406" w:lineRule="exact"/>
        <w:ind w:left="0" w:right="0" w:firstLine="920"/>
        <w:jc w:val="both"/>
      </w:pPr>
      <w:bookmarkStart w:id="75" w:name="bookmark75"/>
      <w:bookmarkStart w:id="76" w:name="bookmark76"/>
      <w:bookmarkStart w:id="77" w:name="bookmark77"/>
      <w:bookmarkStart w:id="78" w:name="bookmark78"/>
      <w:r>
        <w:rPr>
          <w:color w:val="000000"/>
          <w:spacing w:val="0"/>
          <w:w w:val="100"/>
          <w:position w:val="0"/>
          <w:sz w:val="24"/>
          <w:szCs w:val="24"/>
        </w:rPr>
        <w:t>一</w:t>
      </w:r>
      <w:bookmarkEnd w:id="77"/>
      <w:r>
        <w:rPr>
          <w:color w:val="000000"/>
          <w:spacing w:val="0"/>
          <w:w w:val="100"/>
          <w:position w:val="0"/>
          <w:sz w:val="24"/>
          <w:szCs w:val="24"/>
        </w:rPr>
        <w:t>、概述</w:t>
      </w:r>
      <w:bookmarkEnd w:id="75"/>
      <w:bookmarkEnd w:id="76"/>
      <w:bookmarkEnd w:id="78"/>
    </w:p>
    <w:p>
      <w:pPr>
        <w:pStyle w:val="Style33"/>
        <w:keepNext w:val="0"/>
        <w:keepLines w:val="0"/>
        <w:widowControl w:val="0"/>
        <w:shd w:val="clear" w:color="auto" w:fill="auto"/>
        <w:bidi w:val="0"/>
        <w:spacing w:before="0" w:after="0"/>
        <w:ind w:left="920" w:right="0"/>
        <w:jc w:val="both"/>
      </w:pPr>
      <w:r>
        <w:rPr>
          <w:b/>
          <w:bCs/>
          <w:color w:val="000000"/>
          <w:spacing w:val="0"/>
          <w:w w:val="100"/>
          <w:position w:val="0"/>
        </w:rPr>
        <w:t>2020</w:t>
      </w:r>
      <w:r>
        <w:rPr>
          <w:color w:val="000000"/>
          <w:spacing w:val="0"/>
          <w:w w:val="100"/>
          <w:position w:val="0"/>
        </w:rPr>
        <w:t>年，公司坚决贯彻落实中央和各省市的决策部署，勇担社会责任，快速响应、科学防治、精 准施策，迅速构建上下贯通、高效协同、联防共管的组织体系和工作机制，切实做好应急物资采购、 职工防护、支持一线抗击疫情等工作，坚决守住无群体感染事件发生的底线，打赢了疫情防控阻击战。 同时，成立稳经营保预算工作领导小组，在做好疫情防控、保障安全的基础上，积极筹划复工复产， 认真部署落实经营发展工作，层层压实责任，坚决稳住经营总体盘，确保了年度经营任务如期完成。</w:t>
      </w:r>
    </w:p>
    <w:p>
      <w:pPr>
        <w:pStyle w:val="Style33"/>
        <w:keepNext w:val="0"/>
        <w:keepLines w:val="0"/>
        <w:widowControl w:val="0"/>
        <w:shd w:val="clear" w:color="auto" w:fill="auto"/>
        <w:bidi w:val="0"/>
        <w:spacing w:before="0" w:after="0"/>
        <w:ind w:left="920" w:right="0"/>
        <w:jc w:val="both"/>
      </w:pPr>
      <w:r>
        <w:rPr>
          <w:color w:val="000000"/>
          <w:spacing w:val="0"/>
          <w:w w:val="100"/>
          <w:position w:val="0"/>
        </w:rPr>
        <w:t>网络安全与信息化业务：公司围绕</w:t>
      </w:r>
      <w:r>
        <w:rPr>
          <w:b/>
          <w:bCs/>
          <w:color w:val="000000"/>
          <w:spacing w:val="0"/>
          <w:w w:val="100"/>
          <w:position w:val="0"/>
        </w:rPr>
        <w:t>“</w:t>
      </w:r>
      <w:r>
        <w:rPr>
          <w:color w:val="000000"/>
          <w:spacing w:val="0"/>
          <w:w w:val="100"/>
          <w:position w:val="0"/>
        </w:rPr>
        <w:t>芯</w:t>
      </w:r>
      <w:r>
        <w:rPr>
          <w:b/>
          <w:bCs/>
          <w:color w:val="000000"/>
          <w:spacing w:val="0"/>
          <w:w w:val="100"/>
          <w:position w:val="0"/>
        </w:rPr>
        <w:t>-</w:t>
      </w:r>
      <w:r>
        <w:rPr>
          <w:color w:val="000000"/>
          <w:spacing w:val="0"/>
          <w:w w:val="100"/>
          <w:position w:val="0"/>
        </w:rPr>
        <w:t>端</w:t>
      </w:r>
      <w:r>
        <w:rPr>
          <w:b/>
          <w:bCs/>
          <w:color w:val="000000"/>
          <w:spacing w:val="0"/>
          <w:w w:val="100"/>
          <w:position w:val="0"/>
        </w:rPr>
        <w:t>-</w:t>
      </w:r>
      <w:r>
        <w:rPr>
          <w:color w:val="000000"/>
          <w:spacing w:val="0"/>
          <w:w w:val="100"/>
          <w:position w:val="0"/>
        </w:rPr>
        <w:t>云</w:t>
      </w:r>
      <w:r>
        <w:rPr>
          <w:b/>
          <w:bCs/>
          <w:color w:val="000000"/>
          <w:spacing w:val="0"/>
          <w:w w:val="100"/>
          <w:position w:val="0"/>
        </w:rPr>
        <w:t>”</w:t>
      </w:r>
      <w:r>
        <w:rPr>
          <w:color w:val="000000"/>
          <w:spacing w:val="0"/>
          <w:w w:val="100"/>
          <w:position w:val="0"/>
        </w:rPr>
        <w:t>生态链丰富、完善、闭合，核心自主安全技术的迭 代发展等优势，牢牢将核心技术掌握在自己手里，筑牢网信产业安全底座。加强科技创新，持续提升 长城整体解决方案能力，加速推动科技成果产业化，推进从芯片</w:t>
      </w:r>
      <w:r>
        <w:rPr>
          <w:color w:val="000000"/>
          <w:spacing w:val="0"/>
          <w:w w:val="100"/>
          <w:position w:val="0"/>
        </w:rPr>
        <w:t>（</w:t>
      </w:r>
      <w:r>
        <w:rPr>
          <w:b/>
          <w:bCs/>
          <w:color w:val="000000"/>
          <w:spacing w:val="0"/>
          <w:w w:val="100"/>
          <w:position w:val="0"/>
        </w:rPr>
        <w:t>CPU</w:t>
      </w:r>
      <w:r>
        <w:rPr>
          <w:color w:val="000000"/>
          <w:spacing w:val="0"/>
          <w:w w:val="100"/>
          <w:position w:val="0"/>
        </w:rPr>
        <w:t>、</w:t>
      </w:r>
      <w:r>
        <w:rPr>
          <w:color w:val="000000"/>
          <w:spacing w:val="0"/>
          <w:w w:val="100"/>
          <w:position w:val="0"/>
        </w:rPr>
        <w:t>关键配套芯片）到端（台式 机、笔记本、一体机、服务器、平板系列产品）到云（国产化数据中心底座）的生态链建设；新四核 一体机、新四核超薄笔记本、</w:t>
      </w:r>
      <w:r>
        <w:rPr>
          <w:b/>
          <w:bCs/>
          <w:color w:val="000000"/>
          <w:spacing w:val="0"/>
          <w:w w:val="100"/>
          <w:position w:val="0"/>
        </w:rPr>
        <w:t>FT-2000+</w:t>
      </w:r>
      <w:r>
        <w:rPr>
          <w:color w:val="000000"/>
          <w:spacing w:val="0"/>
          <w:w w:val="100"/>
          <w:position w:val="0"/>
        </w:rPr>
        <w:t>互联网服务器、</w:t>
      </w:r>
      <w:r>
        <w:rPr>
          <w:b/>
          <w:bCs/>
          <w:color w:val="000000"/>
          <w:spacing w:val="0"/>
          <w:w w:val="100"/>
          <w:position w:val="0"/>
        </w:rPr>
        <w:t>FT-2000+</w:t>
      </w:r>
      <w:r>
        <w:rPr>
          <w:color w:val="000000"/>
          <w:spacing w:val="0"/>
          <w:w w:val="100"/>
          <w:position w:val="0"/>
        </w:rPr>
        <w:t>专用服务器等一系列新产品量产上市， 基于腾云</w:t>
      </w:r>
      <w:r>
        <w:rPr>
          <w:b/>
          <w:bCs/>
          <w:color w:val="000000"/>
          <w:spacing w:val="0"/>
          <w:w w:val="100"/>
          <w:position w:val="0"/>
        </w:rPr>
        <w:t>S2500 CPU</w:t>
      </w:r>
      <w:r>
        <w:rPr>
          <w:color w:val="000000"/>
          <w:spacing w:val="0"/>
          <w:w w:val="100"/>
          <w:position w:val="0"/>
        </w:rPr>
        <w:t>的新一代多路服务器产品研制顺利，标志着长城服务器在性能、可靠性、稳定性 等方面已达到顶级水平。加快基于</w:t>
      </w:r>
      <w:r>
        <w:rPr>
          <w:b/>
          <w:bCs/>
          <w:color w:val="000000"/>
          <w:spacing w:val="0"/>
          <w:w w:val="100"/>
          <w:position w:val="0"/>
        </w:rPr>
        <w:t>PK</w:t>
      </w:r>
      <w:r>
        <w:rPr>
          <w:color w:val="000000"/>
          <w:spacing w:val="0"/>
          <w:w w:val="100"/>
          <w:position w:val="0"/>
        </w:rPr>
        <w:t>体系的数据中心建设，打造数据中心、智能计算中心等算力基 础设施的全国产化云基座，深圳科技园数据中心实现运营，国内首个基于中国长城自主安全基座的省 级政务服务大厅在湖南正式运行，从根本上实现了数据安全。全方位推进产业战略布局，在全国各地 密集投资设厂，在</w:t>
      </w:r>
      <w:r>
        <w:rPr>
          <w:b/>
          <w:bCs/>
          <w:color w:val="000000"/>
          <w:spacing w:val="0"/>
          <w:w w:val="100"/>
          <w:position w:val="0"/>
        </w:rPr>
        <w:t>31</w:t>
      </w:r>
      <w:r>
        <w:rPr>
          <w:color w:val="000000"/>
          <w:spacing w:val="0"/>
          <w:w w:val="100"/>
          <w:position w:val="0"/>
        </w:rPr>
        <w:t>个省市设立子公司或业务部，初步实现业务全国布局。依托信创工程，整合整 机、行业信息化集成服务与数据中心服务的渠道与资源，多个项目进入央企、金融、交通、能源、运 营商等重点行业领域市场。继续保持在非现金金融智能自助领域的领先地位，深耕传统行业市场，突 破各区域、农信市场，研究布局网点创新项目，抓住银行网点转型机会点，试点多个信创产品项目， 构建</w:t>
      </w:r>
      <w:r>
        <w:rPr>
          <w:b/>
          <w:bCs/>
          <w:color w:val="000000"/>
          <w:spacing w:val="0"/>
          <w:w w:val="100"/>
          <w:position w:val="0"/>
        </w:rPr>
        <w:t>PKS</w:t>
      </w:r>
      <w:r>
        <w:rPr>
          <w:color w:val="000000"/>
          <w:spacing w:val="0"/>
          <w:w w:val="100"/>
          <w:position w:val="0"/>
        </w:rPr>
        <w:t>在金融业的技术优势。自主安全业务结合战略发展及经营实际需求，持续完善网信产业子 集团组织架构搭建，推进市场化引人、用人机制，大力引进市场、管理和技术的高端与复合型人才。</w:t>
      </w:r>
    </w:p>
    <w:p>
      <w:pPr>
        <w:pStyle w:val="Style33"/>
        <w:keepNext w:val="0"/>
        <w:keepLines w:val="0"/>
        <w:widowControl w:val="0"/>
        <w:shd w:val="clear" w:color="auto" w:fill="auto"/>
        <w:bidi w:val="0"/>
        <w:spacing w:before="0" w:after="0"/>
        <w:ind w:left="920" w:right="0"/>
        <w:jc w:val="both"/>
      </w:pPr>
      <w:r>
        <w:rPr>
          <w:color w:val="000000"/>
          <w:spacing w:val="0"/>
          <w:w w:val="100"/>
          <w:position w:val="0"/>
        </w:rPr>
        <w:t>高新电子业务：高新电子主要业务位于武汉，在武汉按下暂停键近半年的情况，公司在后疫情阶 段积极组织复工复产，全力保障重点竞标项目的开展，组织力量追赶研发进度，最终实现市场逆势增 长，完成全年收入利润目标。优化市场布局，加强市场开拓，在通信业务多个重点市场项目中取得优 异成绩，新军种市场实现增长，推动</w:t>
      </w:r>
      <w:r>
        <w:rPr>
          <w:b/>
          <w:bCs/>
          <w:color w:val="000000"/>
          <w:spacing w:val="0"/>
          <w:w w:val="100"/>
          <w:position w:val="0"/>
        </w:rPr>
        <w:t>PKS</w:t>
      </w:r>
      <w:r>
        <w:rPr>
          <w:color w:val="000000"/>
          <w:spacing w:val="0"/>
          <w:w w:val="100"/>
          <w:position w:val="0"/>
        </w:rPr>
        <w:t>体系在特种装备领域升级，开拓办公、数据中心、计算机 及网络设备等军用自主安全业务，中标了三个具有重大意义的项目，在行业内奠定了坚实的基础。持 续提升海洋信息业务核心能力，加快海洋信息业务发展，推进落实光纤水听器在通信探测型号任务的 配套研制任务，相关系统获得总体单位的高度认可。</w:t>
      </w:r>
    </w:p>
    <w:p>
      <w:pPr>
        <w:pStyle w:val="Style33"/>
        <w:keepNext w:val="0"/>
        <w:keepLines w:val="0"/>
        <w:widowControl w:val="0"/>
        <w:shd w:val="clear" w:color="auto" w:fill="auto"/>
        <w:bidi w:val="0"/>
        <w:spacing w:before="0" w:after="0"/>
        <w:ind w:left="920" w:right="0"/>
        <w:jc w:val="both"/>
      </w:pPr>
      <w:r>
        <w:rPr>
          <w:color w:val="000000"/>
          <w:spacing w:val="0"/>
          <w:w w:val="100"/>
          <w:position w:val="0"/>
        </w:rPr>
        <w:t>电源业务：加快高端化、国际化发展步伐，打开国际国内双循环互相促进的新发展格局。面对疫 情造成的市场动荡，多措并举，抢占市场先机。及时抓住市场需求攀升契机，一</w:t>
      </w:r>
      <w:r>
        <w:rPr>
          <w:b/>
          <w:bCs/>
          <w:color w:val="000000"/>
          <w:spacing w:val="0"/>
          <w:w w:val="100"/>
          <w:position w:val="0"/>
        </w:rPr>
        <w:t>“</w:t>
      </w:r>
      <w:r>
        <w:rPr>
          <w:color w:val="000000"/>
          <w:spacing w:val="0"/>
          <w:w w:val="100"/>
          <w:position w:val="0"/>
        </w:rPr>
        <w:t>企</w:t>
      </w:r>
      <w:r>
        <w:rPr>
          <w:b/>
          <w:bCs/>
          <w:color w:val="000000"/>
          <w:spacing w:val="0"/>
          <w:w w:val="100"/>
          <w:position w:val="0"/>
        </w:rPr>
        <w:t>”</w:t>
      </w:r>
      <w:r>
        <w:rPr>
          <w:color w:val="000000"/>
          <w:spacing w:val="0"/>
          <w:w w:val="100"/>
          <w:position w:val="0"/>
        </w:rPr>
        <w:t xml:space="preserve">一策，抢占市场。 </w:t>
      </w:r>
      <w:r>
        <w:rPr>
          <w:color w:val="000000"/>
          <w:spacing w:val="0"/>
          <w:w w:val="100"/>
          <w:position w:val="0"/>
        </w:rPr>
        <w:t>做强国内大客户业务，订单同比增长</w:t>
      </w:r>
      <w:r>
        <w:rPr>
          <w:b/>
          <w:bCs/>
          <w:color w:val="000000"/>
          <w:spacing w:val="0"/>
          <w:w w:val="100"/>
          <w:position w:val="0"/>
        </w:rPr>
        <w:t>41.2%</w:t>
      </w:r>
      <w:r>
        <w:rPr>
          <w:color w:val="000000"/>
          <w:spacing w:val="0"/>
          <w:w w:val="100"/>
          <w:position w:val="0"/>
        </w:rPr>
        <w:t>；做大国际业务，抓住家电及数码产品疫情带来的海外机 遇，订单同比增长</w:t>
      </w:r>
      <w:r>
        <w:rPr>
          <w:b/>
          <w:bCs/>
          <w:color w:val="000000"/>
          <w:spacing w:val="0"/>
          <w:w w:val="100"/>
          <w:position w:val="0"/>
        </w:rPr>
        <w:t>46%</w:t>
      </w:r>
      <w:r>
        <w:rPr>
          <w:color w:val="000000"/>
          <w:spacing w:val="0"/>
          <w:w w:val="100"/>
          <w:position w:val="0"/>
        </w:rPr>
        <w:t>；做优主力产品业务，服务器电源收入同比增长</w:t>
      </w:r>
      <w:r>
        <w:rPr>
          <w:b/>
          <w:bCs/>
          <w:color w:val="000000"/>
          <w:spacing w:val="0"/>
          <w:w w:val="100"/>
          <w:position w:val="0"/>
        </w:rPr>
        <w:t>50.4%</w:t>
      </w:r>
      <w:r>
        <w:rPr>
          <w:color w:val="000000"/>
          <w:spacing w:val="0"/>
          <w:w w:val="100"/>
          <w:position w:val="0"/>
        </w:rPr>
        <w:t>。持续强化科技创新， 协同深圳、南京等地研发中心技术优势，加快向数字化、高端电源产品转型升级。持续推进机器人替 换人工项目，实现规模化应用，提升电源生产线智能制造能力。</w:t>
      </w:r>
    </w:p>
    <w:p>
      <w:pPr>
        <w:pStyle w:val="Style33"/>
        <w:keepNext w:val="0"/>
        <w:keepLines w:val="0"/>
        <w:widowControl w:val="0"/>
        <w:shd w:val="clear" w:color="auto" w:fill="auto"/>
        <w:bidi w:val="0"/>
        <w:spacing w:before="0" w:after="260" w:line="406" w:lineRule="exact"/>
        <w:ind w:left="920" w:right="0"/>
        <w:jc w:val="both"/>
      </w:pPr>
      <w:r>
        <w:rPr>
          <w:color w:val="000000"/>
          <w:spacing w:val="0"/>
          <w:w w:val="100"/>
          <w:position w:val="0"/>
        </w:rPr>
        <w:t>园区与物业服务：公司一方面利用园区及物业的优势，聚集信创资源，构建信创生态链；另一方 面强化自身的物业服务，降低空置率，积极盘活房产资源，开发优质客户，提升房产物业利用率。在 疫情期间，公司积极落实国资委下达的疫情扶持政策，支持中小企业发展。</w:t>
      </w:r>
    </w:p>
    <w:p>
      <w:pPr>
        <w:pStyle w:val="Style22"/>
        <w:keepNext/>
        <w:keepLines/>
        <w:widowControl w:val="0"/>
        <w:shd w:val="clear" w:color="auto" w:fill="auto"/>
        <w:bidi w:val="0"/>
        <w:spacing w:before="0" w:after="320" w:line="406" w:lineRule="exact"/>
        <w:ind w:left="0" w:right="0" w:firstLine="920"/>
        <w:jc w:val="both"/>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、主营业务分析</w:t>
      </w:r>
      <w:bookmarkEnd w:id="79"/>
      <w:bookmarkEnd w:id="80"/>
      <w:bookmarkEnd w:id="82"/>
    </w:p>
    <w:p>
      <w:pPr>
        <w:pStyle w:val="Style29"/>
        <w:keepNext/>
        <w:keepLines/>
        <w:widowControl w:val="0"/>
        <w:shd w:val="clear" w:color="auto" w:fill="auto"/>
        <w:tabs>
          <w:tab w:pos="1288" w:val="left"/>
        </w:tabs>
        <w:bidi w:val="0"/>
        <w:spacing w:before="0" w:after="200" w:line="425" w:lineRule="auto"/>
        <w:ind w:left="0" w:right="0" w:firstLine="920"/>
        <w:jc w:val="both"/>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概述</w:t>
      </w:r>
      <w:bookmarkEnd w:id="83"/>
      <w:bookmarkEnd w:id="84"/>
      <w:bookmarkEnd w:id="86"/>
    </w:p>
    <w:p>
      <w:pPr>
        <w:pStyle w:val="Style24"/>
        <w:keepNext w:val="0"/>
        <w:keepLines w:val="0"/>
        <w:widowControl w:val="0"/>
        <w:shd w:val="clear" w:color="auto" w:fill="auto"/>
        <w:bidi w:val="0"/>
        <w:spacing w:before="0" w:after="320" w:line="240" w:lineRule="auto"/>
        <w:ind w:left="1280" w:right="0" w:firstLine="0"/>
        <w:jc w:val="both"/>
      </w:pPr>
      <w:r>
        <w:rPr>
          <w:color w:val="000000"/>
          <w:spacing w:val="0"/>
          <w:w w:val="100"/>
          <w:position w:val="0"/>
        </w:rPr>
        <w:t>参见“经营情况讨论与分析”中的“一、概述”相关内容。</w:t>
      </w:r>
    </w:p>
    <w:p>
      <w:pPr>
        <w:pStyle w:val="Style29"/>
        <w:keepNext/>
        <w:keepLines/>
        <w:widowControl w:val="0"/>
        <w:shd w:val="clear" w:color="auto" w:fill="auto"/>
        <w:tabs>
          <w:tab w:pos="1298" w:val="left"/>
        </w:tabs>
        <w:bidi w:val="0"/>
        <w:spacing w:before="0" w:after="0" w:line="425" w:lineRule="auto"/>
        <w:ind w:left="0" w:right="0" w:firstLine="92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收入与成本</w:t>
      </w:r>
      <w:bookmarkEnd w:id="87"/>
      <w:bookmarkEnd w:id="88"/>
      <w:bookmarkEnd w:id="90"/>
    </w:p>
    <w:p>
      <w:pPr>
        <w:pStyle w:val="Style40"/>
        <w:keepNext/>
        <w:keepLines/>
        <w:widowControl w:val="0"/>
        <w:shd w:val="clear" w:color="auto" w:fill="auto"/>
        <w:bidi w:val="0"/>
        <w:spacing w:before="0" w:after="320" w:line="406" w:lineRule="exact"/>
        <w:ind w:left="0" w:right="0" w:firstLine="920"/>
        <w:jc w:val="both"/>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1"/>
      <w:bookmarkEnd w:id="92"/>
      <w:bookmarkEnd w:id="9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8"/>
        <w:gridCol w:w="1680"/>
        <w:gridCol w:w="1498"/>
        <w:gridCol w:w="1560"/>
        <w:gridCol w:w="1531"/>
        <w:gridCol w:w="1267"/>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14,446,088,072.53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10,843,784,576.71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33.22%</w:t>
            </w:r>
          </w:p>
        </w:tc>
      </w:tr>
      <w:tr>
        <w:trPr>
          <w:trHeight w:val="360"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r>
              <w:rPr>
                <w:color w:val="000000"/>
                <w:spacing w:val="0"/>
                <w:w w:val="100"/>
                <w:position w:val="0"/>
              </w:rPr>
              <w:t>/</w:t>
            </w:r>
            <w:r>
              <w:rPr>
                <w:rFonts w:ascii="SimSun" w:eastAsia="SimSun" w:hAnsi="SimSun" w:cs="SimSun"/>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4,745,534,296.49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4,112,170,204.11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4,527,336,742.97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2,769,560,183.07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3,617,664,904.87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2,904,485,943.68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园区及物业服务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61,543,799.76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77,576,287.65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1,493,008,328.44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979,991,958.20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52.35%</w:t>
            </w:r>
          </w:p>
        </w:tc>
      </w:tr>
      <w:tr>
        <w:trPr>
          <w:trHeight w:val="326" w:hRule="exact"/>
        </w:trPr>
        <w:tc>
          <w:tcPr>
            <w:gridSpan w:val="6"/>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10,357,535,422.01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7,963,211,170.63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948,835,219.50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793,629,799.64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520,525,536.63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456,522,347.65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40,924,718.84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澳洲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3,885,923.44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2,116,273.74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83.62%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22,860,101.40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34,139,270.28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日本及其他地区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1,098,778,834.23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573,249,037.73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91.68%</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1,493,008,328.44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979,991,958.20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52.35%</w:t>
            </w:r>
          </w:p>
        </w:tc>
      </w:tr>
    </w:tbl>
    <w:p>
      <w:pPr>
        <w:pStyle w:val="Style15"/>
        <w:keepNext w:val="0"/>
        <w:keepLines w:val="0"/>
        <w:widowControl w:val="0"/>
        <w:shd w:val="clear" w:color="auto" w:fill="auto"/>
        <w:bidi w:val="0"/>
        <w:spacing w:before="0" w:after="0" w:line="240" w:lineRule="auto"/>
        <w:ind w:left="451" w:right="0" w:firstLine="0"/>
        <w:jc w:val="left"/>
      </w:pPr>
      <w:r>
        <w:rPr>
          <w:color w:val="000000"/>
          <w:spacing w:val="0"/>
          <w:w w:val="100"/>
          <w:position w:val="0"/>
        </w:rPr>
        <w:t>注：其他项为逆变器业务（非核心业务），本报告期内未涉及成本收益。</w:t>
      </w:r>
      <w:r>
        <w:br w:type="page"/>
      </w:r>
    </w:p>
    <w:p>
      <w:pPr>
        <w:pStyle w:val="Style40"/>
        <w:keepNext/>
        <w:keepLines/>
        <w:widowControl w:val="0"/>
        <w:numPr>
          <w:ilvl w:val="0"/>
          <w:numId w:val="1"/>
        </w:numPr>
        <w:shd w:val="clear" w:color="auto" w:fill="auto"/>
        <w:bidi w:val="0"/>
        <w:spacing w:before="0" w:after="320" w:line="240" w:lineRule="auto"/>
        <w:ind w:left="0" w:right="0"/>
        <w:jc w:val="left"/>
      </w:pPr>
      <w:bookmarkStart w:id="95" w:name="bookmark95"/>
      <w:bookmarkStart w:id="96" w:name="bookmark96"/>
      <w:bookmarkStart w:id="97" w:name="bookmark97"/>
      <w:bookmarkStart w:id="98" w:name="bookmark98"/>
      <w:bookmarkEnd w:id="9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95"/>
      <w:bookmarkEnd w:id="96"/>
      <w:bookmarkEnd w:id="98"/>
    </w:p>
    <w:p>
      <w:pPr>
        <w:pStyle w:val="Style24"/>
        <w:keepNext w:val="0"/>
        <w:keepLines w:val="0"/>
        <w:widowControl w:val="0"/>
        <w:shd w:val="clear" w:color="auto" w:fill="auto"/>
        <w:bidi w:val="0"/>
        <w:spacing w:before="0" w:after="100" w:line="240" w:lineRule="auto"/>
        <w:ind w:left="0" w:right="0" w:firstLine="860"/>
        <w:jc w:val="left"/>
      </w:pPr>
      <w:r>
        <w:rPr>
          <w:i/>
          <w:iCs/>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56"/>
        <w:gridCol w:w="1498"/>
        <w:gridCol w:w="1502"/>
        <w:gridCol w:w="811"/>
        <w:gridCol w:w="1454"/>
        <w:gridCol w:w="1349"/>
        <w:gridCol w:w="1430"/>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26" w:hRule="exact"/>
        </w:trPr>
        <w:tc>
          <w:tcPr>
            <w:gridSpan w:val="7"/>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分行业及分产品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4,745,534,296.49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3,469,667,535.18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4,527,336,742.97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3,521,087,738.67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3,617,664,904.87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3,010,405,131.63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-0.36%</w:t>
            </w:r>
          </w:p>
        </w:tc>
      </w:tr>
      <w:tr>
        <w:trPr>
          <w:trHeight w:val="322" w:hRule="exact"/>
        </w:trPr>
        <w:tc>
          <w:tcPr>
            <w:gridSpan w:val="7"/>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10,357,535,422.01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7,806,549,729.90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-3.75%</w:t>
            </w:r>
          </w:p>
        </w:tc>
      </w:tr>
    </w:tbl>
    <w:p>
      <w:pPr>
        <w:pStyle w:val="Style15"/>
        <w:keepNext w:val="0"/>
        <w:keepLines w:val="0"/>
        <w:widowControl w:val="0"/>
        <w:shd w:val="clear" w:color="auto" w:fill="auto"/>
        <w:bidi w:val="0"/>
        <w:spacing w:before="0" w:after="0" w:line="365" w:lineRule="exact"/>
        <w:ind w:left="23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after="239" w:line="1" w:lineRule="exact"/>
      </w:pPr>
    </w:p>
    <w:p>
      <w:pPr>
        <w:pStyle w:val="Style40"/>
        <w:keepNext/>
        <w:keepLines/>
        <w:widowControl w:val="0"/>
        <w:numPr>
          <w:ilvl w:val="0"/>
          <w:numId w:val="1"/>
        </w:numPr>
        <w:shd w:val="clear" w:color="auto" w:fill="auto"/>
        <w:bidi w:val="0"/>
        <w:spacing w:before="0" w:after="100" w:line="240" w:lineRule="auto"/>
        <w:ind w:left="0" w:right="0"/>
        <w:jc w:val="left"/>
      </w:pPr>
      <w:bookmarkStart w:id="100" w:name="bookmark100"/>
      <w:bookmarkStart w:id="101" w:name="bookmark101"/>
      <w:bookmarkStart w:id="102" w:name="bookmark102"/>
      <w:bookmarkStart w:id="99" w:name="bookmark99"/>
      <w:bookmarkEnd w:id="101"/>
      <w:r>
        <w:rPr>
          <w:color w:val="000000"/>
          <w:spacing w:val="0"/>
          <w:w w:val="100"/>
          <w:position w:val="0"/>
        </w:rPr>
        <w:t>公司实物销售收入是否大于劳务收入</w:t>
      </w:r>
      <w:bookmarkEnd w:id="100"/>
      <w:bookmarkEnd w:id="102"/>
      <w:bookmarkEnd w:id="99"/>
    </w:p>
    <w:p>
      <w:pPr>
        <w:pStyle w:val="Style24"/>
        <w:keepNext w:val="0"/>
        <w:keepLines w:val="0"/>
        <w:widowControl w:val="0"/>
        <w:shd w:val="clear" w:color="auto" w:fill="auto"/>
        <w:bidi w:val="0"/>
        <w:spacing w:before="0" w:after="40" w:line="365" w:lineRule="exact"/>
        <w:ind w:left="0" w:right="0" w:firstLine="860"/>
        <w:jc w:val="left"/>
      </w:pPr>
      <w:r>
        <w:rPr>
          <w:color w:val="000000"/>
          <w:spacing w:val="0"/>
          <w:w w:val="100"/>
          <w:position w:val="0"/>
        </w:rPr>
        <w:t>"是□否</w:t>
      </w:r>
    </w:p>
    <w:tbl>
      <w:tblPr>
        <w:tblOverlap w:val="never"/>
        <w:jc w:val="center"/>
        <w:tblLayout w:type="fixed"/>
      </w:tblPr>
      <w:tblGrid>
        <w:gridCol w:w="1603"/>
        <w:gridCol w:w="1594"/>
        <w:gridCol w:w="1594"/>
        <w:gridCol w:w="1598"/>
        <w:gridCol w:w="1594"/>
        <w:gridCol w:w="1598"/>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高新电子</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万台(万千瓦时)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0.78%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万台(万千瓦时)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0.98%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万台(万千瓦时)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-3.20%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信息安全整机及解 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20.22%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21.32%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113.97%</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电源产品</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0.63%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1.91%</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-2.93%</w:t>
            </w:r>
          </w:p>
        </w:tc>
      </w:tr>
    </w:tbl>
    <w:p>
      <w:pPr>
        <w:widowControl w:val="0"/>
        <w:spacing w:after="39" w:line="1" w:lineRule="exact"/>
      </w:pPr>
    </w:p>
    <w:p>
      <w:pPr>
        <w:pStyle w:val="Style24"/>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4"/>
        <w:keepNext w:val="0"/>
        <w:keepLines w:val="0"/>
        <w:widowControl w:val="0"/>
        <w:shd w:val="clear" w:color="auto" w:fill="auto"/>
        <w:bidi w:val="0"/>
        <w:spacing w:before="0" w:after="40" w:line="240" w:lineRule="auto"/>
        <w:ind w:left="0" w:right="0" w:firstLine="86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240" w:line="317" w:lineRule="exact"/>
        <w:ind w:left="860" w:right="0" w:firstLine="420"/>
        <w:jc w:val="left"/>
      </w:pPr>
      <w:r>
        <w:rPr>
          <w:color w:val="000000"/>
          <w:spacing w:val="0"/>
          <w:w w:val="100"/>
          <w:position w:val="0"/>
        </w:rPr>
        <w:t>信息安全整机及解决方案市场产品结构性调整，信创整机、服务器等多款产品入围名录并实现量产，出现爆发式增长。 由于疫情导致供应链紧张，公司组织关键物料备货，以保障大批量交付。</w:t>
      </w:r>
    </w:p>
    <w:p>
      <w:pPr>
        <w:pStyle w:val="Style40"/>
        <w:keepNext/>
        <w:keepLines/>
        <w:widowControl w:val="0"/>
        <w:numPr>
          <w:ilvl w:val="0"/>
          <w:numId w:val="1"/>
        </w:numPr>
        <w:shd w:val="clear" w:color="auto" w:fill="auto"/>
        <w:tabs>
          <w:tab w:pos="1353" w:val="left"/>
        </w:tabs>
        <w:bidi w:val="0"/>
        <w:spacing w:before="0" w:after="160" w:line="240" w:lineRule="auto"/>
        <w:ind w:left="0" w:right="0"/>
        <w:jc w:val="left"/>
      </w:pPr>
      <w:bookmarkStart w:id="103" w:name="bookmark103"/>
      <w:bookmarkStart w:id="104" w:name="bookmark104"/>
      <w:bookmarkStart w:id="105" w:name="bookmark105"/>
      <w:bookmarkStart w:id="106" w:name="bookmark106"/>
      <w:bookmarkEnd w:id="105"/>
      <w:r>
        <w:rPr>
          <w:color w:val="000000"/>
          <w:spacing w:val="0"/>
          <w:w w:val="100"/>
          <w:position w:val="0"/>
        </w:rPr>
        <w:t>公司已签订的重大销售合同截至本报告期的履行情况</w:t>
      </w:r>
      <w:bookmarkEnd w:id="103"/>
      <w:bookmarkEnd w:id="104"/>
      <w:bookmarkEnd w:id="106"/>
    </w:p>
    <w:p>
      <w:pPr>
        <w:pStyle w:val="Style24"/>
        <w:keepNext w:val="0"/>
        <w:keepLines w:val="0"/>
        <w:widowControl w:val="0"/>
        <w:shd w:val="clear" w:color="auto" w:fill="auto"/>
        <w:bidi w:val="0"/>
        <w:spacing w:before="0" w:after="240" w:line="317" w:lineRule="exact"/>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numPr>
          <w:ilvl w:val="0"/>
          <w:numId w:val="1"/>
        </w:numPr>
        <w:shd w:val="clear" w:color="auto" w:fill="auto"/>
        <w:tabs>
          <w:tab w:pos="1353" w:val="left"/>
        </w:tabs>
        <w:bidi w:val="0"/>
        <w:spacing w:before="0" w:after="160" w:line="240" w:lineRule="auto"/>
        <w:ind w:left="0" w:right="0"/>
        <w:jc w:val="left"/>
      </w:pPr>
      <w:bookmarkStart w:id="107" w:name="bookmark107"/>
      <w:bookmarkStart w:id="108" w:name="bookmark108"/>
      <w:bookmarkStart w:id="109" w:name="bookmark109"/>
      <w:bookmarkStart w:id="110" w:name="bookmark110"/>
      <w:bookmarkEnd w:id="109"/>
      <w:r>
        <w:rPr>
          <w:color w:val="000000"/>
          <w:spacing w:val="0"/>
          <w:w w:val="100"/>
          <w:position w:val="0"/>
        </w:rPr>
        <w:t>营业成本构成</w:t>
      </w:r>
      <w:bookmarkEnd w:id="107"/>
      <w:bookmarkEnd w:id="108"/>
      <w:bookmarkEnd w:id="110"/>
    </w:p>
    <w:p>
      <w:pPr>
        <w:pStyle w:val="Style24"/>
        <w:keepNext w:val="0"/>
        <w:keepLines w:val="0"/>
        <w:widowControl w:val="0"/>
        <w:shd w:val="clear" w:color="auto" w:fill="auto"/>
        <w:bidi w:val="0"/>
        <w:spacing w:before="0" w:after="100" w:line="317" w:lineRule="exact"/>
        <w:ind w:left="0" w:right="0" w:firstLine="860"/>
        <w:jc w:val="both"/>
      </w:pPr>
      <w:r>
        <w:rPr>
          <w:color w:val="000000"/>
          <w:spacing w:val="0"/>
          <w:w w:val="100"/>
          <w:position w:val="0"/>
        </w:rPr>
        <w:t>行业和产品分类</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200"/>
        <w:gridCol w:w="1445"/>
        <w:gridCol w:w="1454"/>
        <w:gridCol w:w="1565"/>
        <w:gridCol w:w="1339"/>
        <w:gridCol w:w="1373"/>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行业及产品分类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3,041,965,138.14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2,463,819,663.20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23.47%</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262,129,801.38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295,912,505.38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-11.42%</w:t>
            </w:r>
          </w:p>
        </w:tc>
      </w:tr>
      <w:tr>
        <w:trPr>
          <w:trHeight w:val="3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165,572,595.66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147,139,776.85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12.53%</w:t>
            </w:r>
          </w:p>
        </w:tc>
      </w:tr>
    </w:tbl>
    <w:p>
      <w:pPr>
        <w:spacing w:lineRule="exact" w:line="1"/>
        <w:rPr>
          <w:sz w:val="2"/>
          <w:szCs w:val="2"/>
        </w:rPr>
      </w:pPr>
      <w:r>
        <w:br w:type="page"/>
      </w:r>
    </w:p>
    <w:tbl>
      <w:tblPr>
        <w:tblOverlap w:val="never"/>
        <w:jc w:val="center"/>
        <w:tblLayout w:type="fixed"/>
      </w:tblPr>
      <w:tblGrid>
        <w:gridCol w:w="1378"/>
        <w:gridCol w:w="1200"/>
        <w:gridCol w:w="1440"/>
        <w:gridCol w:w="1459"/>
        <w:gridCol w:w="1565"/>
        <w:gridCol w:w="1339"/>
        <w:gridCol w:w="1378"/>
      </w:tblGrid>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信息安全整机及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3,385,574,964.15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1,926,224,511.27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75.76%</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101,003,041.99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64,650,006.94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56.23%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34,509,732.53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16,335,673.11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111.25%</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2,397,442,282.09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1,990,104,107.41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20.47%</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302,043,755.81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263,451,549.00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14.65%</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310,919,093.73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152,882,185.72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103.37%</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园区及物业服务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15,873,580.90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15,389,199.95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11,935,705.04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18,782,359.23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-36.45%</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926,591.60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40"/>
        <w:keepNext/>
        <w:keepLines/>
        <w:widowControl w:val="0"/>
        <w:shd w:val="clear" w:color="auto" w:fill="auto"/>
        <w:tabs>
          <w:tab w:pos="1353" w:val="left"/>
        </w:tabs>
        <w:bidi w:val="0"/>
        <w:spacing w:before="0" w:after="300" w:line="240" w:lineRule="auto"/>
        <w:ind w:left="0" w:right="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1"/>
      <w:bookmarkEnd w:id="112"/>
      <w:bookmarkEnd w:id="114"/>
    </w:p>
    <w:p>
      <w:pPr>
        <w:pStyle w:val="Style24"/>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”是□否</w:t>
      </w:r>
    </w:p>
    <w:p>
      <w:pPr>
        <w:pStyle w:val="Style24"/>
        <w:keepNext w:val="0"/>
        <w:keepLines w:val="0"/>
        <w:widowControl w:val="0"/>
        <w:shd w:val="clear" w:color="auto" w:fill="auto"/>
        <w:bidi w:val="0"/>
        <w:spacing w:before="0" w:after="300" w:line="240" w:lineRule="auto"/>
        <w:ind w:left="1280" w:right="0" w:firstLine="0"/>
        <w:jc w:val="left"/>
      </w:pPr>
      <w:r>
        <w:rPr>
          <w:color w:val="000000"/>
          <w:spacing w:val="0"/>
          <w:w w:val="100"/>
          <w:position w:val="0"/>
        </w:rPr>
        <w:t>详见财务报告附注“合并范围的变更”中的相关内容。</w:t>
      </w:r>
    </w:p>
    <w:p>
      <w:pPr>
        <w:pStyle w:val="Style40"/>
        <w:keepNext/>
        <w:keepLines/>
        <w:widowControl w:val="0"/>
        <w:shd w:val="clear" w:color="auto" w:fill="auto"/>
        <w:tabs>
          <w:tab w:pos="1353" w:val="left"/>
        </w:tabs>
        <w:bidi w:val="0"/>
        <w:spacing w:before="0" w:after="300" w:line="240" w:lineRule="auto"/>
        <w:ind w:left="0" w:right="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5"/>
      <w:bookmarkEnd w:id="116"/>
      <w:bookmarkEnd w:id="118"/>
    </w:p>
    <w:p>
      <w:pPr>
        <w:pStyle w:val="Style24"/>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1353" w:val="left"/>
        </w:tabs>
        <w:bidi w:val="0"/>
        <w:spacing w:before="0" w:after="300" w:line="240" w:lineRule="auto"/>
        <w:ind w:left="0" w:right="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9"/>
      <w:bookmarkEnd w:id="120"/>
      <w:bookmarkEnd w:id="122"/>
    </w:p>
    <w:p>
      <w:pPr>
        <w:pStyle w:val="Style24"/>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公司主要销售客户情况</w:t>
      </w:r>
    </w:p>
    <w:tbl>
      <w:tblPr>
        <w:tblOverlap w:val="never"/>
        <w:jc w:val="center"/>
        <w:tblLayout w:type="fixed"/>
      </w:tblPr>
      <w:tblGrid>
        <w:gridCol w:w="4651"/>
        <w:gridCol w:w="4930"/>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2,119,551,566.16</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41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840"/>
        <w:gridCol w:w="2462"/>
        <w:gridCol w:w="2467"/>
      </w:tblGrid>
      <w:tr>
        <w:trPr>
          <w:trHeight w:val="33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696,946,319.30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442,663,996.73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344,443,576.50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321,084,291.23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314,413,382.40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2,119,551,566.16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14.67%</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500" w:line="240" w:lineRule="auto"/>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14"/>
        <w:gridCol w:w="4766"/>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2,028,931,003.01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36"/>
        <w:gridCol w:w="3168"/>
        <w:gridCol w:w="2323"/>
        <w:gridCol w:w="3149"/>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670,171,554.00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501,372,070.76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广东亿安仓供应链科技有限公司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405,817,462.05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270,005,658.57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181,564,257.63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2,028,931,003.01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300" w:line="310" w:lineRule="exact"/>
        <w:ind w:left="900" w:right="0" w:firstLine="380"/>
        <w:jc w:val="both"/>
      </w:pPr>
      <w:r>
        <w:rPr>
          <w:color w:val="000000"/>
          <w:spacing w:val="0"/>
          <w:w w:val="100"/>
          <w:position w:val="0"/>
        </w:rPr>
        <w:t>前五名供应商中广东亿安仓供应链科技有限公司为本公司实际控制人的控股公司，飞腾信息技术有限公司为本公司因上 市公司规则认定的关联方；除此外，本公司与其他三名供应商不存在关联关系；本公司董事、监事、高级管理人员等在主要 供应商中未直接或者间接拥有权益。</w:t>
      </w:r>
    </w:p>
    <w:p>
      <w:pPr>
        <w:pStyle w:val="Style29"/>
        <w:keepNext/>
        <w:keepLines/>
        <w:widowControl w:val="0"/>
        <w:shd w:val="clear" w:color="auto" w:fill="auto"/>
        <w:bidi w:val="0"/>
        <w:spacing w:before="0" w:after="300" w:line="240" w:lineRule="auto"/>
        <w:ind w:left="0" w:right="0" w:firstLine="90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3</w:t>
      </w:r>
      <w:bookmarkEnd w:id="125"/>
      <w:r>
        <w:rPr>
          <w:color w:val="000000"/>
          <w:spacing w:val="0"/>
          <w:w w:val="100"/>
          <w:position w:val="0"/>
        </w:rPr>
        <w:t>、费用</w:t>
      </w:r>
      <w:bookmarkEnd w:id="123"/>
      <w:bookmarkEnd w:id="124"/>
      <w:bookmarkEnd w:id="126"/>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555"/>
        <w:gridCol w:w="1550"/>
        <w:gridCol w:w="1550"/>
        <w:gridCol w:w="3370"/>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492,846,634.60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490,627,552.30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727,985,857.48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587,422,110.46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315,147,156.64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107,573,062.27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主要是本报告期借款增加致使利息支出增 加和本报告期利息资本化事项减少所致</w:t>
            </w:r>
          </w:p>
        </w:tc>
      </w:tr>
      <w:tr>
        <w:trPr>
          <w:trHeight w:val="3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1,002,004,702.27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849,138,654.98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bl>
    <w:p>
      <w:pPr>
        <w:widowControl w:val="0"/>
        <w:spacing w:after="99" w:line="1" w:lineRule="exact"/>
      </w:pPr>
    </w:p>
    <w:p>
      <w:pPr>
        <w:pStyle w:val="Style29"/>
        <w:keepNext/>
        <w:keepLines/>
        <w:widowControl w:val="0"/>
        <w:shd w:val="clear" w:color="auto" w:fill="auto"/>
        <w:bidi w:val="0"/>
        <w:spacing w:before="0" w:after="300" w:line="421" w:lineRule="exact"/>
        <w:ind w:left="0" w:right="0" w:firstLine="90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、研发投入</w:t>
      </w:r>
      <w:bookmarkEnd w:id="127"/>
      <w:bookmarkEnd w:id="128"/>
      <w:bookmarkEnd w:id="130"/>
    </w:p>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V</w:t>
      </w:r>
      <w:r>
        <w:rPr>
          <w:color w:val="000000"/>
          <w:spacing w:val="0"/>
          <w:w w:val="100"/>
          <w:position w:val="0"/>
        </w:rPr>
        <w:t>适用口不适用</w:t>
      </w:r>
    </w:p>
    <w:p>
      <w:pPr>
        <w:pStyle w:val="Style33"/>
        <w:keepNext w:val="0"/>
        <w:keepLines w:val="0"/>
        <w:widowControl w:val="0"/>
        <w:shd w:val="clear" w:color="auto" w:fill="auto"/>
        <w:bidi w:val="0"/>
        <w:spacing w:before="0" w:after="0" w:line="427" w:lineRule="exact"/>
        <w:ind w:right="0" w:firstLine="460"/>
        <w:jc w:val="both"/>
      </w:pPr>
      <w:r>
        <w:rPr>
          <w:b/>
          <w:bCs/>
          <w:color w:val="000000"/>
          <w:spacing w:val="0"/>
          <w:w w:val="100"/>
          <w:position w:val="0"/>
        </w:rPr>
        <w:t>2020</w:t>
      </w:r>
      <w:r>
        <w:rPr>
          <w:color w:val="000000"/>
          <w:spacing w:val="0"/>
          <w:w w:val="100"/>
          <w:position w:val="0"/>
        </w:rPr>
        <w:t>年，公司以</w:t>
      </w:r>
      <w:r>
        <w:rPr>
          <w:b/>
          <w:bCs/>
          <w:color w:val="000000"/>
          <w:spacing w:val="0"/>
          <w:w w:val="100"/>
          <w:position w:val="0"/>
        </w:rPr>
        <w:t>“</w:t>
      </w:r>
      <w:r>
        <w:rPr>
          <w:color w:val="000000"/>
          <w:spacing w:val="0"/>
          <w:w w:val="100"/>
          <w:position w:val="0"/>
        </w:rPr>
        <w:t>成为网信产业引领者</w:t>
      </w:r>
      <w:r>
        <w:rPr>
          <w:b/>
          <w:bCs/>
          <w:color w:val="000000"/>
          <w:spacing w:val="0"/>
          <w:w w:val="100"/>
          <w:position w:val="0"/>
        </w:rPr>
        <w:t>”</w:t>
      </w:r>
      <w:r>
        <w:rPr>
          <w:color w:val="000000"/>
          <w:spacing w:val="0"/>
          <w:w w:val="100"/>
          <w:position w:val="0"/>
        </w:rPr>
        <w:t>为发展愿景，以</w:t>
      </w:r>
      <w:r>
        <w:rPr>
          <w:b/>
          <w:bCs/>
          <w:color w:val="000000"/>
          <w:spacing w:val="0"/>
          <w:w w:val="100"/>
          <w:position w:val="0"/>
        </w:rPr>
        <w:t>“</w:t>
      </w:r>
      <w:r>
        <w:rPr>
          <w:color w:val="000000"/>
          <w:spacing w:val="0"/>
          <w:w w:val="100"/>
          <w:position w:val="0"/>
        </w:rPr>
        <w:t>铸造网安长城，链接幸福世界</w:t>
      </w:r>
      <w:r>
        <w:rPr>
          <w:b/>
          <w:bCs/>
          <w:color w:val="000000"/>
          <w:spacing w:val="0"/>
          <w:w w:val="100"/>
          <w:position w:val="0"/>
        </w:rPr>
        <w:t>”</w:t>
      </w:r>
      <w:r>
        <w:rPr>
          <w:color w:val="000000"/>
          <w:spacing w:val="0"/>
          <w:w w:val="100"/>
          <w:position w:val="0"/>
        </w:rPr>
        <w:t>为发展使 命，坚持科技创新发展战略，持续加大自主创新力度和科技研发投入，加强基础关键技术研究及产品 研发，积极拓展新技术领域，攻克技术难关，推出系列创新型产品，科技工作取得丰硕成果。</w:t>
      </w:r>
    </w:p>
    <w:p>
      <w:pPr>
        <w:pStyle w:val="Style33"/>
        <w:keepNext w:val="0"/>
        <w:keepLines w:val="0"/>
        <w:widowControl w:val="0"/>
        <w:shd w:val="clear" w:color="auto" w:fill="auto"/>
        <w:bidi w:val="0"/>
        <w:spacing w:before="0" w:after="0" w:line="421" w:lineRule="exact"/>
        <w:ind w:right="0" w:firstLine="460"/>
        <w:jc w:val="both"/>
      </w:pPr>
      <w:r>
        <w:rPr>
          <w:color w:val="000000"/>
          <w:spacing w:val="0"/>
          <w:w w:val="100"/>
          <w:position w:val="0"/>
        </w:rPr>
        <w:t>在网络安全与信息化方面：坚持市场需求导向，遵循</w:t>
      </w:r>
      <w:r>
        <w:rPr>
          <w:b/>
          <w:bCs/>
          <w:color w:val="000000"/>
          <w:spacing w:val="0"/>
          <w:w w:val="100"/>
          <w:position w:val="0"/>
        </w:rPr>
        <w:t>“</w:t>
      </w:r>
      <w:r>
        <w:rPr>
          <w:color w:val="000000"/>
          <w:spacing w:val="0"/>
          <w:w w:val="100"/>
          <w:position w:val="0"/>
        </w:rPr>
        <w:t>生产一代、试制一代、预研一代、探索一 代</w:t>
      </w:r>
      <w:r>
        <w:rPr>
          <w:b/>
          <w:bCs/>
          <w:color w:val="000000"/>
          <w:spacing w:val="0"/>
          <w:w w:val="100"/>
          <w:position w:val="0"/>
        </w:rPr>
        <w:t>”</w:t>
      </w:r>
      <w:r>
        <w:rPr>
          <w:color w:val="000000"/>
          <w:spacing w:val="0"/>
          <w:w w:val="100"/>
          <w:position w:val="0"/>
        </w:rPr>
        <w:t>的原则，加快产品迭代升级，打造稳定可靠、性能极致的自主安全产品，推出了全新国产高性能 芯片、笔记本电脑、多路服务器、新八核桌面终端等一系列具有自主知识产权的核心产品，形成了完 整的、自主知识产权产品谱系最全、实力最强的自主安全产品线。基于飞腾芯片研发出</w:t>
      </w:r>
      <w:r>
        <w:rPr>
          <w:b/>
          <w:bCs/>
          <w:color w:val="000000"/>
          <w:spacing w:val="0"/>
          <w:w w:val="100"/>
          <w:position w:val="0"/>
        </w:rPr>
        <w:t>4</w:t>
      </w:r>
      <w:r>
        <w:rPr>
          <w:color w:val="000000"/>
          <w:spacing w:val="0"/>
          <w:w w:val="100"/>
          <w:position w:val="0"/>
        </w:rPr>
        <w:t>类共</w:t>
      </w:r>
      <w:r>
        <w:rPr>
          <w:b/>
          <w:bCs/>
          <w:color w:val="000000"/>
          <w:spacing w:val="0"/>
          <w:w w:val="100"/>
          <w:position w:val="0"/>
        </w:rPr>
        <w:t>45</w:t>
      </w:r>
      <w:r>
        <w:rPr>
          <w:color w:val="000000"/>
          <w:spacing w:val="0"/>
          <w:w w:val="100"/>
          <w:position w:val="0"/>
        </w:rPr>
        <w:t>款 新机型，其中基于腾云</w:t>
      </w:r>
      <w:r>
        <w:rPr>
          <w:b/>
          <w:bCs/>
          <w:color w:val="000000"/>
          <w:spacing w:val="0"/>
          <w:w w:val="100"/>
          <w:position w:val="0"/>
        </w:rPr>
        <w:t>S2500</w:t>
      </w:r>
      <w:r>
        <w:rPr>
          <w:color w:val="000000"/>
          <w:spacing w:val="0"/>
          <w:w w:val="100"/>
          <w:position w:val="0"/>
        </w:rPr>
        <w:t>高性能服务器芯片推出的双路服务器，以及基于</w:t>
      </w:r>
      <w:r>
        <w:rPr>
          <w:b/>
          <w:bCs/>
          <w:color w:val="000000"/>
          <w:spacing w:val="0"/>
          <w:w w:val="100"/>
          <w:position w:val="0"/>
        </w:rPr>
        <w:t>8</w:t>
      </w:r>
      <w:r>
        <w:rPr>
          <w:color w:val="000000"/>
          <w:spacing w:val="0"/>
          <w:w w:val="100"/>
          <w:position w:val="0"/>
        </w:rPr>
        <w:t xml:space="preserve">核桌面处理器腾锐 </w:t>
      </w:r>
      <w:r>
        <w:rPr>
          <w:b/>
          <w:bCs/>
          <w:color w:val="000000"/>
          <w:spacing w:val="0"/>
          <w:w w:val="100"/>
          <w:position w:val="0"/>
        </w:rPr>
        <w:t>D2000</w:t>
      </w:r>
      <w:r>
        <w:rPr>
          <w:color w:val="000000"/>
          <w:spacing w:val="0"/>
          <w:w w:val="100"/>
          <w:position w:val="0"/>
        </w:rPr>
        <w:t>的整机产品，较上一代产品实现了算力和性能的翻倍提升；基于</w:t>
      </w:r>
      <w:r>
        <w:rPr>
          <w:b/>
          <w:bCs/>
          <w:color w:val="000000"/>
          <w:spacing w:val="0"/>
          <w:w w:val="100"/>
          <w:position w:val="0"/>
        </w:rPr>
        <w:t>FT2000</w:t>
      </w:r>
      <w:r>
        <w:rPr>
          <w:b/>
          <w:bCs/>
          <w:color w:val="000000"/>
          <w:spacing w:val="0"/>
          <w:w w:val="100"/>
          <w:position w:val="0"/>
        </w:rPr>
        <w:t>+</w:t>
      </w:r>
      <w:r>
        <w:rPr>
          <w:color w:val="000000"/>
          <w:spacing w:val="0"/>
          <w:w w:val="100"/>
          <w:position w:val="0"/>
        </w:rPr>
        <w:t>高端嵌入式</w:t>
      </w:r>
      <w:r>
        <w:rPr>
          <w:b/>
          <w:bCs/>
          <w:color w:val="000000"/>
          <w:spacing w:val="0"/>
          <w:w w:val="100"/>
          <w:position w:val="0"/>
        </w:rPr>
        <w:t>CPU</w:t>
      </w:r>
      <w:r>
        <w:rPr>
          <w:color w:val="000000"/>
          <w:spacing w:val="0"/>
          <w:w w:val="100"/>
          <w:position w:val="0"/>
        </w:rPr>
        <w:t>成 功研发了首套全国产化</w:t>
      </w:r>
      <w:r>
        <w:rPr>
          <w:b/>
          <w:bCs/>
          <w:color w:val="000000"/>
          <w:spacing w:val="0"/>
          <w:w w:val="100"/>
          <w:position w:val="0"/>
        </w:rPr>
        <w:t>DCS</w:t>
      </w:r>
      <w:r>
        <w:rPr>
          <w:color w:val="000000"/>
          <w:spacing w:val="0"/>
          <w:w w:val="100"/>
          <w:position w:val="0"/>
        </w:rPr>
        <w:t>,</w:t>
      </w:r>
      <w:r>
        <w:rPr>
          <w:color w:val="000000"/>
          <w:spacing w:val="0"/>
          <w:w w:val="100"/>
          <w:position w:val="0"/>
        </w:rPr>
        <w:t>促使产品真正进入能源行业的核心业务系统，助力我国发电领域工业控 制系统完全实现自主设计和本质安全；</w:t>
      </w:r>
      <w:r>
        <w:rPr>
          <w:b/>
          <w:bCs/>
          <w:color w:val="000000"/>
          <w:spacing w:val="0"/>
          <w:w w:val="100"/>
          <w:position w:val="0"/>
        </w:rPr>
        <w:t>PKS</w:t>
      </w:r>
      <w:r>
        <w:rPr>
          <w:color w:val="000000"/>
          <w:spacing w:val="0"/>
          <w:w w:val="100"/>
          <w:position w:val="0"/>
        </w:rPr>
        <w:t>公有云平台通过科技成果评审；长城信息成为</w:t>
      </w:r>
      <w:r>
        <w:rPr>
          <w:b/>
          <w:bCs/>
          <w:color w:val="000000"/>
          <w:spacing w:val="0"/>
          <w:w w:val="100"/>
          <w:position w:val="0"/>
        </w:rPr>
        <w:t>ML5</w:t>
      </w:r>
      <w:r>
        <w:rPr>
          <w:color w:val="000000"/>
          <w:spacing w:val="0"/>
          <w:w w:val="100"/>
          <w:position w:val="0"/>
        </w:rPr>
        <w:t xml:space="preserve">评估 </w:t>
      </w:r>
      <w:r>
        <w:rPr>
          <w:color w:val="000000"/>
          <w:spacing w:val="0"/>
          <w:w w:val="100"/>
          <w:position w:val="0"/>
        </w:rPr>
        <w:t>的国内先进企业，在金融领域的软件研发能力、项目管理能力、质量管理能力等方面达到行业内先进 水平。在高新电子方面：军事通信业务领域进一步突破和完善了指控链模块化设计应用、网链融合、 战术网络交换体系、宽带射频信道设计、小型化低功耗设计、隐蔽通信等关键技术；基于飞腾和盛科 国产网络交换芯片的主板研制、基础软件适配、分系统级集成、交换机实时通信及基于国产</w:t>
      </w:r>
      <w:r>
        <w:rPr>
          <w:b/>
          <w:bCs/>
          <w:color w:val="000000"/>
          <w:spacing w:val="0"/>
          <w:w w:val="100"/>
          <w:position w:val="0"/>
        </w:rPr>
        <w:t>FPGA</w:t>
      </w:r>
      <w:r>
        <w:rPr>
          <w:color w:val="000000"/>
          <w:spacing w:val="0"/>
          <w:w w:val="100"/>
          <w:position w:val="0"/>
        </w:rPr>
        <w:t>的 新型显控等关键技术取得良好成果；海洋信息化业务领域进一步发展和应用了深远海光纤水下探测方 面的关键技术。</w:t>
      </w:r>
    </w:p>
    <w:p>
      <w:pPr>
        <w:pStyle w:val="Style33"/>
        <w:keepNext w:val="0"/>
        <w:keepLines w:val="0"/>
        <w:widowControl w:val="0"/>
        <w:shd w:val="clear" w:color="auto" w:fill="auto"/>
        <w:bidi w:val="0"/>
        <w:spacing w:before="0" w:after="0" w:line="421" w:lineRule="exact"/>
        <w:ind w:right="0" w:firstLine="460"/>
        <w:jc w:val="both"/>
      </w:pPr>
      <w:r>
        <w:rPr>
          <w:color w:val="000000"/>
          <w:spacing w:val="0"/>
          <w:w w:val="100"/>
          <w:position w:val="0"/>
        </w:rPr>
        <w:t>在产学研结合方面：公司不断加强产学研合作，加大科研平台建设投入。完成量子实验室一期的 工程建设，推进量子实验室二期和</w:t>
      </w:r>
      <w:r>
        <w:rPr>
          <w:b/>
          <w:bCs/>
          <w:color w:val="000000"/>
          <w:spacing w:val="0"/>
          <w:w w:val="100"/>
          <w:position w:val="0"/>
        </w:rPr>
        <w:t>CPU</w:t>
      </w:r>
      <w:r>
        <w:rPr>
          <w:color w:val="000000"/>
          <w:spacing w:val="0"/>
          <w:w w:val="100"/>
          <w:position w:val="0"/>
        </w:rPr>
        <w:t>仿真工程技术中心建设，为下一代先进计算技术奠定基础； 搭建国内首个地方性商用密码产业示范基地，推动</w:t>
      </w:r>
      <w:r>
        <w:rPr>
          <w:b/>
          <w:bCs/>
          <w:color w:val="000000"/>
          <w:spacing w:val="0"/>
          <w:w w:val="100"/>
          <w:position w:val="0"/>
        </w:rPr>
        <w:t>“</w:t>
      </w:r>
      <w:r>
        <w:rPr>
          <w:color w:val="000000"/>
          <w:spacing w:val="0"/>
          <w:w w:val="100"/>
          <w:position w:val="0"/>
        </w:rPr>
        <w:t>自主安全</w:t>
      </w:r>
      <w:r>
        <w:rPr>
          <w:b/>
          <w:bCs/>
          <w:color w:val="000000"/>
          <w:spacing w:val="0"/>
          <w:w w:val="100"/>
          <w:position w:val="0"/>
        </w:rPr>
        <w:t>+</w:t>
      </w:r>
      <w:r>
        <w:rPr>
          <w:color w:val="000000"/>
          <w:spacing w:val="0"/>
          <w:w w:val="100"/>
          <w:position w:val="0"/>
        </w:rPr>
        <w:t>商用密码</w:t>
      </w:r>
      <w:r>
        <w:rPr>
          <w:b/>
          <w:bCs/>
          <w:color w:val="000000"/>
          <w:spacing w:val="0"/>
          <w:w w:val="100"/>
          <w:position w:val="0"/>
        </w:rPr>
        <w:t>”</w:t>
      </w:r>
      <w:r>
        <w:rPr>
          <w:color w:val="000000"/>
          <w:spacing w:val="0"/>
          <w:w w:val="100"/>
          <w:position w:val="0"/>
        </w:rPr>
        <w:t>集成应用示范；建设全国首 个</w:t>
      </w:r>
      <w:r>
        <w:rPr>
          <w:b/>
          <w:bCs/>
          <w:color w:val="000000"/>
          <w:spacing w:val="0"/>
          <w:w w:val="100"/>
          <w:position w:val="0"/>
        </w:rPr>
        <w:t>PK</w:t>
      </w:r>
      <w:r>
        <w:rPr>
          <w:color w:val="000000"/>
          <w:spacing w:val="0"/>
          <w:w w:val="100"/>
          <w:position w:val="0"/>
        </w:rPr>
        <w:t>线上适配生态服务平台，与线下适配中心相结合，打造线上线下一体化适配服务能力；与中山 大学国家超算中心开展基于</w:t>
      </w:r>
      <w:r>
        <w:rPr>
          <w:b/>
          <w:bCs/>
          <w:color w:val="000000"/>
          <w:spacing w:val="0"/>
          <w:w w:val="100"/>
          <w:position w:val="0"/>
        </w:rPr>
        <w:t>PK</w:t>
      </w:r>
      <w:r>
        <w:rPr>
          <w:color w:val="000000"/>
          <w:spacing w:val="0"/>
          <w:w w:val="100"/>
          <w:position w:val="0"/>
        </w:rPr>
        <w:t>体系的自主安全信息化数据中心建设，发掘超级计算在公司网络安全 与信息化业务中的拓展作用。</w:t>
      </w:r>
    </w:p>
    <w:p>
      <w:pPr>
        <w:pStyle w:val="Style33"/>
        <w:keepNext w:val="0"/>
        <w:keepLines w:val="0"/>
        <w:widowControl w:val="0"/>
        <w:shd w:val="clear" w:color="auto" w:fill="auto"/>
        <w:bidi w:val="0"/>
        <w:spacing w:before="0" w:after="0" w:line="423" w:lineRule="exact"/>
        <w:ind w:right="0" w:firstLine="460"/>
        <w:jc w:val="both"/>
      </w:pPr>
      <w:r>
        <w:rPr>
          <w:color w:val="000000"/>
          <w:spacing w:val="0"/>
          <w:w w:val="100"/>
          <w:position w:val="0"/>
        </w:rPr>
        <w:t>在科研能力建设方面：全年共申报政府资助项目</w:t>
      </w:r>
      <w:r>
        <w:rPr>
          <w:b/>
          <w:bCs/>
          <w:color w:val="000000"/>
          <w:spacing w:val="0"/>
          <w:w w:val="100"/>
          <w:position w:val="0"/>
        </w:rPr>
        <w:t>50</w:t>
      </w:r>
      <w:r>
        <w:rPr>
          <w:color w:val="000000"/>
          <w:spacing w:val="0"/>
          <w:w w:val="100"/>
          <w:position w:val="0"/>
        </w:rPr>
        <w:t>余项，获批</w:t>
      </w:r>
      <w:r>
        <w:rPr>
          <w:b/>
          <w:bCs/>
          <w:color w:val="000000"/>
          <w:spacing w:val="0"/>
          <w:w w:val="100"/>
          <w:position w:val="0"/>
        </w:rPr>
        <w:t>20</w:t>
      </w:r>
      <w:r>
        <w:rPr>
          <w:color w:val="000000"/>
          <w:spacing w:val="0"/>
          <w:w w:val="100"/>
          <w:position w:val="0"/>
        </w:rPr>
        <w:t>余项，其中以安全可控环境下 区块链技术在电子档案管理中的应用研究、面向特定行业典型应用场景的工业知识图谱构建与智能化 应用等为代表的国家级科研项目</w:t>
      </w:r>
      <w:r>
        <w:rPr>
          <w:b/>
          <w:bCs/>
          <w:color w:val="000000"/>
          <w:spacing w:val="0"/>
          <w:w w:val="100"/>
          <w:position w:val="0"/>
        </w:rPr>
        <w:t>17</w:t>
      </w:r>
      <w:r>
        <w:rPr>
          <w:color w:val="000000"/>
          <w:spacing w:val="0"/>
          <w:w w:val="100"/>
          <w:position w:val="0"/>
        </w:rPr>
        <w:t>个。</w:t>
      </w:r>
      <w:r>
        <w:rPr>
          <w:b/>
          <w:bCs/>
          <w:color w:val="000000"/>
          <w:spacing w:val="0"/>
          <w:w w:val="100"/>
          <w:position w:val="0"/>
        </w:rPr>
        <w:t>2020</w:t>
      </w:r>
      <w:r>
        <w:rPr>
          <w:color w:val="000000"/>
          <w:spacing w:val="0"/>
          <w:w w:val="100"/>
          <w:position w:val="0"/>
        </w:rPr>
        <w:t>年，中国长城通过高新技术企业认定，新申报专利</w:t>
      </w:r>
      <w:r>
        <w:rPr>
          <w:b/>
          <w:bCs/>
          <w:color w:val="000000"/>
          <w:spacing w:val="0"/>
          <w:w w:val="100"/>
          <w:position w:val="0"/>
        </w:rPr>
        <w:t xml:space="preserve">227 </w:t>
      </w:r>
      <w:r>
        <w:rPr>
          <w:color w:val="000000"/>
          <w:spacing w:val="0"/>
          <w:w w:val="100"/>
          <w:position w:val="0"/>
        </w:rPr>
        <w:t>项，获批专利</w:t>
      </w:r>
      <w:r>
        <w:rPr>
          <w:b/>
          <w:bCs/>
          <w:color w:val="000000"/>
          <w:spacing w:val="0"/>
          <w:w w:val="100"/>
          <w:position w:val="0"/>
        </w:rPr>
        <w:t>144</w:t>
      </w:r>
      <w:r>
        <w:rPr>
          <w:color w:val="000000"/>
          <w:spacing w:val="0"/>
          <w:w w:val="100"/>
          <w:position w:val="0"/>
        </w:rPr>
        <w:t>项，其中发明专利</w:t>
      </w:r>
      <w:r>
        <w:rPr>
          <w:b/>
          <w:bCs/>
          <w:color w:val="000000"/>
          <w:spacing w:val="0"/>
          <w:w w:val="100"/>
          <w:position w:val="0"/>
        </w:rPr>
        <w:t>29</w:t>
      </w:r>
      <w:r>
        <w:rPr>
          <w:color w:val="000000"/>
          <w:spacing w:val="0"/>
          <w:w w:val="100"/>
          <w:position w:val="0"/>
        </w:rPr>
        <w:t>项；获得中国电子科技奖</w:t>
      </w:r>
      <w:r>
        <w:rPr>
          <w:b/>
          <w:bCs/>
          <w:color w:val="000000"/>
          <w:spacing w:val="0"/>
          <w:w w:val="100"/>
          <w:position w:val="0"/>
        </w:rPr>
        <w:t>3</w:t>
      </w:r>
      <w:r>
        <w:rPr>
          <w:color w:val="000000"/>
          <w:spacing w:val="0"/>
          <w:w w:val="100"/>
          <w:position w:val="0"/>
        </w:rPr>
        <w:t>项，科技人才奖</w:t>
      </w:r>
      <w:r>
        <w:rPr>
          <w:b/>
          <w:bCs/>
          <w:color w:val="000000"/>
          <w:spacing w:val="0"/>
          <w:w w:val="100"/>
          <w:position w:val="0"/>
        </w:rPr>
        <w:t>3</w:t>
      </w:r>
      <w:r>
        <w:rPr>
          <w:color w:val="000000"/>
          <w:spacing w:val="0"/>
          <w:w w:val="100"/>
          <w:position w:val="0"/>
        </w:rPr>
        <w:t>人；获得政府 资金约</w:t>
      </w:r>
      <w:r>
        <w:rPr>
          <w:b/>
          <w:bCs/>
          <w:color w:val="000000"/>
          <w:spacing w:val="0"/>
          <w:w w:val="100"/>
          <w:position w:val="0"/>
        </w:rPr>
        <w:t>7</w:t>
      </w:r>
      <w:r>
        <w:rPr>
          <w:color w:val="000000"/>
          <w:spacing w:val="0"/>
          <w:w w:val="100"/>
          <w:position w:val="0"/>
        </w:rPr>
        <w:t>亿元，其中科研项目资金超</w:t>
      </w:r>
      <w:r>
        <w:rPr>
          <w:b/>
          <w:bCs/>
          <w:color w:val="000000"/>
          <w:spacing w:val="0"/>
          <w:w w:val="100"/>
          <w:position w:val="0"/>
        </w:rPr>
        <w:t>1</w:t>
      </w:r>
      <w:r>
        <w:rPr>
          <w:color w:val="000000"/>
          <w:spacing w:val="0"/>
          <w:w w:val="100"/>
          <w:position w:val="0"/>
        </w:rPr>
        <w:t>亿元；长城金融荣获</w:t>
      </w:r>
      <w:r>
        <w:rPr>
          <w:b/>
          <w:bCs/>
          <w:color w:val="000000"/>
          <w:spacing w:val="0"/>
          <w:w w:val="100"/>
          <w:position w:val="0"/>
        </w:rPr>
        <w:t>“</w:t>
      </w:r>
      <w:r>
        <w:rPr>
          <w:color w:val="000000"/>
          <w:spacing w:val="0"/>
          <w:w w:val="100"/>
          <w:position w:val="0"/>
        </w:rPr>
        <w:t>国家技术创新示范企业</w:t>
      </w:r>
      <w:r>
        <w:rPr>
          <w:b/>
          <w:bCs/>
          <w:color w:val="000000"/>
          <w:spacing w:val="0"/>
          <w:w w:val="100"/>
          <w:position w:val="0"/>
        </w:rPr>
        <w:t>”</w:t>
      </w:r>
      <w:r>
        <w:rPr>
          <w:color w:val="000000"/>
          <w:spacing w:val="0"/>
          <w:w w:val="100"/>
          <w:position w:val="0"/>
        </w:rPr>
        <w:t>，湖南长科</w:t>
      </w:r>
      <w:r>
        <w:rPr>
          <w:b/>
          <w:bCs/>
          <w:color w:val="000000"/>
          <w:spacing w:val="0"/>
          <w:w w:val="100"/>
          <w:position w:val="0"/>
        </w:rPr>
        <w:t xml:space="preserve">“PKS </w:t>
      </w:r>
      <w:r>
        <w:rPr>
          <w:color w:val="000000"/>
          <w:spacing w:val="0"/>
          <w:w w:val="100"/>
          <w:position w:val="0"/>
        </w:rPr>
        <w:t>生态服务平台</w:t>
      </w:r>
      <w:r>
        <w:rPr>
          <w:b/>
          <w:bCs/>
          <w:color w:val="000000"/>
          <w:spacing w:val="0"/>
          <w:w w:val="100"/>
          <w:position w:val="0"/>
        </w:rPr>
        <w:t>”</w:t>
      </w:r>
      <w:r>
        <w:rPr>
          <w:color w:val="000000"/>
          <w:spacing w:val="0"/>
          <w:w w:val="100"/>
          <w:position w:val="0"/>
        </w:rPr>
        <w:t>入选工信部网络安全技术应用试点示范项目。</w:t>
      </w:r>
    </w:p>
    <w:p>
      <w:pPr>
        <w:pStyle w:val="Style33"/>
        <w:keepNext w:val="0"/>
        <w:keepLines w:val="0"/>
        <w:widowControl w:val="0"/>
        <w:shd w:val="clear" w:color="auto" w:fill="auto"/>
        <w:bidi w:val="0"/>
        <w:spacing w:before="0" w:after="160" w:line="418" w:lineRule="exact"/>
        <w:ind w:right="0" w:firstLine="460"/>
        <w:jc w:val="both"/>
      </w:pPr>
      <w:r>
        <w:rPr>
          <w:color w:val="000000"/>
          <w:spacing w:val="0"/>
          <w:w w:val="100"/>
          <w:position w:val="0"/>
        </w:rPr>
        <w:t>公司在上述技术领域的科技创新工作紧贴国家政策，按照集团规划为纲领有序开展，以市场需求 为导向，增强公司技术创新能力和产品竞争力，加速公司战略规划的实施和促进经济效益的提升。</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854"/>
        <w:gridCol w:w="1934"/>
        <w:gridCol w:w="1939"/>
        <w:gridCol w:w="193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-0.21%</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1,116,471,762.21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966,755,960.63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67,477,909.88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129,019,117.31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-47.70%</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w:t>
            </w:r>
          </w:p>
        </w:tc>
      </w:tr>
    </w:tbl>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after="239" w:line="1" w:lineRule="exact"/>
      </w:pPr>
    </w:p>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131" w:name="bookmark13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、现金流</w:t>
      </w:r>
      <w:bookmarkEnd w:id="131"/>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299"/>
        <w:gridCol w:w="2304"/>
        <w:gridCol w:w="2304"/>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bl>
    <w:tbl>
      <w:tblPr>
        <w:tblOverlap w:val="never"/>
        <w:jc w:val="center"/>
        <w:tblLayout w:type="fixed"/>
      </w:tblPr>
      <w:tblGrid>
        <w:gridCol w:w="2669"/>
        <w:gridCol w:w="2299"/>
        <w:gridCol w:w="2304"/>
        <w:gridCol w:w="2304"/>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15,559,633,154.97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11,159,400,338.16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39.43%</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15,392,387,955.66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11,050,246,523.04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39.29%</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167,245,199.31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109,153,815.12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1,308,515,579.29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727,066,654.72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79.97%</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3,006,439,283.35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1,824,811,793.15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64.75%</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-1,697,923,704.06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-1,097,745,138.43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9,739,157,659.63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5,855,694,852.64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66.32%</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7,614,258,592.30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4,264,757,407.12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78.54%</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2,124,899,067.33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1,590,937,445.52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33.56%</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580,883,094.14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596,310,676.42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w:t>
            </w:r>
          </w:p>
        </w:tc>
      </w:tr>
    </w:tbl>
    <w:p>
      <w:pPr>
        <w:widowControl w:val="0"/>
        <w:spacing w:after="59" w:line="1" w:lineRule="exact"/>
      </w:pPr>
    </w:p>
    <w:p>
      <w:pPr>
        <w:pStyle w:val="Style24"/>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240" w:lineRule="auto"/>
        <w:ind w:left="0" w:right="0" w:firstLine="920"/>
        <w:jc w:val="left"/>
      </w:pPr>
      <w:r>
        <w:rPr>
          <w:i/>
          <w:iCs/>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312" w:lineRule="exact"/>
        <w:ind w:left="920" w:right="0"/>
        <w:jc w:val="both"/>
      </w:pPr>
      <w:r>
        <w:rPr>
          <w:color w:val="000000"/>
          <w:spacing w:val="0"/>
          <w:w w:val="100"/>
          <w:position w:val="0"/>
        </w:rPr>
        <w:t>经营活动产生的现金流量净额较上年同期相比发生较大变动，主要是由于本报告期货款回款增加所致；投资活动产生的 现金流量净额较上年同期相比发生较大变动，主要是由于本报告期工程项目付款增加所致；筹资活动产生的现金流量净额较 上年同期相比发生较大变动，主要是由于本报告期发行第一期中期票据所致。</w:t>
      </w:r>
    </w:p>
    <w:p>
      <w:pPr>
        <w:pStyle w:val="Style24"/>
        <w:keepNext w:val="0"/>
        <w:keepLines w:val="0"/>
        <w:widowControl w:val="0"/>
        <w:shd w:val="clear" w:color="auto" w:fill="auto"/>
        <w:bidi w:val="0"/>
        <w:spacing w:before="0" w:after="0" w:line="336" w:lineRule="exact"/>
        <w:ind w:left="920" w:right="0" w:firstLine="0"/>
        <w:jc w:val="both"/>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324" w:lineRule="exact"/>
        <w:ind w:left="1280" w:right="0" w:firstLine="0"/>
        <w:jc w:val="both"/>
      </w:pPr>
      <w:r>
        <w:rPr>
          <w:color w:val="000000"/>
          <w:spacing w:val="0"/>
          <w:w w:val="100"/>
          <w:position w:val="0"/>
        </w:rPr>
        <w:t>报告期公司经营活动产生的现金流量净额为</w:t>
      </w:r>
      <w:r>
        <w:rPr>
          <w:rFonts w:ascii="Times New Roman" w:eastAsia="Times New Roman" w:hAnsi="Times New Roman" w:cs="Times New Roman"/>
          <w:color w:val="000000"/>
          <w:spacing w:val="0"/>
          <w:w w:val="100"/>
          <w:position w:val="0"/>
        </w:rPr>
        <w:t>16,724.52</w:t>
      </w:r>
      <w:r>
        <w:rPr>
          <w:color w:val="000000"/>
          <w:spacing w:val="0"/>
          <w:w w:val="100"/>
          <w:position w:val="0"/>
        </w:rPr>
        <w:t>万元，报告期净利润为</w:t>
      </w:r>
      <w:r>
        <w:rPr>
          <w:rFonts w:ascii="Times New Roman" w:eastAsia="Times New Roman" w:hAnsi="Times New Roman" w:cs="Times New Roman"/>
          <w:color w:val="000000"/>
          <w:spacing w:val="0"/>
          <w:w w:val="100"/>
          <w:position w:val="0"/>
        </w:rPr>
        <w:t>97,458.55</w:t>
      </w:r>
      <w:r>
        <w:rPr>
          <w:color w:val="000000"/>
          <w:spacing w:val="0"/>
          <w:w w:val="100"/>
          <w:position w:val="0"/>
        </w:rPr>
        <w:t>万元，存在差异的主要原因是：</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•信用减值损失</w:t>
      </w:r>
      <w:r>
        <w:rPr>
          <w:rFonts w:ascii="Times New Roman" w:eastAsia="Times New Roman" w:hAnsi="Times New Roman" w:cs="Times New Roman"/>
          <w:color w:val="000000"/>
          <w:spacing w:val="0"/>
          <w:w w:val="100"/>
          <w:position w:val="0"/>
        </w:rPr>
        <w:t>7,759.06</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•资产减值准备</w:t>
      </w:r>
      <w:r>
        <w:rPr>
          <w:rFonts w:ascii="Times New Roman" w:eastAsia="Times New Roman" w:hAnsi="Times New Roman" w:cs="Times New Roman"/>
          <w:color w:val="000000"/>
          <w:spacing w:val="0"/>
          <w:w w:val="100"/>
          <w:position w:val="0"/>
        </w:rPr>
        <w:t>4,412.77</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•固定资产折旧</w:t>
      </w:r>
      <w:r>
        <w:rPr>
          <w:rFonts w:ascii="Times New Roman" w:eastAsia="Times New Roman" w:hAnsi="Times New Roman" w:cs="Times New Roman"/>
          <w:color w:val="000000"/>
          <w:spacing w:val="0"/>
          <w:w w:val="100"/>
          <w:position w:val="0"/>
        </w:rPr>
        <w:t>27,478.19</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•公允价值变动损失</w:t>
      </w:r>
      <w:r>
        <w:rPr>
          <w:rFonts w:ascii="Times New Roman" w:eastAsia="Times New Roman" w:hAnsi="Times New Roman" w:cs="Times New Roman"/>
          <w:color w:val="000000"/>
          <w:spacing w:val="0"/>
          <w:w w:val="100"/>
          <w:position w:val="0"/>
        </w:rPr>
        <w:t>9,296.82</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rPr>
        <w:t>33,819.75</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•投资收益</w:t>
      </w:r>
      <w:r>
        <w:rPr>
          <w:rFonts w:ascii="Times New Roman" w:eastAsia="Times New Roman" w:hAnsi="Times New Roman" w:cs="Times New Roman"/>
          <w:color w:val="000000"/>
          <w:spacing w:val="0"/>
          <w:w w:val="100"/>
          <w:position w:val="0"/>
        </w:rPr>
        <w:t>9,509.77</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•递延所得税资产增加</w:t>
      </w:r>
      <w:r>
        <w:rPr>
          <w:rFonts w:ascii="Times New Roman" w:eastAsia="Times New Roman" w:hAnsi="Times New Roman" w:cs="Times New Roman"/>
          <w:color w:val="000000"/>
          <w:spacing w:val="0"/>
          <w:w w:val="100"/>
          <w:position w:val="0"/>
        </w:rPr>
        <w:t>7,149.04</w:t>
      </w:r>
      <w:r>
        <w:rPr>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•递延所得税负债增加</w:t>
      </w:r>
      <w:r>
        <w:rPr>
          <w:rFonts w:ascii="Times New Roman" w:eastAsia="Times New Roman" w:hAnsi="Times New Roman" w:cs="Times New Roman"/>
          <w:color w:val="000000"/>
          <w:spacing w:val="0"/>
          <w:w w:val="100"/>
          <w:position w:val="0"/>
        </w:rPr>
        <w:t>5,404.37</w:t>
      </w:r>
      <w:r>
        <w:rPr>
          <w:color w:val="000000"/>
          <w:spacing w:val="0"/>
          <w:w w:val="100"/>
          <w:position w:val="0"/>
        </w:rPr>
        <w:t>万元；</w:t>
      </w:r>
    </w:p>
    <w:p>
      <w:pPr>
        <w:pStyle w:val="Style2"/>
        <w:keepNext w:val="0"/>
        <w:keepLines w:val="0"/>
        <w:widowControl w:val="0"/>
        <w:shd w:val="clear" w:color="auto" w:fill="auto"/>
        <w:bidi w:val="0"/>
        <w:spacing w:before="0" w:after="0" w:line="324" w:lineRule="exact"/>
        <w:ind w:left="1280" w:right="0" w:firstLine="0"/>
        <w:jc w:val="left"/>
      </w:pPr>
      <w:r>
        <w:rPr>
          <w:rFonts w:ascii="SimSun" w:eastAsia="SimSun" w:hAnsi="SimSun" w:cs="SimSun"/>
          <w:color w:val="000000"/>
          <w:spacing w:val="0"/>
          <w:w w:val="100"/>
          <w:position w:val="0"/>
        </w:rPr>
        <w:t>•存货增加</w:t>
      </w:r>
      <w:r>
        <w:rPr>
          <w:color w:val="000000"/>
          <w:spacing w:val="0"/>
          <w:w w:val="100"/>
          <w:position w:val="0"/>
        </w:rPr>
        <w:t>195,125.84</w:t>
      </w:r>
      <w:r>
        <w:rPr>
          <w:rFonts w:ascii="SimSun" w:eastAsia="SimSun" w:hAnsi="SimSun" w:cs="SimSun"/>
          <w:color w:val="000000"/>
          <w:spacing w:val="0"/>
          <w:w w:val="100"/>
          <w:position w:val="0"/>
        </w:rPr>
        <w:t>万元；</w:t>
      </w:r>
    </w:p>
    <w:p>
      <w:pPr>
        <w:pStyle w:val="Style24"/>
        <w:keepNext w:val="0"/>
        <w:keepLines w:val="0"/>
        <w:widowControl w:val="0"/>
        <w:shd w:val="clear" w:color="auto" w:fill="auto"/>
        <w:bidi w:val="0"/>
        <w:spacing w:before="0" w:after="0" w:line="324" w:lineRule="exact"/>
        <w:ind w:left="1280" w:right="0" w:firstLine="0"/>
        <w:jc w:val="left"/>
      </w:pPr>
      <w:r>
        <w:rPr>
          <w:color w:val="000000"/>
          <w:spacing w:val="0"/>
          <w:w w:val="100"/>
          <w:position w:val="0"/>
        </w:rPr>
        <w:t>•经营性应收项目增加</w:t>
      </w:r>
      <w:r>
        <w:rPr>
          <w:rFonts w:ascii="Times New Roman" w:eastAsia="Times New Roman" w:hAnsi="Times New Roman" w:cs="Times New Roman"/>
          <w:color w:val="000000"/>
          <w:spacing w:val="0"/>
          <w:w w:val="100"/>
          <w:position w:val="0"/>
        </w:rPr>
        <w:t>181,204.07</w:t>
      </w:r>
      <w:r>
        <w:rPr>
          <w:color w:val="000000"/>
          <w:spacing w:val="0"/>
          <w:w w:val="100"/>
          <w:position w:val="0"/>
        </w:rPr>
        <w:t>万元；</w:t>
      </w:r>
    </w:p>
    <w:p>
      <w:pPr>
        <w:pStyle w:val="Style24"/>
        <w:keepNext w:val="0"/>
        <w:keepLines w:val="0"/>
        <w:widowControl w:val="0"/>
        <w:shd w:val="clear" w:color="auto" w:fill="auto"/>
        <w:bidi w:val="0"/>
        <w:spacing w:before="0" w:after="200" w:line="324" w:lineRule="exact"/>
        <w:ind w:left="1280" w:right="0" w:firstLine="0"/>
        <w:jc w:val="left"/>
      </w:pPr>
      <w:r>
        <w:rPr>
          <w:color w:val="000000"/>
          <w:spacing w:val="0"/>
          <w:w w:val="100"/>
          <w:position w:val="0"/>
        </w:rPr>
        <w:t>•经营性应付项目减少</w:t>
      </w:r>
      <w:r>
        <w:rPr>
          <w:rFonts w:ascii="Times New Roman" w:eastAsia="Times New Roman" w:hAnsi="Times New Roman" w:cs="Times New Roman"/>
          <w:color w:val="000000"/>
          <w:spacing w:val="0"/>
          <w:w w:val="100"/>
          <w:position w:val="0"/>
        </w:rPr>
        <w:t>227,283.79</w:t>
      </w:r>
      <w:r>
        <w:rPr>
          <w:color w:val="000000"/>
          <w:spacing w:val="0"/>
          <w:w w:val="100"/>
          <w:position w:val="0"/>
        </w:rPr>
        <w:t>万元。</w:t>
      </w:r>
    </w:p>
    <w:p>
      <w:pPr>
        <w:pStyle w:val="Style22"/>
        <w:keepNext/>
        <w:keepLines/>
        <w:widowControl w:val="0"/>
        <w:shd w:val="clear" w:color="auto" w:fill="auto"/>
        <w:bidi w:val="0"/>
        <w:spacing w:before="0" w:after="60" w:line="240" w:lineRule="auto"/>
        <w:ind w:left="0" w:right="0" w:firstLine="920"/>
        <w:jc w:val="left"/>
      </w:pPr>
      <w:bookmarkStart w:id="132" w:name="bookmark132"/>
      <w:bookmarkStart w:id="133" w:name="bookmark133"/>
      <w:bookmarkStart w:id="134" w:name="bookmark134"/>
      <w:bookmarkStart w:id="135" w:name="bookmark135"/>
      <w:r>
        <w:rPr>
          <w:color w:val="000000"/>
          <w:spacing w:val="0"/>
          <w:w w:val="100"/>
          <w:position w:val="0"/>
          <w:sz w:val="24"/>
          <w:szCs w:val="24"/>
        </w:rPr>
        <w:t>三</w:t>
      </w:r>
      <w:bookmarkEnd w:id="134"/>
      <w:r>
        <w:rPr>
          <w:color w:val="000000"/>
          <w:spacing w:val="0"/>
          <w:w w:val="100"/>
          <w:position w:val="0"/>
          <w:sz w:val="24"/>
          <w:szCs w:val="24"/>
        </w:rPr>
        <w:t>、非主营业务分析</w:t>
      </w:r>
      <w:bookmarkEnd w:id="132"/>
      <w:bookmarkEnd w:id="133"/>
      <w:bookmarkEnd w:id="135"/>
    </w:p>
    <w:p>
      <w:pPr>
        <w:pStyle w:val="Style24"/>
        <w:keepNext w:val="0"/>
        <w:keepLines w:val="0"/>
        <w:widowControl w:val="0"/>
        <w:shd w:val="clear" w:color="auto" w:fill="auto"/>
        <w:bidi w:val="0"/>
        <w:spacing w:before="0" w:after="140" w:line="324" w:lineRule="exact"/>
        <w:ind w:left="0" w:right="0" w:firstLine="920"/>
        <w:jc w:val="left"/>
      </w:pPr>
      <w:r>
        <w:rPr>
          <w:color w:val="000000"/>
          <w:spacing w:val="0"/>
          <w:w w:val="100"/>
          <w:position w:val="0"/>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16"/>
        <w:gridCol w:w="1421"/>
        <w:gridCol w:w="3686"/>
        <w:gridCol w:w="152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是否具有可持续性</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95,097,729.34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-92,968,235.45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交易性金融资产和投资性房地产公允价值变动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-44,127,691.74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存货跌价准备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2,874,160.24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核销无法支付的应付款项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4,973,978.29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产品质量赔偿金和捐赠支出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p>
      <w:pPr>
        <w:pStyle w:val="Style22"/>
        <w:keepNext/>
        <w:keepLines/>
        <w:widowControl w:val="0"/>
        <w:shd w:val="clear" w:color="auto" w:fill="auto"/>
        <w:bidi w:val="0"/>
        <w:spacing w:before="0" w:after="140" w:line="240" w:lineRule="auto"/>
        <w:ind w:left="0" w:right="0" w:firstLine="920"/>
        <w:jc w:val="left"/>
      </w:pPr>
      <w:bookmarkStart w:id="136" w:name="bookmark136"/>
      <w:bookmarkStart w:id="137" w:name="bookmark137"/>
      <w:bookmarkStart w:id="138" w:name="bookmark138"/>
      <w:bookmarkStart w:id="139" w:name="bookmark139"/>
      <w:r>
        <w:rPr>
          <w:color w:val="000000"/>
          <w:spacing w:val="0"/>
          <w:w w:val="100"/>
          <w:position w:val="0"/>
          <w:sz w:val="24"/>
          <w:szCs w:val="24"/>
        </w:rPr>
        <w:t>四</w:t>
      </w:r>
      <w:bookmarkEnd w:id="138"/>
      <w:r>
        <w:rPr>
          <w:color w:val="000000"/>
          <w:spacing w:val="0"/>
          <w:w w:val="100"/>
          <w:position w:val="0"/>
          <w:sz w:val="24"/>
          <w:szCs w:val="24"/>
        </w:rPr>
        <w:t>、资产及负债状况</w:t>
      </w:r>
      <w:bookmarkEnd w:id="136"/>
      <w:bookmarkEnd w:id="137"/>
      <w:bookmarkEnd w:id="139"/>
    </w:p>
    <w:p>
      <w:pPr>
        <w:pStyle w:val="Style29"/>
        <w:keepNext/>
        <w:keepLines/>
        <w:widowControl w:val="0"/>
        <w:shd w:val="clear" w:color="auto" w:fill="auto"/>
        <w:bidi w:val="0"/>
        <w:spacing w:before="0" w:after="140" w:line="240" w:lineRule="auto"/>
        <w:ind w:left="0" w:right="0" w:firstLine="920"/>
        <w:jc w:val="left"/>
        <w:rPr>
          <w:sz w:val="24"/>
          <w:szCs w:val="24"/>
        </w:rPr>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sz w:val="24"/>
          <w:szCs w:val="24"/>
        </w:rPr>
        <w:t>1</w:t>
      </w:r>
      <w:bookmarkEnd w:id="142"/>
      <w:r>
        <w:rPr>
          <w:color w:val="000000"/>
          <w:spacing w:val="0"/>
          <w:w w:val="100"/>
          <w:position w:val="0"/>
          <w:sz w:val="24"/>
          <w:szCs w:val="24"/>
        </w:rPr>
        <w:t>、资产构成重大变动情况</w:t>
      </w:r>
      <w:bookmarkEnd w:id="140"/>
      <w:bookmarkEnd w:id="141"/>
      <w:bookmarkEnd w:id="143"/>
    </w:p>
    <w:p>
      <w:pPr>
        <w:pStyle w:val="Style24"/>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1421"/>
        <w:gridCol w:w="850"/>
        <w:gridCol w:w="1416"/>
        <w:gridCol w:w="850"/>
        <w:gridCol w:w="878"/>
        <w:gridCol w:w="3802"/>
      </w:tblGrid>
      <w:tr>
        <w:trPr>
          <w:trHeight w:val="46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4,706,162,588.10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3,979,276,595.36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3,710,144,479.62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2,911,912,006.82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尢重大变动</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5,605,002,131.01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3,642,039,493.12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主要是子公司备货增加所致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2,637,903,800.00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2,774,996,188.59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770,959,174.98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647,687,326.61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无重大变动</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2,899,696,469.42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2,781,574,403.89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-2.31%</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842,464,135.81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376,463,927.65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主要是工程项目支出增加所致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2,581,821,150.29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3,954,600,892.89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主要是本期偿还了到期的流动资金贷款所致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3,390,000,000.00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2,207,104,307.23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主要是本报告期长期借款增加所致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2,149,181,161.87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1,211,495,154.18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主要是子公司预付货款增加所致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189,143.30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688,956.39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主要是子公司收到债务投资利息所致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主要是新增联营企业宣告但未发放的股利所致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6,275,315.80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100,495,018.19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主要是年初确认的合同资产转入应收款项所致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 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8,427,359.62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18,968,121.42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主要是子公司一年内到期的债券投资到期结算所 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238,964,661.88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129,920,481.21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主要是待抵扣进项税增加所致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9,251,878.55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主要是子公司转出了一年内到期的债券投资所致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94,716,828.87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47,727,678.81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主要是子公司研究开发支出增加所致</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长摊待摊费用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78,254,548.12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26,702,740.12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主要是子公司装修费增加所致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166,288,729.98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103,232,445.47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主要是子公司资产减值准备增加致使可抵扣暂时 性差异增加所致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705,202,853.66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180,820,551.63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主要是子公司预付固定资产款增加以及按新收入 准则核算的</w:t>
            </w:r>
            <w:r>
              <w:rPr>
                <w:color w:val="000000"/>
                <w:spacing w:val="0"/>
                <w:w w:val="100"/>
                <w:position w:val="0"/>
              </w:rPr>
              <w:t>1</w:t>
            </w:r>
            <w:r>
              <w:rPr>
                <w:rFonts w:ascii="SimSun" w:eastAsia="SimSun" w:hAnsi="SimSun" w:cs="SimSun"/>
                <w:color w:val="000000"/>
                <w:spacing w:val="0"/>
                <w:w w:val="100"/>
                <w:position w:val="0"/>
              </w:rPr>
              <w:t>年以上合同资产重分类列示所致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1,786,843,538.26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701,826,799.48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主要是子公司以票据结算货款方式增加所致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37,687,397.26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37,257,566.02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无重大变动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215,011,355.49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141,226,158.12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主要是子公司应交企业所得税增加所致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10,597.18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主要是公司借款利息未到期支付所致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2,290,344.07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12,824,961.46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主要是子公司支付了前期宣告发放的股利所致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489,572,688.03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248,167,433.58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0.63%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主要是收到现金但未确认收入的合同履约义务增 加所致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主要是转入了一年内到期的长期借款所致</w:t>
            </w:r>
          </w:p>
        </w:tc>
      </w:tr>
      <w:tr>
        <w:trPr>
          <w:trHeight w:val="6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72,577,256.92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119,383,324.48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-0.29%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主要是调整附有保证义务条款对应的售后维修基 金至预计负债所致</w:t>
            </w:r>
          </w:p>
        </w:tc>
      </w:tr>
    </w:tbl>
    <w:p>
      <w:pPr>
        <w:spacing w:lineRule="exact" w:line="1"/>
        <w:rPr>
          <w:sz w:val="2"/>
          <w:szCs w:val="2"/>
        </w:rPr>
      </w:pPr>
      <w:r>
        <w:br w:type="page"/>
      </w:r>
    </w:p>
    <w:tbl>
      <w:tblPr>
        <w:tblOverlap w:val="never"/>
        <w:jc w:val="center"/>
        <w:tblLayout w:type="fixed"/>
      </w:tblPr>
      <w:tblGrid>
        <w:gridCol w:w="1229"/>
        <w:gridCol w:w="1421"/>
        <w:gridCol w:w="850"/>
        <w:gridCol w:w="1416"/>
        <w:gridCol w:w="850"/>
        <w:gridCol w:w="878"/>
        <w:gridCol w:w="380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2,207,104,307.23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主要是本报告期长期借款增加所致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1,538,953,386.23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主要是公司发行了本年第一期中期票据所致</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125,481,669.34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主要是子公司计提的产品维保费增加所致</w:t>
            </w:r>
          </w:p>
        </w:tc>
      </w:tr>
      <w:tr>
        <w:trPr>
          <w:trHeight w:val="3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652,583,642.87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369,686,266.38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主要是子公司取得政府补助增加所致</w:t>
            </w:r>
          </w:p>
        </w:tc>
      </w:tr>
    </w:tbl>
    <w:p>
      <w:pPr>
        <w:widowControl w:val="0"/>
        <w:spacing w:after="219" w:line="1" w:lineRule="exact"/>
      </w:pPr>
    </w:p>
    <w:p>
      <w:pPr>
        <w:pStyle w:val="Style29"/>
        <w:keepNext/>
        <w:keepLines/>
        <w:widowControl w:val="0"/>
        <w:shd w:val="clear" w:color="auto" w:fill="auto"/>
        <w:bidi w:val="0"/>
        <w:spacing w:before="0" w:after="280" w:line="240" w:lineRule="auto"/>
        <w:ind w:left="0" w:right="0" w:firstLine="960"/>
        <w:jc w:val="both"/>
        <w:rPr>
          <w:sz w:val="24"/>
          <w:szCs w:val="24"/>
        </w:rPr>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sz w:val="24"/>
          <w:szCs w:val="24"/>
        </w:rPr>
        <w:t>2</w:t>
      </w:r>
      <w:bookmarkEnd w:id="146"/>
      <w:r>
        <w:rPr>
          <w:color w:val="000000"/>
          <w:spacing w:val="0"/>
          <w:w w:val="100"/>
          <w:position w:val="0"/>
          <w:sz w:val="24"/>
          <w:szCs w:val="24"/>
        </w:rPr>
        <w:t>、以公允价值计量的资产和负债</w:t>
      </w:r>
      <w:bookmarkEnd w:id="144"/>
      <w:bookmarkEnd w:id="145"/>
      <w:bookmarkEnd w:id="147"/>
    </w:p>
    <w:p>
      <w:pPr>
        <w:pStyle w:val="Style24"/>
        <w:keepNext w:val="0"/>
        <w:keepLines w:val="0"/>
        <w:widowControl w:val="0"/>
        <w:shd w:val="clear" w:color="auto" w:fill="auto"/>
        <w:bidi w:val="0"/>
        <w:spacing w:before="0" w:after="160" w:line="240" w:lineRule="auto"/>
        <w:ind w:left="0" w:right="0" w:firstLine="96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280" w:line="240" w:lineRule="auto"/>
        <w:ind w:left="0" w:right="480" w:firstLine="0"/>
        <w:jc w:val="right"/>
      </w:pPr>
      <w:r>
        <w:rPr>
          <w:color w:val="000000"/>
          <w:spacing w:val="0"/>
          <w:w w:val="100"/>
          <w:position w:val="0"/>
        </w:rPr>
        <w:t>单位：元</w:t>
      </w:r>
    </w:p>
    <w:tbl>
      <w:tblPr>
        <w:tblOverlap w:val="never"/>
        <w:jc w:val="center"/>
        <w:tblLayout w:type="fixed"/>
      </w:tblPr>
      <w:tblGrid>
        <w:gridCol w:w="1752"/>
        <w:gridCol w:w="1282"/>
        <w:gridCol w:w="1248"/>
        <w:gridCol w:w="1392"/>
        <w:gridCol w:w="854"/>
        <w:gridCol w:w="1267"/>
        <w:gridCol w:w="1123"/>
        <w:gridCol w:w="984"/>
        <w:gridCol w:w="122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计入权益的累计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本期出售金</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期末数</w:t>
            </w:r>
          </w:p>
        </w:tc>
      </w:tr>
      <w:tr>
        <w:trPr>
          <w:trHeight w:val="23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变动损益</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公允价值变动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的减值</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400,852,788.48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42,437,031.93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1,036,980,000.00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978,578,586.00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331,258,473.34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17,915,600.00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-1,082,800.00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16,832,800.00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28,219,999.97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1,039,238.64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-496,518.95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18,943,784.47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8,427,359.62</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213,398,640.00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228,775,904.00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660,387,028.45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43,476,270.57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-496,518.95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1,036,980,000.00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997,522,370.47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-1,082,800.00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585,294,536.96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2,774,996,188.59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-135,405,267.38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140,737,900.01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2,637,903,800.00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5,619,108.20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27,411,068.44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26,155,806.31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-339,612.98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6,534,757.35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3,441,002,325.24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-91,928,996.81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-496,518.95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1,064,391,068.44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1,164,416,076.79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-1,422,412.98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3,229,733,094.31</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bl>
    <w:p>
      <w:pPr>
        <w:pStyle w:val="Style15"/>
        <w:keepNext w:val="0"/>
        <w:keepLines w:val="0"/>
        <w:widowControl w:val="0"/>
        <w:shd w:val="clear" w:color="auto" w:fill="auto"/>
        <w:bidi w:val="0"/>
        <w:spacing w:before="0" w:after="0" w:line="353" w:lineRule="exact"/>
        <w:ind w:left="965" w:right="0" w:firstLine="0"/>
        <w:jc w:val="left"/>
      </w:pPr>
      <w:r>
        <w:rPr>
          <w:color w:val="000000"/>
          <w:spacing w:val="0"/>
          <w:w w:val="100"/>
          <w:position w:val="0"/>
        </w:rPr>
        <w:t>注：其他项为应收款项融资，其他变动为汇率变动。 报告期内公司主要资产计量属性是否发生重大变化 口是"否</w:t>
      </w:r>
    </w:p>
    <w:p>
      <w:pPr>
        <w:widowControl w:val="0"/>
        <w:spacing w:after="279" w:line="1" w:lineRule="exact"/>
      </w:pPr>
    </w:p>
    <w:p>
      <w:pPr>
        <w:pStyle w:val="Style29"/>
        <w:keepNext/>
        <w:keepLines/>
        <w:widowControl w:val="0"/>
        <w:shd w:val="clear" w:color="auto" w:fill="auto"/>
        <w:bidi w:val="0"/>
        <w:spacing w:before="0" w:after="600" w:line="240" w:lineRule="auto"/>
        <w:ind w:left="0" w:right="0" w:firstLine="960"/>
        <w:jc w:val="both"/>
        <w:rPr>
          <w:sz w:val="24"/>
          <w:szCs w:val="24"/>
        </w:rPr>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sz w:val="24"/>
          <w:szCs w:val="24"/>
        </w:rPr>
        <w:t>3</w:t>
      </w:r>
      <w:bookmarkEnd w:id="150"/>
      <w:r>
        <w:rPr>
          <w:color w:val="000000"/>
          <w:spacing w:val="0"/>
          <w:w w:val="100"/>
          <w:position w:val="0"/>
          <w:sz w:val="24"/>
          <w:szCs w:val="24"/>
        </w:rPr>
        <w:t>、截至报告期末的资产权利受限情况</w:t>
      </w:r>
      <w:bookmarkEnd w:id="148"/>
      <w:bookmarkEnd w:id="149"/>
      <w:bookmarkEnd w:id="151"/>
    </w:p>
    <w:p>
      <w:pPr>
        <w:pStyle w:val="Style15"/>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2429"/>
        <w:gridCol w:w="2270"/>
        <w:gridCol w:w="492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307,195,212.54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用于担保的定期存款、票据保证金、履约保证金、保函保证金、 证券保证金、</w:t>
            </w:r>
            <w:r>
              <w:rPr>
                <w:color w:val="000000"/>
                <w:spacing w:val="0"/>
                <w:w w:val="100"/>
                <w:position w:val="0"/>
              </w:rPr>
              <w:t>ETC</w:t>
            </w:r>
            <w:r>
              <w:rPr>
                <w:rFonts w:ascii="SimSun" w:eastAsia="SimSun" w:hAnsi="SimSun" w:cs="SimSun"/>
                <w:color w:val="000000"/>
                <w:spacing w:val="0"/>
                <w:w w:val="100"/>
                <w:position w:val="0"/>
              </w:rPr>
              <w:t>保证金、诉讼冻结资金、购房按揭保证金</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46,520,174.08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已背书或贴现且在资产负债表日尚未到期的商业承兑汇票</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8,427,359.62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1,485,233,250.00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462,282,207.09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42,005,063.72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51,474,828.77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未到期大额存单</w:t>
            </w:r>
          </w:p>
        </w:tc>
      </w:tr>
      <w:tr>
        <w:trPr>
          <w:trHeight w:val="3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color w:val="000000"/>
                <w:spacing w:val="0"/>
                <w:w w:val="100"/>
                <w:position w:val="0"/>
              </w:rPr>
              <w:t>2,403,138,095.82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780"/>
        <w:jc w:val="both"/>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、投资状况</w:t>
      </w:r>
      <w:bookmarkEnd w:id="152"/>
      <w:bookmarkEnd w:id="153"/>
      <w:bookmarkEnd w:id="155"/>
    </w:p>
    <w:p>
      <w:pPr>
        <w:pStyle w:val="Style29"/>
        <w:keepNext/>
        <w:keepLines/>
        <w:widowControl w:val="0"/>
        <w:shd w:val="clear" w:color="auto" w:fill="auto"/>
        <w:bidi w:val="0"/>
        <w:spacing w:before="0" w:after="360" w:line="240" w:lineRule="auto"/>
        <w:ind w:left="0" w:right="0" w:firstLine="78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、总体情况</w:t>
      </w:r>
      <w:bookmarkEnd w:id="156"/>
      <w:bookmarkEnd w:id="157"/>
      <w:bookmarkEnd w:id="159"/>
    </w:p>
    <w:p>
      <w:pPr>
        <w:pStyle w:val="Style24"/>
        <w:keepNext w:val="0"/>
        <w:keepLines w:val="0"/>
        <w:widowControl w:val="0"/>
        <w:shd w:val="clear" w:color="auto" w:fill="auto"/>
        <w:bidi w:val="0"/>
        <w:spacing w:before="0" w:after="80" w:line="240" w:lineRule="auto"/>
        <w:ind w:left="0" w:right="0" w:firstLine="78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2,082,386,034.03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1,782,454,632.84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16.83%</w:t>
            </w:r>
          </w:p>
        </w:tc>
      </w:tr>
    </w:tbl>
    <w:p>
      <w:pPr>
        <w:widowControl w:val="0"/>
        <w:spacing w:after="79" w:line="1" w:lineRule="exact"/>
      </w:pPr>
    </w:p>
    <w:p>
      <w:pPr>
        <w:pStyle w:val="Style24"/>
        <w:keepNext w:val="0"/>
        <w:keepLines w:val="0"/>
        <w:widowControl w:val="0"/>
        <w:shd w:val="clear" w:color="auto" w:fill="auto"/>
        <w:bidi w:val="0"/>
        <w:spacing w:before="0" w:after="420" w:line="240" w:lineRule="auto"/>
        <w:ind w:left="1140" w:right="0" w:firstLine="0"/>
        <w:jc w:val="both"/>
      </w:pPr>
      <w:r>
        <w:rPr>
          <w:color w:val="000000"/>
          <w:spacing w:val="0"/>
          <w:w w:val="100"/>
          <w:position w:val="0"/>
        </w:rPr>
        <w:t>注：报告期投资额为报告期内实际发生的对外股权投资金额。</w:t>
      </w:r>
    </w:p>
    <w:p>
      <w:pPr>
        <w:pStyle w:val="Style29"/>
        <w:keepNext/>
        <w:keepLines/>
        <w:widowControl w:val="0"/>
        <w:shd w:val="clear" w:color="auto" w:fill="auto"/>
        <w:bidi w:val="0"/>
        <w:spacing w:before="0" w:after="360" w:line="240" w:lineRule="auto"/>
        <w:ind w:left="0" w:right="0" w:firstLine="78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、报告期内获取的重大的股权投资情况</w:t>
      </w:r>
      <w:bookmarkEnd w:id="160"/>
      <w:bookmarkEnd w:id="161"/>
      <w:bookmarkEnd w:id="163"/>
    </w:p>
    <w:p>
      <w:pPr>
        <w:pStyle w:val="Style24"/>
        <w:keepNext w:val="0"/>
        <w:keepLines w:val="0"/>
        <w:widowControl w:val="0"/>
        <w:shd w:val="clear" w:color="auto" w:fill="auto"/>
        <w:bidi w:val="0"/>
        <w:spacing w:before="0" w:after="160" w:line="240" w:lineRule="auto"/>
        <w:ind w:left="0" w:right="0" w:firstLine="78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780" w:firstLine="0"/>
        <w:jc w:val="right"/>
      </w:pPr>
      <w:r>
        <w:rPr>
          <w:color w:val="000000"/>
          <w:spacing w:val="0"/>
          <w:w w:val="100"/>
          <w:position w:val="0"/>
        </w:rPr>
        <w:t>单位：元</w:t>
      </w:r>
    </w:p>
    <w:tbl>
      <w:tblPr>
        <w:tblOverlap w:val="never"/>
        <w:jc w:val="center"/>
        <w:tblLayout w:type="fixed"/>
      </w:tblPr>
      <w:tblGrid>
        <w:gridCol w:w="826"/>
        <w:gridCol w:w="1248"/>
        <w:gridCol w:w="398"/>
        <w:gridCol w:w="955"/>
        <w:gridCol w:w="605"/>
        <w:gridCol w:w="422"/>
        <w:gridCol w:w="1133"/>
        <w:gridCol w:w="427"/>
        <w:gridCol w:w="1416"/>
        <w:gridCol w:w="965"/>
        <w:gridCol w:w="480"/>
        <w:gridCol w:w="797"/>
        <w:gridCol w:w="422"/>
        <w:gridCol w:w="566"/>
        <w:gridCol w:w="576"/>
      </w:tblGrid>
      <w:tr>
        <w:trPr>
          <w:trHeight w:val="9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被投资公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投资 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产品类型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本期投资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是否 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披露 索引</w:t>
            </w:r>
          </w:p>
        </w:tc>
      </w:tr>
      <w:tr>
        <w:trPr>
          <w:trHeight w:val="9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中国电子财务</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为企业集团成员单位</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提供资金结算和筹融</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508,914,975.00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财务公司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未完成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 xml:space="preserve">2019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04</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30</w:t>
            </w:r>
            <w:r>
              <w:rPr>
                <w:rFonts w:ascii="SimSun" w:eastAsia="SimSun" w:hAnsi="SimSun" w:cs="SimSun"/>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2019-032</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号公告</w:t>
            </w:r>
          </w:p>
        </w:tc>
      </w:tr>
      <w:tr>
        <w:trPr>
          <w:trHeight w:val="9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江苏长城计算</w:t>
            </w:r>
          </w:p>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机系统有限公</w:t>
            </w:r>
          </w:p>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自主研发计算机开发、</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生产、销售及服务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国产化、安全计算机和服</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务器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-312,185.92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 xml:space="preserve">2020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01</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13</w:t>
            </w:r>
            <w:r>
              <w:rPr>
                <w:rFonts w:ascii="SimSun" w:eastAsia="SimSun" w:hAnsi="SimSun" w:cs="SimSun"/>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2020-002</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号公告</w:t>
            </w:r>
          </w:p>
        </w:tc>
      </w:tr>
      <w:tr>
        <w:trPr>
          <w:trHeight w:val="6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中电长城科技</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公司运营管理平台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公司运营管理平台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1,215,130.93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SimSun" w:eastAsia="SimSun" w:hAnsi="SimSun" w:cs="SimSun"/>
                <w:color w:val="000000"/>
                <w:spacing w:val="0"/>
                <w:w w:val="100"/>
                <w:position w:val="0"/>
                <w:sz w:val="10"/>
                <w:szCs w:val="10"/>
                <w:vertAlign w:val="subscript"/>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 xml:space="preserve">2020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07</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22</w:t>
            </w:r>
            <w:r>
              <w:rPr>
                <w:rFonts w:ascii="SimSun" w:eastAsia="SimSun" w:hAnsi="SimSun" w:cs="SimSun"/>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2020-062</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号公告</w:t>
            </w:r>
          </w:p>
        </w:tc>
      </w:tr>
      <w:tr>
        <w:trPr>
          <w:trHeight w:val="12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中电（海南）</w:t>
            </w:r>
          </w:p>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联合创新研究</w:t>
            </w:r>
          </w:p>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5" w:lineRule="exact"/>
              <w:ind w:left="0" w:right="0" w:firstLine="0"/>
              <w:jc w:val="left"/>
              <w:rPr>
                <w:sz w:val="13"/>
                <w:szCs w:val="13"/>
              </w:rPr>
            </w:pPr>
            <w:r>
              <w:rPr>
                <w:rFonts w:ascii="SimSun" w:eastAsia="SimSun" w:hAnsi="SimSun" w:cs="SimSun"/>
                <w:color w:val="000000"/>
                <w:spacing w:val="0"/>
                <w:w w:val="100"/>
                <w:position w:val="0"/>
                <w:sz w:val="13"/>
                <w:szCs w:val="13"/>
              </w:rPr>
              <w:t>新技术研究、产品研发 与销售、咨询论证服 务、标准制定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45,180,000.00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center"/>
              <w:rPr>
                <w:sz w:val="13"/>
                <w:szCs w:val="13"/>
              </w:rPr>
            </w:pPr>
            <w:r>
              <w:rPr>
                <w:rFonts w:ascii="SimSun" w:eastAsia="SimSun" w:hAnsi="SimSun" w:cs="SimSun"/>
                <w:color w:val="000000"/>
                <w:spacing w:val="0"/>
                <w:w w:val="100"/>
                <w:position w:val="0"/>
                <w:sz w:val="13"/>
                <w:szCs w:val="13"/>
              </w:rPr>
              <w:t>中电有限、中软系 统、中电（海南）数 字科技产业集团有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未完成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-1,459,802.55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SimSun" w:eastAsia="SimSun" w:hAnsi="SimSun" w:cs="SimSun"/>
                <w:color w:val="000000"/>
                <w:spacing w:val="0"/>
                <w:w w:val="100"/>
                <w:position w:val="0"/>
                <w:sz w:val="10"/>
                <w:szCs w:val="10"/>
                <w:vertAlign w:val="subscript"/>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 xml:space="preserve">2020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09</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14</w:t>
            </w:r>
            <w:r>
              <w:rPr>
                <w:rFonts w:ascii="SimSun" w:eastAsia="SimSun" w:hAnsi="SimSun" w:cs="SimSun"/>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2020-072</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号公告</w:t>
            </w:r>
          </w:p>
        </w:tc>
      </w:tr>
      <w:tr>
        <w:trPr>
          <w:trHeight w:val="61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中电智能科技</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工业控制系统的研发、</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生产、销售及服务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10,071,000.00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中电有限、电子六所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center"/>
              <w:rPr>
                <w:sz w:val="13"/>
                <w:szCs w:val="13"/>
              </w:rPr>
            </w:pPr>
            <w:r>
              <w:rPr>
                <w:rFonts w:ascii="SimSun" w:eastAsia="SimSun" w:hAnsi="SimSun" w:cs="SimSun"/>
                <w:color w:val="000000"/>
                <w:spacing w:val="0"/>
                <w:w w:val="100"/>
                <w:position w:val="0"/>
                <w:sz w:val="13"/>
                <w:szCs w:val="13"/>
              </w:rPr>
              <w:t>基于国产化的工业控制</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未完成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SimSun" w:eastAsia="SimSun" w:hAnsi="SimSun" w:cs="SimSun"/>
                <w:color w:val="000000"/>
                <w:spacing w:val="0"/>
                <w:w w:val="100"/>
                <w:position w:val="0"/>
                <w:sz w:val="10"/>
                <w:szCs w:val="10"/>
                <w:vertAlign w:val="subscript"/>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2020</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03</w:t>
            </w:r>
            <w:r>
              <w:rPr>
                <w:rFonts w:ascii="SimSun" w:eastAsia="SimSun" w:hAnsi="SimSun" w:cs="SimSun"/>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2020-120</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号公告</w:t>
            </w:r>
          </w:p>
        </w:tc>
      </w:tr>
      <w:tr>
        <w:trPr>
          <w:trHeight w:val="15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3"/>
                <w:szCs w:val="13"/>
              </w:rPr>
            </w:pPr>
            <w:r>
              <w:rPr>
                <w:rFonts w:ascii="SimSun" w:eastAsia="SimSun" w:hAnsi="SimSun" w:cs="SimSun"/>
                <w:color w:val="000000"/>
                <w:spacing w:val="0"/>
                <w:w w:val="100"/>
                <w:position w:val="0"/>
                <w:sz w:val="13"/>
                <w:szCs w:val="13"/>
              </w:rPr>
              <w:t>迈普通信技术</w:t>
            </w:r>
          </w:p>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网络设备的研发、生产</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225,344,900.00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center"/>
              <w:rPr>
                <w:sz w:val="13"/>
                <w:szCs w:val="13"/>
              </w:rPr>
            </w:pPr>
            <w:r>
              <w:rPr>
                <w:rFonts w:ascii="SimSun" w:eastAsia="SimSun" w:hAnsi="SimSun" w:cs="SimSun"/>
                <w:color w:val="000000"/>
                <w:spacing w:val="0"/>
                <w:w w:val="100"/>
                <w:position w:val="0"/>
                <w:sz w:val="13"/>
                <w:szCs w:val="13"/>
              </w:rPr>
              <w:t>中软系统、泰嘉投 资、成都迈普天使投 资有限公司、信安研 究院、迈普员工持股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1" w:lineRule="exact"/>
              <w:ind w:left="0" w:right="0" w:firstLine="0"/>
              <w:jc w:val="left"/>
              <w:rPr>
                <w:sz w:val="13"/>
                <w:szCs w:val="13"/>
              </w:rPr>
            </w:pPr>
            <w:r>
              <w:rPr>
                <w:rFonts w:ascii="SimSun" w:eastAsia="SimSun" w:hAnsi="SimSun" w:cs="SimSun"/>
                <w:color w:val="000000"/>
                <w:spacing w:val="0"/>
                <w:w w:val="100"/>
                <w:position w:val="0"/>
                <w:sz w:val="13"/>
                <w:szCs w:val="13"/>
              </w:rPr>
              <w:t>路由、交换、</w:t>
            </w:r>
            <w:r>
              <w:rPr>
                <w:color w:val="000000"/>
                <w:spacing w:val="0"/>
                <w:w w:val="100"/>
                <w:position w:val="0"/>
                <w:sz w:val="13"/>
                <w:szCs w:val="13"/>
              </w:rPr>
              <w:t>WLAN</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 xml:space="preserve">安 全、分流器、融合通信， </w:t>
            </w:r>
            <w:r>
              <w:rPr>
                <w:color w:val="000000"/>
                <w:spacing w:val="0"/>
                <w:w w:val="100"/>
                <w:position w:val="0"/>
                <w:sz w:val="13"/>
                <w:szCs w:val="13"/>
              </w:rPr>
              <w:t>SDN</w:t>
            </w:r>
            <w:r>
              <w:rPr>
                <w:rFonts w:ascii="SimSun" w:eastAsia="SimSun" w:hAnsi="SimSun" w:cs="SimSun"/>
                <w:color w:val="000000"/>
                <w:spacing w:val="0"/>
                <w:w w:val="100"/>
                <w:position w:val="0"/>
                <w:sz w:val="13"/>
                <w:szCs w:val="13"/>
              </w:rPr>
              <w:t>智能软件及应用等， 以及业内完善的信创网 络产品和整网解决方案。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未完成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0"/>
                <w:szCs w:val="10"/>
              </w:rPr>
            </w:pPr>
            <w:r>
              <w:rPr>
                <w:rFonts w:ascii="SimSun" w:eastAsia="SimSun" w:hAnsi="SimSun" w:cs="SimSun"/>
                <w:color w:val="000000"/>
                <w:spacing w:val="0"/>
                <w:w w:val="100"/>
                <w:position w:val="0"/>
                <w:sz w:val="10"/>
                <w:szCs w:val="10"/>
                <w:vertAlign w:val="subscript"/>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2020</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31</w:t>
            </w:r>
            <w:r>
              <w:rPr>
                <w:rFonts w:ascii="SimSun" w:eastAsia="SimSun" w:hAnsi="SimSun" w:cs="SimSun"/>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2020-140</w:t>
            </w:r>
          </w:p>
          <w:p>
            <w:pPr>
              <w:pStyle w:val="Style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号公告</w:t>
            </w:r>
          </w:p>
        </w:tc>
      </w:tr>
      <w:tr>
        <w:trPr>
          <w:trHeight w:val="3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rFonts w:ascii="SimSun" w:eastAsia="SimSun" w:hAnsi="SimSun" w:cs="SimSun"/>
                <w:color w:val="000000"/>
                <w:spacing w:val="0"/>
                <w:w w:val="100"/>
                <w:position w:val="0"/>
                <w:sz w:val="13"/>
                <w:szCs w:val="13"/>
              </w:rPr>
              <w:t>合计</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1,889,510,875.00</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-556,857.54</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780"/>
        <w:jc w:val="both"/>
      </w:pPr>
      <w:r>
        <w:rPr>
          <w:b/>
          <w:bCs/>
          <w:color w:val="000000"/>
          <w:spacing w:val="0"/>
          <w:w w:val="100"/>
          <w:position w:val="0"/>
        </w:rPr>
        <w:t>股权投资情况具体说明</w:t>
      </w:r>
    </w:p>
    <w:p>
      <w:pPr>
        <w:pStyle w:val="Style24"/>
        <w:keepNext w:val="0"/>
        <w:keepLines w:val="0"/>
        <w:widowControl w:val="0"/>
        <w:shd w:val="clear" w:color="auto" w:fill="auto"/>
        <w:bidi w:val="0"/>
        <w:spacing w:before="0" w:after="0" w:line="311" w:lineRule="exact"/>
        <w:ind w:left="1140" w:right="0" w:firstLine="0"/>
        <w:jc w:val="both"/>
      </w:pPr>
      <w:bookmarkStart w:id="164" w:name="bookmark164"/>
      <w:r>
        <w:rPr>
          <w:color w:val="000000"/>
          <w:spacing w:val="0"/>
          <w:w w:val="100"/>
          <w:position w:val="0"/>
        </w:rPr>
        <w:t>（</w:t>
      </w:r>
      <w:bookmarkEnd w:id="164"/>
      <w:r>
        <w:rPr>
          <w:rFonts w:ascii="Times New Roman" w:eastAsia="Times New Roman" w:hAnsi="Times New Roman" w:cs="Times New Roman"/>
          <w:color w:val="000000"/>
          <w:spacing w:val="0"/>
          <w:w w:val="100"/>
          <w:position w:val="0"/>
        </w:rPr>
        <w:t>1</w:t>
      </w:r>
      <w:r>
        <w:rPr>
          <w:color w:val="000000"/>
          <w:spacing w:val="0"/>
          <w:w w:val="100"/>
          <w:position w:val="0"/>
        </w:rPr>
        <w:t>）中原电子收购中电财务</w:t>
      </w:r>
      <w:r>
        <w:rPr>
          <w:rFonts w:ascii="Times New Roman" w:eastAsia="Times New Roman" w:hAnsi="Times New Roman" w:cs="Times New Roman"/>
          <w:color w:val="000000"/>
          <w:spacing w:val="0"/>
          <w:w w:val="100"/>
          <w:position w:val="0"/>
        </w:rPr>
        <w:t>15%</w:t>
      </w:r>
      <w:r>
        <w:rPr>
          <w:color w:val="000000"/>
          <w:spacing w:val="0"/>
          <w:w w:val="100"/>
          <w:position w:val="0"/>
        </w:rPr>
        <w:t>股权暨关联交易</w:t>
      </w:r>
    </w:p>
    <w:p>
      <w:pPr>
        <w:pStyle w:val="Style24"/>
        <w:keepNext w:val="0"/>
        <w:keepLines w:val="0"/>
        <w:widowControl w:val="0"/>
        <w:shd w:val="clear" w:color="auto" w:fill="auto"/>
        <w:bidi w:val="0"/>
        <w:spacing w:before="0" w:after="120" w:line="311" w:lineRule="exact"/>
        <w:ind w:left="780" w:right="0"/>
        <w:jc w:val="both"/>
      </w:pPr>
      <w:r>
        <w:rPr>
          <w:color w:val="000000"/>
          <w:spacing w:val="0"/>
          <w:w w:val="100"/>
          <w:position w:val="0"/>
        </w:rPr>
        <w:t>为了更好利用中国电子财务有限责任公司（简称</w:t>
      </w:r>
      <w:r>
        <w:rPr>
          <w:color w:val="000000"/>
          <w:spacing w:val="0"/>
          <w:w w:val="100"/>
          <w:position w:val="0"/>
        </w:rPr>
        <w:t>"</w:t>
      </w:r>
      <w:r>
        <w:rPr>
          <w:color w:val="000000"/>
          <w:spacing w:val="0"/>
          <w:w w:val="100"/>
          <w:position w:val="0"/>
        </w:rPr>
        <w:t>中电财务”）的金融平台做好公司资金管理及存贷工作，通过优质金 融资产和业务促进公司实业发展，同时考虑到中原电子原已持有中电财务</w:t>
      </w:r>
      <w:r>
        <w:rPr>
          <w:rFonts w:ascii="Times New Roman" w:eastAsia="Times New Roman" w:hAnsi="Times New Roman" w:cs="Times New Roman"/>
          <w:color w:val="000000"/>
          <w:spacing w:val="0"/>
          <w:w w:val="100"/>
          <w:position w:val="0"/>
        </w:rPr>
        <w:t>5.7112%</w:t>
      </w:r>
      <w:r>
        <w:rPr>
          <w:color w:val="000000"/>
          <w:spacing w:val="0"/>
          <w:w w:val="100"/>
          <w:position w:val="0"/>
        </w:rPr>
        <w:t>的股权，相对而言更为熟悉中电财务的内 部管理流程，为方便收购后的股权统一归集管理，经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年度 第三次临时股东大会、</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日公司第七届董事会第十八次会议、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 同意中原电子与中国电子就收购中电财务</w:t>
      </w:r>
      <w:r>
        <w:rPr>
          <w:rFonts w:ascii="Times New Roman" w:eastAsia="Times New Roman" w:hAnsi="Times New Roman" w:cs="Times New Roman"/>
          <w:color w:val="000000"/>
          <w:spacing w:val="0"/>
          <w:w w:val="100"/>
          <w:position w:val="0"/>
        </w:rPr>
        <w:t>15%</w:t>
      </w:r>
      <w:r>
        <w:rPr>
          <w:color w:val="000000"/>
          <w:spacing w:val="0"/>
          <w:w w:val="100"/>
          <w:position w:val="0"/>
        </w:rPr>
        <w:t>股权事宜签署及更新《股权转让协议》（具体内容详见</w:t>
      </w:r>
      <w:r>
        <w:rPr>
          <w:rFonts w:ascii="Times New Roman" w:eastAsia="Times New Roman" w:hAnsi="Times New Roman" w:cs="Times New Roman"/>
          <w:color w:val="000000"/>
          <w:spacing w:val="0"/>
          <w:w w:val="100"/>
          <w:position w:val="0"/>
        </w:rPr>
        <w:t>2019-032</w:t>
      </w:r>
      <w:r>
        <w:rPr>
          <w:color w:val="000000"/>
          <w:spacing w:val="0"/>
          <w:w w:val="100"/>
          <w:position w:val="0"/>
        </w:rPr>
        <w:t>号公告）。</w:t>
      </w:r>
    </w:p>
    <w:p>
      <w:pPr>
        <w:pStyle w:val="Style24"/>
        <w:keepNext w:val="0"/>
        <w:keepLines w:val="0"/>
        <w:widowControl w:val="0"/>
        <w:shd w:val="clear" w:color="auto" w:fill="auto"/>
        <w:bidi w:val="0"/>
        <w:spacing w:before="0" w:after="0" w:line="311" w:lineRule="exact"/>
        <w:ind w:left="1140" w:right="0" w:firstLine="0"/>
        <w:jc w:val="both"/>
      </w:pPr>
      <w:r>
        <w:rPr>
          <w:color w:val="000000"/>
          <w:spacing w:val="0"/>
          <w:w w:val="100"/>
          <w:position w:val="0"/>
        </w:rPr>
        <w:t>截至目前，该项目仍在进行中。</w:t>
      </w:r>
    </w:p>
    <w:p>
      <w:pPr>
        <w:pStyle w:val="Style24"/>
        <w:keepNext w:val="0"/>
        <w:keepLines w:val="0"/>
        <w:widowControl w:val="0"/>
        <w:shd w:val="clear" w:color="auto" w:fill="auto"/>
        <w:tabs>
          <w:tab w:pos="1547" w:val="left"/>
        </w:tabs>
        <w:bidi w:val="0"/>
        <w:spacing w:before="0" w:after="0" w:line="311" w:lineRule="exact"/>
        <w:ind w:left="1140" w:right="0" w:firstLine="0"/>
        <w:jc w:val="both"/>
      </w:pPr>
      <w:bookmarkStart w:id="165" w:name="bookmark165"/>
      <w:r>
        <w:rPr>
          <w:color w:val="000000"/>
          <w:spacing w:val="0"/>
          <w:w w:val="100"/>
          <w:position w:val="0"/>
        </w:rPr>
        <w:t>（</w:t>
      </w:r>
      <w:bookmarkEnd w:id="165"/>
      <w:r>
        <w:rPr>
          <w:rFonts w:ascii="Times New Roman" w:eastAsia="Times New Roman" w:hAnsi="Times New Roman" w:cs="Times New Roman"/>
          <w:color w:val="000000"/>
          <w:spacing w:val="0"/>
          <w:w w:val="100"/>
          <w:position w:val="0"/>
        </w:rPr>
        <w:t>2</w:t>
      </w:r>
      <w:r>
        <w:rPr>
          <w:color w:val="000000"/>
          <w:spacing w:val="0"/>
          <w:w w:val="100"/>
          <w:position w:val="0"/>
        </w:rPr>
        <w:t>）</w:t>
        <w:tab/>
        <w:t>投资产业化基地并设立全资子公司</w:t>
      </w:r>
    </w:p>
    <w:p>
      <w:pPr>
        <w:pStyle w:val="Style24"/>
        <w:keepNext w:val="0"/>
        <w:keepLines w:val="0"/>
        <w:widowControl w:val="0"/>
        <w:shd w:val="clear" w:color="auto" w:fill="auto"/>
        <w:bidi w:val="0"/>
        <w:spacing w:before="0" w:after="0" w:line="313" w:lineRule="exact"/>
        <w:ind w:left="780" w:right="0"/>
        <w:jc w:val="both"/>
      </w:pPr>
      <w:r>
        <w:rPr>
          <w:color w:val="000000"/>
          <w:spacing w:val="0"/>
          <w:w w:val="100"/>
          <w:position w:val="0"/>
        </w:rPr>
        <w:t>基于对国家网络安全与信息化战略的推进实施和未来自主安全业务市场前景的展望，为充分利用公司在网络安全、智能 制造方面的业务能力和技术优势，依托地方政府的政策及资源，强化自主创新产品平台建设，保障公司主营业务发展，提前 做好相关市场布局，报告期内，公司分别于黑龙江省哈尔滨市、江苏省南通市、山东省烟台市、四川省泸州市、重庆市、北 京市、湖北省武汉市、广东省广州市、云南省大理白族自治州、江西省南昌市、吉林省沈阳市、天津市、海南省三亚市、西 藏自治区拉萨市、辽宁省沈阳市、贵州省遵义市、广西壮族自治区桂林市投资建设自主创新产业化基地并设立项目配套全资 子公司。</w:t>
      </w:r>
    </w:p>
    <w:p>
      <w:pPr>
        <w:pStyle w:val="Style24"/>
        <w:keepNext w:val="0"/>
        <w:keepLines w:val="0"/>
        <w:widowControl w:val="0"/>
        <w:shd w:val="clear" w:color="auto" w:fill="auto"/>
        <w:tabs>
          <w:tab w:pos="1547" w:val="left"/>
        </w:tabs>
        <w:bidi w:val="0"/>
        <w:spacing w:before="0" w:after="0" w:line="313" w:lineRule="exact"/>
        <w:ind w:left="1140" w:right="0" w:firstLine="0"/>
        <w:jc w:val="both"/>
      </w:pPr>
      <w:bookmarkStart w:id="166" w:name="bookmark166"/>
      <w:r>
        <w:rPr>
          <w:color w:val="000000"/>
          <w:spacing w:val="0"/>
          <w:w w:val="100"/>
          <w:position w:val="0"/>
        </w:rPr>
        <w:t>（</w:t>
      </w:r>
      <w:bookmarkEnd w:id="166"/>
      <w:r>
        <w:rPr>
          <w:rFonts w:ascii="Times New Roman" w:eastAsia="Times New Roman" w:hAnsi="Times New Roman" w:cs="Times New Roman"/>
          <w:color w:val="000000"/>
          <w:spacing w:val="0"/>
          <w:w w:val="100"/>
          <w:position w:val="0"/>
        </w:rPr>
        <w:t>3</w:t>
      </w:r>
      <w:r>
        <w:rPr>
          <w:color w:val="000000"/>
          <w:spacing w:val="0"/>
          <w:w w:val="100"/>
          <w:position w:val="0"/>
        </w:rPr>
        <w:t>）</w:t>
        <w:tab/>
        <w:t>设立陕西西安、河北石家庄市全资子公司</w:t>
      </w:r>
    </w:p>
    <w:p>
      <w:pPr>
        <w:pStyle w:val="Style24"/>
        <w:keepNext w:val="0"/>
        <w:keepLines w:val="0"/>
        <w:widowControl w:val="0"/>
        <w:shd w:val="clear" w:color="auto" w:fill="auto"/>
        <w:bidi w:val="0"/>
        <w:spacing w:before="0" w:after="0" w:line="307" w:lineRule="exact"/>
        <w:ind w:left="780" w:right="0"/>
        <w:jc w:val="both"/>
      </w:pPr>
      <w:r>
        <w:rPr>
          <w:color w:val="000000"/>
          <w:spacing w:val="0"/>
          <w:w w:val="100"/>
          <w:position w:val="0"/>
        </w:rPr>
        <w:t>为实现公司发展战略，充分利用地方政策加速推进自主研发计算机产业化进程，更好抢占和融入区域网信产业和市场， 报告期内，公司分别于陕西省西安市、河北省石家庄市投资新设全资子公司。</w:t>
      </w:r>
    </w:p>
    <w:p>
      <w:pPr>
        <w:pStyle w:val="Style24"/>
        <w:keepNext w:val="0"/>
        <w:keepLines w:val="0"/>
        <w:widowControl w:val="0"/>
        <w:shd w:val="clear" w:color="auto" w:fill="auto"/>
        <w:tabs>
          <w:tab w:pos="1547" w:val="left"/>
        </w:tabs>
        <w:bidi w:val="0"/>
        <w:spacing w:before="0" w:after="0" w:line="307" w:lineRule="exact"/>
        <w:ind w:left="1140" w:right="0" w:firstLine="0"/>
        <w:jc w:val="both"/>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rPr>
        <w:t>4</w:t>
      </w:r>
      <w:r>
        <w:rPr>
          <w:color w:val="000000"/>
          <w:spacing w:val="0"/>
          <w:w w:val="100"/>
          <w:position w:val="0"/>
        </w:rPr>
        <w:t>）</w:t>
        <w:tab/>
        <w:t>对外投资设立北京经开区全资子公司</w:t>
      </w:r>
    </w:p>
    <w:p>
      <w:pPr>
        <w:pStyle w:val="Style24"/>
        <w:keepNext w:val="0"/>
        <w:keepLines w:val="0"/>
        <w:widowControl w:val="0"/>
        <w:shd w:val="clear" w:color="auto" w:fill="auto"/>
        <w:bidi w:val="0"/>
        <w:spacing w:before="0" w:after="0" w:line="310" w:lineRule="exact"/>
        <w:ind w:left="780" w:right="0"/>
        <w:jc w:val="both"/>
      </w:pPr>
      <w:r>
        <w:rPr>
          <w:color w:val="000000"/>
          <w:spacing w:val="0"/>
          <w:w w:val="100"/>
          <w:position w:val="0"/>
        </w:rPr>
        <w:t>为实现公司发展战略，促进国产可控产学研联合深度融合，完善信创产业链配套，推动北京区域信创生态建设，经</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日公司第七届董事会临时会议审议，同意公司在北京市经济技术开发区投资新设全资子公司中电长城信息技术有 限公司，注册资本为人民币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24"/>
        <w:keepNext w:val="0"/>
        <w:keepLines w:val="0"/>
        <w:widowControl w:val="0"/>
        <w:shd w:val="clear" w:color="auto" w:fill="auto"/>
        <w:tabs>
          <w:tab w:pos="1547" w:val="left"/>
        </w:tabs>
        <w:bidi w:val="0"/>
        <w:spacing w:before="0" w:after="0" w:line="310" w:lineRule="exact"/>
        <w:ind w:left="1140" w:right="0" w:firstLine="0"/>
        <w:jc w:val="both"/>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5</w:t>
      </w:r>
      <w:r>
        <w:rPr>
          <w:color w:val="000000"/>
          <w:spacing w:val="0"/>
          <w:w w:val="100"/>
          <w:position w:val="0"/>
        </w:rPr>
        <w:t>）</w:t>
        <w:tab/>
        <w:t>圣非凡公开摘牌受让松辽电子</w:t>
      </w:r>
      <w:r>
        <w:rPr>
          <w:rFonts w:ascii="Times New Roman" w:eastAsia="Times New Roman" w:hAnsi="Times New Roman" w:cs="Times New Roman"/>
          <w:color w:val="000000"/>
          <w:spacing w:val="0"/>
          <w:w w:val="100"/>
          <w:position w:val="0"/>
        </w:rPr>
        <w:t>45%</w:t>
      </w:r>
      <w:r>
        <w:rPr>
          <w:color w:val="000000"/>
          <w:spacing w:val="0"/>
          <w:w w:val="100"/>
          <w:position w:val="0"/>
        </w:rPr>
        <w:t>股权暨关联交易</w:t>
      </w:r>
    </w:p>
    <w:p>
      <w:pPr>
        <w:pStyle w:val="Style24"/>
        <w:keepNext w:val="0"/>
        <w:keepLines w:val="0"/>
        <w:widowControl w:val="0"/>
        <w:shd w:val="clear" w:color="auto" w:fill="auto"/>
        <w:bidi w:val="0"/>
        <w:spacing w:before="0" w:after="0" w:line="309" w:lineRule="exact"/>
        <w:ind w:left="780" w:right="0"/>
        <w:jc w:val="both"/>
      </w:pPr>
      <w:r>
        <w:rPr>
          <w:color w:val="000000"/>
          <w:spacing w:val="0"/>
          <w:w w:val="100"/>
          <w:position w:val="0"/>
        </w:rPr>
        <w:t>为充分利用集团内部资源填补下属全资公司中电长城圣非凡信息系统有限公司（简称“圣非凡”）产业链的短板空白和 打造“全产业链”服务保障能力，推进圣非凡军工市场领域和装备类型的多元化发展，经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日公司第七届董事 会临时会议审议，同意圣非凡以自有资金出资方式通过联合公开摘牌的方式受让沈阳松辽电子仪器有限公司（简称“松辽电 子”）</w:t>
      </w:r>
      <w:r>
        <w:rPr>
          <w:rFonts w:ascii="Times New Roman" w:eastAsia="Times New Roman" w:hAnsi="Times New Roman" w:cs="Times New Roman"/>
          <w:color w:val="000000"/>
          <w:spacing w:val="0"/>
          <w:w w:val="100"/>
          <w:position w:val="0"/>
        </w:rPr>
        <w:t>45%</w:t>
      </w:r>
      <w:r>
        <w:rPr>
          <w:color w:val="000000"/>
          <w:spacing w:val="0"/>
          <w:w w:val="100"/>
          <w:position w:val="0"/>
        </w:rPr>
        <w:t>股权，交易价格不高于</w:t>
      </w:r>
      <w:r>
        <w:rPr>
          <w:rFonts w:ascii="Times New Roman" w:eastAsia="Times New Roman" w:hAnsi="Times New Roman" w:cs="Times New Roman"/>
          <w:color w:val="000000"/>
          <w:spacing w:val="0"/>
          <w:w w:val="100"/>
          <w:position w:val="0"/>
        </w:rPr>
        <w:t>1,229.85</w:t>
      </w:r>
      <w:r>
        <w:rPr>
          <w:color w:val="000000"/>
          <w:spacing w:val="0"/>
          <w:w w:val="100"/>
          <w:position w:val="0"/>
        </w:rPr>
        <w:t>万元。截至报告期末，该事项已完成。</w:t>
      </w:r>
    </w:p>
    <w:p>
      <w:pPr>
        <w:pStyle w:val="Style24"/>
        <w:keepNext w:val="0"/>
        <w:keepLines w:val="0"/>
        <w:widowControl w:val="0"/>
        <w:shd w:val="clear" w:color="auto" w:fill="auto"/>
        <w:tabs>
          <w:tab w:pos="1547" w:val="left"/>
        </w:tabs>
        <w:bidi w:val="0"/>
        <w:spacing w:before="0" w:after="0" w:line="311" w:lineRule="exact"/>
        <w:ind w:left="1140" w:right="0" w:firstLine="0"/>
        <w:jc w:val="both"/>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6</w:t>
      </w:r>
      <w:r>
        <w:rPr>
          <w:color w:val="000000"/>
          <w:spacing w:val="0"/>
          <w:w w:val="100"/>
          <w:position w:val="0"/>
        </w:rPr>
        <w:t>）</w:t>
        <w:tab/>
        <w:t>设立全资子公司中电长城科技有限公司</w:t>
      </w:r>
    </w:p>
    <w:p>
      <w:pPr>
        <w:pStyle w:val="Style24"/>
        <w:keepNext w:val="0"/>
        <w:keepLines w:val="0"/>
        <w:widowControl w:val="0"/>
        <w:shd w:val="clear" w:color="auto" w:fill="auto"/>
        <w:bidi w:val="0"/>
        <w:spacing w:before="0" w:after="0" w:line="313" w:lineRule="exact"/>
        <w:ind w:left="780" w:right="0"/>
        <w:jc w:val="both"/>
      </w:pPr>
      <w:r>
        <w:rPr>
          <w:color w:val="000000"/>
          <w:spacing w:val="0"/>
          <w:w w:val="100"/>
          <w:position w:val="0"/>
        </w:rPr>
        <w:t>为实现公司发展战略，拓展更高更深层次政企合作，抢抓信创产业建设和“新基建”开启的重大机遇，经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日公司第七届董事会第四十一次会议审议，同意公司在湖南省长沙市设立全资子公司中电长城科技有限公司（简称“中 电长城”），注册资本为人民币</w:t>
      </w:r>
      <w:r>
        <w:rPr>
          <w:rFonts w:ascii="Times New Roman" w:eastAsia="Times New Roman" w:hAnsi="Times New Roman" w:cs="Times New Roman"/>
          <w:color w:val="000000"/>
          <w:spacing w:val="0"/>
          <w:w w:val="100"/>
          <w:position w:val="0"/>
        </w:rPr>
        <w:t>10</w:t>
      </w:r>
      <w:r>
        <w:rPr>
          <w:color w:val="000000"/>
          <w:spacing w:val="0"/>
          <w:w w:val="100"/>
          <w:position w:val="0"/>
        </w:rPr>
        <w:t>亿元，计划以现金方式出资</w:t>
      </w:r>
      <w:r>
        <w:rPr>
          <w:rFonts w:ascii="Times New Roman" w:eastAsia="Times New Roman" w:hAnsi="Times New Roman" w:cs="Times New Roman"/>
          <w:color w:val="000000"/>
          <w:spacing w:val="0"/>
          <w:w w:val="100"/>
          <w:position w:val="0"/>
        </w:rPr>
        <w:t>5</w:t>
      </w:r>
      <w:r>
        <w:rPr>
          <w:color w:val="000000"/>
          <w:spacing w:val="0"/>
          <w:w w:val="100"/>
          <w:position w:val="0"/>
        </w:rPr>
        <w:t>亿元，其余</w:t>
      </w:r>
      <w:r>
        <w:rPr>
          <w:rFonts w:ascii="Times New Roman" w:eastAsia="Times New Roman" w:hAnsi="Times New Roman" w:cs="Times New Roman"/>
          <w:color w:val="000000"/>
          <w:spacing w:val="0"/>
          <w:w w:val="100"/>
          <w:position w:val="0"/>
        </w:rPr>
        <w:t>5</w:t>
      </w:r>
      <w:r>
        <w:rPr>
          <w:color w:val="000000"/>
          <w:spacing w:val="0"/>
          <w:w w:val="100"/>
          <w:position w:val="0"/>
        </w:rPr>
        <w:t>亿元将用公司持有的长沙高新区土地使用权或 股权等可以用货币估价并可以依法转让的非货币财产作价出资。</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月，中电长城注册成立。</w:t>
      </w:r>
    </w:p>
    <w:p>
      <w:pPr>
        <w:pStyle w:val="Style24"/>
        <w:keepNext w:val="0"/>
        <w:keepLines w:val="0"/>
        <w:widowControl w:val="0"/>
        <w:shd w:val="clear" w:color="auto" w:fill="auto"/>
        <w:tabs>
          <w:tab w:pos="1547" w:val="left"/>
        </w:tabs>
        <w:bidi w:val="0"/>
        <w:spacing w:before="0" w:after="0" w:line="313" w:lineRule="exact"/>
        <w:ind w:left="1140" w:right="0" w:firstLine="0"/>
        <w:jc w:val="both"/>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rPr>
        <w:t>7</w:t>
      </w:r>
      <w:r>
        <w:rPr>
          <w:color w:val="000000"/>
          <w:spacing w:val="0"/>
          <w:w w:val="100"/>
          <w:position w:val="0"/>
        </w:rPr>
        <w:t>）</w:t>
        <w:tab/>
        <w:t>投资收购中电（海南）联合创新研究院有限公司部分股权暨关联交易</w:t>
      </w:r>
    </w:p>
    <w:p>
      <w:pPr>
        <w:pStyle w:val="Style24"/>
        <w:keepNext w:val="0"/>
        <w:keepLines w:val="0"/>
        <w:widowControl w:val="0"/>
        <w:shd w:val="clear" w:color="auto" w:fill="auto"/>
        <w:bidi w:val="0"/>
        <w:spacing w:before="0" w:after="0" w:line="313" w:lineRule="exact"/>
        <w:ind w:left="780" w:right="0"/>
        <w:jc w:val="both"/>
      </w:pPr>
      <w:r>
        <w:rPr>
          <w:color w:val="000000"/>
          <w:spacing w:val="0"/>
          <w:w w:val="100"/>
          <w:position w:val="0"/>
        </w:rPr>
        <w:t>为充分发挥产研结合作用，推动公司转型升级，加速发展和完善</w:t>
      </w:r>
      <w:r>
        <w:rPr>
          <w:color w:val="000000"/>
          <w:spacing w:val="0"/>
          <w:w w:val="100"/>
          <w:position w:val="0"/>
        </w:rPr>
        <w:t>“</w:t>
      </w:r>
      <w:r>
        <w:rPr>
          <w:rFonts w:ascii="Times New Roman" w:eastAsia="Times New Roman" w:hAnsi="Times New Roman" w:cs="Times New Roman"/>
          <w:color w:val="000000"/>
          <w:spacing w:val="0"/>
          <w:w w:val="100"/>
          <w:position w:val="0"/>
        </w:rPr>
        <w:t>PK</w:t>
      </w:r>
      <w:r>
        <w:rPr>
          <w:color w:val="000000"/>
          <w:spacing w:val="0"/>
          <w:w w:val="100"/>
          <w:position w:val="0"/>
        </w:rPr>
        <w:t>”</w:t>
      </w:r>
      <w:r>
        <w:rPr>
          <w:color w:val="000000"/>
          <w:spacing w:val="0"/>
          <w:w w:val="100"/>
          <w:position w:val="0"/>
        </w:rPr>
        <w:t>体系生态，经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日公司第七届董 事会第四十三次会议审议，同意公司与中国软件与技术服务股份有限公司（简称</w:t>
      </w:r>
      <w:r>
        <w:rPr>
          <w:color w:val="000000"/>
          <w:spacing w:val="0"/>
          <w:w w:val="100"/>
          <w:position w:val="0"/>
        </w:rPr>
        <w:t>"</w:t>
      </w:r>
      <w:r>
        <w:rPr>
          <w:color w:val="000000"/>
          <w:spacing w:val="0"/>
          <w:w w:val="100"/>
          <w:position w:val="0"/>
        </w:rPr>
        <w:t>中国软件”）共同受让中电有限所持有的 中电（海南）联合创新研究院有限公司（简称“中电创新院”）</w:t>
      </w:r>
      <w:r>
        <w:rPr>
          <w:rFonts w:ascii="Times New Roman" w:eastAsia="Times New Roman" w:hAnsi="Times New Roman" w:cs="Times New Roman"/>
          <w:color w:val="000000"/>
          <w:spacing w:val="0"/>
          <w:w w:val="100"/>
          <w:position w:val="0"/>
        </w:rPr>
        <w:t>27%</w:t>
      </w:r>
      <w:r>
        <w:rPr>
          <w:color w:val="000000"/>
          <w:spacing w:val="0"/>
          <w:w w:val="100"/>
          <w:position w:val="0"/>
        </w:rPr>
        <w:t xml:space="preserve">股权及与相关方签署《股权转让协议》，公司出资人民币 </w:t>
      </w:r>
      <w:r>
        <w:rPr>
          <w:rFonts w:ascii="Times New Roman" w:eastAsia="Times New Roman" w:hAnsi="Times New Roman" w:cs="Times New Roman"/>
          <w:color w:val="000000"/>
          <w:spacing w:val="0"/>
          <w:w w:val="100"/>
          <w:position w:val="0"/>
        </w:rPr>
        <w:t>1,017</w:t>
      </w:r>
      <w:r>
        <w:rPr>
          <w:color w:val="000000"/>
          <w:spacing w:val="0"/>
          <w:w w:val="100"/>
          <w:position w:val="0"/>
        </w:rPr>
        <w:t>万元受让中电创新院</w:t>
      </w:r>
      <w:r>
        <w:rPr>
          <w:rFonts w:ascii="Times New Roman" w:eastAsia="Times New Roman" w:hAnsi="Times New Roman" w:cs="Times New Roman"/>
          <w:color w:val="000000"/>
          <w:spacing w:val="0"/>
          <w:w w:val="100"/>
          <w:position w:val="0"/>
        </w:rPr>
        <w:t>9%</w:t>
      </w:r>
      <w:r>
        <w:rPr>
          <w:color w:val="000000"/>
          <w:spacing w:val="0"/>
          <w:w w:val="100"/>
          <w:position w:val="0"/>
        </w:rPr>
        <w:t>股权。如收购顺利完成，中电创新院将成为公司参股公司；中电创新院各股东以届时持股比 例对未实缴部分的出资承担认缴责任，其中公司需为中电创新院实缴注册资本</w:t>
      </w:r>
      <w:r>
        <w:rPr>
          <w:rFonts w:ascii="Times New Roman" w:eastAsia="Times New Roman" w:hAnsi="Times New Roman" w:cs="Times New Roman"/>
          <w:color w:val="000000"/>
          <w:spacing w:val="0"/>
          <w:w w:val="100"/>
          <w:position w:val="0"/>
        </w:rPr>
        <w:t>3,501</w:t>
      </w:r>
      <w:r>
        <w:rPr>
          <w:color w:val="000000"/>
          <w:spacing w:val="0"/>
          <w:w w:val="100"/>
          <w:position w:val="0"/>
        </w:rPr>
        <w:t>万元。目前正在积极推进中。</w:t>
      </w:r>
    </w:p>
    <w:p>
      <w:pPr>
        <w:pStyle w:val="Style24"/>
        <w:keepNext w:val="0"/>
        <w:keepLines w:val="0"/>
        <w:widowControl w:val="0"/>
        <w:shd w:val="clear" w:color="auto" w:fill="auto"/>
        <w:tabs>
          <w:tab w:pos="1547" w:val="left"/>
        </w:tabs>
        <w:bidi w:val="0"/>
        <w:spacing w:before="0" w:after="0" w:line="313" w:lineRule="exact"/>
        <w:ind w:left="1140" w:right="0" w:firstLine="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rPr>
        <w:t>8</w:t>
      </w:r>
      <w:r>
        <w:rPr>
          <w:color w:val="000000"/>
          <w:spacing w:val="0"/>
          <w:w w:val="100"/>
          <w:position w:val="0"/>
        </w:rPr>
        <w:t>）</w:t>
        <w:tab/>
        <w:t>与广东紫晶信息存储技术股份有限公司共同投资设立公司</w:t>
      </w:r>
    </w:p>
    <w:p>
      <w:pPr>
        <w:pStyle w:val="Style24"/>
        <w:keepNext w:val="0"/>
        <w:keepLines w:val="0"/>
        <w:widowControl w:val="0"/>
        <w:shd w:val="clear" w:color="auto" w:fill="auto"/>
        <w:bidi w:val="0"/>
        <w:spacing w:before="0" w:after="0" w:line="309" w:lineRule="exact"/>
        <w:ind w:left="780" w:right="0"/>
        <w:jc w:val="both"/>
      </w:pPr>
      <w:r>
        <w:rPr>
          <w:color w:val="000000"/>
          <w:spacing w:val="0"/>
          <w:w w:val="100"/>
          <w:position w:val="0"/>
        </w:rPr>
        <w:t>为落实公司与广东紫晶信息存储技术股份有限公司（简称“紫晶存储”）签署的《战略合作协议》，经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日公司第七届董事会临时会议审议，同意公司与紫晶存储在北京市海淀区共同投资设立合资公司长城紫晶科技（北京）有限 公司（简称</w:t>
      </w:r>
      <w:r>
        <w:rPr>
          <w:color w:val="000000"/>
          <w:spacing w:val="0"/>
          <w:w w:val="100"/>
          <w:position w:val="0"/>
        </w:rPr>
        <w:t>"</w:t>
      </w:r>
      <w:r>
        <w:rPr>
          <w:color w:val="000000"/>
          <w:spacing w:val="0"/>
          <w:w w:val="100"/>
          <w:position w:val="0"/>
        </w:rPr>
        <w:t>长城紫晶”），长城紫晶注册资本为人民币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万元，其中紫晶存储出资人民币</w:t>
      </w:r>
      <w:r>
        <w:rPr>
          <w:rFonts w:ascii="Times New Roman" w:eastAsia="Times New Roman" w:hAnsi="Times New Roman" w:cs="Times New Roman"/>
          <w:color w:val="000000"/>
          <w:spacing w:val="0"/>
          <w:w w:val="100"/>
          <w:position w:val="0"/>
        </w:rPr>
        <w:t>4,000</w:t>
      </w:r>
      <w:r>
        <w:rPr>
          <w:color w:val="000000"/>
          <w:spacing w:val="0"/>
          <w:w w:val="100"/>
          <w:position w:val="0"/>
        </w:rPr>
        <w:t>万元，持股</w:t>
      </w:r>
      <w:r>
        <w:rPr>
          <w:rFonts w:ascii="Times New Roman" w:eastAsia="Times New Roman" w:hAnsi="Times New Roman" w:cs="Times New Roman"/>
          <w:color w:val="000000"/>
          <w:spacing w:val="0"/>
          <w:w w:val="100"/>
          <w:position w:val="0"/>
        </w:rPr>
        <w:t>80%</w:t>
      </w:r>
      <w:r>
        <w:rPr>
          <w:color w:val="000000"/>
          <w:spacing w:val="0"/>
          <w:w w:val="100"/>
          <w:position w:val="0"/>
        </w:rPr>
        <w:t>，本公 司出资人民币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万元，持股</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月，长城紫晶注册成立。</w:t>
      </w:r>
    </w:p>
    <w:p>
      <w:pPr>
        <w:pStyle w:val="Style24"/>
        <w:keepNext w:val="0"/>
        <w:keepLines w:val="0"/>
        <w:widowControl w:val="0"/>
        <w:shd w:val="clear" w:color="auto" w:fill="auto"/>
        <w:tabs>
          <w:tab w:pos="1547" w:val="left"/>
        </w:tabs>
        <w:bidi w:val="0"/>
        <w:spacing w:before="0" w:after="0" w:line="311" w:lineRule="exact"/>
        <w:ind w:left="1140" w:right="0" w:firstLine="0"/>
        <w:jc w:val="both"/>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rPr>
        <w:t>9</w:t>
      </w:r>
      <w:r>
        <w:rPr>
          <w:color w:val="000000"/>
          <w:spacing w:val="0"/>
          <w:w w:val="100"/>
          <w:position w:val="0"/>
        </w:rPr>
        <w:t>）</w:t>
        <w:tab/>
        <w:t>武汉中原电子集团有限公司投资设立全资子公司中电科创智联（武汉）有限责任公司</w:t>
      </w:r>
    </w:p>
    <w:p>
      <w:pPr>
        <w:pStyle w:val="Style24"/>
        <w:keepNext w:val="0"/>
        <w:keepLines w:val="0"/>
        <w:widowControl w:val="0"/>
        <w:shd w:val="clear" w:color="auto" w:fill="auto"/>
        <w:bidi w:val="0"/>
        <w:spacing w:before="0" w:after="0" w:line="310" w:lineRule="exact"/>
        <w:ind w:left="780" w:right="0"/>
        <w:jc w:val="both"/>
      </w:pPr>
      <w:r>
        <w:rPr>
          <w:color w:val="000000"/>
          <w:spacing w:val="0"/>
          <w:w w:val="100"/>
          <w:position w:val="0"/>
        </w:rPr>
        <w:t>为继续推进武汉中原电子集团有限公司中原科创电子分公司（简称“科创分公司”）的混合所有制改革，经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日公司第七届董事会临时会议审议，同意武汉中原电子集团有限公司（简称</w:t>
      </w:r>
      <w:r>
        <w:rPr>
          <w:color w:val="000000"/>
          <w:spacing w:val="0"/>
          <w:w w:val="100"/>
          <w:position w:val="0"/>
        </w:rPr>
        <w:t>"</w:t>
      </w:r>
      <w:r>
        <w:rPr>
          <w:color w:val="000000"/>
          <w:spacing w:val="0"/>
          <w:w w:val="100"/>
          <w:position w:val="0"/>
        </w:rPr>
        <w:t>中原电子”）以科创分公司汽车电子业务 资产组资产（评估值为人民币</w:t>
      </w:r>
      <w:r>
        <w:rPr>
          <w:rFonts w:ascii="Times New Roman" w:eastAsia="Times New Roman" w:hAnsi="Times New Roman" w:cs="Times New Roman"/>
          <w:color w:val="000000"/>
          <w:spacing w:val="0"/>
          <w:w w:val="100"/>
          <w:position w:val="0"/>
        </w:rPr>
        <w:t>5,884.43</w:t>
      </w:r>
      <w:r>
        <w:rPr>
          <w:color w:val="000000"/>
          <w:spacing w:val="0"/>
          <w:w w:val="100"/>
          <w:position w:val="0"/>
        </w:rPr>
        <w:t>万元）出资设立全资子公司中电科创智联（武汉）有限责任公司（简称</w:t>
      </w:r>
      <w:r>
        <w:rPr>
          <w:color w:val="000000"/>
          <w:spacing w:val="0"/>
          <w:w w:val="100"/>
          <w:position w:val="0"/>
        </w:rPr>
        <w:t>"</w:t>
      </w:r>
      <w:r>
        <w:rPr>
          <w:color w:val="000000"/>
          <w:spacing w:val="0"/>
          <w:w w:val="100"/>
          <w:position w:val="0"/>
        </w:rPr>
        <w:t>中电科创”）， 注册资本为人民币</w:t>
      </w:r>
      <w:r>
        <w:rPr>
          <w:rFonts w:ascii="Times New Roman" w:eastAsia="Times New Roman" w:hAnsi="Times New Roman" w:cs="Times New Roman"/>
          <w:color w:val="000000"/>
          <w:spacing w:val="0"/>
          <w:w w:val="100"/>
          <w:position w:val="0"/>
        </w:rPr>
        <w:t>5,100</w:t>
      </w:r>
      <w:r>
        <w:rPr>
          <w:color w:val="000000"/>
          <w:spacing w:val="0"/>
          <w:w w:val="100"/>
          <w:position w:val="0"/>
        </w:rPr>
        <w:t>万元，超出部分计入资本公积。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月，中电科创注册成立。</w:t>
      </w:r>
    </w:p>
    <w:p>
      <w:pPr>
        <w:pStyle w:val="Style24"/>
        <w:keepNext w:val="0"/>
        <w:keepLines w:val="0"/>
        <w:widowControl w:val="0"/>
        <w:shd w:val="clear" w:color="auto" w:fill="auto"/>
        <w:tabs>
          <w:tab w:pos="1638" w:val="left"/>
        </w:tabs>
        <w:bidi w:val="0"/>
        <w:spacing w:before="0" w:after="0" w:line="311" w:lineRule="exact"/>
        <w:ind w:left="1140" w:right="0" w:firstLine="0"/>
        <w:jc w:val="both"/>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rPr>
        <w:t>10</w:t>
      </w:r>
      <w:r>
        <w:rPr>
          <w:color w:val="000000"/>
          <w:spacing w:val="0"/>
          <w:w w:val="100"/>
          <w:position w:val="0"/>
        </w:rPr>
        <w:t>）</w:t>
        <w:tab/>
        <w:t>河南长城计算机系统有限公司与驻马店市政府、华城信息共同投资设立合资公司</w:t>
      </w:r>
    </w:p>
    <w:p>
      <w:pPr>
        <w:pStyle w:val="Style24"/>
        <w:keepNext w:val="0"/>
        <w:keepLines w:val="0"/>
        <w:widowControl w:val="0"/>
        <w:shd w:val="clear" w:color="auto" w:fill="auto"/>
        <w:bidi w:val="0"/>
        <w:spacing w:before="0" w:after="0" w:line="311" w:lineRule="exact"/>
        <w:ind w:left="1140" w:right="0" w:firstLine="0"/>
        <w:jc w:val="both"/>
      </w:pPr>
      <w:r>
        <w:rPr>
          <w:color w:val="000000"/>
          <w:spacing w:val="0"/>
          <w:w w:val="100"/>
          <w:position w:val="0"/>
        </w:rPr>
        <w:t>为实现公司发展战略，有效占领河南网信市场，经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日第七届董事会临时会议审议，同意河南长城计算 </w:t>
      </w:r>
      <w:r>
        <w:rPr>
          <w:color w:val="000000"/>
          <w:spacing w:val="0"/>
          <w:w w:val="100"/>
          <w:position w:val="0"/>
        </w:rPr>
        <w:t>机系统有限公司（简称“河南长城”）与驻马店市黄淮信息产业投资有限公司（简称“黄淮投资”）、驻马店正弘产业发展有 限公司（简称“正弘发展”）、河南省华城信息技术有限公司（简称“华城信息”）在河南省驻马店市共同投资设立合资公司 驻马店长城数字科技有限公司（简称“长城数字科技”），长城数字科技注册资本为人民币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万元，其中本公司出资人民 币</w:t>
      </w:r>
      <w:r>
        <w:rPr>
          <w:rFonts w:ascii="Times New Roman" w:eastAsia="Times New Roman" w:hAnsi="Times New Roman" w:cs="Times New Roman"/>
          <w:color w:val="000000"/>
          <w:spacing w:val="0"/>
          <w:w w:val="100"/>
          <w:position w:val="0"/>
        </w:rPr>
        <w:t>1,530</w:t>
      </w:r>
      <w:r>
        <w:rPr>
          <w:color w:val="000000"/>
          <w:spacing w:val="0"/>
          <w:w w:val="100"/>
          <w:position w:val="0"/>
        </w:rPr>
        <w:t>万元，持股</w:t>
      </w:r>
      <w:r>
        <w:rPr>
          <w:rFonts w:ascii="Times New Roman" w:eastAsia="Times New Roman" w:hAnsi="Times New Roman" w:cs="Times New Roman"/>
          <w:color w:val="000000"/>
          <w:spacing w:val="0"/>
          <w:w w:val="100"/>
          <w:position w:val="0"/>
        </w:rPr>
        <w:t>51%</w:t>
      </w:r>
      <w:r>
        <w:rPr>
          <w:color w:val="000000"/>
          <w:spacing w:val="0"/>
          <w:w w:val="100"/>
          <w:position w:val="0"/>
        </w:rPr>
        <w:t>，黄淮投资出资人民币</w:t>
      </w:r>
      <w:r>
        <w:rPr>
          <w:rFonts w:ascii="Times New Roman" w:eastAsia="Times New Roman" w:hAnsi="Times New Roman" w:cs="Times New Roman"/>
          <w:color w:val="000000"/>
          <w:spacing w:val="0"/>
          <w:w w:val="100"/>
          <w:position w:val="0"/>
        </w:rPr>
        <w:t>720</w:t>
      </w:r>
      <w:r>
        <w:rPr>
          <w:color w:val="000000"/>
          <w:spacing w:val="0"/>
          <w:w w:val="100"/>
          <w:position w:val="0"/>
        </w:rPr>
        <w:t>万元，持股</w:t>
      </w:r>
      <w:r>
        <w:rPr>
          <w:rFonts w:ascii="Times New Roman" w:eastAsia="Times New Roman" w:hAnsi="Times New Roman" w:cs="Times New Roman"/>
          <w:color w:val="000000"/>
          <w:spacing w:val="0"/>
          <w:w w:val="100"/>
          <w:position w:val="0"/>
        </w:rPr>
        <w:t>24%</w:t>
      </w:r>
      <w:r>
        <w:rPr>
          <w:color w:val="000000"/>
          <w:spacing w:val="0"/>
          <w:w w:val="100"/>
          <w:position w:val="0"/>
        </w:rPr>
        <w:t>,正弘发展出资人民币</w:t>
      </w:r>
      <w:r>
        <w:rPr>
          <w:rFonts w:ascii="Times New Roman" w:eastAsia="Times New Roman" w:hAnsi="Times New Roman" w:cs="Times New Roman"/>
          <w:color w:val="000000"/>
          <w:spacing w:val="0"/>
          <w:w w:val="100"/>
          <w:position w:val="0"/>
        </w:rPr>
        <w:t>150</w:t>
      </w:r>
      <w:r>
        <w:rPr>
          <w:color w:val="000000"/>
          <w:spacing w:val="0"/>
          <w:w w:val="100"/>
          <w:position w:val="0"/>
        </w:rPr>
        <w:t>万元，持股</w:t>
      </w:r>
      <w:r>
        <w:rPr>
          <w:rFonts w:ascii="Times New Roman" w:eastAsia="Times New Roman" w:hAnsi="Times New Roman" w:cs="Times New Roman"/>
          <w:color w:val="000000"/>
          <w:spacing w:val="0"/>
          <w:w w:val="100"/>
          <w:position w:val="0"/>
        </w:rPr>
        <w:t>5%</w:t>
      </w:r>
      <w:r>
        <w:rPr>
          <w:color w:val="000000"/>
          <w:spacing w:val="0"/>
          <w:w w:val="100"/>
          <w:position w:val="0"/>
        </w:rPr>
        <w:t>，华城信息 出资人民币</w:t>
      </w:r>
      <w:r>
        <w:rPr>
          <w:rFonts w:ascii="Times New Roman" w:eastAsia="Times New Roman" w:hAnsi="Times New Roman" w:cs="Times New Roman"/>
          <w:color w:val="000000"/>
          <w:spacing w:val="0"/>
          <w:w w:val="100"/>
          <w:position w:val="0"/>
        </w:rPr>
        <w:t>600</w:t>
      </w:r>
      <w:r>
        <w:rPr>
          <w:color w:val="000000"/>
          <w:spacing w:val="0"/>
          <w:w w:val="100"/>
          <w:position w:val="0"/>
        </w:rPr>
        <w:t>万元，持股</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月，长城数字科技注册成立。</w:t>
      </w:r>
    </w:p>
    <w:p>
      <w:pPr>
        <w:pStyle w:val="Style24"/>
        <w:keepNext w:val="0"/>
        <w:keepLines w:val="0"/>
        <w:widowControl w:val="0"/>
        <w:shd w:val="clear" w:color="auto" w:fill="auto"/>
        <w:tabs>
          <w:tab w:pos="1625" w:val="left"/>
        </w:tabs>
        <w:bidi w:val="0"/>
        <w:spacing w:before="0" w:after="0" w:line="311" w:lineRule="exact"/>
        <w:ind w:left="1140" w:right="0" w:firstLine="0"/>
        <w:jc w:val="both"/>
      </w:pPr>
      <w:bookmarkStart w:id="174" w:name="bookmark174"/>
      <w:r>
        <w:rPr>
          <w:color w:val="000000"/>
          <w:spacing w:val="0"/>
          <w:w w:val="100"/>
          <w:position w:val="0"/>
        </w:rPr>
        <w:t>（</w:t>
      </w:r>
      <w:bookmarkEnd w:id="174"/>
      <w:r>
        <w:rPr>
          <w:rFonts w:ascii="Times New Roman" w:eastAsia="Times New Roman" w:hAnsi="Times New Roman" w:cs="Times New Roman"/>
          <w:color w:val="000000"/>
          <w:spacing w:val="0"/>
          <w:w w:val="100"/>
          <w:position w:val="0"/>
        </w:rPr>
        <w:t>11</w:t>
      </w:r>
      <w:r>
        <w:rPr>
          <w:color w:val="000000"/>
          <w:spacing w:val="0"/>
          <w:w w:val="100"/>
          <w:position w:val="0"/>
        </w:rPr>
        <w:t>）</w:t>
        <w:tab/>
        <w:t>参与中电智能科技有限公司增资扩股暨关联交易</w:t>
      </w:r>
    </w:p>
    <w:p>
      <w:pPr>
        <w:pStyle w:val="Style24"/>
        <w:keepNext w:val="0"/>
        <w:keepLines w:val="0"/>
        <w:widowControl w:val="0"/>
        <w:shd w:val="clear" w:color="auto" w:fill="auto"/>
        <w:bidi w:val="0"/>
        <w:spacing w:before="0" w:after="0" w:line="313" w:lineRule="exact"/>
        <w:ind w:left="780" w:right="0"/>
        <w:jc w:val="both"/>
      </w:pPr>
      <w:r>
        <w:rPr>
          <w:color w:val="000000"/>
          <w:spacing w:val="0"/>
          <w:w w:val="100"/>
          <w:position w:val="0"/>
        </w:rPr>
        <w:t>为更好地落实网络安全产业战略规划，优化公司产业布局，延伸产业链条，进一步丰富公司信息化基础设施产品体系， 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日第七届董事会第五十二次会议审议，同意公司和中国电子信息产业集团有限公司第六研究所（简称</w:t>
      </w:r>
      <w:r>
        <w:rPr>
          <w:color w:val="000000"/>
          <w:spacing w:val="0"/>
          <w:w w:val="100"/>
          <w:position w:val="0"/>
        </w:rPr>
        <w:t>"</w:t>
      </w:r>
      <w:r>
        <w:rPr>
          <w:color w:val="000000"/>
          <w:spacing w:val="0"/>
          <w:w w:val="100"/>
          <w:position w:val="0"/>
        </w:rPr>
        <w:t>电 子六所”）合计以现金出资</w:t>
      </w:r>
      <w:r>
        <w:rPr>
          <w:rFonts w:ascii="Times New Roman" w:eastAsia="Times New Roman" w:hAnsi="Times New Roman" w:cs="Times New Roman"/>
          <w:color w:val="000000"/>
          <w:spacing w:val="0"/>
          <w:w w:val="100"/>
          <w:position w:val="0"/>
        </w:rPr>
        <w:t>11,078</w:t>
      </w:r>
      <w:r>
        <w:rPr>
          <w:color w:val="000000"/>
          <w:spacing w:val="0"/>
          <w:w w:val="100"/>
          <w:position w:val="0"/>
        </w:rPr>
        <w:t>万元共同对中电智能科技有限公司（简称</w:t>
      </w:r>
      <w:r>
        <w:rPr>
          <w:color w:val="000000"/>
          <w:spacing w:val="0"/>
          <w:w w:val="100"/>
          <w:position w:val="0"/>
        </w:rPr>
        <w:t>"</w:t>
      </w:r>
      <w:r>
        <w:rPr>
          <w:color w:val="000000"/>
          <w:spacing w:val="0"/>
          <w:w w:val="100"/>
          <w:position w:val="0"/>
        </w:rPr>
        <w:t>中电智科”）进行增资，其中本公司以自有现 金出资</w:t>
      </w:r>
      <w:r>
        <w:rPr>
          <w:rFonts w:ascii="Times New Roman" w:eastAsia="Times New Roman" w:hAnsi="Times New Roman" w:cs="Times New Roman"/>
          <w:color w:val="000000"/>
          <w:spacing w:val="0"/>
          <w:w w:val="100"/>
          <w:position w:val="0"/>
        </w:rPr>
        <w:t>10,071</w:t>
      </w:r>
      <w:r>
        <w:rPr>
          <w:color w:val="000000"/>
          <w:spacing w:val="0"/>
          <w:w w:val="100"/>
          <w:position w:val="0"/>
        </w:rPr>
        <w:t>万元，占其</w:t>
      </w:r>
      <w:r>
        <w:rPr>
          <w:rFonts w:ascii="Times New Roman" w:eastAsia="Times New Roman" w:hAnsi="Times New Roman" w:cs="Times New Roman"/>
          <w:color w:val="000000"/>
          <w:spacing w:val="0"/>
          <w:w w:val="100"/>
          <w:position w:val="0"/>
        </w:rPr>
        <w:t>40%</w:t>
      </w:r>
      <w:r>
        <w:rPr>
          <w:color w:val="000000"/>
          <w:spacing w:val="0"/>
          <w:w w:val="100"/>
          <w:position w:val="0"/>
        </w:rPr>
        <w:t>股权；电子六所出资</w:t>
      </w:r>
      <w:r>
        <w:rPr>
          <w:rFonts w:ascii="Times New Roman" w:eastAsia="Times New Roman" w:hAnsi="Times New Roman" w:cs="Times New Roman"/>
          <w:color w:val="000000"/>
          <w:spacing w:val="0"/>
          <w:w w:val="100"/>
          <w:position w:val="0"/>
        </w:rPr>
        <w:t>1,007</w:t>
      </w:r>
      <w:r>
        <w:rPr>
          <w:color w:val="000000"/>
          <w:spacing w:val="0"/>
          <w:w w:val="100"/>
          <w:position w:val="0"/>
        </w:rPr>
        <w:t>万元，占</w:t>
      </w:r>
      <w:r>
        <w:rPr>
          <w:rFonts w:ascii="Times New Roman" w:eastAsia="Times New Roman" w:hAnsi="Times New Roman" w:cs="Times New Roman"/>
          <w:color w:val="000000"/>
          <w:spacing w:val="0"/>
          <w:w w:val="100"/>
          <w:position w:val="0"/>
        </w:rPr>
        <w:t>4%</w:t>
      </w:r>
      <w:r>
        <w:rPr>
          <w:color w:val="000000"/>
          <w:spacing w:val="0"/>
          <w:w w:val="100"/>
          <w:position w:val="0"/>
        </w:rPr>
        <w:t>股权。如增资顺利完成，中电智科将成为公司参股公 司。目前正在积极推进中。</w:t>
      </w:r>
    </w:p>
    <w:p>
      <w:pPr>
        <w:pStyle w:val="Style24"/>
        <w:keepNext w:val="0"/>
        <w:keepLines w:val="0"/>
        <w:widowControl w:val="0"/>
        <w:shd w:val="clear" w:color="auto" w:fill="auto"/>
        <w:tabs>
          <w:tab w:pos="1630" w:val="left"/>
        </w:tabs>
        <w:bidi w:val="0"/>
        <w:spacing w:before="0" w:after="0" w:line="313" w:lineRule="exact"/>
        <w:ind w:left="1140" w:right="0" w:firstLine="0"/>
        <w:jc w:val="both"/>
      </w:pPr>
      <w:bookmarkStart w:id="175" w:name="bookmark175"/>
      <w:r>
        <w:rPr>
          <w:color w:val="000000"/>
          <w:spacing w:val="0"/>
          <w:w w:val="100"/>
          <w:position w:val="0"/>
        </w:rPr>
        <w:t>（</w:t>
      </w:r>
      <w:bookmarkEnd w:id="175"/>
      <w:r>
        <w:rPr>
          <w:rFonts w:ascii="Times New Roman" w:eastAsia="Times New Roman" w:hAnsi="Times New Roman" w:cs="Times New Roman"/>
          <w:color w:val="000000"/>
          <w:spacing w:val="0"/>
          <w:w w:val="100"/>
          <w:position w:val="0"/>
        </w:rPr>
        <w:t>12</w:t>
      </w:r>
      <w:r>
        <w:rPr>
          <w:color w:val="000000"/>
          <w:spacing w:val="0"/>
          <w:w w:val="100"/>
          <w:position w:val="0"/>
        </w:rPr>
        <w:t>）</w:t>
        <w:tab/>
        <w:t>投资新设长城电源技术有限公司</w:t>
      </w:r>
    </w:p>
    <w:p>
      <w:pPr>
        <w:pStyle w:val="Style24"/>
        <w:keepNext w:val="0"/>
        <w:keepLines w:val="0"/>
        <w:widowControl w:val="0"/>
        <w:shd w:val="clear" w:color="auto" w:fill="auto"/>
        <w:bidi w:val="0"/>
        <w:spacing w:before="0" w:after="0" w:line="313" w:lineRule="exact"/>
        <w:ind w:left="78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日第七届董事会临时会议审议，同意在山西省太原市投资新设全资子公司长城电源技术有限公司（简 称“长城电源”），注册资本为人民币</w:t>
      </w:r>
      <w:r>
        <w:rPr>
          <w:rFonts w:ascii="Times New Roman" w:eastAsia="Times New Roman" w:hAnsi="Times New Roman" w:cs="Times New Roman"/>
          <w:color w:val="000000"/>
          <w:spacing w:val="0"/>
          <w:w w:val="100"/>
          <w:position w:val="0"/>
        </w:rPr>
        <w:t>35,000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月，长城电源注册成立。</w:t>
      </w:r>
    </w:p>
    <w:p>
      <w:pPr>
        <w:pStyle w:val="Style24"/>
        <w:keepNext w:val="0"/>
        <w:keepLines w:val="0"/>
        <w:widowControl w:val="0"/>
        <w:shd w:val="clear" w:color="auto" w:fill="auto"/>
        <w:tabs>
          <w:tab w:pos="1630" w:val="left"/>
        </w:tabs>
        <w:bidi w:val="0"/>
        <w:spacing w:before="0" w:after="0" w:line="313" w:lineRule="exact"/>
        <w:ind w:left="1140" w:right="0" w:firstLine="0"/>
        <w:jc w:val="both"/>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rPr>
        <w:t>13</w:t>
      </w:r>
      <w:r>
        <w:rPr>
          <w:color w:val="000000"/>
          <w:spacing w:val="0"/>
          <w:w w:val="100"/>
          <w:position w:val="0"/>
        </w:rPr>
        <w:t>）</w:t>
        <w:tab/>
        <w:t>收购迈普通信技术股份有限公司部分股份暨关联交易</w:t>
      </w:r>
    </w:p>
    <w:p>
      <w:pPr>
        <w:pStyle w:val="Style24"/>
        <w:keepNext w:val="0"/>
        <w:keepLines w:val="0"/>
        <w:widowControl w:val="0"/>
        <w:shd w:val="clear" w:color="auto" w:fill="auto"/>
        <w:bidi w:val="0"/>
        <w:spacing w:before="0" w:after="0" w:line="312" w:lineRule="exact"/>
        <w:ind w:left="780" w:right="0"/>
        <w:jc w:val="both"/>
      </w:pPr>
      <w:r>
        <w:rPr>
          <w:color w:val="000000"/>
          <w:spacing w:val="0"/>
          <w:w w:val="100"/>
          <w:position w:val="0"/>
        </w:rPr>
        <w:t>为了加强芯</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云网信产业生态链网络设备环节的布局，筑牢</w:t>
      </w:r>
      <w:r>
        <w:rPr>
          <w:rFonts w:ascii="Times New Roman" w:eastAsia="Times New Roman" w:hAnsi="Times New Roman" w:cs="Times New Roman"/>
          <w:color w:val="000000"/>
          <w:spacing w:val="0"/>
          <w:w w:val="100"/>
          <w:position w:val="0"/>
        </w:rPr>
        <w:t>PK</w:t>
      </w:r>
      <w:r>
        <w:rPr>
          <w:color w:val="000000"/>
          <w:spacing w:val="0"/>
          <w:w w:val="100"/>
          <w:position w:val="0"/>
        </w:rPr>
        <w:t>安全底座，进一步完善中国长城在自主安全领域的战 略布局，经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日第七届董事会第五十四次会议审议，同意公司向中软信息系统工程有限公司（简称</w:t>
      </w:r>
      <w:r>
        <w:rPr>
          <w:color w:val="000000"/>
          <w:spacing w:val="0"/>
          <w:w w:val="100"/>
          <w:position w:val="0"/>
        </w:rPr>
        <w:t>"</w:t>
      </w:r>
      <w:r>
        <w:rPr>
          <w:color w:val="000000"/>
          <w:spacing w:val="0"/>
          <w:w w:val="100"/>
          <w:position w:val="0"/>
        </w:rPr>
        <w:t>中软系 统”）、中国信息安全研究院有限公司（简称“信安研究院”）、成都泰嘉投资服务有限公司（简称“泰嘉投资”）分别收购迈 普通信技术股份有限公司（简称“迈普通信”）</w:t>
      </w:r>
      <w:r>
        <w:rPr>
          <w:rFonts w:ascii="Times New Roman" w:eastAsia="Times New Roman" w:hAnsi="Times New Roman" w:cs="Times New Roman"/>
          <w:color w:val="000000"/>
          <w:spacing w:val="0"/>
          <w:w w:val="100"/>
          <w:position w:val="0"/>
        </w:rPr>
        <w:t>13.359%</w:t>
      </w:r>
      <w:r>
        <w:rPr>
          <w:color w:val="000000"/>
          <w:spacing w:val="0"/>
          <w:w w:val="100"/>
          <w:position w:val="0"/>
        </w:rPr>
        <w:t>股份、</w:t>
      </w:r>
      <w:r>
        <w:rPr>
          <w:rFonts w:ascii="Times New Roman" w:eastAsia="Times New Roman" w:hAnsi="Times New Roman" w:cs="Times New Roman"/>
          <w:color w:val="000000"/>
          <w:spacing w:val="0"/>
          <w:w w:val="100"/>
          <w:position w:val="0"/>
        </w:rPr>
        <w:t>9.631%</w:t>
      </w:r>
      <w:r>
        <w:rPr>
          <w:color w:val="000000"/>
          <w:spacing w:val="0"/>
          <w:w w:val="100"/>
          <w:position w:val="0"/>
        </w:rPr>
        <w:t>股份、</w:t>
      </w:r>
      <w:r>
        <w:rPr>
          <w:rFonts w:ascii="Times New Roman" w:eastAsia="Times New Roman" w:hAnsi="Times New Roman" w:cs="Times New Roman"/>
          <w:color w:val="000000"/>
          <w:spacing w:val="0"/>
          <w:w w:val="100"/>
          <w:position w:val="0"/>
        </w:rPr>
        <w:t>7.00%</w:t>
      </w:r>
      <w:r>
        <w:rPr>
          <w:color w:val="000000"/>
          <w:spacing w:val="0"/>
          <w:w w:val="100"/>
          <w:position w:val="0"/>
        </w:rPr>
        <w:t>股份，合计</w:t>
      </w:r>
      <w:r>
        <w:rPr>
          <w:rFonts w:ascii="Times New Roman" w:eastAsia="Times New Roman" w:hAnsi="Times New Roman" w:cs="Times New Roman"/>
          <w:color w:val="000000"/>
          <w:spacing w:val="0"/>
          <w:w w:val="100"/>
          <w:position w:val="0"/>
        </w:rPr>
        <w:t>29.99%</w:t>
      </w:r>
      <w:r>
        <w:rPr>
          <w:color w:val="000000"/>
          <w:spacing w:val="0"/>
          <w:w w:val="100"/>
          <w:position w:val="0"/>
        </w:rPr>
        <w:t>股份，相应转让价格 合计约为人民币</w:t>
      </w:r>
      <w:r>
        <w:rPr>
          <w:rFonts w:ascii="Times New Roman" w:eastAsia="Times New Roman" w:hAnsi="Times New Roman" w:cs="Times New Roman"/>
          <w:color w:val="000000"/>
          <w:spacing w:val="0"/>
          <w:w w:val="100"/>
          <w:position w:val="0"/>
        </w:rPr>
        <w:t>22,534.49</w:t>
      </w:r>
      <w:r>
        <w:rPr>
          <w:color w:val="000000"/>
          <w:spacing w:val="0"/>
          <w:w w:val="100"/>
          <w:position w:val="0"/>
        </w:rPr>
        <w:t>万元。如收购顺利完成，迈普通信将成为公司参股公司。目前正在积极推进中。</w:t>
      </w:r>
    </w:p>
    <w:p>
      <w:pPr>
        <w:pStyle w:val="Style24"/>
        <w:keepNext w:val="0"/>
        <w:keepLines w:val="0"/>
        <w:widowControl w:val="0"/>
        <w:shd w:val="clear" w:color="auto" w:fill="auto"/>
        <w:tabs>
          <w:tab w:pos="1630" w:val="left"/>
        </w:tabs>
        <w:bidi w:val="0"/>
        <w:spacing w:before="0" w:after="0" w:line="312" w:lineRule="exact"/>
        <w:ind w:left="1140" w:right="0" w:firstLine="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rPr>
        <w:t>14</w:t>
      </w:r>
      <w:r>
        <w:rPr>
          <w:color w:val="000000"/>
          <w:spacing w:val="0"/>
          <w:w w:val="100"/>
          <w:position w:val="0"/>
        </w:rPr>
        <w:t>）</w:t>
        <w:tab/>
        <w:t>四川长城计算机系统有限公司设立控股子公司长城信创（泸州）科技有限公司</w:t>
      </w:r>
    </w:p>
    <w:p>
      <w:pPr>
        <w:pStyle w:val="Style24"/>
        <w:keepNext w:val="0"/>
        <w:keepLines w:val="0"/>
        <w:widowControl w:val="0"/>
        <w:shd w:val="clear" w:color="auto" w:fill="auto"/>
        <w:bidi w:val="0"/>
        <w:spacing w:before="0" w:after="0" w:line="310" w:lineRule="exact"/>
        <w:ind w:left="780" w:right="0"/>
        <w:jc w:val="both"/>
      </w:pPr>
      <w:r>
        <w:rPr>
          <w:color w:val="000000"/>
          <w:spacing w:val="0"/>
          <w:w w:val="100"/>
          <w:position w:val="0"/>
        </w:rPr>
        <w:t>为实现专业化管理、市场化运作，聚集信创产业优势资源，经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日公司第七届董事会临时会议审议，同 意四川长城计算机系统有限公司（简称“四川长城”）与西南云海大数据产业投资有限公司（简称“西南大数据”）共同投资 设立合资公司长城信创（泸州）科技有限公司（简称“泸州科技”），泸州科技注册资本为人民币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万元，其中四川长城 出资人民币</w:t>
      </w:r>
      <w:r>
        <w:rPr>
          <w:rFonts w:ascii="Times New Roman" w:eastAsia="Times New Roman" w:hAnsi="Times New Roman" w:cs="Times New Roman"/>
          <w:color w:val="000000"/>
          <w:spacing w:val="0"/>
          <w:w w:val="100"/>
          <w:position w:val="0"/>
        </w:rPr>
        <w:t>1,950</w:t>
      </w:r>
      <w:r>
        <w:rPr>
          <w:color w:val="000000"/>
          <w:spacing w:val="0"/>
          <w:w w:val="100"/>
          <w:position w:val="0"/>
        </w:rPr>
        <w:t>万元，持股</w:t>
      </w:r>
      <w:r>
        <w:rPr>
          <w:rFonts w:ascii="Times New Roman" w:eastAsia="Times New Roman" w:hAnsi="Times New Roman" w:cs="Times New Roman"/>
          <w:color w:val="000000"/>
          <w:spacing w:val="0"/>
          <w:w w:val="100"/>
          <w:position w:val="0"/>
        </w:rPr>
        <w:t>65%</w:t>
      </w:r>
      <w:r>
        <w:rPr>
          <w:color w:val="000000"/>
          <w:spacing w:val="0"/>
          <w:w w:val="100"/>
          <w:position w:val="0"/>
        </w:rPr>
        <w:t>，西南大数据出资人民币</w:t>
      </w:r>
      <w:r>
        <w:rPr>
          <w:rFonts w:ascii="Times New Roman" w:eastAsia="Times New Roman" w:hAnsi="Times New Roman" w:cs="Times New Roman"/>
          <w:color w:val="000000"/>
          <w:spacing w:val="0"/>
          <w:w w:val="100"/>
          <w:position w:val="0"/>
        </w:rPr>
        <w:t>1,050</w:t>
      </w:r>
      <w:r>
        <w:rPr>
          <w:color w:val="000000"/>
          <w:spacing w:val="0"/>
          <w:w w:val="100"/>
          <w:position w:val="0"/>
        </w:rPr>
        <w:t>万元，持股</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月，泸州科技注册成立。</w:t>
      </w:r>
    </w:p>
    <w:p>
      <w:pPr>
        <w:pStyle w:val="Style24"/>
        <w:keepNext w:val="0"/>
        <w:keepLines w:val="0"/>
        <w:widowControl w:val="0"/>
        <w:shd w:val="clear" w:color="auto" w:fill="auto"/>
        <w:tabs>
          <w:tab w:pos="1630" w:val="left"/>
        </w:tabs>
        <w:bidi w:val="0"/>
        <w:spacing w:before="0" w:after="0" w:line="311" w:lineRule="exact"/>
        <w:ind w:left="1140" w:right="0" w:firstLine="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rPr>
        <w:t>15</w:t>
      </w:r>
      <w:r>
        <w:rPr>
          <w:color w:val="000000"/>
          <w:spacing w:val="0"/>
          <w:w w:val="100"/>
          <w:position w:val="0"/>
        </w:rPr>
        <w:t>）</w:t>
        <w:tab/>
        <w:t>中原电子对长江科技增资</w:t>
      </w:r>
    </w:p>
    <w:p>
      <w:pPr>
        <w:pStyle w:val="Style24"/>
        <w:keepNext w:val="0"/>
        <w:keepLines w:val="0"/>
        <w:widowControl w:val="0"/>
        <w:shd w:val="clear" w:color="auto" w:fill="auto"/>
        <w:bidi w:val="0"/>
        <w:spacing w:before="0" w:after="0" w:line="310" w:lineRule="exact"/>
        <w:ind w:left="780" w:right="0"/>
        <w:jc w:val="both"/>
      </w:pPr>
      <w:r>
        <w:rPr>
          <w:color w:val="000000"/>
          <w:spacing w:val="0"/>
          <w:w w:val="100"/>
          <w:position w:val="0"/>
        </w:rPr>
        <w:t>为促进长江科技业务发展，进一步实现中原电子在电池能源领域的战略目标，经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日公司第七届董事会 临时会议审议，同意中原电子以债权转股权方式对长江科技增资人民币</w:t>
      </w:r>
      <w:r>
        <w:rPr>
          <w:rFonts w:ascii="Times New Roman" w:eastAsia="Times New Roman" w:hAnsi="Times New Roman" w:cs="Times New Roman"/>
          <w:color w:val="000000"/>
          <w:spacing w:val="0"/>
          <w:w w:val="100"/>
          <w:position w:val="0"/>
        </w:rPr>
        <w:t>17,446.57</w:t>
      </w:r>
      <w:r>
        <w:rPr>
          <w:color w:val="000000"/>
          <w:spacing w:val="0"/>
          <w:w w:val="100"/>
          <w:position w:val="0"/>
        </w:rPr>
        <w:t>万元。如顺利完成增资，长江科技注册资 本为人民币</w:t>
      </w:r>
      <w:r>
        <w:rPr>
          <w:rFonts w:ascii="Times New Roman" w:eastAsia="Times New Roman" w:hAnsi="Times New Roman" w:cs="Times New Roman"/>
          <w:color w:val="000000"/>
          <w:spacing w:val="0"/>
          <w:w w:val="100"/>
          <w:position w:val="0"/>
        </w:rPr>
        <w:t>27,446.57</w:t>
      </w:r>
      <w:r>
        <w:rPr>
          <w:color w:val="000000"/>
          <w:spacing w:val="0"/>
          <w:w w:val="100"/>
          <w:position w:val="0"/>
        </w:rPr>
        <w:t>万元。目前正在积极推进中。</w:t>
      </w:r>
    </w:p>
    <w:p>
      <w:pPr>
        <w:pStyle w:val="Style24"/>
        <w:keepNext w:val="0"/>
        <w:keepLines w:val="0"/>
        <w:widowControl w:val="0"/>
        <w:shd w:val="clear" w:color="auto" w:fill="auto"/>
        <w:tabs>
          <w:tab w:pos="1630" w:val="left"/>
        </w:tabs>
        <w:bidi w:val="0"/>
        <w:spacing w:before="0" w:after="0" w:line="311" w:lineRule="exact"/>
        <w:ind w:left="1140" w:right="0" w:firstLine="0"/>
        <w:jc w:val="both"/>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16</w:t>
      </w:r>
      <w:r>
        <w:rPr>
          <w:color w:val="000000"/>
          <w:spacing w:val="0"/>
          <w:w w:val="100"/>
          <w:position w:val="0"/>
        </w:rPr>
        <w:t>）</w:t>
        <w:tab/>
        <w:t>中元股份增资方案</w:t>
      </w:r>
    </w:p>
    <w:p>
      <w:pPr>
        <w:pStyle w:val="Style24"/>
        <w:keepNext w:val="0"/>
        <w:keepLines w:val="0"/>
        <w:widowControl w:val="0"/>
        <w:shd w:val="clear" w:color="auto" w:fill="auto"/>
        <w:bidi w:val="0"/>
        <w:spacing w:before="0" w:after="180" w:line="310" w:lineRule="exact"/>
        <w:ind w:left="780" w:right="0"/>
        <w:jc w:val="both"/>
      </w:pPr>
      <w:r>
        <w:rPr>
          <w:color w:val="000000"/>
          <w:spacing w:val="0"/>
          <w:w w:val="100"/>
          <w:position w:val="0"/>
        </w:rPr>
        <w:t>为促进武汉中元通信股份有限公司（简称“中元股份”）业务发展，经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日公司第七届董事会临时会议审 议，同意中原电子和武汉新能源研究院有限公司（简称“新能源研究院”）通过债权转股权、资本公积转增和未分配利润转 增三种方式对中元股份进行增资人民币</w:t>
      </w:r>
      <w:r>
        <w:rPr>
          <w:rFonts w:ascii="Times New Roman" w:eastAsia="Times New Roman" w:hAnsi="Times New Roman" w:cs="Times New Roman"/>
          <w:color w:val="000000"/>
          <w:spacing w:val="0"/>
          <w:w w:val="100"/>
          <w:position w:val="0"/>
        </w:rPr>
        <w:t>39,560.40</w:t>
      </w:r>
      <w:r>
        <w:rPr>
          <w:color w:val="000000"/>
          <w:spacing w:val="0"/>
          <w:w w:val="100"/>
          <w:position w:val="0"/>
        </w:rPr>
        <w:t>万元。如顺利完成增资，中元股份注册资本为人民币</w:t>
      </w:r>
      <w:r>
        <w:rPr>
          <w:rFonts w:ascii="Times New Roman" w:eastAsia="Times New Roman" w:hAnsi="Times New Roman" w:cs="Times New Roman"/>
          <w:color w:val="000000"/>
          <w:spacing w:val="0"/>
          <w:w w:val="100"/>
          <w:position w:val="0"/>
        </w:rPr>
        <w:t>50,000</w:t>
      </w:r>
      <w:r>
        <w:rPr>
          <w:color w:val="000000"/>
          <w:spacing w:val="0"/>
          <w:w w:val="100"/>
          <w:position w:val="0"/>
        </w:rPr>
        <w:t>万元，其中中 原电子持股</w:t>
      </w:r>
      <w:r>
        <w:rPr>
          <w:rFonts w:ascii="Times New Roman" w:eastAsia="Times New Roman" w:hAnsi="Times New Roman" w:cs="Times New Roman"/>
          <w:color w:val="000000"/>
          <w:spacing w:val="0"/>
          <w:w w:val="100"/>
          <w:position w:val="0"/>
        </w:rPr>
        <w:t>99.73%</w:t>
      </w:r>
      <w:r>
        <w:rPr>
          <w:color w:val="000000"/>
          <w:spacing w:val="0"/>
          <w:w w:val="100"/>
          <w:position w:val="0"/>
        </w:rPr>
        <w:t>，新能源研究院持股</w:t>
      </w:r>
      <w:r>
        <w:rPr>
          <w:rFonts w:ascii="Times New Roman" w:eastAsia="Times New Roman" w:hAnsi="Times New Roman" w:cs="Times New Roman"/>
          <w:color w:val="000000"/>
          <w:spacing w:val="0"/>
          <w:w w:val="100"/>
          <w:position w:val="0"/>
        </w:rPr>
        <w:t>0.27%</w:t>
      </w:r>
      <w:r>
        <w:rPr>
          <w:color w:val="000000"/>
          <w:spacing w:val="0"/>
          <w:w w:val="100"/>
          <w:position w:val="0"/>
        </w:rPr>
        <w:t>。目前正在积极推进中。</w:t>
      </w:r>
    </w:p>
    <w:p>
      <w:pPr>
        <w:pStyle w:val="Style29"/>
        <w:keepNext/>
        <w:keepLines/>
        <w:widowControl w:val="0"/>
        <w:shd w:val="clear" w:color="auto" w:fill="auto"/>
        <w:bidi w:val="0"/>
        <w:spacing w:before="0" w:after="80" w:line="240" w:lineRule="auto"/>
        <w:ind w:left="0" w:right="0" w:firstLine="78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、报告期内正在进行的重大的非股权投资情况</w:t>
      </w:r>
      <w:bookmarkEnd w:id="180"/>
      <w:bookmarkEnd w:id="181"/>
      <w:bookmarkEnd w:id="183"/>
    </w:p>
    <w:p>
      <w:pPr>
        <w:pStyle w:val="Style24"/>
        <w:keepNext w:val="0"/>
        <w:keepLines w:val="0"/>
        <w:widowControl w:val="0"/>
        <w:shd w:val="clear" w:color="auto" w:fill="auto"/>
        <w:bidi w:val="0"/>
        <w:spacing w:before="0" w:after="140" w:line="311" w:lineRule="exact"/>
        <w:ind w:left="0" w:right="0" w:firstLine="780"/>
        <w:jc w:val="both"/>
      </w:pPr>
      <w:r>
        <w:rPr>
          <w:color w:val="000000"/>
          <w:spacing w:val="0"/>
          <w:w w:val="100"/>
          <w:position w:val="0"/>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566"/>
        <w:gridCol w:w="706"/>
        <w:gridCol w:w="854"/>
        <w:gridCol w:w="989"/>
        <w:gridCol w:w="1085"/>
        <w:gridCol w:w="850"/>
        <w:gridCol w:w="850"/>
        <w:gridCol w:w="571"/>
        <w:gridCol w:w="989"/>
        <w:gridCol w:w="994"/>
        <w:gridCol w:w="710"/>
        <w:gridCol w:w="667"/>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 方式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投资项目 涉及行业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截至报告期 末累计实际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项目进度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预计 收益</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截止报告期 末累计实现 的收益</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 进度和预计 收益的原因</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 日期（如</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披露 索引（如</w:t>
            </w:r>
          </w:p>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有）</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石岩基地三期网络安</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全与信息化产业项目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自建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网络安全和</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信息化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58,604,285.43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117,163,238.59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仍在进行中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2018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08</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31</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2018-077</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号公告</w:t>
            </w:r>
          </w:p>
        </w:tc>
      </w:tr>
    </w:tbl>
    <w:tbl>
      <w:tblPr>
        <w:tblOverlap w:val="never"/>
        <w:jc w:val="center"/>
        <w:tblLayout w:type="fixed"/>
      </w:tblPr>
      <w:tblGrid>
        <w:gridCol w:w="1382"/>
        <w:gridCol w:w="566"/>
        <w:gridCol w:w="706"/>
        <w:gridCol w:w="854"/>
        <w:gridCol w:w="989"/>
        <w:gridCol w:w="1085"/>
        <w:gridCol w:w="850"/>
        <w:gridCol w:w="850"/>
        <w:gridCol w:w="571"/>
        <w:gridCol w:w="989"/>
        <w:gridCol w:w="994"/>
        <w:gridCol w:w="710"/>
        <w:gridCol w:w="66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汉南土地及地上房屋</w:t>
            </w:r>
          </w:p>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建（构）筑物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电源、锂电池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29,940,396.50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42,771,995.00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 xml:space="preserve">2018 </w:t>
            </w:r>
            <w:r>
              <w:rPr>
                <w:rFonts w:ascii="SimSun" w:eastAsia="SimSun" w:hAnsi="SimSun" w:cs="SimSun"/>
                <w:color w:val="000000"/>
                <w:spacing w:val="0"/>
                <w:w w:val="100"/>
                <w:position w:val="0"/>
                <w:sz w:val="15"/>
                <w:szCs w:val="15"/>
              </w:rPr>
              <w:t xml:space="preserve">年 </w:t>
            </w:r>
            <w:r>
              <w:rPr>
                <w:color w:val="000000"/>
                <w:spacing w:val="0"/>
                <w:w w:val="100"/>
                <w:position w:val="0"/>
                <w:sz w:val="15"/>
                <w:szCs w:val="15"/>
              </w:rPr>
              <w:t>12</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月</w:t>
            </w:r>
            <w:r>
              <w:rPr>
                <w:color w:val="000000"/>
                <w:spacing w:val="0"/>
                <w:w w:val="100"/>
                <w:position w:val="0"/>
                <w:sz w:val="15"/>
                <w:szCs w:val="15"/>
              </w:rPr>
              <w:t>22</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2018-110</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号公告</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88,544,681.93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159,935,233.59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rPr>
        <w:t>重大非股权投资情况说明</w:t>
      </w:r>
    </w:p>
    <w:p>
      <w:pPr>
        <w:pStyle w:val="Style24"/>
        <w:keepNext w:val="0"/>
        <w:keepLines w:val="0"/>
        <w:widowControl w:val="0"/>
        <w:shd w:val="clear" w:color="auto" w:fill="auto"/>
        <w:tabs>
          <w:tab w:pos="1660" w:val="left"/>
        </w:tabs>
        <w:bidi w:val="0"/>
        <w:spacing w:before="0" w:after="0" w:line="344" w:lineRule="exact"/>
        <w:ind w:left="1220" w:right="0" w:firstLine="0"/>
        <w:jc w:val="both"/>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w:t>
        <w:tab/>
        <w:t>石岩基地三期网络安全与信息化产业项目</w:t>
      </w:r>
    </w:p>
    <w:p>
      <w:pPr>
        <w:pStyle w:val="Style24"/>
        <w:keepNext w:val="0"/>
        <w:keepLines w:val="0"/>
        <w:widowControl w:val="0"/>
        <w:shd w:val="clear" w:color="auto" w:fill="auto"/>
        <w:bidi w:val="0"/>
        <w:spacing w:before="0" w:after="0" w:line="348" w:lineRule="exact"/>
        <w:ind w:left="860" w:right="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日，经公司第五届董事会审议，同意公司对石岩基地三期项目建设立项，建筑总面积约</w:t>
      </w:r>
      <w:r>
        <w:rPr>
          <w:rFonts w:ascii="Times New Roman" w:eastAsia="Times New Roman" w:hAnsi="Times New Roman" w:cs="Times New Roman"/>
          <w:color w:val="000000"/>
          <w:spacing w:val="0"/>
          <w:w w:val="100"/>
          <w:position w:val="0"/>
        </w:rPr>
        <w:t>14.16</w:t>
      </w:r>
      <w:r>
        <w:rPr>
          <w:color w:val="000000"/>
          <w:spacing w:val="0"/>
          <w:w w:val="100"/>
          <w:position w:val="0"/>
        </w:rPr>
        <w:t>万平方米， 预计项目建设总投资约人民币</w:t>
      </w:r>
      <w:r>
        <w:rPr>
          <w:rFonts w:ascii="Times New Roman" w:eastAsia="Times New Roman" w:hAnsi="Times New Roman" w:cs="Times New Roman"/>
          <w:color w:val="000000"/>
          <w:spacing w:val="0"/>
          <w:w w:val="100"/>
          <w:position w:val="0"/>
        </w:rPr>
        <w:t>4.7</w:t>
      </w:r>
      <w:r>
        <w:rPr>
          <w:color w:val="000000"/>
          <w:spacing w:val="0"/>
          <w:w w:val="100"/>
          <w:position w:val="0"/>
        </w:rPr>
        <w:t>亿元人民币（具体内容详见</w:t>
      </w:r>
      <w:r>
        <w:rPr>
          <w:rFonts w:ascii="Times New Roman" w:eastAsia="Times New Roman" w:hAnsi="Times New Roman" w:cs="Times New Roman"/>
          <w:color w:val="000000"/>
          <w:spacing w:val="0"/>
          <w:w w:val="100"/>
          <w:position w:val="0"/>
        </w:rPr>
        <w:t>2012-004</w:t>
      </w:r>
      <w:r>
        <w:rPr>
          <w:color w:val="000000"/>
          <w:spacing w:val="0"/>
          <w:w w:val="100"/>
          <w:position w:val="0"/>
        </w:rPr>
        <w:t>号公告）。后续公司进入重大资产重组筹划、推进阶 段，前述基建项目用地需结合重大资产重组项目统筹安排。</w:t>
      </w:r>
    </w:p>
    <w:p>
      <w:pPr>
        <w:pStyle w:val="Style24"/>
        <w:keepNext w:val="0"/>
        <w:keepLines w:val="0"/>
        <w:widowControl w:val="0"/>
        <w:shd w:val="clear" w:color="auto" w:fill="auto"/>
        <w:bidi w:val="0"/>
        <w:spacing w:before="0" w:after="0" w:line="341" w:lineRule="exact"/>
        <w:ind w:left="860" w:right="0"/>
        <w:jc w:val="both"/>
      </w:pPr>
      <w:r>
        <w:rPr>
          <w:color w:val="000000"/>
          <w:spacing w:val="0"/>
          <w:w w:val="100"/>
          <w:position w:val="0"/>
        </w:rPr>
        <w:t>为配合重组后的公司业务发展定位与需要，最大发挥公司所持有的深圳地区稀缺土地资源优势，创造更大综合效益，提 升核心竞争力，经</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日公司第七届董事会第五次会议审议，公司将原基建项目更新升级为“石岩基地三期网络 安全与信息化产业项目”，建设地址不变，建筑总面积约</w:t>
      </w:r>
      <w:r>
        <w:rPr>
          <w:rFonts w:ascii="Times New Roman" w:eastAsia="Times New Roman" w:hAnsi="Times New Roman" w:cs="Times New Roman"/>
          <w:color w:val="000000"/>
          <w:spacing w:val="0"/>
          <w:w w:val="100"/>
          <w:position w:val="0"/>
        </w:rPr>
        <w:t>14.86</w:t>
      </w:r>
      <w:r>
        <w:rPr>
          <w:color w:val="000000"/>
          <w:spacing w:val="0"/>
          <w:w w:val="100"/>
          <w:position w:val="0"/>
        </w:rPr>
        <w:t>万平方米，预计项目建设总投资约人民币</w:t>
      </w:r>
      <w:r>
        <w:rPr>
          <w:rFonts w:ascii="Times New Roman" w:eastAsia="Times New Roman" w:hAnsi="Times New Roman" w:cs="Times New Roman"/>
          <w:color w:val="000000"/>
          <w:spacing w:val="0"/>
          <w:w w:val="100"/>
          <w:position w:val="0"/>
        </w:rPr>
        <w:t>7.52</w:t>
      </w:r>
      <w:r>
        <w:rPr>
          <w:color w:val="000000"/>
          <w:spacing w:val="0"/>
          <w:w w:val="100"/>
          <w:position w:val="0"/>
        </w:rPr>
        <w:t>亿元（具体内 容详见</w:t>
      </w:r>
      <w:r>
        <w:rPr>
          <w:rFonts w:ascii="Times New Roman" w:eastAsia="Times New Roman" w:hAnsi="Times New Roman" w:cs="Times New Roman"/>
          <w:color w:val="000000"/>
          <w:spacing w:val="0"/>
          <w:w w:val="100"/>
          <w:position w:val="0"/>
        </w:rPr>
        <w:t>2018-077</w:t>
      </w:r>
      <w:r>
        <w:rPr>
          <w:color w:val="000000"/>
          <w:spacing w:val="0"/>
          <w:w w:val="100"/>
          <w:position w:val="0"/>
        </w:rPr>
        <w:t>号公告）。</w:t>
      </w:r>
    </w:p>
    <w:p>
      <w:pPr>
        <w:pStyle w:val="Style24"/>
        <w:keepNext w:val="0"/>
        <w:keepLines w:val="0"/>
        <w:widowControl w:val="0"/>
        <w:shd w:val="clear" w:color="auto" w:fill="auto"/>
        <w:bidi w:val="0"/>
        <w:spacing w:before="0" w:after="0" w:line="344" w:lineRule="exact"/>
        <w:ind w:left="1220" w:right="0" w:firstLine="0"/>
        <w:jc w:val="both"/>
      </w:pPr>
      <w:r>
        <w:rPr>
          <w:color w:val="000000"/>
          <w:spacing w:val="0"/>
          <w:w w:val="100"/>
          <w:position w:val="0"/>
        </w:rPr>
        <w:t>截至目前，该项目仍在进行中。</w:t>
      </w:r>
    </w:p>
    <w:p>
      <w:pPr>
        <w:pStyle w:val="Style24"/>
        <w:keepNext w:val="0"/>
        <w:keepLines w:val="0"/>
        <w:widowControl w:val="0"/>
        <w:shd w:val="clear" w:color="auto" w:fill="auto"/>
        <w:tabs>
          <w:tab w:pos="1660" w:val="left"/>
        </w:tabs>
        <w:bidi w:val="0"/>
        <w:spacing w:before="0" w:after="0" w:line="344" w:lineRule="exact"/>
        <w:ind w:left="1220" w:right="0" w:firstLine="0"/>
        <w:jc w:val="both"/>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rPr>
        <w:t>2</w:t>
      </w:r>
      <w:r>
        <w:rPr>
          <w:color w:val="000000"/>
          <w:spacing w:val="0"/>
          <w:w w:val="100"/>
          <w:position w:val="0"/>
        </w:rPr>
        <w:t>）</w:t>
        <w:tab/>
        <w:t>购买土地使用权及地上房屋建（构）筑物暨关联交易</w:t>
      </w:r>
    </w:p>
    <w:p>
      <w:pPr>
        <w:pStyle w:val="Style24"/>
        <w:keepNext w:val="0"/>
        <w:keepLines w:val="0"/>
        <w:widowControl w:val="0"/>
        <w:shd w:val="clear" w:color="auto" w:fill="auto"/>
        <w:bidi w:val="0"/>
        <w:spacing w:before="0" w:after="0" w:line="344" w:lineRule="exact"/>
        <w:ind w:left="860" w:right="0"/>
        <w:jc w:val="both"/>
      </w:pPr>
      <w:r>
        <w:rPr>
          <w:color w:val="000000"/>
          <w:spacing w:val="0"/>
          <w:w w:val="100"/>
          <w:position w:val="0"/>
        </w:rPr>
        <w:t>长江科技为保障生产经营场所的稳定，夯实资产基础，且关联方武汉长江电源有限公司（简称“长江电源”）也有意向 出售，经</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日公司第七届董事会第十一次会议审议，同意长江科技就购买长江电源所拥有的位于湖北省武汉 市汉南区兴三路</w:t>
      </w:r>
      <w:r>
        <w:rPr>
          <w:rFonts w:ascii="Times New Roman" w:eastAsia="Times New Roman" w:hAnsi="Times New Roman" w:cs="Times New Roman"/>
          <w:color w:val="000000"/>
          <w:spacing w:val="0"/>
          <w:w w:val="100"/>
          <w:position w:val="0"/>
        </w:rPr>
        <w:t>231</w:t>
      </w:r>
      <w:r>
        <w:rPr>
          <w:color w:val="000000"/>
          <w:spacing w:val="0"/>
          <w:w w:val="100"/>
          <w:position w:val="0"/>
        </w:rPr>
        <w:t>号土地使用权及该宗土地上房屋建（构）筑物事宜与对方签署《不动产转让合同》。交易价格以长江电 源转让资产截至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日的评估价值为基础，经双方协商一致,确定为人民币</w:t>
      </w:r>
      <w:r>
        <w:rPr>
          <w:rFonts w:ascii="Times New Roman" w:eastAsia="Times New Roman" w:hAnsi="Times New Roman" w:cs="Times New Roman"/>
          <w:color w:val="000000"/>
          <w:spacing w:val="0"/>
          <w:w w:val="100"/>
          <w:position w:val="0"/>
        </w:rPr>
        <w:t>4,277.20</w:t>
      </w:r>
      <w:r>
        <w:rPr>
          <w:color w:val="000000"/>
          <w:spacing w:val="0"/>
          <w:w w:val="100"/>
          <w:position w:val="0"/>
        </w:rPr>
        <w:t>万元（具体内容详见</w:t>
      </w:r>
      <w:r>
        <w:rPr>
          <w:rFonts w:ascii="Times New Roman" w:eastAsia="Times New Roman" w:hAnsi="Times New Roman" w:cs="Times New Roman"/>
          <w:color w:val="000000"/>
          <w:spacing w:val="0"/>
          <w:w w:val="100"/>
          <w:position w:val="0"/>
        </w:rPr>
        <w:t xml:space="preserve">2018-110 </w:t>
      </w:r>
      <w:r>
        <w:rPr>
          <w:color w:val="000000"/>
          <w:spacing w:val="0"/>
          <w:w w:val="100"/>
          <w:position w:val="0"/>
        </w:rPr>
        <w:t>号公告）。</w:t>
      </w:r>
    </w:p>
    <w:p>
      <w:pPr>
        <w:pStyle w:val="Style24"/>
        <w:keepNext w:val="0"/>
        <w:keepLines w:val="0"/>
        <w:widowControl w:val="0"/>
        <w:shd w:val="clear" w:color="auto" w:fill="auto"/>
        <w:bidi w:val="0"/>
        <w:spacing w:before="0" w:after="300" w:line="344" w:lineRule="exact"/>
        <w:ind w:left="1220" w:right="0" w:firstLine="0"/>
        <w:jc w:val="both"/>
      </w:pPr>
      <w:r>
        <w:rPr>
          <w:color w:val="000000"/>
          <w:spacing w:val="0"/>
          <w:w w:val="100"/>
          <w:position w:val="0"/>
        </w:rPr>
        <w:t>其他非股权投资情况参见第五节“其他重大事项的说明”以及“公司子公司重大事项”中的相关介绍。</w:t>
      </w:r>
    </w:p>
    <w:p>
      <w:pPr>
        <w:pStyle w:val="Style29"/>
        <w:keepNext/>
        <w:keepLines/>
        <w:widowControl w:val="0"/>
        <w:shd w:val="clear" w:color="auto" w:fill="auto"/>
        <w:bidi w:val="0"/>
        <w:spacing w:before="0" w:after="300" w:line="240" w:lineRule="auto"/>
        <w:ind w:left="0" w:right="0" w:firstLine="86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、金融资产投资</w:t>
      </w:r>
      <w:bookmarkEnd w:id="186"/>
      <w:bookmarkEnd w:id="187"/>
      <w:bookmarkEnd w:id="189"/>
    </w:p>
    <w:p>
      <w:pPr>
        <w:pStyle w:val="Style40"/>
        <w:keepNext/>
        <w:keepLines/>
        <w:widowControl w:val="0"/>
        <w:shd w:val="clear" w:color="auto" w:fill="auto"/>
        <w:bidi w:val="0"/>
        <w:spacing w:before="0" w:after="160" w:line="240" w:lineRule="auto"/>
        <w:ind w:left="0" w:right="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0"/>
      <w:bookmarkEnd w:id="191"/>
      <w:bookmarkEnd w:id="193"/>
    </w:p>
    <w:p>
      <w:pPr>
        <w:pStyle w:val="Style24"/>
        <w:keepNext w:val="0"/>
        <w:keepLines w:val="0"/>
        <w:widowControl w:val="0"/>
        <w:shd w:val="clear" w:color="auto" w:fill="auto"/>
        <w:bidi w:val="0"/>
        <w:spacing w:before="0" w:after="160" w:line="344" w:lineRule="exact"/>
        <w:ind w:left="0" w:right="0" w:firstLine="86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单位：元</w:t>
      </w:r>
    </w:p>
    <w:tbl>
      <w:tblPr>
        <w:tblOverlap w:val="never"/>
        <w:jc w:val="center"/>
        <w:tblLayout w:type="fixed"/>
      </w:tblPr>
      <w:tblGrid>
        <w:gridCol w:w="725"/>
        <w:gridCol w:w="994"/>
        <w:gridCol w:w="850"/>
        <w:gridCol w:w="850"/>
        <w:gridCol w:w="850"/>
        <w:gridCol w:w="850"/>
        <w:gridCol w:w="994"/>
        <w:gridCol w:w="778"/>
        <w:gridCol w:w="470"/>
        <w:gridCol w:w="874"/>
        <w:gridCol w:w="850"/>
        <w:gridCol w:w="850"/>
        <w:gridCol w:w="888"/>
        <w:gridCol w:w="547"/>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证券</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品种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证券代码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证券简称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最初投资</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会计计量模</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期初账面价</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本期公允价值</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计入权益的</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累计公允价</w:t>
            </w:r>
          </w:p>
          <w:p>
            <w:pPr>
              <w:pStyle w:val="Style2"/>
              <w:keepNext w:val="0"/>
              <w:keepLines w:val="0"/>
              <w:widowControl w:val="0"/>
              <w:shd w:val="clear" w:color="auto" w:fill="auto"/>
              <w:bidi w:val="0"/>
              <w:spacing w:before="0" w:after="140" w:line="240" w:lineRule="auto"/>
              <w:ind w:left="0" w:right="0" w:firstLine="140"/>
              <w:jc w:val="left"/>
              <w:rPr>
                <w:sz w:val="15"/>
                <w:szCs w:val="15"/>
              </w:rPr>
            </w:pPr>
            <w:r>
              <w:rPr>
                <w:rFonts w:ascii="SimSun" w:eastAsia="SimSun" w:hAnsi="SimSun" w:cs="SimSun"/>
                <w:color w:val="000000"/>
                <w:spacing w:val="0"/>
                <w:w w:val="100"/>
                <w:position w:val="0"/>
                <w:sz w:val="15"/>
                <w:szCs w:val="15"/>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本期购</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本期出售金</w:t>
            </w:r>
          </w:p>
          <w:p>
            <w:pPr>
              <w:pStyle w:val="Style2"/>
              <w:keepNext w:val="0"/>
              <w:keepLines w:val="0"/>
              <w:widowControl w:val="0"/>
              <w:shd w:val="clear" w:color="auto" w:fill="auto"/>
              <w:bidi w:val="0"/>
              <w:spacing w:before="0" w:after="0" w:line="240" w:lineRule="auto"/>
              <w:ind w:left="0" w:right="340" w:firstLine="0"/>
              <w:jc w:val="right"/>
              <w:rPr>
                <w:sz w:val="15"/>
                <w:szCs w:val="15"/>
              </w:rPr>
            </w:pPr>
            <w:r>
              <w:rPr>
                <w:rFonts w:ascii="SimSun" w:eastAsia="SimSun" w:hAnsi="SimSun" w:cs="SimSun"/>
                <w:color w:val="000000"/>
                <w:spacing w:val="0"/>
                <w:w w:val="100"/>
                <w:position w:val="0"/>
                <w:sz w:val="15"/>
                <w:szCs w:val="15"/>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报告期损益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期末账面价</w:t>
            </w:r>
          </w:p>
          <w:p>
            <w:pPr>
              <w:pStyle w:val="Style2"/>
              <w:keepNext w:val="0"/>
              <w:keepLines w:val="0"/>
              <w:widowControl w:val="0"/>
              <w:shd w:val="clear" w:color="auto" w:fill="auto"/>
              <w:bidi w:val="0"/>
              <w:spacing w:before="0" w:after="0" w:line="240" w:lineRule="auto"/>
              <w:ind w:left="0" w:right="340" w:firstLine="0"/>
              <w:jc w:val="right"/>
              <w:rPr>
                <w:sz w:val="15"/>
                <w:szCs w:val="15"/>
              </w:rPr>
            </w:pPr>
            <w:r>
              <w:rPr>
                <w:rFonts w:ascii="SimSun" w:eastAsia="SimSun" w:hAnsi="SimSun" w:cs="SimSun"/>
                <w:color w:val="000000"/>
                <w:spacing w:val="0"/>
                <w:w w:val="100"/>
                <w:position w:val="0"/>
                <w:sz w:val="15"/>
                <w:szCs w:val="15"/>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会计核算科</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资金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来源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USY1391CAJ00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BOC BOND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9,351,492.82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9,765,396.86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591,190.48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9,752,041.87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-604,545.47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其他债权投资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XS0521073428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BEABOND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8,783,253.05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9,202,724.56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584,294.78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9,191,742.60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-457,209.78</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USG4639DWC57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HSBC BOND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8,898,749.46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9,251,878.55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-136,246.62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-496,518.95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381,595.13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8,427,359.62</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境内外股票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600958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东方证券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225,192,876.00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265,759,389.28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21,487,980.36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25,192,804.56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287,247,369.64</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240" w:after="160" w:line="240" w:lineRule="auto"/>
              <w:ind w:left="0" w:right="0" w:firstLine="0"/>
              <w:jc w:val="left"/>
              <w:rPr>
                <w:sz w:val="13"/>
                <w:szCs w:val="13"/>
              </w:rPr>
            </w:pPr>
            <w:r>
              <w:rPr>
                <w:rFonts w:ascii="SimSun" w:eastAsia="SimSun" w:hAnsi="SimSun" w:cs="SimSun"/>
                <w:color w:val="000000"/>
                <w:spacing w:val="0"/>
                <w:w w:val="100"/>
                <w:position w:val="0"/>
                <w:sz w:val="13"/>
                <w:szCs w:val="13"/>
              </w:rPr>
              <w:t>交易性金融资</w:t>
            </w:r>
          </w:p>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境内外股票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601328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交通银行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737,895.95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-150,724.75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-32,687.61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587,171.20</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境内外股票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600057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厦门象屿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2,224,159.22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3,355,503.25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1,511,997.85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1,908,189.80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4,867,501.10</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境内外股票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600095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rFonts w:ascii="SimSun" w:eastAsia="SimSun" w:hAnsi="SimSun" w:cs="SimSun"/>
                <w:color w:val="000000"/>
                <w:spacing w:val="0"/>
                <w:w w:val="100"/>
                <w:position w:val="0"/>
                <w:sz w:val="13"/>
                <w:szCs w:val="13"/>
              </w:rPr>
              <w:t>湘财股份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9,567,238.93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19,587,778.47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19,587,778.47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29,155,017.40</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自有资金</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264,117,769.48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298,072,788.45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43,476,270.57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-496,518.95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18,943,784.47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45,975,925.10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330,284,418.96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860"/>
        <w:jc w:val="both"/>
      </w:pPr>
      <w:r>
        <w:rPr>
          <w:b/>
          <w:bCs/>
          <w:color w:val="000000"/>
          <w:spacing w:val="0"/>
          <w:w w:val="100"/>
          <w:position w:val="0"/>
        </w:rPr>
        <w:t>证券投资情况说明</w:t>
      </w:r>
    </w:p>
    <w:p>
      <w:pPr>
        <w:pStyle w:val="Style24"/>
        <w:keepNext w:val="0"/>
        <w:keepLines w:val="0"/>
        <w:widowControl w:val="0"/>
        <w:shd w:val="clear" w:color="auto" w:fill="auto"/>
        <w:tabs>
          <w:tab w:pos="1569" w:val="left"/>
        </w:tabs>
        <w:bidi w:val="0"/>
        <w:spacing w:before="0" w:after="80" w:line="240" w:lineRule="auto"/>
        <w:ind w:left="1220" w:right="0" w:firstLine="0"/>
        <w:jc w:val="both"/>
      </w:pPr>
      <w:bookmarkStart w:id="194" w:name="bookmark194"/>
      <w:r>
        <w:rPr>
          <w:rFonts w:ascii="Times New Roman" w:eastAsia="Times New Roman" w:hAnsi="Times New Roman" w:cs="Times New Roman"/>
          <w:color w:val="000000"/>
          <w:spacing w:val="0"/>
          <w:w w:val="100"/>
          <w:position w:val="0"/>
        </w:rPr>
        <w:t>1</w:t>
      </w:r>
      <w:bookmarkEnd w:id="194"/>
      <w:r>
        <w:rPr>
          <w:color w:val="000000"/>
          <w:spacing w:val="0"/>
          <w:w w:val="100"/>
          <w:position w:val="0"/>
        </w:rPr>
        <w:t>）</w:t>
        <w:tab/>
        <w:t>上述债券均为公司控股子公司柏怡国际所持有，质押于香港汇丰银行，作为柏怡国际融资业务的担保。</w:t>
      </w:r>
    </w:p>
    <w:p>
      <w:pPr>
        <w:pStyle w:val="Style24"/>
        <w:keepNext w:val="0"/>
        <w:keepLines w:val="0"/>
        <w:widowControl w:val="0"/>
        <w:shd w:val="clear" w:color="auto" w:fill="auto"/>
        <w:bidi w:val="0"/>
        <w:spacing w:before="0" w:after="0" w:line="240" w:lineRule="auto"/>
        <w:ind w:left="1220" w:right="0" w:firstLine="0"/>
        <w:jc w:val="both"/>
      </w:pPr>
      <w:bookmarkStart w:id="195" w:name="bookmark195"/>
      <w:r>
        <w:rPr>
          <w:rFonts w:ascii="Times New Roman" w:eastAsia="Times New Roman" w:hAnsi="Times New Roman" w:cs="Times New Roman"/>
          <w:color w:val="000000"/>
          <w:spacing w:val="0"/>
          <w:w w:val="100"/>
          <w:position w:val="0"/>
        </w:rPr>
        <w:t>2</w:t>
      </w:r>
      <w:bookmarkEnd w:id="195"/>
      <w:r>
        <w:rPr>
          <w:color w:val="000000"/>
          <w:spacing w:val="0"/>
          <w:w w:val="100"/>
          <w:position w:val="0"/>
        </w:rPr>
        <w:t>） 报告期末，公司持有东方证券股份有限公司</w:t>
      </w:r>
      <w:r>
        <w:rPr>
          <w:rFonts w:ascii="Times New Roman" w:eastAsia="Times New Roman" w:hAnsi="Times New Roman" w:cs="Times New Roman"/>
          <w:color w:val="000000"/>
          <w:spacing w:val="0"/>
          <w:w w:val="100"/>
          <w:position w:val="0"/>
        </w:rPr>
        <w:t>2,470</w:t>
      </w:r>
      <w:r>
        <w:rPr>
          <w:color w:val="000000"/>
          <w:spacing w:val="0"/>
          <w:w w:val="100"/>
          <w:position w:val="0"/>
        </w:rPr>
        <w:t>万股占该公司最新股权比例</w:t>
      </w:r>
      <w:r>
        <w:rPr>
          <w:rFonts w:ascii="Times New Roman" w:eastAsia="Times New Roman" w:hAnsi="Times New Roman" w:cs="Times New Roman"/>
          <w:color w:val="000000"/>
          <w:spacing w:val="0"/>
          <w:w w:val="100"/>
          <w:position w:val="0"/>
        </w:rPr>
        <w:t>0.35%</w:t>
      </w:r>
      <w:r>
        <w:rPr>
          <w:color w:val="000000"/>
          <w:spacing w:val="0"/>
          <w:w w:val="100"/>
          <w:position w:val="0"/>
        </w:rPr>
        <w:t xml:space="preserve">；中原电子持有交通银行股份 </w:t>
      </w:r>
      <w:r>
        <w:rPr>
          <w:color w:val="000000"/>
          <w:spacing w:val="0"/>
          <w:w w:val="100"/>
          <w:position w:val="0"/>
        </w:rPr>
        <w:t>有限公司</w:t>
      </w:r>
      <w:r>
        <w:rPr>
          <w:rFonts w:ascii="Times New Roman" w:eastAsia="Times New Roman" w:hAnsi="Times New Roman" w:cs="Times New Roman"/>
          <w:color w:val="000000"/>
          <w:spacing w:val="0"/>
          <w:w w:val="100"/>
          <w:position w:val="0"/>
        </w:rPr>
        <w:t>131,065</w:t>
      </w:r>
      <w:r>
        <w:rPr>
          <w:color w:val="000000"/>
          <w:spacing w:val="0"/>
          <w:w w:val="100"/>
          <w:position w:val="0"/>
        </w:rPr>
        <w:t>股占该公司最新股权比例</w:t>
      </w:r>
      <w:r>
        <w:rPr>
          <w:rFonts w:ascii="Times New Roman" w:eastAsia="Times New Roman" w:hAnsi="Times New Roman" w:cs="Times New Roman"/>
          <w:color w:val="000000"/>
          <w:spacing w:val="0"/>
          <w:w w:val="100"/>
          <w:position w:val="0"/>
        </w:rPr>
        <w:t>0.00018%</w:t>
      </w:r>
      <w:r>
        <w:rPr>
          <w:color w:val="000000"/>
          <w:spacing w:val="0"/>
          <w:w w:val="100"/>
          <w:position w:val="0"/>
        </w:rPr>
        <w:t>；中元股份持有厦门象屿股份有限公司</w:t>
      </w:r>
      <w:r>
        <w:rPr>
          <w:rFonts w:ascii="Times New Roman" w:eastAsia="Times New Roman" w:hAnsi="Times New Roman" w:cs="Times New Roman"/>
          <w:color w:val="000000"/>
          <w:spacing w:val="0"/>
          <w:w w:val="100"/>
          <w:position w:val="0"/>
        </w:rPr>
        <w:t>808,555</w:t>
      </w:r>
      <w:r>
        <w:rPr>
          <w:color w:val="000000"/>
          <w:spacing w:val="0"/>
          <w:w w:val="100"/>
          <w:position w:val="0"/>
        </w:rPr>
        <w:t>股占该公司最新股权比 例</w:t>
      </w:r>
      <w:r>
        <w:rPr>
          <w:rFonts w:ascii="Times New Roman" w:eastAsia="Times New Roman" w:hAnsi="Times New Roman" w:cs="Times New Roman"/>
          <w:color w:val="000000"/>
          <w:spacing w:val="0"/>
          <w:w w:val="100"/>
          <w:position w:val="0"/>
        </w:rPr>
        <w:t>0.04%</w:t>
      </w:r>
      <w:r>
        <w:rPr>
          <w:color w:val="000000"/>
          <w:spacing w:val="0"/>
          <w:w w:val="100"/>
          <w:position w:val="0"/>
        </w:rPr>
        <w:t>。前述公司所持有的其他上市公司股权均为在重大资产重组整合完成前已经存在，不属于报告期内新增的情形。</w:t>
      </w:r>
    </w:p>
    <w:p>
      <w:pPr>
        <w:pStyle w:val="Style24"/>
        <w:keepNext w:val="0"/>
        <w:keepLines w:val="0"/>
        <w:widowControl w:val="0"/>
        <w:shd w:val="clear" w:color="auto" w:fill="auto"/>
        <w:bidi w:val="0"/>
        <w:spacing w:before="0" w:after="180" w:line="314" w:lineRule="exact"/>
        <w:ind w:left="780" w:right="0"/>
        <w:jc w:val="both"/>
      </w:pPr>
      <w:bookmarkStart w:id="196" w:name="bookmark196"/>
      <w:r>
        <w:rPr>
          <w:rFonts w:ascii="Times New Roman" w:eastAsia="Times New Roman" w:hAnsi="Times New Roman" w:cs="Times New Roman"/>
          <w:color w:val="000000"/>
          <w:spacing w:val="0"/>
          <w:w w:val="100"/>
          <w:position w:val="0"/>
        </w:rPr>
        <w:t>3</w:t>
      </w:r>
      <w:bookmarkEnd w:id="196"/>
      <w:r>
        <w:rPr>
          <w:color w:val="000000"/>
          <w:spacing w:val="0"/>
          <w:w w:val="100"/>
          <w:position w:val="0"/>
        </w:rPr>
        <w:t>）截止报告期末，湘财证券股份有限公司（简称“湘财证券”，公司原持有</w:t>
      </w:r>
      <w:r>
        <w:rPr>
          <w:rFonts w:ascii="Times New Roman" w:eastAsia="Times New Roman" w:hAnsi="Times New Roman" w:cs="Times New Roman"/>
          <w:color w:val="000000"/>
          <w:spacing w:val="0"/>
          <w:w w:val="100"/>
          <w:position w:val="0"/>
        </w:rPr>
        <w:t>331.26</w:t>
      </w:r>
      <w:r>
        <w:rPr>
          <w:color w:val="000000"/>
          <w:spacing w:val="0"/>
          <w:w w:val="100"/>
          <w:position w:val="0"/>
        </w:rPr>
        <w:t>万股）同一实际控制人的上市公司 哈尔滨高科技（集团）股份有限公司（简称“哈高科”，股票代码</w:t>
      </w:r>
      <w:r>
        <w:rPr>
          <w:rFonts w:ascii="Times New Roman" w:eastAsia="Times New Roman" w:hAnsi="Times New Roman" w:cs="Times New Roman"/>
          <w:color w:val="000000"/>
          <w:spacing w:val="0"/>
          <w:w w:val="100"/>
          <w:position w:val="0"/>
        </w:rPr>
        <w:t>600095</w:t>
      </w:r>
      <w:r>
        <w:rPr>
          <w:color w:val="000000"/>
          <w:spacing w:val="0"/>
          <w:w w:val="100"/>
          <w:position w:val="0"/>
        </w:rPr>
        <w:t>）完成了以发行股份方式向包括本公司在内的湘财 证券股东购买所持湘财证券的</w:t>
      </w:r>
      <w:r>
        <w:rPr>
          <w:rFonts w:ascii="Times New Roman" w:eastAsia="Times New Roman" w:hAnsi="Times New Roman" w:cs="Times New Roman"/>
          <w:color w:val="000000"/>
          <w:spacing w:val="0"/>
          <w:w w:val="100"/>
          <w:position w:val="0"/>
        </w:rPr>
        <w:t>99.7273%</w:t>
      </w:r>
      <w:r>
        <w:rPr>
          <w:color w:val="000000"/>
          <w:spacing w:val="0"/>
          <w:w w:val="100"/>
          <w:position w:val="0"/>
        </w:rPr>
        <w:t>股份，完成后公司由原持有湘财证券的股份转换持有哈高科（该公司名称变更为“湘 财证券股份有限公司”，股票简称已变更为“湘财股份”）约</w:t>
      </w:r>
      <w:r>
        <w:rPr>
          <w:rFonts w:ascii="Times New Roman" w:eastAsia="Times New Roman" w:hAnsi="Times New Roman" w:cs="Times New Roman"/>
          <w:color w:val="000000"/>
          <w:spacing w:val="0"/>
          <w:w w:val="100"/>
          <w:position w:val="0"/>
        </w:rPr>
        <w:t>199.69</w:t>
      </w:r>
      <w:r>
        <w:rPr>
          <w:color w:val="000000"/>
          <w:spacing w:val="0"/>
          <w:w w:val="100"/>
          <w:position w:val="0"/>
        </w:rPr>
        <w:t>万股，占该公司最新股权比例</w:t>
      </w:r>
      <w:r>
        <w:rPr>
          <w:rFonts w:ascii="Times New Roman" w:eastAsia="Times New Roman" w:hAnsi="Times New Roman" w:cs="Times New Roman"/>
          <w:color w:val="000000"/>
          <w:spacing w:val="0"/>
          <w:w w:val="100"/>
          <w:position w:val="0"/>
        </w:rPr>
        <w:t>0.07%</w:t>
      </w:r>
      <w:r>
        <w:rPr>
          <w:color w:val="000000"/>
          <w:spacing w:val="0"/>
          <w:w w:val="100"/>
          <w:position w:val="0"/>
        </w:rPr>
        <w:t>。</w:t>
      </w:r>
    </w:p>
    <w:p>
      <w:pPr>
        <w:pStyle w:val="Style40"/>
        <w:keepNext/>
        <w:keepLines/>
        <w:widowControl w:val="0"/>
        <w:shd w:val="clear" w:color="auto" w:fill="auto"/>
        <w:bidi w:val="0"/>
        <w:spacing w:before="0" w:after="100" w:line="240" w:lineRule="auto"/>
        <w:ind w:left="0" w:right="0" w:firstLine="78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97"/>
      <w:bookmarkEnd w:id="198"/>
      <w:bookmarkEnd w:id="200"/>
    </w:p>
    <w:p>
      <w:pPr>
        <w:pStyle w:val="Style24"/>
        <w:keepNext w:val="0"/>
        <w:keepLines w:val="0"/>
        <w:widowControl w:val="0"/>
        <w:shd w:val="clear" w:color="auto" w:fill="auto"/>
        <w:bidi w:val="0"/>
        <w:spacing w:before="0" w:after="0" w:line="314" w:lineRule="exact"/>
        <w:ind w:left="0" w:right="0" w:firstLine="7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80" w:line="314" w:lineRule="exact"/>
        <w:ind w:left="1140" w:right="0" w:firstLine="0"/>
        <w:jc w:val="both"/>
      </w:pPr>
      <w:r>
        <w:rPr>
          <w:color w:val="000000"/>
          <w:spacing w:val="0"/>
          <w:w w:val="100"/>
          <w:position w:val="0"/>
        </w:rPr>
        <w:t>公司报告期不存在衍生品投资。</w:t>
      </w:r>
    </w:p>
    <w:p>
      <w:pPr>
        <w:pStyle w:val="Style29"/>
        <w:keepNext/>
        <w:keepLines/>
        <w:widowControl w:val="0"/>
        <w:shd w:val="clear" w:color="auto" w:fill="auto"/>
        <w:bidi w:val="0"/>
        <w:spacing w:before="0" w:after="100" w:line="240" w:lineRule="auto"/>
        <w:ind w:left="0" w:right="0" w:firstLine="78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24"/>
        <w:keepNext w:val="0"/>
        <w:keepLines w:val="0"/>
        <w:widowControl w:val="0"/>
        <w:shd w:val="clear" w:color="auto" w:fill="auto"/>
        <w:bidi w:val="0"/>
        <w:spacing w:before="0" w:after="180" w:line="314" w:lineRule="exact"/>
        <w:ind w:left="0" w:right="0" w:firstLine="780"/>
        <w:jc w:val="both"/>
      </w:pPr>
      <w:r>
        <w:rPr>
          <w:color w:val="000000"/>
          <w:spacing w:val="0"/>
          <w:w w:val="100"/>
          <w:position w:val="0"/>
        </w:rPr>
        <w:t>V</w:t>
      </w:r>
      <w:r>
        <w:rPr>
          <w:color w:val="000000"/>
          <w:spacing w:val="0"/>
          <w:w w:val="100"/>
          <w:position w:val="0"/>
        </w:rPr>
        <w:t>适用口不适用</w:t>
      </w:r>
    </w:p>
    <w:p>
      <w:pPr>
        <w:pStyle w:val="Style40"/>
        <w:keepNext/>
        <w:keepLines/>
        <w:widowControl w:val="0"/>
        <w:shd w:val="clear" w:color="auto" w:fill="auto"/>
        <w:bidi w:val="0"/>
        <w:spacing w:before="0" w:after="100" w:line="240" w:lineRule="auto"/>
        <w:ind w:left="0" w:right="0" w:firstLine="780"/>
        <w:jc w:val="both"/>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5"/>
      <w:bookmarkEnd w:id="206"/>
      <w:bookmarkEnd w:id="208"/>
    </w:p>
    <w:p>
      <w:pPr>
        <w:pStyle w:val="Style24"/>
        <w:keepNext w:val="0"/>
        <w:keepLines w:val="0"/>
        <w:widowControl w:val="0"/>
        <w:shd w:val="clear" w:color="auto" w:fill="auto"/>
        <w:bidi w:val="0"/>
        <w:spacing w:before="0" w:after="0" w:line="314" w:lineRule="exact"/>
        <w:ind w:left="0" w:right="0" w:firstLine="78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00" w:line="314" w:lineRule="exact"/>
        <w:ind w:left="0" w:right="78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74"/>
        <w:gridCol w:w="869"/>
        <w:gridCol w:w="869"/>
        <w:gridCol w:w="869"/>
        <w:gridCol w:w="2078"/>
        <w:gridCol w:w="1085"/>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募集资金总</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本期已使用</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募集资金总</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报告期内变 更用途的募 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累计变更用</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途的募集资</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累计变更用 途的募集资 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尚未使用募</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尚未使用募集资金用途及去向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闲置两年以上</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募集资金金额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2014 </w:t>
            </w:r>
            <w:r>
              <w:rPr>
                <w:rFonts w:ascii="SimSun" w:eastAsia="SimSun" w:hAnsi="SimSun" w:cs="SimSun"/>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非公开发行</w:t>
            </w:r>
          </w:p>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97,960.00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4,673.52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101,134.07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尚未使用募集资金存放于公司</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募集资金专户管理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97,960.00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4,673.52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101,134.07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r>
        <w:trPr>
          <w:trHeight w:val="326" w:hRule="exact"/>
        </w:trPr>
        <w:tc>
          <w:tcPr>
            <w:gridSpan w:val="11"/>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3446" w:hRule="exact"/>
        </w:trPr>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公司于</w:t>
            </w:r>
            <w:r>
              <w:rPr>
                <w:rFonts w:ascii="SimSun" w:eastAsia="SimSun" w:hAnsi="SimSun" w:cs="SimSun"/>
                <w:color w:val="000000"/>
                <w:spacing w:val="0"/>
                <w:w w:val="100"/>
                <w:position w:val="0"/>
              </w:rPr>
              <w:t>2017</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月实施重大资产重组吸收合并了长城信息，因而承继及承接了长城信息于</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月的非公开发行募集资金的存放 与使用。</w:t>
            </w:r>
          </w:p>
          <w:p>
            <w:pPr>
              <w:pStyle w:val="Style2"/>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根据</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6</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25</w:t>
            </w:r>
            <w:r>
              <w:rPr>
                <w:rFonts w:ascii="SimSun" w:eastAsia="SimSun" w:hAnsi="SimSun" w:cs="SimSun"/>
                <w:color w:val="000000"/>
                <w:spacing w:val="0"/>
                <w:w w:val="100"/>
                <w:position w:val="0"/>
              </w:rPr>
              <w:t>日长城信息召开的</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年度第二次临时股东大会审议通过的《关于非公开发行股票发行方案（修订版）的议案》， 以及中国证券监督管理委员会“证监许可</w:t>
            </w:r>
            <w:r>
              <w:rPr>
                <w:rFonts w:ascii="SimSun" w:eastAsia="SimSun" w:hAnsi="SimSun" w:cs="SimSun"/>
                <w:color w:val="000000"/>
                <w:spacing w:val="0"/>
                <w:w w:val="100"/>
                <w:position w:val="0"/>
              </w:rPr>
              <w:t>[2014]1313</w:t>
            </w:r>
            <w:r>
              <w:rPr>
                <w:rFonts w:ascii="SimSun" w:eastAsia="SimSun" w:hAnsi="SimSun" w:cs="SimSun"/>
                <w:color w:val="000000"/>
                <w:spacing w:val="0"/>
                <w:w w:val="100"/>
                <w:position w:val="0"/>
              </w:rPr>
              <w:t>号”文件核准，长城信息获准以非公开发行的方式发行在境内上市人民币普通股</w:t>
            </w:r>
            <w:r>
              <w:rPr>
                <w:rFonts w:ascii="SimSun" w:eastAsia="SimSun" w:hAnsi="SimSun" w:cs="SimSun"/>
                <w:color w:val="000000"/>
                <w:spacing w:val="0"/>
                <w:w w:val="100"/>
                <w:position w:val="0"/>
                <w:sz w:val="15"/>
                <w:szCs w:val="15"/>
              </w:rPr>
              <w:t>（</w:t>
            </w:r>
            <w:r>
              <w:rPr>
                <w:color w:val="000000"/>
                <w:spacing w:val="0"/>
                <w:w w:val="100"/>
                <w:position w:val="0"/>
                <w:sz w:val="15"/>
                <w:szCs w:val="15"/>
              </w:rPr>
              <w:t>A</w:t>
            </w:r>
            <w:r>
              <w:rPr>
                <w:rFonts w:ascii="SimSun" w:eastAsia="SimSun" w:hAnsi="SimSun" w:cs="SimSun"/>
                <w:color w:val="000000"/>
                <w:spacing w:val="0"/>
                <w:w w:val="100"/>
                <w:position w:val="0"/>
              </w:rPr>
              <w:t>股）， 每股面值为</w:t>
            </w: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元，发行价格不低于人民币</w:t>
            </w:r>
            <w:r>
              <w:rPr>
                <w:rFonts w:ascii="SimSun" w:eastAsia="SimSun" w:hAnsi="SimSun" w:cs="SimSun"/>
                <w:color w:val="000000"/>
                <w:spacing w:val="0"/>
                <w:w w:val="100"/>
                <w:position w:val="0"/>
              </w:rPr>
              <w:t xml:space="preserve">19. </w:t>
            </w:r>
            <w:r>
              <w:rPr>
                <w:rFonts w:ascii="SimSun" w:eastAsia="SimSun" w:hAnsi="SimSun" w:cs="SimSun"/>
                <w:color w:val="000000"/>
                <w:spacing w:val="0"/>
                <w:w w:val="100"/>
                <w:position w:val="0"/>
              </w:rPr>
              <w:t>34</w:t>
            </w:r>
            <w:r>
              <w:rPr>
                <w:rFonts w:ascii="SimSun" w:eastAsia="SimSun" w:hAnsi="SimSun" w:cs="SimSun"/>
                <w:color w:val="000000"/>
                <w:spacing w:val="0"/>
                <w:w w:val="100"/>
                <w:position w:val="0"/>
              </w:rPr>
              <w:t>元</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股，发行股份总数不超过</w:t>
            </w:r>
            <w:r>
              <w:rPr>
                <w:rFonts w:ascii="SimSun" w:eastAsia="SimSun" w:hAnsi="SimSun" w:cs="SimSun"/>
                <w:color w:val="000000"/>
                <w:spacing w:val="0"/>
                <w:w w:val="100"/>
                <w:position w:val="0"/>
              </w:rPr>
              <w:t>5,171</w:t>
            </w:r>
            <w:r>
              <w:rPr>
                <w:rFonts w:ascii="SimSun" w:eastAsia="SimSun" w:hAnsi="SimSun" w:cs="SimSun"/>
                <w:color w:val="000000"/>
                <w:spacing w:val="0"/>
                <w:w w:val="100"/>
                <w:position w:val="0"/>
              </w:rPr>
              <w:t>万股。长城信息当年非公开实际发行人民币普通股</w:t>
            </w:r>
            <w:r>
              <w:rPr>
                <w:rFonts w:ascii="SimSun" w:eastAsia="SimSun" w:hAnsi="SimSun" w:cs="SimSun"/>
                <w:color w:val="000000"/>
                <w:spacing w:val="0"/>
                <w:w w:val="100"/>
                <w:position w:val="0"/>
              </w:rPr>
              <w:t xml:space="preserve">（A </w:t>
            </w:r>
            <w:r>
              <w:rPr>
                <w:rFonts w:ascii="SimSun" w:eastAsia="SimSun" w:hAnsi="SimSun" w:cs="SimSun"/>
                <w:color w:val="000000"/>
                <w:spacing w:val="0"/>
                <w:w w:val="100"/>
                <w:position w:val="0"/>
              </w:rPr>
              <w:t>股）</w:t>
            </w:r>
            <w:r>
              <w:rPr>
                <w:rFonts w:ascii="SimSun" w:eastAsia="SimSun" w:hAnsi="SimSun" w:cs="SimSun"/>
                <w:color w:val="000000"/>
                <w:spacing w:val="0"/>
                <w:w w:val="100"/>
                <w:position w:val="0"/>
              </w:rPr>
              <w:t>31,847,133</w:t>
            </w:r>
            <w:r>
              <w:rPr>
                <w:rFonts w:ascii="SimSun" w:eastAsia="SimSun" w:hAnsi="SimSun" w:cs="SimSun"/>
                <w:color w:val="000000"/>
                <w:spacing w:val="0"/>
                <w:w w:val="100"/>
                <w:position w:val="0"/>
              </w:rPr>
              <w:t>股，每股面值人民币</w:t>
            </w: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00</w:t>
            </w:r>
            <w:r>
              <w:rPr>
                <w:rFonts w:ascii="SimSun" w:eastAsia="SimSun" w:hAnsi="SimSun" w:cs="SimSun"/>
                <w:color w:val="000000"/>
                <w:spacing w:val="0"/>
                <w:w w:val="100"/>
                <w:position w:val="0"/>
              </w:rPr>
              <w:t>元，每股发行价为人民币</w:t>
            </w:r>
            <w:r>
              <w:rPr>
                <w:rFonts w:ascii="SimSun" w:eastAsia="SimSun" w:hAnsi="SimSun" w:cs="SimSun"/>
                <w:color w:val="000000"/>
                <w:spacing w:val="0"/>
                <w:w w:val="100"/>
                <w:position w:val="0"/>
              </w:rPr>
              <w:t>31.40</w:t>
            </w:r>
            <w:r>
              <w:rPr>
                <w:rFonts w:ascii="SimSun" w:eastAsia="SimSun" w:hAnsi="SimSun" w:cs="SimSun"/>
                <w:color w:val="000000"/>
                <w:spacing w:val="0"/>
                <w:w w:val="100"/>
                <w:position w:val="0"/>
              </w:rPr>
              <w:t>元，募集资金总额为</w:t>
            </w:r>
            <w:r>
              <w:rPr>
                <w:rFonts w:ascii="SimSun" w:eastAsia="SimSun" w:hAnsi="SimSun" w:cs="SimSun"/>
                <w:color w:val="000000"/>
                <w:spacing w:val="0"/>
                <w:w w:val="100"/>
                <w:position w:val="0"/>
              </w:rPr>
              <w:t>100,000.00</w:t>
            </w:r>
            <w:r>
              <w:rPr>
                <w:rFonts w:ascii="SimSun" w:eastAsia="SimSun" w:hAnsi="SimSun" w:cs="SimSun"/>
                <w:color w:val="000000"/>
                <w:spacing w:val="0"/>
                <w:w w:val="100"/>
                <w:position w:val="0"/>
              </w:rPr>
              <w:t>万元；扣除承销费、保荐费等 发行费用</w:t>
            </w:r>
            <w:r>
              <w:rPr>
                <w:rFonts w:ascii="SimSun" w:eastAsia="SimSun" w:hAnsi="SimSun" w:cs="SimSun"/>
                <w:color w:val="000000"/>
                <w:spacing w:val="0"/>
                <w:w w:val="100"/>
                <w:position w:val="0"/>
              </w:rPr>
              <w:t>2,040.00</w:t>
            </w:r>
            <w:r>
              <w:rPr>
                <w:rFonts w:ascii="SimSun" w:eastAsia="SimSun" w:hAnsi="SimSun" w:cs="SimSun"/>
                <w:color w:val="000000"/>
                <w:spacing w:val="0"/>
                <w:w w:val="100"/>
                <w:position w:val="0"/>
              </w:rPr>
              <w:t>万元后，实际募集资金净额为</w:t>
            </w:r>
            <w:r>
              <w:rPr>
                <w:rFonts w:ascii="SimSun" w:eastAsia="SimSun" w:hAnsi="SimSun" w:cs="SimSun"/>
                <w:color w:val="000000"/>
                <w:spacing w:val="0"/>
                <w:w w:val="100"/>
                <w:position w:val="0"/>
              </w:rPr>
              <w:t>97,960.00</w:t>
            </w:r>
            <w:r>
              <w:rPr>
                <w:rFonts w:ascii="SimSun" w:eastAsia="SimSun" w:hAnsi="SimSun" w:cs="SimSun"/>
                <w:color w:val="000000"/>
                <w:spacing w:val="0"/>
                <w:w w:val="100"/>
                <w:position w:val="0"/>
              </w:rPr>
              <w:t>万元；募集资金到账时间为</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22</w:t>
            </w:r>
            <w:r>
              <w:rPr>
                <w:rFonts w:ascii="SimSun" w:eastAsia="SimSun" w:hAnsi="SimSun" w:cs="SimSun"/>
                <w:color w:val="000000"/>
                <w:spacing w:val="0"/>
                <w:w w:val="100"/>
                <w:position w:val="0"/>
              </w:rPr>
              <w:t>日，募集资金到账情况已经天职国 际会计师事务所（特殊普通合伙）审验，并于</w:t>
            </w:r>
            <w:r>
              <w:rPr>
                <w:rFonts w:ascii="SimSun" w:eastAsia="SimSun" w:hAnsi="SimSun" w:cs="SimSun"/>
                <w:color w:val="000000"/>
                <w:spacing w:val="0"/>
                <w:w w:val="100"/>
                <w:position w:val="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22</w:t>
            </w:r>
            <w:r>
              <w:rPr>
                <w:rFonts w:ascii="SimSun" w:eastAsia="SimSun" w:hAnsi="SimSun" w:cs="SimSun"/>
                <w:color w:val="000000"/>
                <w:spacing w:val="0"/>
                <w:w w:val="100"/>
                <w:position w:val="0"/>
              </w:rPr>
              <w:t>日出具“天职业字</w:t>
            </w:r>
            <w:r>
              <w:rPr>
                <w:rFonts w:ascii="SimSun" w:eastAsia="SimSun" w:hAnsi="SimSun" w:cs="SimSun"/>
                <w:color w:val="000000"/>
                <w:spacing w:val="0"/>
                <w:w w:val="100"/>
                <w:position w:val="0"/>
              </w:rPr>
              <w:t>[2014]12877</w:t>
            </w:r>
            <w:r>
              <w:rPr>
                <w:rFonts w:ascii="SimSun" w:eastAsia="SimSun" w:hAnsi="SimSun" w:cs="SimSun"/>
                <w:color w:val="000000"/>
                <w:spacing w:val="0"/>
                <w:w w:val="100"/>
                <w:position w:val="0"/>
              </w:rPr>
              <w:t>号”验资报告。</w:t>
            </w:r>
          </w:p>
          <w:p>
            <w:pPr>
              <w:pStyle w:val="Style2"/>
              <w:keepNext w:val="0"/>
              <w:keepLines w:val="0"/>
              <w:widowControl w:val="0"/>
              <w:shd w:val="clear" w:color="auto" w:fill="auto"/>
              <w:bidi w:val="0"/>
              <w:spacing w:before="0" w:after="0" w:line="314" w:lineRule="exact"/>
              <w:ind w:left="0" w:right="0" w:firstLine="380"/>
              <w:jc w:val="both"/>
            </w:pPr>
            <w:r>
              <w:rPr>
                <w:rFonts w:ascii="SimSun" w:eastAsia="SimSun" w:hAnsi="SimSun" w:cs="SimSun"/>
                <w:color w:val="000000"/>
                <w:spacing w:val="0"/>
                <w:w w:val="100"/>
                <w:position w:val="0"/>
              </w:rPr>
              <w:t>截至</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12</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31</w:t>
            </w:r>
            <w:r>
              <w:rPr>
                <w:rFonts w:ascii="SimSun" w:eastAsia="SimSun" w:hAnsi="SimSun" w:cs="SimSun"/>
                <w:color w:val="000000"/>
                <w:spacing w:val="0"/>
                <w:w w:val="100"/>
                <w:position w:val="0"/>
              </w:rPr>
              <w:t>日，募集资金专户累计取得银行利息及支出银行手续费净额</w:t>
            </w:r>
            <w:r>
              <w:rPr>
                <w:rFonts w:ascii="SimSun" w:eastAsia="SimSun" w:hAnsi="SimSun" w:cs="SimSun"/>
                <w:color w:val="000000"/>
                <w:spacing w:val="0"/>
                <w:w w:val="100"/>
                <w:position w:val="0"/>
              </w:rPr>
              <w:t xml:space="preserve">3,175. </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万元，募集资金合计</w:t>
            </w:r>
            <w:r>
              <w:rPr>
                <w:rFonts w:ascii="SimSun" w:eastAsia="SimSun" w:hAnsi="SimSun" w:cs="SimSun"/>
                <w:color w:val="000000"/>
                <w:spacing w:val="0"/>
                <w:w w:val="100"/>
                <w:position w:val="0"/>
              </w:rPr>
              <w:t xml:space="preserve">101, </w:t>
            </w:r>
            <w:r>
              <w:rPr>
                <w:rFonts w:ascii="SimSun" w:eastAsia="SimSun" w:hAnsi="SimSun" w:cs="SimSun"/>
                <w:color w:val="000000"/>
                <w:spacing w:val="0"/>
                <w:w w:val="100"/>
                <w:position w:val="0"/>
              </w:rPr>
              <w:t>135.11</w:t>
            </w:r>
            <w:r>
              <w:rPr>
                <w:rFonts w:ascii="SimSun" w:eastAsia="SimSun" w:hAnsi="SimSun" w:cs="SimSun"/>
                <w:color w:val="000000"/>
                <w:spacing w:val="0"/>
                <w:w w:val="100"/>
                <w:position w:val="0"/>
              </w:rPr>
              <w:t>万元；累 计使用募集资金</w:t>
            </w:r>
            <w:r>
              <w:rPr>
                <w:rFonts w:ascii="SimSun" w:eastAsia="SimSun" w:hAnsi="SimSun" w:cs="SimSun"/>
                <w:color w:val="000000"/>
                <w:spacing w:val="0"/>
                <w:w w:val="100"/>
                <w:position w:val="0"/>
              </w:rPr>
              <w:t xml:space="preserve">101,134. </w:t>
            </w:r>
            <w:r>
              <w:rPr>
                <w:rFonts w:ascii="SimSun" w:eastAsia="SimSun" w:hAnsi="SimSun" w:cs="SimSun"/>
                <w:color w:val="000000"/>
                <w:spacing w:val="0"/>
                <w:w w:val="100"/>
                <w:position w:val="0"/>
              </w:rPr>
              <w:t>07</w:t>
            </w:r>
            <w:r>
              <w:rPr>
                <w:rFonts w:ascii="SimSun" w:eastAsia="SimSun" w:hAnsi="SimSun" w:cs="SimSun"/>
                <w:color w:val="000000"/>
                <w:spacing w:val="0"/>
                <w:w w:val="100"/>
                <w:position w:val="0"/>
              </w:rPr>
              <w:t>万元，其中累计投入募集资金项目</w:t>
            </w:r>
            <w:r>
              <w:rPr>
                <w:rFonts w:ascii="SimSun" w:eastAsia="SimSun" w:hAnsi="SimSun" w:cs="SimSun"/>
                <w:color w:val="000000"/>
                <w:spacing w:val="0"/>
                <w:w w:val="100"/>
                <w:position w:val="0"/>
              </w:rPr>
              <w:t xml:space="preserve">93, </w:t>
            </w:r>
            <w:r>
              <w:rPr>
                <w:rFonts w:ascii="SimSun" w:eastAsia="SimSun" w:hAnsi="SimSun" w:cs="SimSun"/>
                <w:color w:val="000000"/>
                <w:spacing w:val="0"/>
                <w:w w:val="100"/>
                <w:position w:val="0"/>
              </w:rPr>
              <w:t xml:space="preserve">760. </w:t>
            </w:r>
            <w:r>
              <w:rPr>
                <w:rFonts w:ascii="SimSun" w:eastAsia="SimSun" w:hAnsi="SimSun" w:cs="SimSun"/>
                <w:color w:val="000000"/>
                <w:spacing w:val="0"/>
                <w:w w:val="100"/>
                <w:position w:val="0"/>
              </w:rPr>
              <w:t>54</w:t>
            </w:r>
            <w:r>
              <w:rPr>
                <w:rFonts w:ascii="SimSun" w:eastAsia="SimSun" w:hAnsi="SimSun" w:cs="SimSun"/>
                <w:color w:val="000000"/>
                <w:spacing w:val="0"/>
                <w:w w:val="100"/>
                <w:position w:val="0"/>
              </w:rPr>
              <w:t>万元，项目结项永久补充流动资金</w:t>
            </w:r>
            <w:r>
              <w:rPr>
                <w:rFonts w:ascii="SimSun" w:eastAsia="SimSun" w:hAnsi="SimSun" w:cs="SimSun"/>
                <w:color w:val="000000"/>
                <w:spacing w:val="0"/>
                <w:w w:val="100"/>
                <w:position w:val="0"/>
              </w:rPr>
              <w:t xml:space="preserve">7, </w:t>
            </w:r>
            <w:r>
              <w:rPr>
                <w:rFonts w:ascii="SimSun" w:eastAsia="SimSun" w:hAnsi="SimSun" w:cs="SimSun"/>
                <w:color w:val="000000"/>
                <w:spacing w:val="0"/>
                <w:w w:val="100"/>
                <w:position w:val="0"/>
              </w:rPr>
              <w:t xml:space="preserve">373. </w:t>
            </w:r>
            <w:r>
              <w:rPr>
                <w:rFonts w:ascii="SimSun" w:eastAsia="SimSun" w:hAnsi="SimSun" w:cs="SimSun"/>
                <w:color w:val="000000"/>
                <w:spacing w:val="0"/>
                <w:w w:val="100"/>
                <w:position w:val="0"/>
              </w:rPr>
              <w:t>53</w:t>
            </w:r>
            <w:r>
              <w:rPr>
                <w:rFonts w:ascii="SimSun" w:eastAsia="SimSun" w:hAnsi="SimSun" w:cs="SimSun"/>
                <w:color w:val="000000"/>
                <w:spacing w:val="0"/>
                <w:w w:val="100"/>
                <w:position w:val="0"/>
              </w:rPr>
              <w:t xml:space="preserve">万元（含利息净收入 </w:t>
            </w:r>
            <w:r>
              <w:rPr>
                <w:rFonts w:ascii="SimSun" w:eastAsia="SimSun" w:hAnsi="SimSun" w:cs="SimSun"/>
                <w:color w:val="000000"/>
                <w:spacing w:val="0"/>
                <w:w w:val="100"/>
                <w:position w:val="0"/>
              </w:rPr>
              <w:t>3,132.89</w:t>
            </w:r>
            <w:r>
              <w:rPr>
                <w:rFonts w:ascii="SimSun" w:eastAsia="SimSun" w:hAnsi="SimSun" w:cs="SimSun"/>
                <w:color w:val="000000"/>
                <w:spacing w:val="0"/>
                <w:w w:val="100"/>
                <w:position w:val="0"/>
              </w:rPr>
              <w:t>万元）；公司募集资金专户余额</w:t>
            </w: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04</w:t>
            </w:r>
            <w:r>
              <w:rPr>
                <w:rFonts w:ascii="SimSun" w:eastAsia="SimSun" w:hAnsi="SimSun" w:cs="SimSun"/>
                <w:color w:val="000000"/>
                <w:spacing w:val="0"/>
                <w:w w:val="100"/>
                <w:position w:val="0"/>
              </w:rPr>
              <w:t>万元，其中活期存款账户余额为</w:t>
            </w:r>
            <w:r>
              <w:rPr>
                <w:rFonts w:ascii="SimSun" w:eastAsia="SimSun" w:hAnsi="SimSun" w:cs="SimSun"/>
                <w:color w:val="000000"/>
                <w:spacing w:val="0"/>
                <w:w w:val="100"/>
                <w:position w:val="0"/>
              </w:rPr>
              <w:t>1.04</w:t>
            </w:r>
            <w:r>
              <w:rPr>
                <w:rFonts w:ascii="SimSun" w:eastAsia="SimSun" w:hAnsi="SimSun" w:cs="SimSun"/>
                <w:color w:val="000000"/>
                <w:spacing w:val="0"/>
                <w:w w:val="100"/>
                <w:position w:val="0"/>
              </w:rPr>
              <w:t>万元。</w:t>
            </w:r>
          </w:p>
        </w:tc>
      </w:tr>
    </w:tbl>
    <w:p>
      <w:pPr>
        <w:widowControl w:val="0"/>
        <w:spacing w:after="99" w:line="1" w:lineRule="exact"/>
      </w:pPr>
    </w:p>
    <w:p>
      <w:pPr>
        <w:pStyle w:val="Style40"/>
        <w:keepNext/>
        <w:keepLines/>
        <w:widowControl w:val="0"/>
        <w:shd w:val="clear" w:color="auto" w:fill="auto"/>
        <w:bidi w:val="0"/>
        <w:spacing w:before="0" w:after="180" w:line="240" w:lineRule="auto"/>
        <w:ind w:left="0" w:right="0" w:firstLine="780"/>
        <w:jc w:val="both"/>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9"/>
      <w:bookmarkEnd w:id="210"/>
      <w:bookmarkEnd w:id="212"/>
    </w:p>
    <w:p>
      <w:pPr>
        <w:pStyle w:val="Style24"/>
        <w:keepNext w:val="0"/>
        <w:keepLines w:val="0"/>
        <w:widowControl w:val="0"/>
        <w:shd w:val="clear" w:color="auto" w:fill="auto"/>
        <w:bidi w:val="0"/>
        <w:spacing w:before="0" w:after="100" w:line="240" w:lineRule="auto"/>
        <w:ind w:left="0" w:right="0" w:firstLine="780"/>
        <w:jc w:val="both"/>
      </w:pPr>
      <w:r>
        <w:rPr>
          <w:color w:val="000000"/>
          <w:spacing w:val="0"/>
          <w:w w:val="100"/>
          <w:position w:val="0"/>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227"/>
        <w:gridCol w:w="744"/>
        <w:gridCol w:w="864"/>
        <w:gridCol w:w="864"/>
        <w:gridCol w:w="859"/>
        <w:gridCol w:w="864"/>
        <w:gridCol w:w="744"/>
        <w:gridCol w:w="1478"/>
        <w:gridCol w:w="926"/>
        <w:gridCol w:w="725"/>
        <w:gridCol w:w="931"/>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承诺投资项目和超募资金投 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 xml:space="preserve">是否已变 更项目 </w:t>
            </w:r>
            <w:r>
              <w:rPr>
                <w:color w:val="000000"/>
                <w:spacing w:val="0"/>
                <w:w w:val="100"/>
                <w:position w:val="0"/>
              </w:rPr>
              <w:t>（</w:t>
            </w:r>
            <w:r>
              <w:rPr>
                <w:rFonts w:ascii="SimSun" w:eastAsia="SimSun" w:hAnsi="SimSun" w:cs="SimSun"/>
                <w:color w:val="000000"/>
                <w:spacing w:val="0"/>
                <w:w w:val="100"/>
                <w:position w:val="0"/>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331" w:lineRule="exact"/>
              <w:ind w:left="0" w:right="0" w:firstLine="0"/>
              <w:jc w:val="left"/>
            </w:pPr>
            <w:r>
              <w:rPr>
                <w:rFonts w:ascii="SimSun" w:eastAsia="SimSun" w:hAnsi="SimSun" w:cs="SimSun"/>
                <w:color w:val="000000"/>
                <w:spacing w:val="0"/>
                <w:w w:val="100"/>
                <w:position w:val="0"/>
              </w:rPr>
              <w:t>截至期末 投资进度</w:t>
            </w:r>
          </w:p>
          <w:p>
            <w:pPr>
              <w:pStyle w:val="Style2"/>
              <w:keepNext w:val="0"/>
              <w:keepLines w:val="0"/>
              <w:widowControl w:val="0"/>
              <w:shd w:val="clear" w:color="auto" w:fill="auto"/>
              <w:bidi w:val="0"/>
              <w:spacing w:before="0" w:after="0" w:line="384"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84"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项目可行性 是否发生重</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大变化</w:t>
            </w:r>
          </w:p>
        </w:tc>
      </w:tr>
      <w:tr>
        <w:trPr>
          <w:trHeight w:val="326" w:hRule="exact"/>
        </w:trPr>
        <w:tc>
          <w:tcPr>
            <w:gridSpan w:val="11"/>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承诺投资项目</w:t>
            </w:r>
          </w:p>
        </w:tc>
      </w:tr>
    </w:tbl>
    <w:p>
      <w:pPr>
        <w:spacing w:lineRule="exact" w:line="1"/>
        <w:rPr>
          <w:sz w:val="2"/>
          <w:szCs w:val="2"/>
        </w:rPr>
      </w:pPr>
      <w:r>
        <w:br w:type="page"/>
      </w:r>
    </w:p>
    <w:tbl>
      <w:tblPr>
        <w:tblOverlap w:val="never"/>
        <w:jc w:val="center"/>
        <w:tblLayout w:type="fixed"/>
      </w:tblPr>
      <w:tblGrid>
        <w:gridCol w:w="2227"/>
        <w:gridCol w:w="744"/>
        <w:gridCol w:w="864"/>
        <w:gridCol w:w="864"/>
        <w:gridCol w:w="859"/>
        <w:gridCol w:w="864"/>
        <w:gridCol w:w="744"/>
        <w:gridCol w:w="1478"/>
        <w:gridCol w:w="926"/>
        <w:gridCol w:w="725"/>
        <w:gridCol w:w="926"/>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光纤水下探测系统产业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31,935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5,560.48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32,775.24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自主可控安全计算机产业化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2,370.82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6,875.56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安全高端金融机具产业化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18,520.94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6,624.83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基于居民健康卡的区域诊疗</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一-通平台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78,319.36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14,526.51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326" w:hRule="exact"/>
        </w:trPr>
        <w:tc>
          <w:tcPr>
            <w:gridSpan w:val="11"/>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超募资金投向</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78,319.36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14,526.51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3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未达到计划进度或预计收益 的情况和原因（分具体项目）</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360"/>
              <w:jc w:val="both"/>
            </w:pPr>
            <w:r>
              <w:rPr>
                <w:rFonts w:ascii="SimSun" w:eastAsia="SimSun" w:hAnsi="SimSun" w:cs="SimSun"/>
                <w:color w:val="000000"/>
                <w:spacing w:val="0"/>
                <w:w w:val="100"/>
                <w:position w:val="0"/>
              </w:rPr>
              <w:t>光纤水下探测系统产业项目效益未达预期原因：受国内光纤水下信息系统产业现状影响，产品仍在试制样机的 论证阶段，尚未定型，未能产生大批量产品订单；同时受军改影响，军方项目进度延期导致公司订单延期交付，导 致经济效益的实现未达预期。</w:t>
            </w:r>
          </w:p>
          <w:p>
            <w:pPr>
              <w:pStyle w:val="Style2"/>
              <w:keepNext w:val="0"/>
              <w:keepLines w:val="0"/>
              <w:widowControl w:val="0"/>
              <w:shd w:val="clear" w:color="auto" w:fill="auto"/>
              <w:bidi w:val="0"/>
              <w:spacing w:before="0" w:after="0" w:line="311" w:lineRule="exact"/>
              <w:ind w:left="0" w:right="0" w:firstLine="360"/>
              <w:jc w:val="both"/>
            </w:pPr>
            <w:r>
              <w:rPr>
                <w:rFonts w:ascii="SimSun" w:eastAsia="SimSun" w:hAnsi="SimSun" w:cs="SimSun"/>
                <w:color w:val="000000"/>
                <w:spacing w:val="0"/>
                <w:w w:val="100"/>
                <w:position w:val="0"/>
              </w:rPr>
              <w:t>自主可控安全计算机产业化项目效益未达预期原因：受市场影响，相关军品竞争激烈，压缩了利润空间；其次 受年度疫情影响，国产化元器件采购成本增加，导致产品成本增加，使得经济效益实现未达预期。</w:t>
            </w:r>
          </w:p>
          <w:p>
            <w:pPr>
              <w:pStyle w:val="Style2"/>
              <w:keepNext w:val="0"/>
              <w:keepLines w:val="0"/>
              <w:widowControl w:val="0"/>
              <w:shd w:val="clear" w:color="auto" w:fill="auto"/>
              <w:bidi w:val="0"/>
              <w:spacing w:before="0" w:after="0" w:line="311" w:lineRule="exact"/>
              <w:ind w:left="0" w:right="0" w:firstLine="360"/>
              <w:jc w:val="both"/>
            </w:pPr>
            <w:r>
              <w:rPr>
                <w:rFonts w:ascii="SimSun" w:eastAsia="SimSun" w:hAnsi="SimSun" w:cs="SimSun"/>
                <w:color w:val="000000"/>
                <w:spacing w:val="0"/>
                <w:w w:val="100"/>
                <w:position w:val="0"/>
              </w:rPr>
              <w:t>安全高端金融机具产业化项目效益未达预期原因：受疫情影响，销售收入规模降低；同时由于市场形势变化， 公司客户主体由传统行业客户向区域性银行转变，成本费用增加，导致经济效益实现未达预期。</w:t>
            </w:r>
          </w:p>
          <w:p>
            <w:pPr>
              <w:pStyle w:val="Style2"/>
              <w:keepNext w:val="0"/>
              <w:keepLines w:val="0"/>
              <w:widowControl w:val="0"/>
              <w:shd w:val="clear" w:color="auto" w:fill="auto"/>
              <w:bidi w:val="0"/>
              <w:spacing w:before="0" w:after="0" w:line="311" w:lineRule="exact"/>
              <w:ind w:left="0" w:right="0" w:firstLine="360"/>
              <w:jc w:val="both"/>
            </w:pPr>
            <w:r>
              <w:rPr>
                <w:rFonts w:ascii="SimSun" w:eastAsia="SimSun" w:hAnsi="SimSun" w:cs="SimSun"/>
                <w:color w:val="000000"/>
                <w:spacing w:val="0"/>
                <w:w w:val="100"/>
                <w:position w:val="0"/>
              </w:rPr>
              <w:t>基于居民健康卡的区域诊疗一卡通平台项目效益未达预期原因：在项目推进过程中，市场情况出现较大变化。 受传统医疗观念影响，社区患者流量少；各医疗机构自身线上平台业务的快速发展；社区到大型医院的就医流程进 展较慢，受上述因素的影响，项目进展缓慢，导致经济效益实现未达预期；经</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日公司第七届董事会 第四十九次会议审议，同意公开挂牌出售长城医疗</w:t>
            </w:r>
            <w:r>
              <w:rPr>
                <w:color w:val="000000"/>
                <w:spacing w:val="0"/>
                <w:w w:val="100"/>
                <w:position w:val="0"/>
              </w:rPr>
              <w:t>100%</w:t>
            </w:r>
            <w:r>
              <w:rPr>
                <w:rFonts w:ascii="SimSun" w:eastAsia="SimSun" w:hAnsi="SimSun" w:cs="SimSun"/>
                <w:color w:val="000000"/>
                <w:spacing w:val="0"/>
                <w:w w:val="100"/>
                <w:position w:val="0"/>
              </w:rPr>
              <w:t>股权，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日完成了股东信息变更，项目同步转 出，该项目本年度实现的效益为截止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日的经济效益。</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项目可行性发生重大变化的 情况说明</w:t>
            </w:r>
          </w:p>
        </w:tc>
        <w:tc>
          <w:tcPr>
            <w:gridSpan w:val="10"/>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360"/>
              <w:jc w:val="both"/>
            </w:pPr>
            <w:r>
              <w:rPr>
                <w:rFonts w:ascii="SimSun" w:eastAsia="SimSun" w:hAnsi="SimSun" w:cs="SimSun"/>
                <w:color w:val="000000"/>
                <w:spacing w:val="0"/>
                <w:w w:val="100"/>
                <w:position w:val="0"/>
              </w:rPr>
              <w:t>原募投项目“基于居民健康卡的区域诊疗一卡通平台”受市场因素影响，项目开展进度缓慢。为提高募集资金 使用效率，提高募投项目收益水平，保护全体股东利益，更好地满足公司未来发展的需要，公司将原募投项目剩余 募集资金中的</w:t>
            </w:r>
            <w:r>
              <w:rPr>
                <w:color w:val="000000"/>
                <w:spacing w:val="0"/>
                <w:w w:val="100"/>
                <w:position w:val="0"/>
              </w:rPr>
              <w:t>15,400</w:t>
            </w:r>
            <w:r>
              <w:rPr>
                <w:rFonts w:ascii="SimSun" w:eastAsia="SimSun" w:hAnsi="SimSun" w:cs="SimSun"/>
                <w:color w:val="000000"/>
                <w:spacing w:val="0"/>
                <w:w w:val="100"/>
                <w:position w:val="0"/>
              </w:rPr>
              <w:t>万元用于“智能单兵综合信息系统建设项目”，详见“募集资金变更项目情况”中的相关介绍。</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超募资金的金额、用途及使 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募集资金投资项目实施地点 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募集资金投资项目实施方式 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募集资金投资项目先期投入 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适用</w:t>
            </w:r>
          </w:p>
        </w:tc>
      </w:tr>
      <w:tr>
        <w:trPr>
          <w:trHeight w:val="94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日，长城信息第六届董事会第二十一次会议审议通过了《关于使用募集资金置换预先投入募投 项目的自筹资金的议案》，同意长城信息以募集资金</w:t>
            </w:r>
            <w:r>
              <w:rPr>
                <w:color w:val="000000"/>
                <w:spacing w:val="0"/>
                <w:w w:val="100"/>
                <w:position w:val="0"/>
              </w:rPr>
              <w:t>7,292.81</w:t>
            </w:r>
            <w:r>
              <w:rPr>
                <w:rFonts w:ascii="SimSun" w:eastAsia="SimSun" w:hAnsi="SimSun" w:cs="SimSun"/>
                <w:color w:val="000000"/>
                <w:spacing w:val="0"/>
                <w:w w:val="100"/>
                <w:position w:val="0"/>
              </w:rPr>
              <w:t>万元置换截至</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日已投入募集资金投资 项目的自筹资金</w:t>
            </w:r>
            <w:r>
              <w:rPr>
                <w:color w:val="000000"/>
                <w:spacing w:val="0"/>
                <w:w w:val="100"/>
                <w:position w:val="0"/>
              </w:rPr>
              <w:t>7,292.81</w:t>
            </w:r>
            <w:r>
              <w:rPr>
                <w:rFonts w:ascii="SimSun" w:eastAsia="SimSun" w:hAnsi="SimSun" w:cs="SimSun"/>
                <w:color w:val="000000"/>
                <w:spacing w:val="0"/>
                <w:w w:val="100"/>
                <w:position w:val="0"/>
              </w:rPr>
              <w:t>万元。</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用闲置募集资金暂时补充流 动资金情况</w:t>
            </w:r>
          </w:p>
        </w:tc>
        <w:tc>
          <w:tcPr>
            <w:gridSpan w:val="10"/>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适用</w:t>
            </w:r>
          </w:p>
        </w:tc>
      </w:tr>
      <w:tr>
        <w:trPr>
          <w:trHeight w:val="251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日，公司第六届董事会临时会议审议通过了《关于使用部分闲置募集资金暂时补充流动资金的 议案》，在确保不影响募集资金项目建设和募集资金使用计划的前提下，使用部分闲置募集资金人民币</w:t>
            </w:r>
            <w:r>
              <w:rPr>
                <w:color w:val="000000"/>
                <w:spacing w:val="0"/>
                <w:w w:val="100"/>
                <w:position w:val="0"/>
              </w:rPr>
              <w:t>2</w:t>
            </w:r>
            <w:r>
              <w:rPr>
                <w:rFonts w:ascii="SimSun" w:eastAsia="SimSun" w:hAnsi="SimSun" w:cs="SimSun"/>
                <w:color w:val="000000"/>
                <w:spacing w:val="0"/>
                <w:w w:val="100"/>
                <w:position w:val="0"/>
              </w:rPr>
              <w:t>亿元暂时 用于补充公司生产经营所需的流动资金，期限不超过</w:t>
            </w:r>
            <w:r>
              <w:rPr>
                <w:color w:val="000000"/>
                <w:spacing w:val="0"/>
                <w:w w:val="100"/>
                <w:position w:val="0"/>
              </w:rPr>
              <w:t>12</w:t>
            </w:r>
            <w:r>
              <w:rPr>
                <w:rFonts w:ascii="SimSun" w:eastAsia="SimSun" w:hAnsi="SimSun" w:cs="SimSun"/>
                <w:color w:val="000000"/>
                <w:spacing w:val="0"/>
                <w:w w:val="100"/>
                <w:position w:val="0"/>
              </w:rPr>
              <w:t>个月。</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日，前述用于补充流动资金的人民 币</w:t>
            </w:r>
            <w:r>
              <w:rPr>
                <w:color w:val="000000"/>
                <w:spacing w:val="0"/>
                <w:w w:val="100"/>
                <w:position w:val="0"/>
              </w:rPr>
              <w:t>2</w:t>
            </w:r>
            <w:r>
              <w:rPr>
                <w:rFonts w:ascii="SimSun" w:eastAsia="SimSun" w:hAnsi="SimSun" w:cs="SimSun"/>
                <w:color w:val="000000"/>
                <w:spacing w:val="0"/>
                <w:w w:val="100"/>
                <w:position w:val="0"/>
              </w:rPr>
              <w:t>亿元募集资金全部归还至募集资金专用账户。</w:t>
            </w:r>
          </w:p>
          <w:p>
            <w:pPr>
              <w:pStyle w:val="Style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日，公司第七届董事会第十二次会议及第七届监事会第六次会议审议通过了《关于使用部分闲 置募集资金暂时补充流动资金的议案》，同意公司使用部分闲置募集资金人民币</w:t>
            </w:r>
            <w:r>
              <w:rPr>
                <w:color w:val="000000"/>
                <w:spacing w:val="0"/>
                <w:w w:val="100"/>
                <w:position w:val="0"/>
              </w:rPr>
              <w:t>1</w:t>
            </w:r>
            <w:r>
              <w:rPr>
                <w:rFonts w:ascii="SimSun" w:eastAsia="SimSun" w:hAnsi="SimSun" w:cs="SimSun"/>
                <w:color w:val="000000"/>
                <w:spacing w:val="0"/>
                <w:w w:val="100"/>
                <w:position w:val="0"/>
              </w:rPr>
              <w:t>亿元暂时补充流动资金，期限不 超过</w:t>
            </w:r>
            <w:r>
              <w:rPr>
                <w:color w:val="000000"/>
                <w:spacing w:val="0"/>
                <w:w w:val="100"/>
                <w:position w:val="0"/>
              </w:rPr>
              <w:t>12</w:t>
            </w:r>
            <w:r>
              <w:rPr>
                <w:rFonts w:ascii="SimSun" w:eastAsia="SimSun" w:hAnsi="SimSun" w:cs="SimSun"/>
                <w:color w:val="000000"/>
                <w:spacing w:val="0"/>
                <w:w w:val="100"/>
                <w:position w:val="0"/>
              </w:rPr>
              <w:t>个月。截至</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日，公司已将</w:t>
            </w:r>
            <w:r>
              <w:rPr>
                <w:color w:val="000000"/>
                <w:spacing w:val="0"/>
                <w:w w:val="100"/>
                <w:position w:val="0"/>
              </w:rPr>
              <w:t>4,500</w:t>
            </w:r>
            <w:r>
              <w:rPr>
                <w:rFonts w:ascii="SimSun" w:eastAsia="SimSun" w:hAnsi="SimSun" w:cs="SimSun"/>
                <w:color w:val="000000"/>
                <w:spacing w:val="0"/>
                <w:w w:val="100"/>
                <w:position w:val="0"/>
              </w:rPr>
              <w:t>万元募集资金归还至募集资金专用账户；</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 公司已将</w:t>
            </w:r>
            <w:r>
              <w:rPr>
                <w:color w:val="000000"/>
                <w:spacing w:val="0"/>
                <w:w w:val="100"/>
                <w:position w:val="0"/>
              </w:rPr>
              <w:t>5,500</w:t>
            </w:r>
            <w:r>
              <w:rPr>
                <w:rFonts w:ascii="SimSun" w:eastAsia="SimSun" w:hAnsi="SimSun" w:cs="SimSun"/>
                <w:color w:val="000000"/>
                <w:spacing w:val="0"/>
                <w:w w:val="100"/>
                <w:position w:val="0"/>
              </w:rPr>
              <w:t>万元募集资金归还至募集资金专用账户。</w:t>
            </w:r>
          </w:p>
        </w:tc>
      </w:tr>
    </w:tbl>
    <w:p>
      <w:pPr>
        <w:spacing w:lineRule="exact" w:line="1"/>
        <w:rPr>
          <w:sz w:val="2"/>
          <w:szCs w:val="2"/>
        </w:rPr>
      </w:pPr>
      <w:r>
        <w:br w:type="page"/>
      </w:r>
    </w:p>
    <w:tbl>
      <w:tblPr>
        <w:tblOverlap w:val="never"/>
        <w:jc w:val="center"/>
        <w:tblLayout w:type="fixed"/>
      </w:tblPr>
      <w:tblGrid>
        <w:gridCol w:w="2227"/>
        <w:gridCol w:w="8995"/>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项目实施出现募集资金结余 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适用</w:t>
            </w:r>
          </w:p>
        </w:tc>
      </w:tr>
      <w:tr>
        <w:trPr>
          <w:trHeight w:val="313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360"/>
              <w:jc w:val="both"/>
            </w:pPr>
            <w:r>
              <w:rPr>
                <w:rFonts w:ascii="SimSun" w:eastAsia="SimSun" w:hAnsi="SimSun" w:cs="SimSun"/>
                <w:color w:val="000000"/>
                <w:spacing w:val="0"/>
                <w:w w:val="100"/>
                <w:position w:val="0"/>
              </w:rPr>
              <w:t>报告期内募集资金投资项目“光纤水下探测系统产业化”、“自主可控安全计算机产业化”、“安全高端金融机具 产业化”、“基于居民健康卡的区域诊疗一卡通平台”建设已完成，达到预定可使用状态。</w:t>
            </w:r>
          </w:p>
          <w:p>
            <w:pPr>
              <w:pStyle w:val="Style2"/>
              <w:keepNext w:val="0"/>
              <w:keepLines w:val="0"/>
              <w:widowControl w:val="0"/>
              <w:shd w:val="clear" w:color="auto" w:fill="auto"/>
              <w:bidi w:val="0"/>
              <w:spacing w:before="0" w:after="0" w:line="310" w:lineRule="exact"/>
              <w:ind w:left="0" w:right="0" w:firstLine="360"/>
              <w:jc w:val="both"/>
            </w:pPr>
            <w:r>
              <w:rPr>
                <w:rFonts w:ascii="SimSun" w:eastAsia="SimSun" w:hAnsi="SimSun" w:cs="SimSun"/>
                <w:color w:val="000000"/>
                <w:spacing w:val="0"/>
                <w:w w:val="100"/>
                <w:position w:val="0"/>
              </w:rPr>
              <w:t>项目实施出现募集资金结余的原因：公司依照募集资金投资计划，本着节约、合理有效的原则使用募集资金， 严格控制各项支出，合理降低成本和费用；募集资金存放期间产生了利息收入和现金管理收益。</w:t>
            </w:r>
          </w:p>
          <w:p>
            <w:pPr>
              <w:pStyle w:val="Style2"/>
              <w:keepNext w:val="0"/>
              <w:keepLines w:val="0"/>
              <w:widowControl w:val="0"/>
              <w:shd w:val="clear" w:color="auto" w:fill="auto"/>
              <w:bidi w:val="0"/>
              <w:spacing w:before="0" w:after="0" w:line="310" w:lineRule="exact"/>
              <w:ind w:left="0" w:right="0" w:firstLine="360"/>
              <w:jc w:val="both"/>
            </w:pPr>
            <w:r>
              <w:rPr>
                <w:rFonts w:ascii="SimSun" w:eastAsia="SimSun" w:hAnsi="SimSun" w:cs="SimSun"/>
                <w:color w:val="000000"/>
                <w:spacing w:val="0"/>
                <w:w w:val="100"/>
                <w:position w:val="0"/>
              </w:rPr>
              <w:t>项目实施出现募集资金结余的金额：“光纤水下探测系统产业化”结余募集资金</w:t>
            </w:r>
            <w:r>
              <w:rPr>
                <w:color w:val="000000"/>
                <w:spacing w:val="0"/>
                <w:w w:val="100"/>
                <w:position w:val="0"/>
              </w:rPr>
              <w:t>0</w:t>
            </w:r>
            <w:r>
              <w:rPr>
                <w:rFonts w:ascii="SimSun" w:eastAsia="SimSun" w:hAnsi="SimSun" w:cs="SimSun"/>
                <w:color w:val="000000"/>
                <w:spacing w:val="0"/>
                <w:w w:val="100"/>
                <w:position w:val="0"/>
              </w:rPr>
              <w:t>万元；“自主可控安全计算机 产业化”结余募集资金</w:t>
            </w:r>
            <w:r>
              <w:rPr>
                <w:color w:val="000000"/>
                <w:spacing w:val="0"/>
                <w:w w:val="100"/>
                <w:position w:val="0"/>
              </w:rPr>
              <w:t>3,130.25</w:t>
            </w:r>
            <w:r>
              <w:rPr>
                <w:rFonts w:ascii="SimSun" w:eastAsia="SimSun" w:hAnsi="SimSun" w:cs="SimSun"/>
                <w:color w:val="000000"/>
                <w:spacing w:val="0"/>
                <w:w w:val="100"/>
                <w:position w:val="0"/>
              </w:rPr>
              <w:t>万元；“安全高端金融机具产业化”结余募集资金</w:t>
            </w:r>
            <w:r>
              <w:rPr>
                <w:color w:val="000000"/>
                <w:spacing w:val="0"/>
                <w:w w:val="100"/>
                <w:position w:val="0"/>
              </w:rPr>
              <w:t>2,206.67</w:t>
            </w:r>
            <w:r>
              <w:rPr>
                <w:rFonts w:ascii="SimSun" w:eastAsia="SimSun" w:hAnsi="SimSun" w:cs="SimSun"/>
                <w:color w:val="000000"/>
                <w:spacing w:val="0"/>
                <w:w w:val="100"/>
                <w:position w:val="0"/>
              </w:rPr>
              <w:t>万元；“基于居民健康卡 的区域诊疗一卡通平台”结余募集资金</w:t>
            </w:r>
            <w:r>
              <w:rPr>
                <w:color w:val="000000"/>
                <w:spacing w:val="0"/>
                <w:w w:val="100"/>
                <w:position w:val="0"/>
              </w:rPr>
              <w:t>2,036.61</w:t>
            </w:r>
            <w:r>
              <w:rPr>
                <w:rFonts w:ascii="SimSun" w:eastAsia="SimSun" w:hAnsi="SimSun" w:cs="SimSun"/>
                <w:color w:val="000000"/>
                <w:spacing w:val="0"/>
                <w:w w:val="100"/>
                <w:position w:val="0"/>
              </w:rPr>
              <w:t>万元。</w:t>
            </w:r>
          </w:p>
          <w:p>
            <w:pPr>
              <w:pStyle w:val="Style2"/>
              <w:keepNext w:val="0"/>
              <w:keepLines w:val="0"/>
              <w:widowControl w:val="0"/>
              <w:shd w:val="clear" w:color="auto" w:fill="auto"/>
              <w:bidi w:val="0"/>
              <w:spacing w:before="0" w:after="0" w:line="310" w:lineRule="exact"/>
              <w:ind w:left="0" w:right="0" w:firstLine="360"/>
              <w:jc w:val="both"/>
            </w:pPr>
            <w:r>
              <w:rPr>
                <w:rFonts w:ascii="SimSun" w:eastAsia="SimSun" w:hAnsi="SimSun" w:cs="SimSun"/>
                <w:color w:val="000000"/>
                <w:spacing w:val="0"/>
                <w:w w:val="100"/>
                <w:position w:val="0"/>
              </w:rPr>
              <w:t>经</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日公司第七届董事会第二十三次会议和第七届监事会第九次会议,</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日公司</w:t>
            </w:r>
            <w:r>
              <w:rPr>
                <w:color w:val="000000"/>
                <w:spacing w:val="0"/>
                <w:w w:val="100"/>
                <w:position w:val="0"/>
              </w:rPr>
              <w:t xml:space="preserve">2019 </w:t>
            </w:r>
            <w:r>
              <w:rPr>
                <w:rFonts w:ascii="SimSun" w:eastAsia="SimSun" w:hAnsi="SimSun" w:cs="SimSun"/>
                <w:color w:val="000000"/>
                <w:spacing w:val="0"/>
                <w:w w:val="100"/>
                <w:position w:val="0"/>
              </w:rPr>
              <w:t>年度第三次临时股东大会审议，同意前述</w:t>
            </w:r>
            <w:r>
              <w:rPr>
                <w:color w:val="000000"/>
                <w:spacing w:val="0"/>
                <w:w w:val="100"/>
                <w:position w:val="0"/>
              </w:rPr>
              <w:t>4</w:t>
            </w:r>
            <w:r>
              <w:rPr>
                <w:rFonts w:ascii="SimSun" w:eastAsia="SimSun" w:hAnsi="SimSun" w:cs="SimSun"/>
                <w:color w:val="000000"/>
                <w:spacing w:val="0"/>
                <w:w w:val="100"/>
                <w:position w:val="0"/>
              </w:rPr>
              <w:t>个募集资金投资项目结项并将结余募集资金合计</w:t>
            </w:r>
            <w:r>
              <w:rPr>
                <w:color w:val="000000"/>
                <w:spacing w:val="0"/>
                <w:w w:val="100"/>
                <w:position w:val="0"/>
              </w:rPr>
              <w:t>7,373.53</w:t>
            </w:r>
            <w:r>
              <w:rPr>
                <w:rFonts w:ascii="SimSun" w:eastAsia="SimSun" w:hAnsi="SimSun" w:cs="SimSun"/>
                <w:color w:val="000000"/>
                <w:spacing w:val="0"/>
                <w:w w:val="100"/>
                <w:position w:val="0"/>
              </w:rPr>
              <w:t>万元(含利息 净收入</w:t>
            </w:r>
            <w:r>
              <w:rPr>
                <w:color w:val="000000"/>
                <w:spacing w:val="0"/>
                <w:w w:val="100"/>
                <w:position w:val="0"/>
              </w:rPr>
              <w:t>3,132.89</w:t>
            </w:r>
            <w:r>
              <w:rPr>
                <w:rFonts w:ascii="SimSun" w:eastAsia="SimSun" w:hAnsi="SimSun" w:cs="SimSun"/>
                <w:color w:val="000000"/>
                <w:spacing w:val="0"/>
                <w:w w:val="100"/>
                <w:position w:val="0"/>
              </w:rPr>
              <w:t>万元)永久补充流动资金(具体内容详见</w:t>
            </w:r>
            <w:r>
              <w:rPr>
                <w:color w:val="000000"/>
                <w:spacing w:val="0"/>
                <w:w w:val="100"/>
                <w:position w:val="0"/>
              </w:rPr>
              <w:t>2019-069</w:t>
            </w:r>
            <w:r>
              <w:rPr>
                <w:rFonts w:ascii="SimSun" w:eastAsia="SimSun" w:hAnsi="SimSun" w:cs="SimSun"/>
                <w:color w:val="000000"/>
                <w:spacing w:val="0"/>
                <w:w w:val="100"/>
                <w:position w:val="0"/>
              </w:rPr>
              <w:t>号公告)。</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尚未使用的募集资金用途及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r>
        <w:trPr>
          <w:trHeight w:val="638"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募集资金使用及披露中存在</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bl>
    <w:p>
      <w:pPr>
        <w:widowControl w:val="0"/>
        <w:spacing w:after="239" w:line="1" w:lineRule="exact"/>
      </w:pPr>
    </w:p>
    <w:p>
      <w:pPr>
        <w:pStyle w:val="Style40"/>
        <w:keepNext/>
        <w:keepLines/>
        <w:widowControl w:val="0"/>
        <w:numPr>
          <w:ilvl w:val="0"/>
          <w:numId w:val="3"/>
        </w:numPr>
        <w:shd w:val="clear" w:color="auto" w:fill="auto"/>
        <w:bidi w:val="0"/>
        <w:spacing w:before="0" w:after="300" w:line="240" w:lineRule="auto"/>
        <w:ind w:left="0" w:right="0" w:firstLine="90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募集资金变更项目情况</w:t>
      </w:r>
      <w:bookmarkEnd w:id="213"/>
      <w:bookmarkEnd w:id="214"/>
      <w:bookmarkEnd w:id="216"/>
    </w:p>
    <w:p>
      <w:pPr>
        <w:pStyle w:val="Style24"/>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V</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02"/>
        <w:gridCol w:w="1699"/>
        <w:gridCol w:w="994"/>
        <w:gridCol w:w="994"/>
        <w:gridCol w:w="994"/>
        <w:gridCol w:w="850"/>
        <w:gridCol w:w="1133"/>
        <w:gridCol w:w="850"/>
        <w:gridCol w:w="994"/>
        <w:gridCol w:w="1214"/>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变更后的项目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对应的原承诺项目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变更后项目 拟投入募集 资金总额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right"/>
            </w:pPr>
            <w:r>
              <w:rPr>
                <w:rFonts w:ascii="SimSun" w:eastAsia="SimSun" w:hAnsi="SimSun" w:cs="SimSun"/>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截至期末实 际累计投入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 xml:space="preserve">截至期末 投资进度 </w:t>
            </w:r>
            <w:r>
              <w:rPr>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变更后的项目 可行性是否发 生重大变化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智能单兵综合信息 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基于居民健康卡的区 域诊疗一卡通平台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15,441.18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15,441.18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25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变更原因、决策程序及信息披露情况说 明</w:t>
            </w:r>
            <w:r>
              <w:rPr>
                <w:color w:val="000000"/>
                <w:spacing w:val="0"/>
                <w:w w:val="100"/>
                <w:position w:val="0"/>
              </w:rPr>
              <w:t>(</w:t>
            </w:r>
            <w:r>
              <w:rPr>
                <w:rFonts w:ascii="SimSun" w:eastAsia="SimSun" w:hAnsi="SimSun" w:cs="SimSun"/>
                <w:color w:val="000000"/>
                <w:spacing w:val="0"/>
                <w:w w:val="100"/>
                <w:position w:val="0"/>
              </w:rPr>
              <w:t>分具体项目</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原募投项目“基于居民健康卡的区域诊疗一卡通平台”受市场因素影响，项目开展进度缓慢。为 提高募集资金使用效率，提高募投项目收益水平，保护全体股东利益，更好地满足公司未来发展的需 要，经</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11</w:t>
            </w:r>
            <w:r>
              <w:rPr>
                <w:rFonts w:ascii="SimSun" w:eastAsia="SimSun" w:hAnsi="SimSun" w:cs="SimSun"/>
                <w:color w:val="000000"/>
                <w:spacing w:val="0"/>
                <w:w w:val="100"/>
                <w:position w:val="0"/>
              </w:rPr>
              <w:t>日公司第七届董事会第七次会议、</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月</w:t>
            </w:r>
            <w:r>
              <w:rPr>
                <w:rFonts w:ascii="SimSun" w:eastAsia="SimSun" w:hAnsi="SimSun" w:cs="SimSun"/>
                <w:color w:val="000000"/>
                <w:spacing w:val="0"/>
                <w:w w:val="100"/>
                <w:position w:val="0"/>
              </w:rPr>
              <w:t>29</w:t>
            </w:r>
            <w:r>
              <w:rPr>
                <w:rFonts w:ascii="SimSun" w:eastAsia="SimSun" w:hAnsi="SimSun" w:cs="SimSun"/>
                <w:color w:val="000000"/>
                <w:spacing w:val="0"/>
                <w:w w:val="100"/>
                <w:position w:val="0"/>
              </w:rPr>
              <w:t>日公司</w:t>
            </w:r>
            <w:r>
              <w:rPr>
                <w:rFonts w:ascii="SimSun" w:eastAsia="SimSun" w:hAnsi="SimSun" w:cs="SimSun"/>
                <w:color w:val="000000"/>
                <w:spacing w:val="0"/>
                <w:w w:val="100"/>
                <w:position w:val="0"/>
              </w:rPr>
              <w:t>2018</w:t>
            </w:r>
            <w:r>
              <w:rPr>
                <w:rFonts w:ascii="SimSun" w:eastAsia="SimSun" w:hAnsi="SimSun" w:cs="SimSun"/>
                <w:color w:val="000000"/>
                <w:spacing w:val="0"/>
                <w:w w:val="100"/>
                <w:position w:val="0"/>
              </w:rPr>
              <w:t>年度第六次临 时股东大会审议，同意公司将原募投项目剩余募集资金中的</w:t>
            </w:r>
            <w:r>
              <w:rPr>
                <w:rFonts w:ascii="SimSun" w:eastAsia="SimSun" w:hAnsi="SimSun" w:cs="SimSun"/>
                <w:color w:val="000000"/>
                <w:spacing w:val="0"/>
                <w:w w:val="100"/>
                <w:position w:val="0"/>
              </w:rPr>
              <w:t>15, 400</w:t>
            </w:r>
            <w:r>
              <w:rPr>
                <w:rFonts w:ascii="SimSun" w:eastAsia="SimSun" w:hAnsi="SimSun" w:cs="SimSun"/>
                <w:color w:val="000000"/>
                <w:spacing w:val="0"/>
                <w:w w:val="100"/>
                <w:position w:val="0"/>
              </w:rPr>
              <w:t>万元用于“智能单兵综合信息系统 建设项目”(具体内容详见</w:t>
            </w:r>
            <w:r>
              <w:rPr>
                <w:rFonts w:ascii="SimSun" w:eastAsia="SimSun" w:hAnsi="SimSun" w:cs="SimSun"/>
                <w:color w:val="000000"/>
                <w:spacing w:val="0"/>
                <w:w w:val="100"/>
                <w:position w:val="0"/>
              </w:rPr>
              <w:t>2018-085</w:t>
            </w:r>
            <w:r>
              <w:rPr>
                <w:rFonts w:ascii="SimSun" w:eastAsia="SimSun" w:hAnsi="SimSun" w:cs="SimSun"/>
                <w:color w:val="000000"/>
                <w:spacing w:val="0"/>
                <w:w w:val="100"/>
                <w:position w:val="0"/>
              </w:rPr>
              <w:t>号公告)。</w:t>
            </w:r>
          </w:p>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月，中原电子开设募集资金专项账户并与相关各方签署《募集资金四方监管协议》，实 现募集资金专款专用。</w:t>
            </w:r>
          </w:p>
        </w:tc>
      </w:tr>
      <w:tr>
        <w:trPr>
          <w:trHeight w:val="672"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未达到计划进度或预计收益的情况和原 因</w:t>
            </w:r>
            <w:r>
              <w:rPr>
                <w:color w:val="000000"/>
                <w:spacing w:val="0"/>
                <w:w w:val="100"/>
                <w:position w:val="0"/>
              </w:rPr>
              <w:t>(</w:t>
            </w:r>
            <w:r>
              <w:rPr>
                <w:rFonts w:ascii="SimSun" w:eastAsia="SimSun" w:hAnsi="SimSun" w:cs="SimSun"/>
                <w:color w:val="000000"/>
                <w:spacing w:val="0"/>
                <w:w w:val="100"/>
                <w:position w:val="0"/>
              </w:rPr>
              <w:t>分具体项目</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不适用</w:t>
            </w:r>
          </w:p>
        </w:tc>
      </w:tr>
      <w:tr>
        <w:trPr>
          <w:trHeight w:val="68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变更后的项目可行性发生重大变化的情 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不适用</w:t>
            </w:r>
          </w:p>
        </w:tc>
      </w:tr>
    </w:tbl>
    <w:p>
      <w:pPr>
        <w:pStyle w:val="Style22"/>
        <w:keepNext/>
        <w:keepLines/>
        <w:widowControl w:val="0"/>
        <w:shd w:val="clear" w:color="auto" w:fill="auto"/>
        <w:bidi w:val="0"/>
        <w:spacing w:before="0" w:after="400" w:line="240" w:lineRule="auto"/>
        <w:ind w:left="0" w:right="0" w:firstLine="820"/>
        <w:jc w:val="both"/>
      </w:pPr>
      <w:bookmarkStart w:id="217" w:name="bookmark217"/>
      <w:bookmarkStart w:id="218" w:name="bookmark218"/>
      <w:bookmarkStart w:id="219" w:name="bookmark219"/>
      <w:bookmarkStart w:id="220" w:name="bookmark220"/>
      <w:r>
        <w:rPr>
          <w:color w:val="000000"/>
          <w:spacing w:val="0"/>
          <w:w w:val="100"/>
          <w:position w:val="0"/>
          <w:sz w:val="24"/>
          <w:szCs w:val="24"/>
        </w:rPr>
        <w:t>六</w:t>
      </w:r>
      <w:bookmarkEnd w:id="219"/>
      <w:r>
        <w:rPr>
          <w:color w:val="000000"/>
          <w:spacing w:val="0"/>
          <w:w w:val="100"/>
          <w:position w:val="0"/>
          <w:sz w:val="24"/>
          <w:szCs w:val="24"/>
        </w:rPr>
        <w:t>、重大资产和股权出售</w:t>
      </w:r>
      <w:bookmarkEnd w:id="217"/>
      <w:bookmarkEnd w:id="218"/>
      <w:bookmarkEnd w:id="220"/>
    </w:p>
    <w:p>
      <w:pPr>
        <w:pStyle w:val="Style29"/>
        <w:keepNext/>
        <w:keepLines/>
        <w:widowControl w:val="0"/>
        <w:shd w:val="clear" w:color="auto" w:fill="auto"/>
        <w:tabs>
          <w:tab w:pos="1188" w:val="left"/>
        </w:tabs>
        <w:bidi w:val="0"/>
        <w:spacing w:before="0" w:after="400" w:line="240" w:lineRule="auto"/>
        <w:ind w:left="0" w:right="0" w:firstLine="82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24"/>
        <w:keepNext w:val="0"/>
        <w:keepLines w:val="0"/>
        <w:widowControl w:val="0"/>
        <w:shd w:val="clear" w:color="auto" w:fill="auto"/>
        <w:bidi w:val="0"/>
        <w:spacing w:before="0" w:after="14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1180" w:right="0" w:firstLine="0"/>
        <w:jc w:val="both"/>
      </w:pPr>
      <w:r>
        <w:rPr>
          <w:color w:val="000000"/>
          <w:spacing w:val="0"/>
          <w:w w:val="100"/>
          <w:position w:val="0"/>
        </w:rPr>
        <w:t>报告期内，公司无重大资产出售的情况，有关应收账款保理业务详见本报告中“其他重大关联交易”中的相关介绍。</w:t>
      </w:r>
    </w:p>
    <w:p>
      <w:pPr>
        <w:pStyle w:val="Style29"/>
        <w:keepNext/>
        <w:keepLines/>
        <w:widowControl w:val="0"/>
        <w:shd w:val="clear" w:color="auto" w:fill="auto"/>
        <w:tabs>
          <w:tab w:pos="1198" w:val="left"/>
        </w:tabs>
        <w:bidi w:val="0"/>
        <w:spacing w:before="0" w:after="300" w:line="240" w:lineRule="auto"/>
        <w:ind w:left="0" w:right="0" w:firstLine="82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24"/>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557"/>
        <w:gridCol w:w="859"/>
        <w:gridCol w:w="682"/>
        <w:gridCol w:w="710"/>
        <w:gridCol w:w="850"/>
        <w:gridCol w:w="1262"/>
        <w:gridCol w:w="994"/>
        <w:gridCol w:w="720"/>
        <w:gridCol w:w="566"/>
        <w:gridCol w:w="566"/>
        <w:gridCol w:w="797"/>
        <w:gridCol w:w="1301"/>
        <w:gridCol w:w="648"/>
        <w:gridCol w:w="773"/>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交易</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被出售股权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交易价格</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本期初起至 出售日该股 权为上市公 司贡献的净 利润（万元）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出售对公司的影响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rPr>
                <w:sz w:val="15"/>
                <w:szCs w:val="15"/>
              </w:rPr>
            </w:pPr>
            <w:r>
              <w:rPr>
                <w:rFonts w:ascii="SimSun" w:eastAsia="SimSun" w:hAnsi="SimSun" w:cs="SimSun"/>
                <w:color w:val="000000"/>
                <w:spacing w:val="0"/>
                <w:w w:val="100"/>
                <w:position w:val="0"/>
                <w:sz w:val="15"/>
                <w:szCs w:val="15"/>
              </w:rPr>
              <w:t>股权出售为上 市公司贡献的 净利润占净利 润总额的比例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股权出售</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是否为</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关联交</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5"/>
                <w:szCs w:val="15"/>
              </w:rPr>
            </w:pPr>
            <w:r>
              <w:rPr>
                <w:rFonts w:ascii="SimSun" w:eastAsia="SimSun" w:hAnsi="SimSun" w:cs="SimSun"/>
                <w:color w:val="000000"/>
                <w:spacing w:val="0"/>
                <w:w w:val="100"/>
                <w:position w:val="0"/>
                <w:sz w:val="15"/>
                <w:szCs w:val="15"/>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所涉及的股</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权是否已全</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是否按计划如期实 施，如未按计划实 施，应当说明原因及</w:t>
            </w:r>
          </w:p>
          <w:p>
            <w:pPr>
              <w:pStyle w:val="Style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公司已采取的措施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披露索引</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中电湘江</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数据服务</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rFonts w:ascii="SimSun" w:eastAsia="SimSun" w:hAnsi="SimSun" w:cs="SimSun"/>
                <w:color w:val="000000"/>
                <w:spacing w:val="0"/>
                <w:w w:val="100"/>
                <w:position w:val="0"/>
                <w:sz w:val="13"/>
                <w:szCs w:val="13"/>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湖南长城医疗</w:t>
            </w:r>
          </w:p>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科技有限公司</w:t>
            </w:r>
          </w:p>
          <w:p>
            <w:pPr>
              <w:pStyle w:val="Style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 xml:space="preserve">2020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12</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04</w:t>
            </w:r>
            <w:r>
              <w:rPr>
                <w:rFonts w:ascii="SimSun" w:eastAsia="SimSun" w:hAnsi="SimSun" w:cs="SimSun"/>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21,784.63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3"/>
                <w:szCs w:val="13"/>
              </w:rPr>
            </w:pPr>
            <w:r>
              <w:rPr>
                <w:color w:val="000000"/>
                <w:spacing w:val="0"/>
                <w:w w:val="100"/>
                <w:position w:val="0"/>
                <w:sz w:val="13"/>
                <w:szCs w:val="13"/>
              </w:rPr>
              <w:t>210.12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3"/>
                <w:szCs w:val="13"/>
              </w:rPr>
            </w:pPr>
            <w:r>
              <w:rPr>
                <w:rFonts w:ascii="SimSun" w:eastAsia="SimSun" w:hAnsi="SimSun" w:cs="SimSun"/>
                <w:color w:val="000000"/>
                <w:spacing w:val="0"/>
                <w:w w:val="100"/>
                <w:position w:val="0"/>
                <w:sz w:val="13"/>
                <w:szCs w:val="13"/>
              </w:rPr>
              <w:t>对公司</w:t>
            </w:r>
            <w:r>
              <w:rPr>
                <w:color w:val="000000"/>
                <w:spacing w:val="0"/>
                <w:w w:val="100"/>
                <w:position w:val="0"/>
                <w:sz w:val="13"/>
                <w:szCs w:val="13"/>
              </w:rPr>
              <w:t>2020</w:t>
            </w:r>
            <w:r>
              <w:rPr>
                <w:rFonts w:ascii="SimSun" w:eastAsia="SimSun" w:hAnsi="SimSun" w:cs="SimSun"/>
                <w:color w:val="000000"/>
                <w:spacing w:val="0"/>
                <w:w w:val="100"/>
                <w:position w:val="0"/>
                <w:sz w:val="13"/>
                <w:szCs w:val="13"/>
              </w:rPr>
              <w:t>年度财务 状况及经营成果的影 响约为人民币</w:t>
            </w:r>
            <w:r>
              <w:rPr>
                <w:color w:val="000000"/>
                <w:spacing w:val="0"/>
                <w:w w:val="100"/>
                <w:position w:val="0"/>
                <w:sz w:val="13"/>
                <w:szCs w:val="13"/>
              </w:rPr>
              <w:t xml:space="preserve">2,696.28 </w:t>
            </w:r>
            <w:r>
              <w:rPr>
                <w:rFonts w:ascii="SimSun" w:eastAsia="SimSun" w:hAnsi="SimSun" w:cs="SimSun"/>
                <w:color w:val="000000"/>
                <w:spacing w:val="0"/>
                <w:w w:val="100"/>
                <w:position w:val="0"/>
                <w:sz w:val="13"/>
                <w:szCs w:val="13"/>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rFonts w:ascii="SimSun" w:eastAsia="SimSun" w:hAnsi="SimSun" w:cs="SimSun"/>
                <w:color w:val="000000"/>
                <w:spacing w:val="0"/>
                <w:w w:val="100"/>
                <w:position w:val="0"/>
                <w:sz w:val="13"/>
                <w:szCs w:val="13"/>
              </w:rPr>
              <w:t>资产评估，</w:t>
            </w:r>
          </w:p>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协商确定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3"/>
                <w:szCs w:val="13"/>
              </w:rPr>
            </w:pPr>
            <w:r>
              <w:rPr>
                <w:rFonts w:ascii="SimSun" w:eastAsia="SimSun" w:hAnsi="SimSun" w:cs="SimSun"/>
                <w:color w:val="000000"/>
                <w:spacing w:val="0"/>
                <w:w w:val="100"/>
                <w:position w:val="0"/>
                <w:sz w:val="13"/>
                <w:szCs w:val="13"/>
              </w:rPr>
              <w:t>不存在上</w:t>
            </w:r>
          </w:p>
          <w:p>
            <w:pPr>
              <w:pStyle w:val="Style2"/>
              <w:keepNext w:val="0"/>
              <w:keepLines w:val="0"/>
              <w:widowControl w:val="0"/>
              <w:shd w:val="clear" w:color="auto" w:fill="auto"/>
              <w:bidi w:val="0"/>
              <w:spacing w:before="0" w:after="0" w:line="317" w:lineRule="exact"/>
              <w:ind w:left="0" w:right="0" w:firstLine="0"/>
              <w:jc w:val="center"/>
              <w:rPr>
                <w:sz w:val="13"/>
                <w:szCs w:val="13"/>
              </w:rPr>
            </w:pPr>
            <w:r>
              <w:rPr>
                <w:rFonts w:ascii="SimSun" w:eastAsia="SimSun" w:hAnsi="SimSun" w:cs="SimSun"/>
                <w:color w:val="000000"/>
                <w:spacing w:val="0"/>
                <w:w w:val="100"/>
                <w:position w:val="0"/>
                <w:sz w:val="13"/>
                <w:szCs w:val="13"/>
              </w:rPr>
              <w:t>市规则规 定的关联 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 xml:space="preserve">2020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11</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月</w:t>
            </w:r>
            <w:r>
              <w:rPr>
                <w:color w:val="000000"/>
                <w:spacing w:val="0"/>
                <w:w w:val="100"/>
                <w:position w:val="0"/>
                <w:sz w:val="13"/>
                <w:szCs w:val="13"/>
              </w:rPr>
              <w:t>07</w:t>
            </w:r>
            <w:r>
              <w:rPr>
                <w:rFonts w:ascii="SimSun" w:eastAsia="SimSun" w:hAnsi="SimSun" w:cs="SimSun"/>
                <w:color w:val="000000"/>
                <w:spacing w:val="0"/>
                <w:w w:val="100"/>
                <w:position w:val="0"/>
                <w:sz w:val="13"/>
                <w:szCs w:val="13"/>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 xml:space="preserve">2020-099 </w:t>
            </w:r>
            <w:r>
              <w:rPr>
                <w:rFonts w:ascii="SimSun" w:eastAsia="SimSun" w:hAnsi="SimSun" w:cs="SimSun"/>
                <w:color w:val="000000"/>
                <w:spacing w:val="0"/>
                <w:w w:val="100"/>
                <w:position w:val="0"/>
                <w:sz w:val="13"/>
                <w:szCs w:val="13"/>
              </w:rPr>
              <w:t>号</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公告</w:t>
            </w:r>
          </w:p>
        </w:tc>
      </w:tr>
    </w:tbl>
    <w:p>
      <w:pPr>
        <w:widowControl w:val="0"/>
        <w:spacing w:after="99" w:line="1" w:lineRule="exact"/>
      </w:pPr>
    </w:p>
    <w:p>
      <w:pPr>
        <w:pStyle w:val="Style24"/>
        <w:keepNext w:val="0"/>
        <w:keepLines w:val="0"/>
        <w:widowControl w:val="0"/>
        <w:shd w:val="clear" w:color="auto" w:fill="auto"/>
        <w:bidi w:val="0"/>
        <w:spacing w:before="0" w:after="40" w:line="240" w:lineRule="auto"/>
        <w:ind w:left="0" w:right="0" w:firstLine="820"/>
        <w:jc w:val="both"/>
      </w:pPr>
      <w:r>
        <w:rPr>
          <w:b/>
          <w:bCs/>
          <w:color w:val="000000"/>
          <w:spacing w:val="0"/>
          <w:w w:val="100"/>
          <w:position w:val="0"/>
        </w:rPr>
        <w:t>出售股权情况具体说明</w:t>
      </w:r>
    </w:p>
    <w:p>
      <w:pPr>
        <w:pStyle w:val="Style24"/>
        <w:keepNext w:val="0"/>
        <w:keepLines w:val="0"/>
        <w:widowControl w:val="0"/>
        <w:shd w:val="clear" w:color="auto" w:fill="auto"/>
        <w:tabs>
          <w:tab w:pos="1620" w:val="left"/>
        </w:tabs>
        <w:bidi w:val="0"/>
        <w:spacing w:before="0" w:after="40" w:line="312" w:lineRule="exact"/>
        <w:ind w:left="1180" w:right="0" w:firstLine="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w:t>
        <w:tab/>
        <w:t>出售中电蓝海</w:t>
      </w:r>
      <w:r>
        <w:rPr>
          <w:rFonts w:ascii="Times New Roman" w:eastAsia="Times New Roman" w:hAnsi="Times New Roman" w:cs="Times New Roman"/>
          <w:color w:val="000000"/>
          <w:spacing w:val="0"/>
          <w:w w:val="100"/>
          <w:position w:val="0"/>
        </w:rPr>
        <w:t>49%</w:t>
      </w:r>
      <w:r>
        <w:rPr>
          <w:color w:val="000000"/>
          <w:spacing w:val="0"/>
          <w:w w:val="100"/>
          <w:position w:val="0"/>
        </w:rPr>
        <w:t>股权暨关联交易</w:t>
      </w:r>
    </w:p>
    <w:p>
      <w:pPr>
        <w:pStyle w:val="Style24"/>
        <w:keepNext w:val="0"/>
        <w:keepLines w:val="0"/>
        <w:widowControl w:val="0"/>
        <w:shd w:val="clear" w:color="auto" w:fill="auto"/>
        <w:bidi w:val="0"/>
        <w:spacing w:before="0" w:after="40" w:line="310" w:lineRule="exact"/>
        <w:ind w:left="820" w:right="0"/>
        <w:jc w:val="both"/>
      </w:pPr>
      <w:r>
        <w:rPr>
          <w:color w:val="000000"/>
          <w:spacing w:val="0"/>
          <w:w w:val="100"/>
          <w:position w:val="0"/>
        </w:rPr>
        <w:t>为更好的集中精力打造网络安全与信息化专业子集团，集中力量做强做大核心主业，经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日公司第七届董 事会临时会议审议，同意公司以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日中电蓝海净资产评估价值为基础，向关联方中电有限转让中电蓝海</w:t>
      </w:r>
      <w:r>
        <w:rPr>
          <w:rFonts w:ascii="Times New Roman" w:eastAsia="Times New Roman" w:hAnsi="Times New Roman" w:cs="Times New Roman"/>
          <w:color w:val="000000"/>
          <w:spacing w:val="0"/>
          <w:w w:val="100"/>
          <w:position w:val="0"/>
        </w:rPr>
        <w:t xml:space="preserve">49% </w:t>
      </w:r>
      <w:r>
        <w:rPr>
          <w:color w:val="000000"/>
          <w:spacing w:val="0"/>
          <w:w w:val="100"/>
          <w:position w:val="0"/>
        </w:rPr>
        <w:t>股权，转让价格为人民币</w:t>
      </w:r>
      <w:r>
        <w:rPr>
          <w:rFonts w:ascii="Times New Roman" w:eastAsia="Times New Roman" w:hAnsi="Times New Roman" w:cs="Times New Roman"/>
          <w:color w:val="000000"/>
          <w:spacing w:val="0"/>
          <w:w w:val="100"/>
          <w:position w:val="0"/>
        </w:rPr>
        <w:t>1,101.99</w:t>
      </w:r>
      <w:r>
        <w:rPr>
          <w:color w:val="000000"/>
          <w:spacing w:val="0"/>
          <w:w w:val="100"/>
          <w:position w:val="0"/>
        </w:rPr>
        <w:t>万元。报告期内交易完成，公司不再持有中电蓝海的股权。</w:t>
      </w:r>
    </w:p>
    <w:p>
      <w:pPr>
        <w:pStyle w:val="Style24"/>
        <w:keepNext w:val="0"/>
        <w:keepLines w:val="0"/>
        <w:widowControl w:val="0"/>
        <w:shd w:val="clear" w:color="auto" w:fill="auto"/>
        <w:tabs>
          <w:tab w:pos="1620" w:val="left"/>
        </w:tabs>
        <w:bidi w:val="0"/>
        <w:spacing w:before="0" w:after="40" w:line="312" w:lineRule="exact"/>
        <w:ind w:left="1180" w:right="0" w:firstLine="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w:t>
        <w:tab/>
        <w:t>出售长城医疗</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24"/>
        <w:keepNext w:val="0"/>
        <w:keepLines w:val="0"/>
        <w:widowControl w:val="0"/>
        <w:shd w:val="clear" w:color="auto" w:fill="auto"/>
        <w:bidi w:val="0"/>
        <w:spacing w:before="0" w:after="300" w:line="312" w:lineRule="exact"/>
        <w:ind w:left="82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日公司第七届董事会临时会议审议，同意公司在上海产权交易所以公开挂牌竞价的方式出售长城医疗 </w:t>
      </w:r>
      <w:r>
        <w:rPr>
          <w:rFonts w:ascii="Times New Roman" w:eastAsia="Times New Roman" w:hAnsi="Times New Roman" w:cs="Times New Roman"/>
          <w:color w:val="000000"/>
          <w:spacing w:val="0"/>
          <w:w w:val="100"/>
          <w:position w:val="0"/>
        </w:rPr>
        <w:t>100%</w:t>
      </w:r>
      <w:r>
        <w:rPr>
          <w:color w:val="000000"/>
          <w:spacing w:val="0"/>
          <w:w w:val="100"/>
          <w:position w:val="0"/>
        </w:rPr>
        <w:t>股权，挂牌价格不低于经国资备案的净资产评估值。现挂牌程序已完成，挂牌期内征集产生的意向受让方为中电湘江 数据服务有限公司（简称</w:t>
      </w:r>
      <w:r>
        <w:rPr>
          <w:color w:val="000000"/>
          <w:spacing w:val="0"/>
          <w:w w:val="100"/>
          <w:position w:val="0"/>
        </w:rPr>
        <w:t>"</w:t>
      </w:r>
      <w:r>
        <w:rPr>
          <w:color w:val="000000"/>
          <w:spacing w:val="0"/>
          <w:w w:val="100"/>
          <w:position w:val="0"/>
        </w:rPr>
        <w:t>中电湘江”），摘牌价格为人民币</w:t>
      </w:r>
      <w:r>
        <w:rPr>
          <w:rFonts w:ascii="Times New Roman" w:eastAsia="Times New Roman" w:hAnsi="Times New Roman" w:cs="Times New Roman"/>
          <w:color w:val="000000"/>
          <w:spacing w:val="0"/>
          <w:w w:val="100"/>
          <w:position w:val="0"/>
        </w:rPr>
        <w:t>21,784.63</w:t>
      </w:r>
      <w:r>
        <w:rPr>
          <w:color w:val="000000"/>
          <w:spacing w:val="0"/>
          <w:w w:val="100"/>
          <w:position w:val="0"/>
        </w:rPr>
        <w:t>万元，经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日公司第七届董事会第四十 九次会议审议，同意公司和全资下属公司湖南长城信息金融设备有限责任公司（简称“长城金融”）根据摘牌价格与中电湘 江签署《股权转让协议》（具体详见</w:t>
      </w:r>
      <w:r>
        <w:rPr>
          <w:rFonts w:ascii="Times New Roman" w:eastAsia="Times New Roman" w:hAnsi="Times New Roman" w:cs="Times New Roman"/>
          <w:color w:val="000000"/>
          <w:spacing w:val="0"/>
          <w:w w:val="100"/>
          <w:position w:val="0"/>
        </w:rPr>
        <w:t>2020-099</w:t>
      </w:r>
      <w:r>
        <w:rPr>
          <w:color w:val="000000"/>
          <w:spacing w:val="0"/>
          <w:w w:val="100"/>
          <w:position w:val="0"/>
        </w:rPr>
        <w:t>号公告）。报告期内交易完成，公司不再持有长城医疗的股权。</w:t>
      </w:r>
    </w:p>
    <w:p>
      <w:pPr>
        <w:pStyle w:val="Style22"/>
        <w:keepNext/>
        <w:keepLines/>
        <w:widowControl w:val="0"/>
        <w:shd w:val="clear" w:color="auto" w:fill="auto"/>
        <w:bidi w:val="0"/>
        <w:spacing w:before="0" w:after="180" w:line="240" w:lineRule="auto"/>
        <w:ind w:left="0" w:right="0" w:firstLine="820"/>
        <w:jc w:val="both"/>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、主要控股参股公司分析</w:t>
      </w:r>
      <w:bookmarkEnd w:id="231"/>
      <w:bookmarkEnd w:id="232"/>
      <w:bookmarkEnd w:id="234"/>
    </w:p>
    <w:p>
      <w:pPr>
        <w:pStyle w:val="Style24"/>
        <w:keepNext w:val="0"/>
        <w:keepLines w:val="0"/>
        <w:widowControl w:val="0"/>
        <w:shd w:val="clear" w:color="auto" w:fill="auto"/>
        <w:bidi w:val="0"/>
        <w:spacing w:before="0" w:after="40" w:line="312" w:lineRule="exact"/>
        <w:ind w:left="0" w:right="0" w:firstLine="82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40" w:line="312" w:lineRule="exact"/>
        <w:ind w:left="0" w:right="0" w:firstLine="82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100" w:line="240" w:lineRule="auto"/>
        <w:ind w:left="0" w:right="820" w:firstLine="0"/>
        <w:jc w:val="right"/>
      </w:pPr>
      <w:r>
        <w:rPr>
          <w:color w:val="000000"/>
          <w:spacing w:val="0"/>
          <w:w w:val="100"/>
          <w:position w:val="0"/>
        </w:rPr>
        <w:t>单位：元</w:t>
      </w:r>
    </w:p>
    <w:tbl>
      <w:tblPr>
        <w:tblOverlap w:val="never"/>
        <w:jc w:val="center"/>
        <w:tblLayout w:type="fixed"/>
      </w:tblPr>
      <w:tblGrid>
        <w:gridCol w:w="1301"/>
        <w:gridCol w:w="710"/>
        <w:gridCol w:w="2410"/>
        <w:gridCol w:w="850"/>
        <w:gridCol w:w="1181"/>
        <w:gridCol w:w="1181"/>
        <w:gridCol w:w="1181"/>
        <w:gridCol w:w="998"/>
        <w:gridCol w:w="1008"/>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湖南长城科技信息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主要业务为信息系统集成、计算机制 造、通信系统设备制造、软件开发。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80,000</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10,062,262,091.89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5,002,533,861.41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5,958,121,605.17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542,903,762.50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483,525,108.66</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武汉中原电子集团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5"/>
                <w:szCs w:val="15"/>
              </w:rPr>
            </w:pPr>
            <w:r>
              <w:rPr>
                <w:rFonts w:ascii="SimSun" w:eastAsia="SimSun" w:hAnsi="SimSun" w:cs="SimSun"/>
                <w:color w:val="000000"/>
                <w:spacing w:val="0"/>
                <w:w w:val="100"/>
                <w:position w:val="0"/>
                <w:sz w:val="15"/>
                <w:szCs w:val="15"/>
              </w:rPr>
              <w:t>主要从事军事电子领域的研发、制造 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63,789.10 </w:t>
            </w:r>
            <w:r>
              <w:rPr>
                <w:rFonts w:ascii="SimSun" w:eastAsia="SimSun" w:hAnsi="SimSun" w:cs="SimSun"/>
                <w:color w:val="000000"/>
                <w:spacing w:val="0"/>
                <w:w w:val="100"/>
                <w:position w:val="0"/>
                <w:sz w:val="15"/>
                <w:szCs w:val="15"/>
              </w:rPr>
              <w:t>万</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6,625,140,544.89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3,264,145,859.32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3,566,047,714.87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335,475,463.25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299,696,722.73</w:t>
            </w:r>
          </w:p>
        </w:tc>
      </w:tr>
      <w:tr>
        <w:trPr>
          <w:trHeight w:val="3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中电长城圣非凡信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主要从事水下与远程通信、危爆品拆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18,100</w:t>
            </w:r>
            <w:r>
              <w:rPr>
                <w:rFonts w:ascii="SimSun" w:eastAsia="SimSun" w:hAnsi="SimSun" w:cs="SimSun"/>
                <w:color w:val="000000"/>
                <w:spacing w:val="0"/>
                <w:w w:val="100"/>
                <w:position w:val="0"/>
                <w:sz w:val="15"/>
                <w:szCs w:val="15"/>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1,716,185,082.09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636,303,920.60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1,036,316,232.16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94,641,651.08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80,435,001.94</w:t>
            </w:r>
          </w:p>
        </w:tc>
      </w:tr>
    </w:tbl>
    <w:p>
      <w:pPr>
        <w:spacing w:lineRule="exact" w:line="1"/>
        <w:rPr>
          <w:sz w:val="2"/>
          <w:szCs w:val="2"/>
        </w:rPr>
      </w:pPr>
      <w:r>
        <w:br w:type="page"/>
      </w:r>
    </w:p>
    <w:tbl>
      <w:tblPr>
        <w:tblOverlap w:val="never"/>
        <w:jc w:val="center"/>
        <w:tblLayout w:type="fixed"/>
      </w:tblPr>
      <w:tblGrid>
        <w:gridCol w:w="1296"/>
        <w:gridCol w:w="710"/>
        <w:gridCol w:w="2410"/>
        <w:gridCol w:w="850"/>
        <w:gridCol w:w="1181"/>
        <w:gridCol w:w="1181"/>
        <w:gridCol w:w="1181"/>
        <w:gridCol w:w="998"/>
        <w:gridCol w:w="1008"/>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SimSun" w:eastAsia="SimSun" w:hAnsi="SimSun" w:cs="SimSun"/>
                <w:color w:val="000000"/>
                <w:spacing w:val="0"/>
                <w:w w:val="100"/>
                <w:position w:val="0"/>
                <w:sz w:val="15"/>
                <w:szCs w:val="15"/>
              </w:rPr>
              <w:t>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解领域相关系统和设备的设计、开发、 生产和服务。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湖南长城计算机系</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主要业务为电子计算机软件、硬件系 统及网络系统的技术开发、生产及销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10,000</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4,989,528,569.91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226,575,683.88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3,433,127,469.14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112,882,093.32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95,746,732.45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5"/>
                <w:szCs w:val="15"/>
              </w:rPr>
            </w:pPr>
            <w:r>
              <w:rPr>
                <w:rFonts w:ascii="SimSun" w:eastAsia="SimSun" w:hAnsi="SimSun" w:cs="SimSun"/>
                <w:color w:val="000000"/>
                <w:spacing w:val="0"/>
                <w:w w:val="100"/>
                <w:position w:val="0"/>
                <w:sz w:val="15"/>
                <w:szCs w:val="15"/>
              </w:rPr>
              <w:t>中国长城计算机（香 港）控股有限公司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主要业务为计算机产品的开发、销售 及元件、重要设备采购等。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2,566.65 </w:t>
            </w:r>
            <w:r>
              <w:rPr>
                <w:rFonts w:ascii="SimSun" w:eastAsia="SimSun" w:hAnsi="SimSun" w:cs="SimSun"/>
                <w:color w:val="000000"/>
                <w:spacing w:val="0"/>
                <w:w w:val="100"/>
                <w:position w:val="0"/>
                <w:sz w:val="15"/>
                <w:szCs w:val="15"/>
              </w:rPr>
              <w:t>万</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382,060,733.80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107,808,022.07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1,169,484,113.06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9,283,513.62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9,283,513.62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深圳中电长城能源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5"/>
                <w:szCs w:val="15"/>
              </w:rPr>
            </w:pPr>
            <w:r>
              <w:rPr>
                <w:rFonts w:ascii="SimSun" w:eastAsia="SimSun" w:hAnsi="SimSun" w:cs="SimSun"/>
                <w:color w:val="000000"/>
                <w:spacing w:val="0"/>
                <w:w w:val="100"/>
                <w:position w:val="0"/>
                <w:sz w:val="15"/>
                <w:szCs w:val="15"/>
              </w:rPr>
              <w:t>主要业务为电源逆变器和太阳能电池 的制造、生产及销售等。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45,252</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214,920,968.82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148,446,672.52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86,637,526.46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6,507,959.00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6,312,939.01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深圳中电长城信息</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安全系统有限公司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主要业务为计算机及网络相关软硬件</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产品的研发、销售及服务等。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27,000</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506,910,121.61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230,359,191.87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709,297,554.49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123,454,150.79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125,958,039.50</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柏怡国际控股有限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主要业务为开关电源设计、制造、销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w:t>
            </w:r>
            <w:r>
              <w:rPr>
                <w:rFonts w:ascii="SimSun" w:eastAsia="SimSun" w:hAnsi="SimSun" w:cs="SimSun"/>
                <w:color w:val="000000"/>
                <w:spacing w:val="0"/>
                <w:w w:val="100"/>
                <w:position w:val="0"/>
                <w:sz w:val="15"/>
                <w:szCs w:val="15"/>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1,018,721,089.77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501,342,420.35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1,628,858,456.48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93,978,401.12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88,609,971.45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长沙湘计海盾科技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主要业务为高新产品生产和销售。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11,541.0988</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万元人民币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1,515,914,326.19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973,187,202.29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417,102,676.35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79,698,252.56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71,834,796.41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中电长城科技有限</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公司运营管理平台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100,000 </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301,637,124.24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301,215,130.93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4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1,620,174.57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1,215,130.93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长城电源技术有限</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9" w:lineRule="exact"/>
              <w:ind w:left="0" w:right="0" w:firstLine="0"/>
              <w:jc w:val="both"/>
              <w:rPr>
                <w:sz w:val="24"/>
                <w:szCs w:val="24"/>
              </w:rPr>
            </w:pPr>
            <w:r>
              <w:rPr>
                <w:rFonts w:ascii="SimSun" w:eastAsia="SimSun" w:hAnsi="SimSun" w:cs="SimSun"/>
                <w:color w:val="000000"/>
                <w:spacing w:val="0"/>
                <w:w w:val="100"/>
                <w:position w:val="0"/>
                <w:sz w:val="15"/>
                <w:szCs w:val="15"/>
              </w:rPr>
              <w:t xml:space="preserve">主要业务为开关电源设计、制造、销 </w:t>
            </w:r>
            <w:r>
              <w:rPr>
                <w:rFonts w:ascii="SimSun" w:eastAsia="SimSun" w:hAnsi="SimSun" w:cs="SimSun"/>
                <w:color w:val="000000"/>
                <w:spacing w:val="0"/>
                <w:w w:val="100"/>
                <w:position w:val="0"/>
                <w:sz w:val="24"/>
                <w:szCs w:val="24"/>
                <w:vertAlign w:val="subscript"/>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35,000</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499,999,198.18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349,911,351.18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148,672.56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-88,648.82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-88,648.82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长沙中电软件园有</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主要业务为园区开发与服务。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15,000</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806,210,529.29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484,049,362.64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87,174,126.35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29,080,683.52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21,919,049.25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飞腾信息技术有限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主要业务为国产高性能、低功耗集成 电路芯片的设计与服务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66,666.67 </w:t>
            </w:r>
            <w:r>
              <w:rPr>
                <w:rFonts w:ascii="SimSun" w:eastAsia="SimSun" w:hAnsi="SimSun" w:cs="SimSun"/>
                <w:color w:val="000000"/>
                <w:spacing w:val="0"/>
                <w:w w:val="100"/>
                <w:position w:val="0"/>
                <w:sz w:val="15"/>
                <w:szCs w:val="15"/>
              </w:rPr>
              <w:t>万</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2,191,759,675.08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737,628,944.73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1,272,447,967.10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377,579,760.42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341,252,846.78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长城超云（北京）科</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主要业务为云计算服务器研发、生产、</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33,085.7143</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万元人民币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863,166,285.14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313,894,955.50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603,461,379.51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50,944,538.45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52,030,433.79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中电（海南）联合创</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新研究院有限公司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主要业务为新技术研究、产品研发与</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销售、咨询论证服务、标准制定等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50,000</w:t>
            </w:r>
            <w:r>
              <w:rPr>
                <w:rFonts w:ascii="SimSun" w:eastAsia="SimSun" w:hAnsi="SimSun" w:cs="SimSun"/>
                <w:color w:val="000000"/>
                <w:spacing w:val="0"/>
                <w:w w:val="100"/>
                <w:position w:val="0"/>
                <w:sz w:val="15"/>
                <w:szCs w:val="15"/>
              </w:rPr>
              <w:t>万元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126,838,271.21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91,736,477.39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22,621,944.63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-50,974,010.70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-51,057,215.44</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39"/>
        <w:gridCol w:w="2837"/>
        <w:gridCol w:w="3701"/>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对整体生产经营和业绩的影响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深圳中电蓝海控股有限公司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参见本节</w:t>
            </w:r>
            <w:r>
              <w:rPr>
                <w:color w:val="000000"/>
                <w:spacing w:val="0"/>
                <w:w w:val="100"/>
                <w:position w:val="0"/>
              </w:rPr>
              <w:t>“</w:t>
            </w:r>
            <w:r>
              <w:rPr>
                <w:rFonts w:ascii="SimSun" w:eastAsia="SimSun" w:hAnsi="SimSun" w:cs="SimSun"/>
                <w:color w:val="000000"/>
                <w:spacing w:val="0"/>
                <w:w w:val="100"/>
                <w:position w:val="0"/>
              </w:rPr>
              <w:t>出售重大股权情况</w:t>
            </w:r>
            <w:r>
              <w:rPr>
                <w:color w:val="000000"/>
                <w:spacing w:val="0"/>
                <w:w w:val="100"/>
                <w:position w:val="0"/>
              </w:rPr>
              <w:t>”</w:t>
            </w:r>
            <w:r>
              <w:rPr>
                <w:rFonts w:ascii="SimSun" w:eastAsia="SimSun" w:hAnsi="SimSun" w:cs="SimSun"/>
                <w:color w:val="000000"/>
                <w:spacing w:val="0"/>
                <w:w w:val="100"/>
                <w:position w:val="0"/>
              </w:rPr>
              <w:t>中的相关介绍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湖南长城医疗科技有限公司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参见本节</w:t>
            </w:r>
            <w:r>
              <w:rPr>
                <w:color w:val="000000"/>
                <w:spacing w:val="0"/>
                <w:w w:val="100"/>
                <w:position w:val="0"/>
              </w:rPr>
              <w:t>“</w:t>
            </w:r>
            <w:r>
              <w:rPr>
                <w:rFonts w:ascii="SimSun" w:eastAsia="SimSun" w:hAnsi="SimSun" w:cs="SimSun"/>
                <w:color w:val="000000"/>
                <w:spacing w:val="0"/>
                <w:w w:val="100"/>
                <w:position w:val="0"/>
              </w:rPr>
              <w:t>出售重大股权情况</w:t>
            </w:r>
            <w:r>
              <w:rPr>
                <w:color w:val="000000"/>
                <w:spacing w:val="0"/>
                <w:w w:val="100"/>
                <w:position w:val="0"/>
              </w:rPr>
              <w:t>”</w:t>
            </w:r>
            <w:r>
              <w:rPr>
                <w:rFonts w:ascii="SimSun" w:eastAsia="SimSun" w:hAnsi="SimSun" w:cs="SimSun"/>
                <w:color w:val="000000"/>
                <w:spacing w:val="0"/>
                <w:w w:val="100"/>
                <w:position w:val="0"/>
              </w:rPr>
              <w:t>中的相关介绍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沈阳松辽电子仪器有限公司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收购</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中电长城科技有限公司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中电（海南）联合创新研究院有限公司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收购</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-5,105.72</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长城电源技术有限公司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武汉中原长江科技发展有限公司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武汉中元通信股份有限公司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增资</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辽宁长城计算机系统有限公司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-175.55</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黑龙江长城计算机系统有限公司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589.06</w:t>
            </w:r>
            <w:r>
              <w:rPr>
                <w:rFonts w:ascii="SimSun" w:eastAsia="SimSun" w:hAnsi="SimSun" w:cs="SimSun"/>
                <w:color w:val="000000"/>
                <w:spacing w:val="0"/>
                <w:w w:val="100"/>
                <w:position w:val="0"/>
              </w:rPr>
              <w:t>万元</w:t>
            </w:r>
          </w:p>
        </w:tc>
      </w:tr>
      <w:tr>
        <w:trPr>
          <w:trHeight w:val="3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江苏长城计算机系统有限公司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bl>
    <w:tbl>
      <w:tblPr>
        <w:tblOverlap w:val="never"/>
        <w:jc w:val="center"/>
        <w:tblLayout w:type="fixed"/>
      </w:tblPr>
      <w:tblGrid>
        <w:gridCol w:w="3139"/>
        <w:gridCol w:w="2837"/>
        <w:gridCol w:w="3701"/>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山东长城计算机系统有限公司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266.87</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四川长城计算机系统有限公司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690.95</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重庆长城计算机系统有限公司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-237.42</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北京长城系统科技有限公司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湖北长城计算机系统有限公司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230.58</w:t>
            </w:r>
            <w:r>
              <w:rPr>
                <w:rFonts w:ascii="SimSun" w:eastAsia="SimSun" w:hAnsi="SimSun" w:cs="SimSun"/>
                <w:color w:val="000000"/>
                <w:spacing w:val="0"/>
                <w:w w:val="100"/>
                <w:position w:val="0"/>
              </w:rPr>
              <w:t>万元</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陕西长城计算机系统有限公司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-305.94</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云南长城计算机系统有限公司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-413.28</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天津长城计算机系统有限公司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855.12</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广东长城科技发展有限公司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-251.03</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河北长城计算机系统有限公司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江西长城计算机系统有限公司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-155.18</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吉林长城计算机系统有限公司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年实现净利润</w:t>
            </w:r>
            <w:r>
              <w:rPr>
                <w:color w:val="000000"/>
                <w:spacing w:val="0"/>
                <w:w w:val="100"/>
                <w:position w:val="0"/>
              </w:rPr>
              <w:t>-</w:t>
            </w:r>
            <w:r>
              <w:rPr>
                <w:color w:val="000000"/>
                <w:spacing w:val="0"/>
                <w:w w:val="100"/>
                <w:position w:val="0"/>
              </w:rPr>
              <w:t>124.18</w:t>
            </w:r>
            <w:r>
              <w:rPr>
                <w:rFonts w:ascii="SimSun" w:eastAsia="SimSun" w:hAnsi="SimSun" w:cs="SimSun"/>
                <w:color w:val="000000"/>
                <w:spacing w:val="0"/>
                <w:w w:val="100"/>
                <w:position w:val="0"/>
              </w:rPr>
              <w:t>万元</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海南长城科技发展有限公司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中电长城信息技术有限公司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西藏长城计算机系统有限公司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长城紫晶科技（北京）有限公司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贵州长城网信科技有限公司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广西长城计算机科技有限公司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中电科创智联（武汉）有限责任公司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r>
        <w:trPr>
          <w:trHeight w:val="32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驻马店长城数字科技有限公司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新设成立</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无影响</w:t>
            </w:r>
          </w:p>
        </w:tc>
      </w:tr>
    </w:tbl>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主要控股参股公司情况说明</w:t>
      </w:r>
    </w:p>
    <w:p>
      <w:pPr>
        <w:widowControl w:val="0"/>
        <w:spacing w:after="39" w:line="1" w:lineRule="exact"/>
      </w:pPr>
    </w:p>
    <w:p>
      <w:pPr>
        <w:pStyle w:val="Style24"/>
        <w:keepNext w:val="0"/>
        <w:keepLines w:val="0"/>
        <w:widowControl w:val="0"/>
        <w:shd w:val="clear" w:color="auto" w:fill="auto"/>
        <w:tabs>
          <w:tab w:pos="1424" w:val="left"/>
        </w:tabs>
        <w:bidi w:val="0"/>
        <w:spacing w:before="0" w:after="40" w:line="322" w:lineRule="exact"/>
        <w:ind w:left="780" w:right="0" w:firstLine="400"/>
        <w:jc w:val="both"/>
      </w:pPr>
      <w:bookmarkStart w:id="235" w:name="bookmark235"/>
      <w:r>
        <w:rPr>
          <w:rFonts w:ascii="Times New Roman" w:eastAsia="Times New Roman" w:hAnsi="Times New Roman" w:cs="Times New Roman"/>
          <w:color w:val="000000"/>
          <w:spacing w:val="0"/>
          <w:w w:val="100"/>
          <w:position w:val="0"/>
        </w:rPr>
        <w:t>1</w:t>
      </w:r>
      <w:bookmarkEnd w:id="23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月，公司向关联方中电有限转让中电蓝海</w:t>
      </w:r>
      <w:r>
        <w:rPr>
          <w:rFonts w:ascii="Times New Roman" w:eastAsia="Times New Roman" w:hAnsi="Times New Roman" w:cs="Times New Roman"/>
          <w:color w:val="000000"/>
          <w:spacing w:val="0"/>
          <w:w w:val="100"/>
          <w:position w:val="0"/>
        </w:rPr>
        <w:t>49%</w:t>
      </w:r>
      <w:r>
        <w:rPr>
          <w:color w:val="000000"/>
          <w:spacing w:val="0"/>
          <w:w w:val="100"/>
          <w:position w:val="0"/>
        </w:rPr>
        <w:t>股权交易完成，具体内容请详见本财务报告附注“出售股权 情况具体说明”中的相关介绍。</w:t>
      </w:r>
    </w:p>
    <w:p>
      <w:pPr>
        <w:pStyle w:val="Style24"/>
        <w:keepNext w:val="0"/>
        <w:keepLines w:val="0"/>
        <w:widowControl w:val="0"/>
        <w:shd w:val="clear" w:color="auto" w:fill="auto"/>
        <w:tabs>
          <w:tab w:pos="1424" w:val="left"/>
        </w:tabs>
        <w:bidi w:val="0"/>
        <w:spacing w:before="0" w:after="40" w:line="313" w:lineRule="exact"/>
        <w:ind w:left="780" w:right="0" w:firstLine="40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tab/>
        <w:t>报告期内，公司分别于黑龙江省哈尔滨市、江苏省南通市、山东省烟台市、四川省泸州市、重庆市、北京市、湖北 省武汉市、广东省广州市、云南省大理白族自治州、江西省南昌市、吉林省沈阳市、天津市、海南省三亚市、西藏自治区拉 萨市、辽宁省沈阳市、贵州省遵义市、广西壮族自治区桂林市投资建设自主创新产业化基地并设立项目配套全资子公司黑龙 江长城计算机系统有限公司、江苏长城计算机系统有限公司、山东长城计算机系统有限公司、四川长城计算机系统有限公司、 重庆长城计算机系统有限公司、北京长城系统科技有限公司、湖北长城计算机系统有限公司、广东长城科技发展有限公司、 云南长城计算机系统有限公司、江西长城计算机系统有限公司、吉林长城计算机系统有限公司、天津长城计算机系统有限公 司、海南长城科技发展有限公司、西藏长城计算机系统有限公司、辽宁长城计算机系统有限公司、贵州长城网信科技有限公 司、广西长城计算机科技有限公司，其中黑龙江长城计算机系统有限公司、江苏长城计算机系统有限公司、山东长城计算机 系统有限公司、四川长城计算机系统有限公司、天津长城计算机系统有限公司注册资本均为</w:t>
      </w:r>
      <w:r>
        <w:rPr>
          <w:rFonts w:ascii="Times New Roman" w:eastAsia="Times New Roman" w:hAnsi="Times New Roman" w:cs="Times New Roman"/>
          <w:color w:val="000000"/>
          <w:spacing w:val="0"/>
          <w:w w:val="100"/>
          <w:position w:val="0"/>
        </w:rPr>
        <w:t>10,000</w:t>
      </w:r>
      <w:r>
        <w:rPr>
          <w:color w:val="000000"/>
          <w:spacing w:val="0"/>
          <w:w w:val="100"/>
          <w:position w:val="0"/>
        </w:rPr>
        <w:t>万元，贵州长城网信科 技有限公司注册资本为</w:t>
      </w:r>
      <w:r>
        <w:rPr>
          <w:rFonts w:ascii="Times New Roman" w:eastAsia="Times New Roman" w:hAnsi="Times New Roman" w:cs="Times New Roman"/>
          <w:color w:val="000000"/>
          <w:spacing w:val="0"/>
          <w:w w:val="100"/>
          <w:position w:val="0"/>
        </w:rPr>
        <w:t>3,000</w:t>
      </w:r>
      <w:r>
        <w:rPr>
          <w:color w:val="000000"/>
          <w:spacing w:val="0"/>
          <w:w w:val="100"/>
          <w:position w:val="0"/>
        </w:rPr>
        <w:t>万元，其余注册资本均为</w:t>
      </w:r>
      <w:r>
        <w:rPr>
          <w:rFonts w:ascii="Times New Roman" w:eastAsia="Times New Roman" w:hAnsi="Times New Roman" w:cs="Times New Roman"/>
          <w:color w:val="000000"/>
          <w:spacing w:val="0"/>
          <w:w w:val="100"/>
          <w:position w:val="0"/>
        </w:rPr>
        <w:t>5,000</w:t>
      </w:r>
      <w:r>
        <w:rPr>
          <w:color w:val="000000"/>
          <w:spacing w:val="0"/>
          <w:w w:val="100"/>
          <w:position w:val="0"/>
        </w:rPr>
        <w:t>万元，具体内容详见本节“股权投资情况具体说明”中的相关 介绍。</w:t>
      </w:r>
    </w:p>
    <w:p>
      <w:pPr>
        <w:pStyle w:val="Style24"/>
        <w:keepNext w:val="0"/>
        <w:keepLines w:val="0"/>
        <w:widowControl w:val="0"/>
        <w:shd w:val="clear" w:color="auto" w:fill="auto"/>
        <w:tabs>
          <w:tab w:pos="1434" w:val="left"/>
        </w:tabs>
        <w:bidi w:val="0"/>
        <w:spacing w:before="0" w:after="40" w:line="314" w:lineRule="exact"/>
        <w:ind w:left="780" w:right="0" w:firstLine="40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报告期内，公司分别于陕西省西安市、河北省石家庄市、北京市经济技术开发区、湖北省武汉市、湖南省长沙市、 山西省太原市分别投资新设全资子公司陕西长城计算机系统有限公司、河北长城计算机系统有限公司、中电长城信息技术有 限公司、中电长城科技有限公司、中电科创智联（武汉）有限责任公司、长城电源技术有限公司，陕西长城计算机系统有限 公司、河北长城计算机系统有限公司、中电长城信息技术有限公司注册资本均为</w:t>
      </w:r>
      <w:r>
        <w:rPr>
          <w:rFonts w:ascii="Times New Roman" w:eastAsia="Times New Roman" w:hAnsi="Times New Roman" w:cs="Times New Roman"/>
          <w:color w:val="000000"/>
          <w:spacing w:val="0"/>
          <w:w w:val="100"/>
          <w:position w:val="0"/>
        </w:rPr>
        <w:t>5,000</w:t>
      </w:r>
      <w:r>
        <w:rPr>
          <w:color w:val="000000"/>
          <w:spacing w:val="0"/>
          <w:w w:val="100"/>
          <w:position w:val="0"/>
        </w:rPr>
        <w:t>万元，中电长城科技有限公司注册资 本为</w:t>
      </w:r>
      <w:r>
        <w:rPr>
          <w:rFonts w:ascii="Times New Roman" w:eastAsia="Times New Roman" w:hAnsi="Times New Roman" w:cs="Times New Roman"/>
          <w:color w:val="000000"/>
          <w:spacing w:val="0"/>
          <w:w w:val="100"/>
          <w:position w:val="0"/>
        </w:rPr>
        <w:t>10</w:t>
      </w:r>
      <w:r>
        <w:rPr>
          <w:color w:val="000000"/>
          <w:spacing w:val="0"/>
          <w:w w:val="100"/>
          <w:position w:val="0"/>
        </w:rPr>
        <w:t>亿元，中电科创智联（武汉）有限责任公司注册资本为</w:t>
      </w:r>
      <w:r>
        <w:rPr>
          <w:rFonts w:ascii="Times New Roman" w:eastAsia="Times New Roman" w:hAnsi="Times New Roman" w:cs="Times New Roman"/>
          <w:color w:val="000000"/>
          <w:spacing w:val="0"/>
          <w:w w:val="100"/>
          <w:position w:val="0"/>
        </w:rPr>
        <w:t>5,100</w:t>
      </w:r>
      <w:r>
        <w:rPr>
          <w:color w:val="000000"/>
          <w:spacing w:val="0"/>
          <w:w w:val="100"/>
          <w:position w:val="0"/>
        </w:rPr>
        <w:t>万元，长城电源技术有限公司为</w:t>
      </w:r>
      <w:r>
        <w:rPr>
          <w:rFonts w:ascii="Times New Roman" w:eastAsia="Times New Roman" w:hAnsi="Times New Roman" w:cs="Times New Roman"/>
          <w:color w:val="000000"/>
          <w:spacing w:val="0"/>
          <w:w w:val="100"/>
          <w:position w:val="0"/>
        </w:rPr>
        <w:t>3.5</w:t>
      </w:r>
      <w:r>
        <w:rPr>
          <w:color w:val="000000"/>
          <w:spacing w:val="0"/>
          <w:w w:val="100"/>
          <w:position w:val="0"/>
        </w:rPr>
        <w:t>亿元，具体内容详 见本节“股权投资情况具体说明”中的相关介绍。</w:t>
      </w:r>
    </w:p>
    <w:p>
      <w:pPr>
        <w:pStyle w:val="Style24"/>
        <w:keepNext w:val="0"/>
        <w:keepLines w:val="0"/>
        <w:widowControl w:val="0"/>
        <w:shd w:val="clear" w:color="auto" w:fill="auto"/>
        <w:tabs>
          <w:tab w:pos="1424" w:val="left"/>
        </w:tabs>
        <w:bidi w:val="0"/>
        <w:spacing w:before="0" w:after="40" w:line="302" w:lineRule="exact"/>
        <w:ind w:left="780" w:right="0" w:firstLine="40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w:t>
        <w:tab/>
        <w:t>公司与中国软件共同受让中电有限所持有的中电创新院</w:t>
      </w:r>
      <w:r>
        <w:rPr>
          <w:rFonts w:ascii="Times New Roman" w:eastAsia="Times New Roman" w:hAnsi="Times New Roman" w:cs="Times New Roman"/>
          <w:color w:val="000000"/>
          <w:spacing w:val="0"/>
          <w:w w:val="100"/>
          <w:position w:val="0"/>
        </w:rPr>
        <w:t>27%</w:t>
      </w:r>
      <w:r>
        <w:rPr>
          <w:color w:val="000000"/>
          <w:spacing w:val="0"/>
          <w:w w:val="100"/>
          <w:position w:val="0"/>
        </w:rPr>
        <w:t>股权，公司出资人民币</w:t>
      </w:r>
      <w:r>
        <w:rPr>
          <w:rFonts w:ascii="Times New Roman" w:eastAsia="Times New Roman" w:hAnsi="Times New Roman" w:cs="Times New Roman"/>
          <w:color w:val="000000"/>
          <w:spacing w:val="0"/>
          <w:w w:val="100"/>
          <w:position w:val="0"/>
        </w:rPr>
        <w:t>1,017</w:t>
      </w:r>
      <w:r>
        <w:rPr>
          <w:color w:val="000000"/>
          <w:spacing w:val="0"/>
          <w:w w:val="100"/>
          <w:position w:val="0"/>
        </w:rPr>
        <w:t>万元受让中电创新院</w:t>
      </w:r>
      <w:r>
        <w:rPr>
          <w:rFonts w:ascii="Times New Roman" w:eastAsia="Times New Roman" w:hAnsi="Times New Roman" w:cs="Times New Roman"/>
          <w:color w:val="000000"/>
          <w:spacing w:val="0"/>
          <w:w w:val="100"/>
          <w:position w:val="0"/>
        </w:rPr>
        <w:t>9%</w:t>
      </w:r>
      <w:r>
        <w:rPr>
          <w:color w:val="000000"/>
          <w:spacing w:val="0"/>
          <w:w w:val="100"/>
          <w:position w:val="0"/>
        </w:rPr>
        <w:t>股 权，具体内容详见本节“股权投资情况具体说明”中的相关介绍。</w:t>
      </w:r>
    </w:p>
    <w:p>
      <w:pPr>
        <w:pStyle w:val="Style24"/>
        <w:keepNext w:val="0"/>
        <w:keepLines w:val="0"/>
        <w:widowControl w:val="0"/>
        <w:shd w:val="clear" w:color="auto" w:fill="auto"/>
        <w:tabs>
          <w:tab w:pos="1474" w:val="left"/>
        </w:tabs>
        <w:bidi w:val="0"/>
        <w:spacing w:before="0" w:after="40" w:line="313" w:lineRule="exact"/>
        <w:ind w:left="780" w:right="0" w:firstLine="400"/>
        <w:jc w:val="both"/>
      </w:pPr>
      <w:bookmarkStart w:id="239" w:name="bookmark239"/>
      <w:r>
        <w:rPr>
          <w:rFonts w:ascii="Times New Roman" w:eastAsia="Times New Roman" w:hAnsi="Times New Roman" w:cs="Times New Roman"/>
          <w:color w:val="000000"/>
          <w:spacing w:val="0"/>
          <w:w w:val="100"/>
          <w:position w:val="0"/>
        </w:rPr>
        <w:t>5</w:t>
      </w:r>
      <w:bookmarkEnd w:id="239"/>
      <w:r>
        <w:rPr>
          <w:color w:val="000000"/>
          <w:spacing w:val="0"/>
          <w:w w:val="100"/>
          <w:position w:val="0"/>
        </w:rPr>
        <w:t>、</w:t>
        <w:tab/>
        <w:t>公司与紫晶存储在北京市海淀区共同投资设立合资公司长城紫晶，长城紫晶注册资本为人民币</w:t>
      </w:r>
      <w:r>
        <w:rPr>
          <w:rFonts w:ascii="Times New Roman" w:eastAsia="Times New Roman" w:hAnsi="Times New Roman" w:cs="Times New Roman"/>
          <w:color w:val="000000"/>
          <w:spacing w:val="0"/>
          <w:w w:val="100"/>
          <w:position w:val="0"/>
        </w:rPr>
        <w:t>5,000</w:t>
      </w:r>
      <w:r>
        <w:rPr>
          <w:color w:val="000000"/>
          <w:spacing w:val="0"/>
          <w:w w:val="100"/>
          <w:position w:val="0"/>
        </w:rPr>
        <w:t>万元，其中本</w:t>
      </w:r>
    </w:p>
    <w:p>
      <w:pPr>
        <w:pStyle w:val="Style24"/>
        <w:keepNext w:val="0"/>
        <w:keepLines w:val="0"/>
        <w:widowControl w:val="0"/>
        <w:shd w:val="clear" w:color="auto" w:fill="auto"/>
        <w:bidi w:val="0"/>
        <w:spacing w:before="0" w:after="0" w:line="314" w:lineRule="exact"/>
        <w:ind w:left="0" w:right="0" w:firstLine="820"/>
        <w:jc w:val="both"/>
      </w:pPr>
      <w:r>
        <w:rPr>
          <w:color w:val="000000"/>
          <w:spacing w:val="0"/>
          <w:w w:val="100"/>
          <w:position w:val="0"/>
        </w:rPr>
        <w:t>公司出资人民币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万元，持股</w:t>
      </w:r>
      <w:r>
        <w:rPr>
          <w:rFonts w:ascii="Times New Roman" w:eastAsia="Times New Roman" w:hAnsi="Times New Roman" w:cs="Times New Roman"/>
          <w:color w:val="000000"/>
          <w:spacing w:val="0"/>
          <w:w w:val="100"/>
          <w:position w:val="0"/>
        </w:rPr>
        <w:t>20%</w:t>
      </w:r>
      <w:r>
        <w:rPr>
          <w:color w:val="000000"/>
          <w:spacing w:val="0"/>
          <w:w w:val="100"/>
          <w:position w:val="0"/>
        </w:rPr>
        <w:t>。具体内容详见本节“股权投资情况具体说明”中的相关介绍。</w:t>
      </w:r>
    </w:p>
    <w:p>
      <w:pPr>
        <w:pStyle w:val="Style24"/>
        <w:keepNext w:val="0"/>
        <w:keepLines w:val="0"/>
        <w:widowControl w:val="0"/>
        <w:shd w:val="clear" w:color="auto" w:fill="auto"/>
        <w:tabs>
          <w:tab w:pos="1496" w:val="left"/>
        </w:tabs>
        <w:bidi w:val="0"/>
        <w:spacing w:before="0" w:after="0" w:line="307" w:lineRule="exact"/>
        <w:ind w:left="820" w:right="0"/>
        <w:jc w:val="both"/>
      </w:pPr>
      <w:bookmarkStart w:id="240" w:name="bookmark240"/>
      <w:r>
        <w:rPr>
          <w:rFonts w:ascii="Times New Roman" w:eastAsia="Times New Roman" w:hAnsi="Times New Roman" w:cs="Times New Roman"/>
          <w:color w:val="000000"/>
          <w:spacing w:val="0"/>
          <w:w w:val="100"/>
          <w:position w:val="0"/>
        </w:rPr>
        <w:t>6</w:t>
      </w:r>
      <w:bookmarkEnd w:id="240"/>
      <w:r>
        <w:rPr>
          <w:color w:val="000000"/>
          <w:spacing w:val="0"/>
          <w:w w:val="100"/>
          <w:position w:val="0"/>
        </w:rPr>
        <w:t>、</w:t>
        <w:tab/>
        <w:t>本公司放弃参股公司飞腾信息技术有限公司（目前公司持股</w:t>
      </w:r>
      <w:r>
        <w:rPr>
          <w:rFonts w:ascii="Times New Roman" w:eastAsia="Times New Roman" w:hAnsi="Times New Roman" w:cs="Times New Roman"/>
          <w:color w:val="000000"/>
          <w:spacing w:val="0"/>
          <w:w w:val="100"/>
          <w:position w:val="0"/>
        </w:rPr>
        <w:t>31.50%</w:t>
      </w:r>
      <w:r>
        <w:rPr>
          <w:color w:val="000000"/>
          <w:spacing w:val="0"/>
          <w:w w:val="100"/>
          <w:position w:val="0"/>
        </w:rPr>
        <w:t>,简称“飞腾信息”）增资扩股的优先认缴出资 权，如顺利完成，公司将继续持有飞腾信息不低于</w:t>
      </w:r>
      <w:r>
        <w:rPr>
          <w:rFonts w:ascii="Times New Roman" w:eastAsia="Times New Roman" w:hAnsi="Times New Roman" w:cs="Times New Roman"/>
          <w:color w:val="000000"/>
          <w:spacing w:val="0"/>
          <w:w w:val="100"/>
          <w:position w:val="0"/>
        </w:rPr>
        <w:t>26.775%</w:t>
      </w:r>
      <w:r>
        <w:rPr>
          <w:color w:val="000000"/>
          <w:spacing w:val="0"/>
          <w:w w:val="100"/>
          <w:position w:val="0"/>
        </w:rPr>
        <w:t>股权，具体内容详见“其他重大关联交易”中的相关介绍。</w:t>
      </w:r>
    </w:p>
    <w:p>
      <w:pPr>
        <w:pStyle w:val="Style24"/>
        <w:keepNext w:val="0"/>
        <w:keepLines w:val="0"/>
        <w:widowControl w:val="0"/>
        <w:shd w:val="clear" w:color="auto" w:fill="auto"/>
        <w:tabs>
          <w:tab w:pos="1482" w:val="left"/>
        </w:tabs>
        <w:bidi w:val="0"/>
        <w:spacing w:before="0" w:after="140" w:line="322" w:lineRule="exact"/>
        <w:ind w:left="820" w:right="0"/>
        <w:jc w:val="both"/>
      </w:pPr>
      <w:bookmarkStart w:id="241" w:name="bookmark241"/>
      <w:r>
        <w:rPr>
          <w:rFonts w:ascii="Times New Roman" w:eastAsia="Times New Roman" w:hAnsi="Times New Roman" w:cs="Times New Roman"/>
          <w:color w:val="000000"/>
          <w:spacing w:val="0"/>
          <w:w w:val="100"/>
          <w:position w:val="0"/>
        </w:rPr>
        <w:t>7</w:t>
      </w:r>
      <w:bookmarkEnd w:id="241"/>
      <w:r>
        <w:rPr>
          <w:color w:val="000000"/>
          <w:spacing w:val="0"/>
          <w:w w:val="100"/>
          <w:position w:val="0"/>
        </w:rPr>
        <w:t>、</w:t>
        <w:tab/>
        <w:t>公司向中电湘江转让长城医疗</w:t>
      </w:r>
      <w:r>
        <w:rPr>
          <w:rFonts w:ascii="Times New Roman" w:eastAsia="Times New Roman" w:hAnsi="Times New Roman" w:cs="Times New Roman"/>
          <w:color w:val="000000"/>
          <w:spacing w:val="0"/>
          <w:w w:val="100"/>
          <w:position w:val="0"/>
        </w:rPr>
        <w:t>100%</w:t>
      </w:r>
      <w:r>
        <w:rPr>
          <w:color w:val="000000"/>
          <w:spacing w:val="0"/>
          <w:w w:val="100"/>
          <w:position w:val="0"/>
        </w:rPr>
        <w:t>股权交易完成，具体内容请详见本财务报告附注“出售股权情况具体说明”中 的相关介绍。</w:t>
      </w:r>
    </w:p>
    <w:p>
      <w:pPr>
        <w:pStyle w:val="Style22"/>
        <w:keepNext/>
        <w:keepLines/>
        <w:widowControl w:val="0"/>
        <w:shd w:val="clear" w:color="auto" w:fill="auto"/>
        <w:tabs>
          <w:tab w:pos="1374" w:val="left"/>
        </w:tabs>
        <w:bidi w:val="0"/>
        <w:spacing w:before="0" w:after="140" w:line="360" w:lineRule="exact"/>
        <w:ind w:left="0" w:right="0" w:firstLine="820"/>
        <w:jc w:val="both"/>
      </w:pPr>
      <w:bookmarkStart w:id="242" w:name="bookmark242"/>
      <w:bookmarkStart w:id="243" w:name="bookmark243"/>
      <w:bookmarkStart w:id="244" w:name="bookmark244"/>
      <w:bookmarkStart w:id="245" w:name="bookmark245"/>
      <w:r>
        <w:rPr>
          <w:color w:val="000000"/>
          <w:spacing w:val="0"/>
          <w:w w:val="100"/>
          <w:position w:val="0"/>
          <w:sz w:val="24"/>
          <w:szCs w:val="24"/>
        </w:rPr>
        <w:t>八</w:t>
      </w:r>
      <w:bookmarkEnd w:id="244"/>
      <w:r>
        <w:rPr>
          <w:color w:val="000000"/>
          <w:spacing w:val="0"/>
          <w:w w:val="100"/>
          <w:position w:val="0"/>
          <w:sz w:val="24"/>
          <w:szCs w:val="24"/>
        </w:rPr>
        <w:t>、</w:t>
        <w:tab/>
        <w:t>公司控制的结构化主体情况</w:t>
      </w:r>
      <w:bookmarkEnd w:id="242"/>
      <w:bookmarkEnd w:id="243"/>
      <w:bookmarkEnd w:id="245"/>
    </w:p>
    <w:p>
      <w:pPr>
        <w:pStyle w:val="Style24"/>
        <w:keepNext w:val="0"/>
        <w:keepLines w:val="0"/>
        <w:widowControl w:val="0"/>
        <w:shd w:val="clear" w:color="auto" w:fill="auto"/>
        <w:bidi w:val="0"/>
        <w:spacing w:before="0" w:after="140" w:line="314"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1374" w:val="left"/>
        </w:tabs>
        <w:bidi w:val="0"/>
        <w:spacing w:before="0" w:after="140" w:line="360" w:lineRule="exact"/>
        <w:ind w:left="0" w:right="0" w:firstLine="820"/>
        <w:jc w:val="both"/>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公司未来发展的展望</w:t>
      </w:r>
      <w:bookmarkEnd w:id="246"/>
      <w:bookmarkEnd w:id="247"/>
      <w:bookmarkEnd w:id="249"/>
    </w:p>
    <w:p>
      <w:pPr>
        <w:pStyle w:val="Style33"/>
        <w:keepNext w:val="0"/>
        <w:keepLines w:val="0"/>
        <w:widowControl w:val="0"/>
        <w:shd w:val="clear" w:color="auto" w:fill="auto"/>
        <w:tabs>
          <w:tab w:pos="1606" w:val="left"/>
        </w:tabs>
        <w:bidi w:val="0"/>
        <w:spacing w:before="0" w:after="0" w:line="360" w:lineRule="exact"/>
        <w:ind w:left="1260" w:right="0" w:firstLine="0"/>
        <w:jc w:val="both"/>
      </w:pPr>
      <w:bookmarkStart w:id="250" w:name="bookmark250"/>
      <w:r>
        <w:rPr>
          <w:b/>
          <w:bCs/>
          <w:color w:val="000000"/>
          <w:spacing w:val="0"/>
          <w:w w:val="100"/>
          <w:position w:val="0"/>
        </w:rPr>
        <w:t>1</w:t>
      </w:r>
      <w:bookmarkEnd w:id="250"/>
      <w:r>
        <w:rPr>
          <w:color w:val="000000"/>
          <w:spacing w:val="0"/>
          <w:w w:val="100"/>
          <w:position w:val="0"/>
        </w:rPr>
        <w:t>、</w:t>
        <w:tab/>
        <w:t>中国长城</w:t>
      </w:r>
      <w:r>
        <w:rPr>
          <w:b/>
          <w:bCs/>
          <w:color w:val="000000"/>
          <w:spacing w:val="0"/>
          <w:w w:val="100"/>
          <w:position w:val="0"/>
        </w:rPr>
        <w:t>2021</w:t>
      </w:r>
      <w:r>
        <w:rPr>
          <w:color w:val="000000"/>
          <w:spacing w:val="0"/>
          <w:w w:val="100"/>
          <w:position w:val="0"/>
        </w:rPr>
        <w:t>年工作思路</w:t>
      </w:r>
    </w:p>
    <w:p>
      <w:pPr>
        <w:pStyle w:val="Style33"/>
        <w:keepNext w:val="0"/>
        <w:keepLines w:val="0"/>
        <w:widowControl w:val="0"/>
        <w:shd w:val="clear" w:color="auto" w:fill="auto"/>
        <w:bidi w:val="0"/>
        <w:spacing w:before="0" w:after="0" w:line="360" w:lineRule="exact"/>
        <w:ind w:left="820" w:right="0"/>
        <w:jc w:val="both"/>
      </w:pPr>
      <w:r>
        <w:rPr>
          <w:color w:val="000000"/>
          <w:spacing w:val="0"/>
          <w:w w:val="100"/>
          <w:position w:val="0"/>
        </w:rPr>
        <w:t>以习近平新时代中国特色社会主义思想为指导，深入学习贯彻十九届五中全会精神和中央经济工 作会议精神，统筹</w:t>
      </w:r>
      <w:r>
        <w:rPr>
          <w:b/>
          <w:bCs/>
          <w:color w:val="000000"/>
          <w:spacing w:val="0"/>
          <w:w w:val="100"/>
          <w:position w:val="0"/>
        </w:rPr>
        <w:t>“</w:t>
      </w:r>
      <w:r>
        <w:rPr>
          <w:color w:val="000000"/>
          <w:spacing w:val="0"/>
          <w:w w:val="100"/>
          <w:position w:val="0"/>
        </w:rPr>
        <w:t>十四五</w:t>
      </w:r>
      <w:r>
        <w:rPr>
          <w:b/>
          <w:bCs/>
          <w:color w:val="000000"/>
          <w:spacing w:val="0"/>
          <w:w w:val="100"/>
          <w:position w:val="0"/>
        </w:rPr>
        <w:t>”</w:t>
      </w:r>
      <w:r>
        <w:rPr>
          <w:color w:val="000000"/>
          <w:spacing w:val="0"/>
          <w:w w:val="100"/>
          <w:position w:val="0"/>
        </w:rPr>
        <w:t>规划谋划，立足新发展阶段，坚持新发展理念，坚持创新驱动，坚持目标 导向，坚持问题导向，坚持底线思维，自觉对标先进，主动融入大局，围绕打造网络安全与信息化产 业核心力量与组织平台的目标，夯实战略基点，做优市场主线，推进精细化管理，确保</w:t>
      </w:r>
      <w:r>
        <w:rPr>
          <w:b/>
          <w:bCs/>
          <w:color w:val="000000"/>
          <w:spacing w:val="0"/>
          <w:w w:val="100"/>
          <w:position w:val="0"/>
        </w:rPr>
        <w:t>“</w:t>
      </w:r>
      <w:r>
        <w:rPr>
          <w:color w:val="000000"/>
          <w:spacing w:val="0"/>
          <w:w w:val="100"/>
          <w:position w:val="0"/>
        </w:rPr>
        <w:t>十四五</w:t>
      </w:r>
      <w:r>
        <w:rPr>
          <w:b/>
          <w:bCs/>
          <w:color w:val="000000"/>
          <w:spacing w:val="0"/>
          <w:w w:val="100"/>
          <w:position w:val="0"/>
        </w:rPr>
        <w:t>”</w:t>
      </w:r>
      <w:r>
        <w:rPr>
          <w:color w:val="000000"/>
          <w:spacing w:val="0"/>
          <w:w w:val="100"/>
          <w:position w:val="0"/>
        </w:rPr>
        <w:t>开好 局，起好步，奋力书写网信产业中国长城高质量发展新篇章。</w:t>
      </w:r>
    </w:p>
    <w:p>
      <w:pPr>
        <w:pStyle w:val="Style33"/>
        <w:keepNext w:val="0"/>
        <w:keepLines w:val="0"/>
        <w:widowControl w:val="0"/>
        <w:shd w:val="clear" w:color="auto" w:fill="auto"/>
        <w:tabs>
          <w:tab w:pos="1615" w:val="left"/>
        </w:tabs>
        <w:bidi w:val="0"/>
        <w:spacing w:before="0" w:after="0" w:line="360" w:lineRule="exact"/>
        <w:ind w:left="1260" w:right="0" w:firstLine="0"/>
        <w:jc w:val="both"/>
      </w:pPr>
      <w:bookmarkStart w:id="251" w:name="bookmark251"/>
      <w:r>
        <w:rPr>
          <w:b/>
          <w:bCs/>
          <w:color w:val="000000"/>
          <w:spacing w:val="0"/>
          <w:w w:val="100"/>
          <w:position w:val="0"/>
        </w:rPr>
        <w:t>2</w:t>
      </w:r>
      <w:bookmarkEnd w:id="251"/>
      <w:r>
        <w:rPr>
          <w:color w:val="000000"/>
          <w:spacing w:val="0"/>
          <w:w w:val="100"/>
          <w:position w:val="0"/>
        </w:rPr>
        <w:t>、</w:t>
        <w:tab/>
        <w:t>中国长城发展战略</w:t>
      </w:r>
    </w:p>
    <w:p>
      <w:pPr>
        <w:pStyle w:val="Style33"/>
        <w:keepNext w:val="0"/>
        <w:keepLines w:val="0"/>
        <w:widowControl w:val="0"/>
        <w:shd w:val="clear" w:color="auto" w:fill="auto"/>
        <w:bidi w:val="0"/>
        <w:spacing w:before="0" w:after="0" w:line="360" w:lineRule="exact"/>
        <w:ind w:left="820" w:right="0"/>
        <w:jc w:val="both"/>
      </w:pPr>
      <w:r>
        <w:rPr>
          <w:color w:val="000000"/>
          <w:spacing w:val="0"/>
          <w:w w:val="100"/>
          <w:position w:val="0"/>
        </w:rPr>
        <w:t>优化现有业务，聚焦打造两大核心业务集群，以</w:t>
      </w:r>
      <w:r>
        <w:rPr>
          <w:b/>
          <w:bCs/>
          <w:color w:val="000000"/>
          <w:spacing w:val="0"/>
          <w:w w:val="100"/>
          <w:position w:val="0"/>
        </w:rPr>
        <w:t>“</w:t>
      </w:r>
      <w:r>
        <w:rPr>
          <w:color w:val="000000"/>
          <w:spacing w:val="0"/>
          <w:w w:val="100"/>
          <w:position w:val="0"/>
        </w:rPr>
        <w:t>网络安全与信息化</w:t>
      </w:r>
      <w:r>
        <w:rPr>
          <w:b/>
          <w:bCs/>
          <w:color w:val="000000"/>
          <w:spacing w:val="0"/>
          <w:w w:val="100"/>
          <w:position w:val="0"/>
        </w:rPr>
        <w:t>”</w:t>
      </w:r>
      <w:r>
        <w:rPr>
          <w:color w:val="000000"/>
          <w:spacing w:val="0"/>
          <w:w w:val="100"/>
          <w:position w:val="0"/>
        </w:rPr>
        <w:t>为发展主线，致力于打造网 络安全与信息化、高新电子两大业务集群，聚焦党政军、金融等关键行业和领域，坚决扛起我国网信 产业核心力量和组织平台的重任。公司将不断加大技术研发投入，加强合作，持续推动体制机制创新 和市场化改革，实施创新和市场双轮驱动，实现高质量发展，成为网络安全与信息化领域旗舰企业。</w:t>
      </w:r>
    </w:p>
    <w:p>
      <w:pPr>
        <w:pStyle w:val="Style33"/>
        <w:keepNext w:val="0"/>
        <w:keepLines w:val="0"/>
        <w:widowControl w:val="0"/>
        <w:shd w:val="clear" w:color="auto" w:fill="auto"/>
        <w:bidi w:val="0"/>
        <w:spacing w:before="0" w:after="0" w:line="360" w:lineRule="exact"/>
        <w:ind w:left="820" w:right="0"/>
        <w:jc w:val="both"/>
      </w:pPr>
      <w:r>
        <w:rPr>
          <w:b/>
          <w:bCs/>
          <w:color w:val="000000"/>
          <w:spacing w:val="0"/>
          <w:w w:val="100"/>
          <w:position w:val="0"/>
        </w:rPr>
        <w:t>2021</w:t>
      </w:r>
      <w:r>
        <w:rPr>
          <w:color w:val="000000"/>
          <w:spacing w:val="0"/>
          <w:w w:val="100"/>
          <w:position w:val="0"/>
        </w:rPr>
        <w:t>年，公司将积极做好顶层谋划、筑牢基础，聚焦构造</w:t>
      </w:r>
      <w:r>
        <w:rPr>
          <w:b/>
          <w:bCs/>
          <w:color w:val="000000"/>
          <w:spacing w:val="0"/>
          <w:w w:val="100"/>
          <w:position w:val="0"/>
        </w:rPr>
        <w:t>“</w:t>
      </w:r>
      <w:r>
        <w:rPr>
          <w:color w:val="000000"/>
          <w:spacing w:val="0"/>
          <w:w w:val="100"/>
          <w:position w:val="0"/>
        </w:rPr>
        <w:t>芯</w:t>
      </w:r>
      <w:r>
        <w:rPr>
          <w:color w:val="000000"/>
          <w:spacing w:val="0"/>
          <w:w w:val="100"/>
          <w:position w:val="0"/>
        </w:rPr>
        <w:t>一</w:t>
      </w:r>
      <w:r>
        <w:rPr>
          <w:color w:val="000000"/>
          <w:spacing w:val="0"/>
          <w:w w:val="100"/>
          <w:position w:val="0"/>
        </w:rPr>
        <w:t>端</w:t>
      </w:r>
      <w:r>
        <w:rPr>
          <w:color w:val="000000"/>
          <w:spacing w:val="0"/>
          <w:w w:val="100"/>
          <w:position w:val="0"/>
        </w:rPr>
        <w:t>一</w:t>
      </w:r>
      <w:r>
        <w:rPr>
          <w:color w:val="000000"/>
          <w:spacing w:val="0"/>
          <w:w w:val="100"/>
          <w:position w:val="0"/>
        </w:rPr>
        <w:t>云</w:t>
      </w:r>
      <w:r>
        <w:rPr>
          <w:color w:val="000000"/>
          <w:spacing w:val="0"/>
          <w:w w:val="100"/>
          <w:position w:val="0"/>
        </w:rPr>
        <w:t>一</w:t>
      </w:r>
      <w:r>
        <w:rPr>
          <w:color w:val="000000"/>
          <w:spacing w:val="0"/>
          <w:w w:val="100"/>
          <w:position w:val="0"/>
        </w:rPr>
        <w:t>控</w:t>
      </w:r>
      <w:r>
        <w:rPr>
          <w:color w:val="000000"/>
          <w:spacing w:val="0"/>
          <w:w w:val="100"/>
          <w:position w:val="0"/>
        </w:rPr>
        <w:t>一</w:t>
      </w:r>
      <w:r>
        <w:rPr>
          <w:color w:val="000000"/>
          <w:spacing w:val="0"/>
          <w:w w:val="100"/>
          <w:position w:val="0"/>
        </w:rPr>
        <w:t>网</w:t>
      </w:r>
      <w:r>
        <w:rPr>
          <w:color w:val="000000"/>
          <w:spacing w:val="0"/>
          <w:w w:val="100"/>
          <w:position w:val="0"/>
        </w:rPr>
        <w:t>一</w:t>
      </w:r>
      <w:r>
        <w:rPr>
          <w:color w:val="000000"/>
          <w:spacing w:val="0"/>
          <w:w w:val="100"/>
          <w:position w:val="0"/>
        </w:rPr>
        <w:t>安</w:t>
      </w:r>
      <w:r>
        <w:rPr>
          <w:b/>
          <w:bCs/>
          <w:color w:val="000000"/>
          <w:spacing w:val="0"/>
          <w:w w:val="100"/>
          <w:position w:val="0"/>
        </w:rPr>
        <w:t>”</w:t>
      </w:r>
      <w:r>
        <w:rPr>
          <w:color w:val="000000"/>
          <w:spacing w:val="0"/>
          <w:w w:val="100"/>
          <w:position w:val="0"/>
        </w:rPr>
        <w:t>的全链条产 品体系，聚焦网络安全与信息化、高新电子两大主业，在五个业务方向，若干业务单元的基础上，赋 能</w:t>
      </w:r>
      <w:r>
        <w:rPr>
          <w:b/>
          <w:bCs/>
          <w:color w:val="000000"/>
          <w:spacing w:val="0"/>
          <w:w w:val="100"/>
          <w:position w:val="0"/>
        </w:rPr>
        <w:t>“</w:t>
      </w:r>
      <w:r>
        <w:rPr>
          <w:color w:val="000000"/>
          <w:spacing w:val="0"/>
          <w:w w:val="100"/>
          <w:position w:val="0"/>
        </w:rPr>
        <w:t>数字经济</w:t>
      </w:r>
      <w:r>
        <w:rPr>
          <w:b/>
          <w:bCs/>
          <w:color w:val="000000"/>
          <w:spacing w:val="0"/>
          <w:w w:val="100"/>
          <w:position w:val="0"/>
        </w:rPr>
        <w:t>”</w:t>
      </w:r>
      <w:r>
        <w:rPr>
          <w:color w:val="000000"/>
          <w:spacing w:val="0"/>
          <w:w w:val="100"/>
          <w:position w:val="0"/>
        </w:rPr>
        <w:t>、</w:t>
      </w:r>
      <w:r>
        <w:rPr>
          <w:b/>
          <w:bCs/>
          <w:color w:val="000000"/>
          <w:spacing w:val="0"/>
          <w:w w:val="100"/>
          <w:position w:val="0"/>
        </w:rPr>
        <w:t>“</w:t>
      </w:r>
      <w:r>
        <w:rPr>
          <w:color w:val="000000"/>
          <w:spacing w:val="0"/>
          <w:w w:val="100"/>
          <w:position w:val="0"/>
        </w:rPr>
        <w:t>新基建</w:t>
      </w:r>
      <w:r>
        <w:rPr>
          <w:b/>
          <w:bCs/>
          <w:color w:val="000000"/>
          <w:spacing w:val="0"/>
          <w:w w:val="100"/>
          <w:position w:val="0"/>
        </w:rPr>
        <w:t>”</w:t>
      </w:r>
      <w:r>
        <w:rPr>
          <w:color w:val="000000"/>
          <w:spacing w:val="0"/>
          <w:w w:val="100"/>
          <w:position w:val="0"/>
        </w:rPr>
        <w:t>，扭转相关领域核心技术受制于人的局面，加速实现本公司科技型企业转型 的目标，将中国长城打造成为网信产业的引领者。</w:t>
      </w:r>
    </w:p>
    <w:p>
      <w:pPr>
        <w:pStyle w:val="Style33"/>
        <w:keepNext w:val="0"/>
        <w:keepLines w:val="0"/>
        <w:widowControl w:val="0"/>
        <w:shd w:val="clear" w:color="auto" w:fill="auto"/>
        <w:tabs>
          <w:tab w:pos="1615" w:val="left"/>
        </w:tabs>
        <w:bidi w:val="0"/>
        <w:spacing w:before="0" w:after="0" w:line="360" w:lineRule="exact"/>
        <w:ind w:left="1260" w:right="0" w:firstLine="0"/>
        <w:jc w:val="both"/>
      </w:pPr>
      <w:bookmarkStart w:id="252" w:name="bookmark252"/>
      <w:r>
        <w:rPr>
          <w:b/>
          <w:bCs/>
          <w:color w:val="000000"/>
          <w:spacing w:val="0"/>
          <w:w w:val="100"/>
          <w:position w:val="0"/>
        </w:rPr>
        <w:t>3</w:t>
      </w:r>
      <w:bookmarkEnd w:id="252"/>
      <w:r>
        <w:rPr>
          <w:color w:val="000000"/>
          <w:spacing w:val="0"/>
          <w:w w:val="100"/>
          <w:position w:val="0"/>
        </w:rPr>
        <w:t>、</w:t>
        <w:tab/>
        <w:t>中国长城经营计划</w:t>
      </w:r>
    </w:p>
    <w:p>
      <w:pPr>
        <w:pStyle w:val="Style33"/>
        <w:keepNext w:val="0"/>
        <w:keepLines w:val="0"/>
        <w:widowControl w:val="0"/>
        <w:shd w:val="clear" w:color="auto" w:fill="auto"/>
        <w:bidi w:val="0"/>
        <w:spacing w:before="0" w:after="0" w:line="360" w:lineRule="exact"/>
        <w:ind w:left="820" w:right="0"/>
        <w:jc w:val="both"/>
      </w:pPr>
      <w:r>
        <w:rPr>
          <w:b/>
          <w:bCs/>
          <w:color w:val="000000"/>
          <w:spacing w:val="0"/>
          <w:w w:val="100"/>
          <w:position w:val="0"/>
        </w:rPr>
        <w:t>2021</w:t>
      </w:r>
      <w:r>
        <w:rPr>
          <w:color w:val="000000"/>
          <w:spacing w:val="0"/>
          <w:w w:val="100"/>
          <w:position w:val="0"/>
        </w:rPr>
        <w:t>年公司将坚持以习近平新时代中国特色社会主义思想为指导，坚决贯彻落实集团公司</w:t>
      </w:r>
      <w:r>
        <w:rPr>
          <w:b/>
          <w:bCs/>
          <w:color w:val="000000"/>
          <w:spacing w:val="0"/>
          <w:w w:val="100"/>
          <w:position w:val="0"/>
        </w:rPr>
        <w:t xml:space="preserve">2021 </w:t>
      </w:r>
      <w:r>
        <w:rPr>
          <w:color w:val="000000"/>
          <w:spacing w:val="0"/>
          <w:w w:val="100"/>
          <w:position w:val="0"/>
        </w:rPr>
        <w:t>年工作会议精神和工作部署，坚持新发展理念，以打造战略核心竞争力为引领，以深化市场化结构性 改革为主线，以推进全方位超常规创新为主题，把改革创新作为思想和行动的出发点、落脚点，强化 管理，紧盯抓实重点任务，着力打造网信产业国家队。重点做好以下工作：</w:t>
      </w:r>
    </w:p>
    <w:p>
      <w:pPr>
        <w:pStyle w:val="Style33"/>
        <w:keepNext w:val="0"/>
        <w:keepLines w:val="0"/>
        <w:widowControl w:val="0"/>
        <w:shd w:val="clear" w:color="auto" w:fill="auto"/>
        <w:bidi w:val="0"/>
        <w:spacing w:before="0" w:after="0" w:line="360" w:lineRule="exact"/>
        <w:ind w:left="1260" w:right="0" w:firstLine="0"/>
        <w:jc w:val="both"/>
      </w:pPr>
      <w:bookmarkStart w:id="253" w:name="bookmark253"/>
      <w:r>
        <w:rPr>
          <w:color w:val="000000"/>
          <w:spacing w:val="0"/>
          <w:w w:val="100"/>
          <w:position w:val="0"/>
        </w:rPr>
        <w:t>（</w:t>
      </w:r>
      <w:bookmarkEnd w:id="253"/>
      <w:r>
        <w:rPr>
          <w:b/>
          <w:bCs/>
          <w:color w:val="000000"/>
          <w:spacing w:val="0"/>
          <w:w w:val="100"/>
          <w:position w:val="0"/>
        </w:rPr>
        <w:t>1</w:t>
      </w:r>
      <w:r>
        <w:rPr>
          <w:color w:val="000000"/>
          <w:spacing w:val="0"/>
          <w:w w:val="100"/>
          <w:position w:val="0"/>
        </w:rPr>
        <w:t>）强化科研体系，聚焦技术突破</w:t>
      </w:r>
    </w:p>
    <w:p>
      <w:pPr>
        <w:pStyle w:val="Style33"/>
        <w:keepNext w:val="0"/>
        <w:keepLines w:val="0"/>
        <w:widowControl w:val="0"/>
        <w:shd w:val="clear" w:color="auto" w:fill="auto"/>
        <w:bidi w:val="0"/>
        <w:spacing w:before="0" w:after="0" w:line="360" w:lineRule="exact"/>
        <w:ind w:left="820" w:right="0"/>
        <w:jc w:val="both"/>
      </w:pPr>
      <w:r>
        <w:rPr>
          <w:color w:val="000000"/>
          <w:spacing w:val="0"/>
          <w:w w:val="100"/>
          <w:position w:val="0"/>
        </w:rPr>
        <w:t>公司把科技创新作为核心竞争力，打造技术创新大平台，围绕着顶层设计制定科技创新研发规划 路径和短中长期战略目标、载体，围绕</w:t>
      </w:r>
      <w:r>
        <w:rPr>
          <w:b/>
          <w:bCs/>
          <w:color w:val="000000"/>
          <w:spacing w:val="0"/>
          <w:w w:val="100"/>
          <w:position w:val="0"/>
        </w:rPr>
        <w:t>CPU</w:t>
      </w:r>
      <w:r>
        <w:rPr>
          <w:color w:val="000000"/>
          <w:spacing w:val="0"/>
          <w:w w:val="100"/>
          <w:position w:val="0"/>
        </w:rPr>
        <w:t>、</w:t>
      </w:r>
      <w:r>
        <w:rPr>
          <w:color w:val="000000"/>
          <w:spacing w:val="0"/>
          <w:w w:val="100"/>
          <w:position w:val="0"/>
        </w:rPr>
        <w:t>关键芯片、</w:t>
      </w:r>
      <w:r>
        <w:rPr>
          <w:b/>
          <w:bCs/>
          <w:color w:val="000000"/>
          <w:spacing w:val="0"/>
          <w:w w:val="100"/>
          <w:position w:val="0"/>
        </w:rPr>
        <w:t>“</w:t>
      </w:r>
      <w:r>
        <w:rPr>
          <w:color w:val="000000"/>
          <w:spacing w:val="0"/>
          <w:w w:val="100"/>
          <w:position w:val="0"/>
        </w:rPr>
        <w:t>芯</w:t>
      </w:r>
      <w:r>
        <w:rPr>
          <w:color w:val="000000"/>
          <w:spacing w:val="0"/>
          <w:w w:val="100"/>
          <w:position w:val="0"/>
        </w:rPr>
        <w:t>一</w:t>
      </w:r>
      <w:r>
        <w:rPr>
          <w:color w:val="000000"/>
          <w:spacing w:val="0"/>
          <w:w w:val="100"/>
          <w:position w:val="0"/>
        </w:rPr>
        <w:t>端</w:t>
      </w:r>
      <w:r>
        <w:rPr>
          <w:color w:val="000000"/>
          <w:spacing w:val="0"/>
          <w:w w:val="100"/>
          <w:position w:val="0"/>
        </w:rPr>
        <w:t>一</w:t>
      </w:r>
      <w:r>
        <w:rPr>
          <w:color w:val="000000"/>
          <w:spacing w:val="0"/>
          <w:w w:val="100"/>
          <w:position w:val="0"/>
        </w:rPr>
        <w:t>云</w:t>
      </w:r>
      <w:r>
        <w:rPr>
          <w:color w:val="000000"/>
          <w:spacing w:val="0"/>
          <w:w w:val="100"/>
          <w:position w:val="0"/>
        </w:rPr>
        <w:t>一</w:t>
      </w:r>
      <w:r>
        <w:rPr>
          <w:color w:val="000000"/>
          <w:spacing w:val="0"/>
          <w:w w:val="100"/>
          <w:position w:val="0"/>
        </w:rPr>
        <w:t>控</w:t>
      </w:r>
      <w:r>
        <w:rPr>
          <w:color w:val="000000"/>
          <w:spacing w:val="0"/>
          <w:w w:val="100"/>
          <w:position w:val="0"/>
        </w:rPr>
        <w:t>一</w:t>
      </w:r>
      <w:r>
        <w:rPr>
          <w:color w:val="000000"/>
          <w:spacing w:val="0"/>
          <w:w w:val="100"/>
          <w:position w:val="0"/>
        </w:rPr>
        <w:t>网</w:t>
      </w:r>
      <w:r>
        <w:rPr>
          <w:color w:val="000000"/>
          <w:spacing w:val="0"/>
          <w:w w:val="100"/>
          <w:position w:val="0"/>
        </w:rPr>
        <w:t>一</w:t>
      </w:r>
      <w:r>
        <w:rPr>
          <w:color w:val="000000"/>
          <w:spacing w:val="0"/>
          <w:w w:val="100"/>
          <w:position w:val="0"/>
        </w:rPr>
        <w:t>安</w:t>
      </w:r>
      <w:r>
        <w:rPr>
          <w:b/>
          <w:bCs/>
          <w:color w:val="000000"/>
          <w:spacing w:val="0"/>
          <w:w w:val="100"/>
          <w:position w:val="0"/>
        </w:rPr>
        <w:t>”</w:t>
      </w:r>
      <w:r>
        <w:rPr>
          <w:color w:val="000000"/>
          <w:spacing w:val="0"/>
          <w:w w:val="100"/>
          <w:position w:val="0"/>
        </w:rPr>
        <w:t xml:space="preserve">产业链条补齐短 板、优化主业，实现核心技术能力的迭代升级和储备。其一，筑造网络安全与信息化核心技术的创新 高地，打造一批技术创新基地、专业化科技创新中心，加强中国长城研究院在科技创新领域的统筹牵 引作用，从根本上提升中国长城的科技创新能力，形成科技创新平台、技术产品孵化平台、高端研发 团队引入的创业平台。其二，打造三层管理的科技创新团队。科技创新核心层，在科技创新中构建核 心架构发挥主导作用。战略合作层，与科技创新合作伙伴建立创新合作联盟、联合实验室、联合攻关 小组，进行专项科技创新攻关，并形成专项科技创新孵化基地。外围合作层，与生态伙伴、高等院校、 </w:t>
      </w:r>
      <w:r>
        <w:rPr>
          <w:color w:val="000000"/>
          <w:spacing w:val="0"/>
          <w:w w:val="100"/>
          <w:position w:val="0"/>
        </w:rPr>
        <w:t>科研院所资源共享，长期合作，实施短平快的技术成果产品孵化。其三，构建高效给力的科技创新保 障机制。科技创新资金投入、场地设备保障、部门协同配合、后勤服务对接等，皆形成完善的机制体 系，运行高效给力。</w:t>
      </w:r>
    </w:p>
    <w:p>
      <w:pPr>
        <w:pStyle w:val="Style33"/>
        <w:keepNext w:val="0"/>
        <w:keepLines w:val="0"/>
        <w:widowControl w:val="0"/>
        <w:shd w:val="clear" w:color="auto" w:fill="auto"/>
        <w:tabs>
          <w:tab w:pos="1717" w:val="left"/>
        </w:tabs>
        <w:bidi w:val="0"/>
        <w:spacing w:before="0" w:after="0" w:line="358" w:lineRule="exact"/>
        <w:ind w:left="1260" w:right="0" w:firstLine="0"/>
        <w:jc w:val="both"/>
      </w:pPr>
      <w:bookmarkStart w:id="254" w:name="bookmark254"/>
      <w:r>
        <w:rPr>
          <w:color w:val="000000"/>
          <w:spacing w:val="0"/>
          <w:w w:val="100"/>
          <w:position w:val="0"/>
        </w:rPr>
        <w:t>（</w:t>
      </w:r>
      <w:bookmarkEnd w:id="254"/>
      <w:r>
        <w:rPr>
          <w:b/>
          <w:bCs/>
          <w:color w:val="000000"/>
          <w:spacing w:val="0"/>
          <w:w w:val="100"/>
          <w:position w:val="0"/>
        </w:rPr>
        <w:t>2</w:t>
      </w:r>
      <w:r>
        <w:rPr>
          <w:color w:val="000000"/>
          <w:spacing w:val="0"/>
          <w:w w:val="100"/>
          <w:position w:val="0"/>
        </w:rPr>
        <w:t>）</w:t>
        <w:tab/>
        <w:t>打通</w:t>
      </w:r>
      <w:r>
        <w:rPr>
          <w:rFonts w:ascii="Times New Roman" w:eastAsia="Times New Roman" w:hAnsi="Times New Roman" w:cs="Times New Roman"/>
          <w:color w:val="000000"/>
          <w:spacing w:val="0"/>
          <w:w w:val="100"/>
          <w:position w:val="0"/>
        </w:rPr>
        <w:t>“</w:t>
      </w:r>
      <w:r>
        <w:rPr>
          <w:color w:val="000000"/>
          <w:spacing w:val="0"/>
          <w:w w:val="100"/>
          <w:position w:val="0"/>
        </w:rPr>
        <w:t>芯</w:t>
      </w:r>
      <w:r>
        <w:rPr>
          <w:color w:val="000000"/>
          <w:spacing w:val="0"/>
          <w:w w:val="100"/>
          <w:position w:val="0"/>
        </w:rPr>
        <w:t>一</w:t>
      </w:r>
      <w:r>
        <w:rPr>
          <w:color w:val="000000"/>
          <w:spacing w:val="0"/>
          <w:w w:val="100"/>
          <w:position w:val="0"/>
        </w:rPr>
        <w:t>端</w:t>
      </w:r>
      <w:r>
        <w:rPr>
          <w:color w:val="000000"/>
          <w:spacing w:val="0"/>
          <w:w w:val="100"/>
          <w:position w:val="0"/>
        </w:rPr>
        <w:t>一</w:t>
      </w:r>
      <w:r>
        <w:rPr>
          <w:color w:val="000000"/>
          <w:spacing w:val="0"/>
          <w:w w:val="100"/>
          <w:position w:val="0"/>
        </w:rPr>
        <w:t>云</w:t>
      </w:r>
      <w:r>
        <w:rPr>
          <w:color w:val="000000"/>
          <w:spacing w:val="0"/>
          <w:w w:val="100"/>
          <w:position w:val="0"/>
        </w:rPr>
        <w:t>一</w:t>
      </w:r>
      <w:r>
        <w:rPr>
          <w:color w:val="000000"/>
          <w:spacing w:val="0"/>
          <w:w w:val="100"/>
          <w:position w:val="0"/>
        </w:rPr>
        <w:t>控</w:t>
      </w:r>
      <w:r>
        <w:rPr>
          <w:color w:val="000000"/>
          <w:spacing w:val="0"/>
          <w:w w:val="100"/>
          <w:position w:val="0"/>
        </w:rPr>
        <w:t>一</w:t>
      </w:r>
      <w:r>
        <w:rPr>
          <w:color w:val="000000"/>
          <w:spacing w:val="0"/>
          <w:w w:val="100"/>
          <w:position w:val="0"/>
        </w:rPr>
        <w:t>网</w:t>
      </w:r>
      <w:r>
        <w:rPr>
          <w:color w:val="000000"/>
          <w:spacing w:val="0"/>
          <w:w w:val="100"/>
          <w:position w:val="0"/>
        </w:rPr>
        <w:t>一</w:t>
      </w:r>
      <w:r>
        <w:rPr>
          <w:color w:val="000000"/>
          <w:spacing w:val="0"/>
          <w:w w:val="100"/>
          <w:position w:val="0"/>
        </w:rPr>
        <w:t>安</w:t>
      </w:r>
      <w:r>
        <w:rPr>
          <w:rFonts w:ascii="Times New Roman" w:eastAsia="Times New Roman" w:hAnsi="Times New Roman" w:cs="Times New Roman"/>
          <w:color w:val="000000"/>
          <w:spacing w:val="0"/>
          <w:w w:val="100"/>
          <w:position w:val="0"/>
        </w:rPr>
        <w:t>”</w:t>
      </w:r>
      <w:r>
        <w:rPr>
          <w:color w:val="000000"/>
          <w:spacing w:val="0"/>
          <w:w w:val="100"/>
          <w:position w:val="0"/>
        </w:rPr>
        <w:t>，输出完整生态链</w:t>
      </w:r>
    </w:p>
    <w:p>
      <w:pPr>
        <w:pStyle w:val="Style33"/>
        <w:keepNext w:val="0"/>
        <w:keepLines w:val="0"/>
        <w:widowControl w:val="0"/>
        <w:shd w:val="clear" w:color="auto" w:fill="auto"/>
        <w:bidi w:val="0"/>
        <w:spacing w:before="0" w:after="0" w:line="358" w:lineRule="exact"/>
        <w:ind w:left="820" w:right="0"/>
        <w:jc w:val="both"/>
      </w:pPr>
      <w:r>
        <w:rPr>
          <w:color w:val="000000"/>
          <w:spacing w:val="0"/>
          <w:w w:val="100"/>
          <w:position w:val="0"/>
        </w:rPr>
        <w:t>公司致力于突破核心技术，做全、做强具有自主知识产权的</w:t>
      </w:r>
      <w:r>
        <w:rPr>
          <w:rFonts w:ascii="Times New Roman" w:eastAsia="Times New Roman" w:hAnsi="Times New Roman" w:cs="Times New Roman"/>
          <w:color w:val="000000"/>
          <w:spacing w:val="0"/>
          <w:w w:val="100"/>
          <w:position w:val="0"/>
        </w:rPr>
        <w:t>“</w:t>
      </w:r>
      <w:r>
        <w:rPr>
          <w:color w:val="000000"/>
          <w:spacing w:val="0"/>
          <w:w w:val="100"/>
          <w:position w:val="0"/>
        </w:rPr>
        <w:t>芯</w:t>
      </w:r>
      <w:r>
        <w:rPr>
          <w:color w:val="000000"/>
          <w:spacing w:val="0"/>
          <w:w w:val="100"/>
          <w:position w:val="0"/>
        </w:rPr>
        <w:t>一</w:t>
      </w:r>
      <w:r>
        <w:rPr>
          <w:color w:val="000000"/>
          <w:spacing w:val="0"/>
          <w:w w:val="100"/>
          <w:position w:val="0"/>
        </w:rPr>
        <w:t>端</w:t>
      </w:r>
      <w:r>
        <w:rPr>
          <w:color w:val="000000"/>
          <w:spacing w:val="0"/>
          <w:w w:val="100"/>
          <w:position w:val="0"/>
        </w:rPr>
        <w:t>一</w:t>
      </w:r>
      <w:r>
        <w:rPr>
          <w:color w:val="000000"/>
          <w:spacing w:val="0"/>
          <w:w w:val="100"/>
          <w:position w:val="0"/>
        </w:rPr>
        <w:t>云</w:t>
      </w:r>
      <w:r>
        <w:rPr>
          <w:color w:val="000000"/>
          <w:spacing w:val="0"/>
          <w:w w:val="100"/>
          <w:position w:val="0"/>
        </w:rPr>
        <w:t>一</w:t>
      </w:r>
      <w:r>
        <w:rPr>
          <w:color w:val="000000"/>
          <w:spacing w:val="0"/>
          <w:w w:val="100"/>
          <w:position w:val="0"/>
        </w:rPr>
        <w:t>控</w:t>
      </w:r>
      <w:r>
        <w:rPr>
          <w:color w:val="000000"/>
          <w:spacing w:val="0"/>
          <w:w w:val="100"/>
          <w:position w:val="0"/>
        </w:rPr>
        <w:t>一</w:t>
      </w:r>
      <w:r>
        <w:rPr>
          <w:color w:val="000000"/>
          <w:spacing w:val="0"/>
          <w:w w:val="100"/>
          <w:position w:val="0"/>
        </w:rPr>
        <w:t>网</w:t>
      </w:r>
      <w:r>
        <w:rPr>
          <w:color w:val="000000"/>
          <w:spacing w:val="0"/>
          <w:w w:val="100"/>
          <w:position w:val="0"/>
        </w:rPr>
        <w:t>一</w:t>
      </w:r>
      <w:r>
        <w:rPr>
          <w:color w:val="000000"/>
          <w:spacing w:val="0"/>
          <w:w w:val="100"/>
          <w:position w:val="0"/>
        </w:rPr>
        <w:t>安</w:t>
      </w:r>
      <w:r>
        <w:rPr>
          <w:rFonts w:ascii="Times New Roman" w:eastAsia="Times New Roman" w:hAnsi="Times New Roman" w:cs="Times New Roman"/>
          <w:color w:val="000000"/>
          <w:spacing w:val="0"/>
          <w:w w:val="100"/>
          <w:position w:val="0"/>
        </w:rPr>
        <w:t>”</w:t>
      </w:r>
      <w:r>
        <w:rPr>
          <w:color w:val="000000"/>
          <w:spacing w:val="0"/>
          <w:w w:val="100"/>
          <w:position w:val="0"/>
        </w:rPr>
        <w:t>完整生态 链条，构建全新的国产化生态体系，形成筑牢网信领域安全底座的核心竞争力。首先是重点突破战略 核心技术。面向国家战略最根本、最核心的需求，积极策划，重点突破自主安全关键核心技术难题， 打造自主安全产品谱系，在加速核心主业技术攻关的同时，积极开展前瞻性技术研发，瞄准世界计算 发展新趋势，推进量子计算技术的研发，完成量子芯片的制备平台建设和容错新型超导量子计算芯片 的测控平台建设。</w:t>
      </w:r>
    </w:p>
    <w:p>
      <w:pPr>
        <w:pStyle w:val="Style33"/>
        <w:keepNext w:val="0"/>
        <w:keepLines w:val="0"/>
        <w:widowControl w:val="0"/>
        <w:shd w:val="clear" w:color="auto" w:fill="auto"/>
        <w:tabs>
          <w:tab w:pos="1717" w:val="left"/>
        </w:tabs>
        <w:bidi w:val="0"/>
        <w:spacing w:before="0" w:after="0" w:line="358" w:lineRule="exact"/>
        <w:ind w:left="1260" w:right="0" w:firstLine="0"/>
        <w:jc w:val="both"/>
      </w:pPr>
      <w:bookmarkStart w:id="255" w:name="bookmark255"/>
      <w:r>
        <w:rPr>
          <w:color w:val="000000"/>
          <w:spacing w:val="0"/>
          <w:w w:val="100"/>
          <w:position w:val="0"/>
        </w:rPr>
        <w:t>（</w:t>
      </w:r>
      <w:bookmarkEnd w:id="255"/>
      <w:r>
        <w:rPr>
          <w:b/>
          <w:bCs/>
          <w:color w:val="000000"/>
          <w:spacing w:val="0"/>
          <w:w w:val="100"/>
          <w:position w:val="0"/>
        </w:rPr>
        <w:t>3</w:t>
      </w:r>
      <w:r>
        <w:rPr>
          <w:color w:val="000000"/>
          <w:spacing w:val="0"/>
          <w:w w:val="100"/>
          <w:position w:val="0"/>
        </w:rPr>
        <w:t>）</w:t>
        <w:tab/>
        <w:t>赋能</w:t>
      </w:r>
      <w:r>
        <w:rPr>
          <w:b/>
          <w:bCs/>
          <w:color w:val="000000"/>
          <w:spacing w:val="0"/>
          <w:w w:val="100"/>
          <w:position w:val="0"/>
        </w:rPr>
        <w:t>“</w:t>
      </w:r>
      <w:r>
        <w:rPr>
          <w:color w:val="000000"/>
          <w:spacing w:val="0"/>
          <w:w w:val="100"/>
          <w:position w:val="0"/>
        </w:rPr>
        <w:t>数字经济</w:t>
      </w:r>
      <w:r>
        <w:rPr>
          <w:b/>
          <w:bCs/>
          <w:color w:val="000000"/>
          <w:spacing w:val="0"/>
          <w:w w:val="100"/>
          <w:position w:val="0"/>
        </w:rPr>
        <w:t>”</w:t>
      </w:r>
      <w:r>
        <w:rPr>
          <w:color w:val="000000"/>
          <w:spacing w:val="0"/>
          <w:w w:val="100"/>
          <w:position w:val="0"/>
        </w:rPr>
        <w:t>，保障</w:t>
      </w:r>
      <w:r>
        <w:rPr>
          <w:b/>
          <w:bCs/>
          <w:color w:val="000000"/>
          <w:spacing w:val="0"/>
          <w:w w:val="100"/>
          <w:position w:val="0"/>
        </w:rPr>
        <w:t>“</w:t>
      </w:r>
      <w:r>
        <w:rPr>
          <w:color w:val="000000"/>
          <w:spacing w:val="0"/>
          <w:w w:val="100"/>
          <w:position w:val="0"/>
        </w:rPr>
        <w:t>新基建</w:t>
      </w:r>
      <w:r>
        <w:rPr>
          <w:b/>
          <w:bCs/>
          <w:color w:val="000000"/>
          <w:spacing w:val="0"/>
          <w:w w:val="100"/>
          <w:position w:val="0"/>
        </w:rPr>
        <w:t>”</w:t>
      </w:r>
      <w:r>
        <w:rPr>
          <w:color w:val="000000"/>
          <w:spacing w:val="0"/>
          <w:w w:val="100"/>
          <w:position w:val="0"/>
        </w:rPr>
        <w:t>底层安全</w:t>
      </w:r>
    </w:p>
    <w:p>
      <w:pPr>
        <w:pStyle w:val="Style33"/>
        <w:keepNext w:val="0"/>
        <w:keepLines w:val="0"/>
        <w:widowControl w:val="0"/>
        <w:shd w:val="clear" w:color="auto" w:fill="auto"/>
        <w:bidi w:val="0"/>
        <w:spacing w:before="0" w:after="0" w:line="358" w:lineRule="exact"/>
        <w:ind w:left="820" w:right="0"/>
        <w:jc w:val="both"/>
      </w:pPr>
      <w:r>
        <w:rPr>
          <w:color w:val="000000"/>
          <w:spacing w:val="0"/>
          <w:w w:val="100"/>
          <w:position w:val="0"/>
        </w:rPr>
        <w:t>公司立足打造集约高效、经济适用、智能绿色、安全可靠的现代化基础设施体系，有利于加快科 技创新技术设施建设，为公司带来新的发展机遇，推动公司由传统的</w:t>
      </w:r>
      <w:r>
        <w:rPr>
          <w:rFonts w:ascii="Times New Roman" w:eastAsia="Times New Roman" w:hAnsi="Times New Roman" w:cs="Times New Roman"/>
          <w:color w:val="000000"/>
          <w:spacing w:val="0"/>
          <w:w w:val="100"/>
          <w:position w:val="0"/>
        </w:rPr>
        <w:t>“</w:t>
      </w:r>
      <w:r>
        <w:rPr>
          <w:color w:val="000000"/>
          <w:spacing w:val="0"/>
          <w:w w:val="100"/>
          <w:position w:val="0"/>
        </w:rPr>
        <w:t>设备供应商</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综合信息系统 服务供应商</w:t>
      </w:r>
      <w:r>
        <w:rPr>
          <w:rFonts w:ascii="Times New Roman" w:eastAsia="Times New Roman" w:hAnsi="Times New Roman" w:cs="Times New Roman"/>
          <w:color w:val="000000"/>
          <w:spacing w:val="0"/>
          <w:w w:val="100"/>
          <w:position w:val="0"/>
        </w:rPr>
        <w:t>”</w:t>
      </w:r>
      <w:r>
        <w:rPr>
          <w:color w:val="000000"/>
          <w:spacing w:val="0"/>
          <w:w w:val="100"/>
          <w:position w:val="0"/>
        </w:rPr>
        <w:t>的跨越发展。公司将充分利用</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释放的潜能，充分发挥公司优势，在大数据中心、 轨道交通、人工智能、工业互联网、新能源汽车充电桩业务领域发力。</w:t>
      </w:r>
    </w:p>
    <w:p>
      <w:pPr>
        <w:pStyle w:val="Style33"/>
        <w:keepNext w:val="0"/>
        <w:keepLines w:val="0"/>
        <w:widowControl w:val="0"/>
        <w:shd w:val="clear" w:color="auto" w:fill="auto"/>
        <w:tabs>
          <w:tab w:pos="1717" w:val="left"/>
        </w:tabs>
        <w:bidi w:val="0"/>
        <w:spacing w:before="0" w:after="0" w:line="358" w:lineRule="exact"/>
        <w:ind w:left="1260" w:right="0" w:firstLine="0"/>
        <w:jc w:val="both"/>
      </w:pPr>
      <w:bookmarkStart w:id="256" w:name="bookmark256"/>
      <w:r>
        <w:rPr>
          <w:color w:val="000000"/>
          <w:spacing w:val="0"/>
          <w:w w:val="100"/>
          <w:position w:val="0"/>
        </w:rPr>
        <w:t>（</w:t>
      </w:r>
      <w:bookmarkEnd w:id="256"/>
      <w:r>
        <w:rPr>
          <w:b/>
          <w:bCs/>
          <w:color w:val="000000"/>
          <w:spacing w:val="0"/>
          <w:w w:val="100"/>
          <w:position w:val="0"/>
        </w:rPr>
        <w:t>4</w:t>
      </w:r>
      <w:r>
        <w:rPr>
          <w:color w:val="000000"/>
          <w:spacing w:val="0"/>
          <w:w w:val="100"/>
          <w:position w:val="0"/>
        </w:rPr>
        <w:t>）</w:t>
        <w:tab/>
        <w:t>创新市场业务模式，扩大信创朋友圈</w:t>
      </w:r>
    </w:p>
    <w:p>
      <w:pPr>
        <w:pStyle w:val="Style33"/>
        <w:keepNext w:val="0"/>
        <w:keepLines w:val="0"/>
        <w:widowControl w:val="0"/>
        <w:shd w:val="clear" w:color="auto" w:fill="auto"/>
        <w:bidi w:val="0"/>
        <w:spacing w:before="0" w:after="0" w:line="358" w:lineRule="exact"/>
        <w:ind w:left="820" w:right="0"/>
        <w:jc w:val="both"/>
      </w:pPr>
      <w:r>
        <w:rPr>
          <w:color w:val="000000"/>
          <w:spacing w:val="0"/>
          <w:w w:val="100"/>
          <w:position w:val="0"/>
        </w:rPr>
        <w:t>持续推进创新合作模式，进一步优化布局、精益管理在全国重点区域建立的信创产品研发和制造 基地、信创产业生态链、区域性的信创产业联盟，做好市场战略布局。加快已落地自主创新产业基地 的建设投产，继续向东北、向西南推进，继续沿用当地自主、联合建设产线、适配中心形成覆盖全国、 辐射</w:t>
      </w:r>
      <w:r>
        <w:rPr>
          <w:b/>
          <w:bCs/>
          <w:color w:val="000000"/>
          <w:spacing w:val="0"/>
          <w:w w:val="100"/>
          <w:position w:val="0"/>
        </w:rPr>
        <w:t>“</w:t>
      </w:r>
      <w:r>
        <w:rPr>
          <w:color w:val="000000"/>
          <w:spacing w:val="0"/>
          <w:w w:val="100"/>
          <w:position w:val="0"/>
        </w:rPr>
        <w:t>一带一路</w:t>
      </w:r>
      <w:r>
        <w:rPr>
          <w:b/>
          <w:bCs/>
          <w:color w:val="000000"/>
          <w:spacing w:val="0"/>
          <w:w w:val="100"/>
          <w:position w:val="0"/>
        </w:rPr>
        <w:t>”</w:t>
      </w:r>
      <w:r>
        <w:rPr>
          <w:color w:val="000000"/>
          <w:spacing w:val="0"/>
          <w:w w:val="100"/>
          <w:position w:val="0"/>
        </w:rPr>
        <w:t>市场的产业布局。围绕</w:t>
      </w:r>
      <w:r>
        <w:rPr>
          <w:b/>
          <w:bCs/>
          <w:color w:val="000000"/>
          <w:spacing w:val="0"/>
          <w:w w:val="100"/>
          <w:position w:val="0"/>
        </w:rPr>
        <w:t>PK</w:t>
      </w:r>
      <w:r>
        <w:rPr>
          <w:color w:val="000000"/>
          <w:spacing w:val="0"/>
          <w:w w:val="100"/>
          <w:position w:val="0"/>
        </w:rPr>
        <w:t>生态圈建设，推动自主安全硬件平台与通用软件、重点行 业和关键领域的应用软件适配，大力筹建自主安全的软硬件平台、配套工具和开放开发环境，鼓励各 方积极参与自主研发的信息安全产品和解决方案的研发、适配和集成，从而形成产学研一体化的自主 安全的系统性综合解决方案和产业生态集群。</w:t>
      </w:r>
    </w:p>
    <w:p>
      <w:pPr>
        <w:pStyle w:val="Style33"/>
        <w:keepNext w:val="0"/>
        <w:keepLines w:val="0"/>
        <w:widowControl w:val="0"/>
        <w:shd w:val="clear" w:color="auto" w:fill="auto"/>
        <w:bidi w:val="0"/>
        <w:spacing w:before="0" w:after="0" w:line="358" w:lineRule="exact"/>
        <w:ind w:left="820" w:right="0"/>
        <w:jc w:val="both"/>
      </w:pPr>
      <w:r>
        <w:rPr>
          <w:color w:val="000000"/>
          <w:spacing w:val="0"/>
          <w:w w:val="100"/>
          <w:position w:val="0"/>
        </w:rPr>
        <w:t>依托</w:t>
      </w:r>
      <w:r>
        <w:rPr>
          <w:b/>
          <w:bCs/>
          <w:color w:val="000000"/>
          <w:spacing w:val="0"/>
          <w:w w:val="100"/>
          <w:position w:val="0"/>
        </w:rPr>
        <w:t>PK</w:t>
      </w:r>
      <w:r>
        <w:rPr>
          <w:color w:val="000000"/>
          <w:spacing w:val="0"/>
          <w:w w:val="100"/>
          <w:position w:val="0"/>
        </w:rPr>
        <w:t>生态创新，持续推动政务、金融、电力、交通等国家关键信息基础设施所属行业的市场 推广，在核心业务领域实现更新升级；积极推动信创产业</w:t>
      </w:r>
      <w:r>
        <w:rPr>
          <w:b/>
          <w:bCs/>
          <w:color w:val="000000"/>
          <w:spacing w:val="0"/>
          <w:w w:val="100"/>
          <w:position w:val="0"/>
        </w:rPr>
        <w:t>“</w:t>
      </w:r>
      <w:r>
        <w:rPr>
          <w:color w:val="000000"/>
          <w:spacing w:val="0"/>
          <w:w w:val="100"/>
          <w:position w:val="0"/>
        </w:rPr>
        <w:t>由点到线，由线到面</w:t>
      </w:r>
      <w:r>
        <w:rPr>
          <w:b/>
          <w:bCs/>
          <w:color w:val="000000"/>
          <w:spacing w:val="0"/>
          <w:w w:val="100"/>
          <w:position w:val="0"/>
        </w:rPr>
        <w:t>”</w:t>
      </w:r>
      <w:r>
        <w:rPr>
          <w:color w:val="000000"/>
          <w:spacing w:val="0"/>
          <w:w w:val="100"/>
          <w:position w:val="0"/>
        </w:rPr>
        <w:t>稳步发展，逐步实现 自主研发国产化系统的更大规模化应用，形成以</w:t>
      </w:r>
      <w:r>
        <w:rPr>
          <w:b/>
          <w:bCs/>
          <w:color w:val="000000"/>
          <w:spacing w:val="0"/>
          <w:w w:val="100"/>
          <w:position w:val="0"/>
        </w:rPr>
        <w:t>PK</w:t>
      </w:r>
      <w:r>
        <w:rPr>
          <w:color w:val="000000"/>
          <w:spacing w:val="0"/>
          <w:w w:val="100"/>
          <w:position w:val="0"/>
        </w:rPr>
        <w:t>技术体系为底座的行业应用新生态。</w:t>
      </w:r>
    </w:p>
    <w:p>
      <w:pPr>
        <w:pStyle w:val="Style33"/>
        <w:keepNext w:val="0"/>
        <w:keepLines w:val="0"/>
        <w:widowControl w:val="0"/>
        <w:shd w:val="clear" w:color="auto" w:fill="auto"/>
        <w:bidi w:val="0"/>
        <w:spacing w:before="0" w:after="240" w:line="358" w:lineRule="exact"/>
        <w:ind w:left="820" w:right="0"/>
        <w:jc w:val="both"/>
      </w:pPr>
      <w:r>
        <w:rPr>
          <w:color w:val="000000"/>
          <w:spacing w:val="0"/>
          <w:w w:val="100"/>
          <w:position w:val="0"/>
        </w:rPr>
        <w:t>通过以上举措，公司将进一步坚持改革创新，聚焦战略，真抓实干，提升产业整体竞争力，开创 新型基础建设新局面，奋力打造高质量发展的网络安全与信息化专业子集团。</w:t>
      </w:r>
    </w:p>
    <w:p>
      <w:pPr>
        <w:pStyle w:val="Style22"/>
        <w:keepNext/>
        <w:keepLines/>
        <w:widowControl w:val="0"/>
        <w:shd w:val="clear" w:color="auto" w:fill="auto"/>
        <w:bidi w:val="0"/>
        <w:spacing w:before="0" w:after="240" w:line="358" w:lineRule="exact"/>
        <w:ind w:left="0" w:right="0" w:firstLine="820"/>
        <w:jc w:val="both"/>
      </w:pPr>
      <w:bookmarkStart w:id="257" w:name="bookmark257"/>
      <w:bookmarkStart w:id="258" w:name="bookmark258"/>
      <w:bookmarkStart w:id="259" w:name="bookmark259"/>
      <w:r>
        <w:rPr>
          <w:color w:val="000000"/>
          <w:spacing w:val="0"/>
          <w:w w:val="100"/>
          <w:position w:val="0"/>
          <w:sz w:val="24"/>
          <w:szCs w:val="24"/>
        </w:rPr>
        <w:t>十、接待调研、沟通、采访等活动情况</w:t>
      </w:r>
      <w:bookmarkEnd w:id="257"/>
      <w:bookmarkEnd w:id="258"/>
      <w:bookmarkEnd w:id="259"/>
    </w:p>
    <w:p>
      <w:pPr>
        <w:pStyle w:val="Style29"/>
        <w:keepNext/>
        <w:keepLines/>
        <w:widowControl w:val="0"/>
        <w:shd w:val="clear" w:color="auto" w:fill="auto"/>
        <w:bidi w:val="0"/>
        <w:spacing w:before="0" w:after="160" w:line="374" w:lineRule="auto"/>
        <w:ind w:left="0" w:right="0" w:firstLine="820"/>
        <w:jc w:val="both"/>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、报告期内接待调研、沟通、采访等活动登记表</w:t>
      </w:r>
      <w:bookmarkEnd w:id="260"/>
      <w:bookmarkEnd w:id="261"/>
      <w:bookmarkEnd w:id="263"/>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603"/>
        <w:gridCol w:w="1066"/>
        <w:gridCol w:w="1416"/>
        <w:gridCol w:w="54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书面问询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深圳辖区上市公司</w:t>
            </w:r>
            <w:r>
              <w:rPr>
                <w:color w:val="000000"/>
                <w:spacing w:val="0"/>
                <w:w w:val="100"/>
                <w:position w:val="0"/>
              </w:rPr>
              <w:t>2020</w:t>
            </w:r>
            <w:r>
              <w:rPr>
                <w:rFonts w:ascii="SimSun" w:eastAsia="SimSun" w:hAnsi="SimSun" w:cs="SimSun"/>
                <w:color w:val="000000"/>
                <w:spacing w:val="0"/>
                <w:w w:val="100"/>
                <w:position w:val="0"/>
              </w:rPr>
              <w:t>年投资者网上集体接待日活动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书面问询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r>
              <w:rPr>
                <w:color w:val="000000"/>
                <w:spacing w:val="0"/>
                <w:w w:val="100"/>
                <w:position w:val="0"/>
              </w:rPr>
              <w:t>"</w:t>
            </w:r>
            <w:r>
              <w:rPr>
                <w:rFonts w:ascii="SimSun" w:eastAsia="SimSun" w:hAnsi="SimSun" w:cs="SimSun"/>
                <w:color w:val="000000"/>
                <w:spacing w:val="0"/>
                <w:w w:val="100"/>
                <w:position w:val="0"/>
              </w:rPr>
              <w:t>互动易</w:t>
            </w:r>
            <w:r>
              <w:rPr>
                <w:color w:val="000000"/>
                <w:spacing w:val="0"/>
                <w:w w:val="100"/>
                <w:position w:val="0"/>
              </w:rPr>
              <w:t>"</w:t>
            </w:r>
            <w:r>
              <w:rPr>
                <w:rFonts w:ascii="SimSun" w:eastAsia="SimSun" w:hAnsi="SimSun" w:cs="SimSun"/>
                <w:color w:val="000000"/>
                <w:spacing w:val="0"/>
                <w:w w:val="100"/>
                <w:position w:val="0"/>
              </w:rPr>
              <w:t>投资者</w:t>
            </w:r>
            <w:r>
              <w:rPr>
                <w:color w:val="000000"/>
                <w:spacing w:val="0"/>
                <w:w w:val="100"/>
                <w:position w:val="0"/>
              </w:rPr>
              <w:t>350</w:t>
            </w:r>
            <w:r>
              <w:rPr>
                <w:rFonts w:ascii="SimSun" w:eastAsia="SimSun" w:hAnsi="SimSun" w:cs="SimSun"/>
                <w:color w:val="000000"/>
                <w:spacing w:val="0"/>
                <w:w w:val="100"/>
                <w:position w:val="0"/>
              </w:rPr>
              <w:t>个问题</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据已公告的信息，就公司基本情况交流介绍，不涉及未公开重大信息。</w:t>
            </w:r>
          </w:p>
        </w:tc>
      </w:tr>
    </w:tbl>
    <w:p>
      <w:pPr>
        <w:pStyle w:val="Style11"/>
        <w:keepNext/>
        <w:keepLines/>
        <w:widowControl w:val="0"/>
        <w:shd w:val="clear" w:color="auto" w:fill="auto"/>
        <w:bidi w:val="0"/>
        <w:spacing w:before="0" w:after="500" w:line="240" w:lineRule="auto"/>
        <w:ind w:left="0" w:right="0" w:firstLine="0"/>
        <w:jc w:val="center"/>
      </w:pPr>
      <w:bookmarkStart w:id="264" w:name="bookmark264"/>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bookmarkEnd w:id="264"/>
    </w:p>
    <w:p>
      <w:pPr>
        <w:pStyle w:val="Style22"/>
        <w:keepNext/>
        <w:keepLines/>
        <w:widowControl w:val="0"/>
        <w:shd w:val="clear" w:color="auto" w:fill="auto"/>
        <w:bidi w:val="0"/>
        <w:spacing w:before="0" w:after="180" w:line="240" w:lineRule="auto"/>
        <w:ind w:left="0" w:right="0" w:firstLine="800"/>
        <w:jc w:val="both"/>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p>
    <w:p>
      <w:pPr>
        <w:pStyle w:val="Style24"/>
        <w:keepNext w:val="0"/>
        <w:keepLines w:val="0"/>
        <w:widowControl w:val="0"/>
        <w:shd w:val="clear" w:color="auto" w:fill="auto"/>
        <w:bidi w:val="0"/>
        <w:spacing w:before="0" w:after="0" w:line="322" w:lineRule="exact"/>
        <w:ind w:left="0" w:right="0" w:firstLine="80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322" w:lineRule="exact"/>
        <w:ind w:left="0" w:right="0" w:firstLine="80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322" w:lineRule="exact"/>
        <w:ind w:left="80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、结合公司实际情况和监管机构要求，经公司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日第七届董事会第五十次会议、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年度第六次临时股东大会审议通过，公司制定了《股东回报规划（</w:t>
      </w:r>
      <w:r>
        <w:rPr>
          <w:rFonts w:ascii="Times New Roman" w:eastAsia="Times New Roman" w:hAnsi="Times New Roman" w:cs="Times New Roman"/>
          <w:color w:val="000000"/>
          <w:spacing w:val="0"/>
          <w:w w:val="100"/>
          <w:position w:val="0"/>
        </w:rPr>
        <w:t>2021-2023</w:t>
      </w:r>
      <w:r>
        <w:rPr>
          <w:color w:val="000000"/>
          <w:spacing w:val="0"/>
          <w:w w:val="100"/>
          <w:position w:val="0"/>
        </w:rPr>
        <w:t>）》。</w:t>
      </w:r>
    </w:p>
    <w:p>
      <w:pPr>
        <w:pStyle w:val="Style24"/>
        <w:keepNext w:val="0"/>
        <w:keepLines w:val="0"/>
        <w:widowControl w:val="0"/>
        <w:shd w:val="clear" w:color="auto" w:fill="auto"/>
        <w:bidi w:val="0"/>
        <w:spacing w:before="0" w:after="80" w:line="312" w:lineRule="exact"/>
        <w:ind w:left="80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0.87</w:t>
      </w:r>
      <w:r>
        <w:rPr>
          <w:color w:val="000000"/>
          <w:spacing w:val="0"/>
          <w:w w:val="100"/>
          <w:position w:val="0"/>
        </w:rPr>
        <w:t>元（含税）的利润分配方案，共计向全体 股东分配现金股利</w:t>
      </w:r>
      <w:r>
        <w:rPr>
          <w:rFonts w:ascii="Times New Roman" w:eastAsia="Times New Roman" w:hAnsi="Times New Roman" w:cs="Times New Roman"/>
          <w:color w:val="000000"/>
          <w:spacing w:val="0"/>
          <w:w w:val="100"/>
          <w:position w:val="0"/>
        </w:rPr>
        <w:t>254,751,838.61</w:t>
      </w:r>
      <w:r>
        <w:rPr>
          <w:color w:val="000000"/>
          <w:spacing w:val="0"/>
          <w:w w:val="100"/>
          <w:position w:val="0"/>
        </w:rPr>
        <w:t>元。</w:t>
      </w:r>
    </w:p>
    <w:tbl>
      <w:tblPr>
        <w:tblOverlap w:val="never"/>
        <w:jc w:val="center"/>
        <w:tblLayout w:type="fixed"/>
      </w:tblPr>
      <w:tblGrid>
        <w:gridCol w:w="6773"/>
        <w:gridCol w:w="2803"/>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4"/>
        <w:keepNext w:val="0"/>
        <w:keepLines w:val="0"/>
        <w:widowControl w:val="0"/>
        <w:shd w:val="clear" w:color="auto" w:fill="auto"/>
        <w:bidi w:val="0"/>
        <w:spacing w:before="0" w:after="0" w:line="312" w:lineRule="exact"/>
        <w:ind w:left="800" w:right="0" w:firstLine="3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年度，以</w:t>
      </w:r>
      <w:r>
        <w:rPr>
          <w:rFonts w:ascii="Times New Roman" w:eastAsia="Times New Roman" w:hAnsi="Times New Roman" w:cs="Times New Roman"/>
          <w:color w:val="000000"/>
          <w:spacing w:val="0"/>
          <w:w w:val="100"/>
          <w:position w:val="0"/>
        </w:rPr>
        <w:t>2018</w:t>
      </w:r>
      <w:r>
        <w:rPr>
          <w:color w:val="000000"/>
          <w:spacing w:val="0"/>
          <w:w w:val="100"/>
          <w:position w:val="0"/>
        </w:rPr>
        <w:t>年末总股本</w:t>
      </w:r>
      <w:r>
        <w:rPr>
          <w:rFonts w:ascii="Times New Roman" w:eastAsia="Times New Roman" w:hAnsi="Times New Roman" w:cs="Times New Roman"/>
          <w:color w:val="000000"/>
          <w:spacing w:val="0"/>
          <w:w w:val="100"/>
          <w:position w:val="0"/>
        </w:rPr>
        <w:t>2,936,165,560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0.50</w:t>
      </w:r>
      <w:r>
        <w:rPr>
          <w:color w:val="000000"/>
          <w:spacing w:val="0"/>
          <w:w w:val="100"/>
          <w:position w:val="0"/>
        </w:rPr>
        <w:t>元（含税），共 计派发现金</w:t>
      </w:r>
      <w:r>
        <w:rPr>
          <w:rFonts w:ascii="Times New Roman" w:eastAsia="Times New Roman" w:hAnsi="Times New Roman" w:cs="Times New Roman"/>
          <w:color w:val="000000"/>
          <w:spacing w:val="0"/>
          <w:w w:val="100"/>
          <w:position w:val="0"/>
        </w:rPr>
        <w:t>146,808,278.00</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80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年度，拟以</w:t>
      </w:r>
      <w:r>
        <w:rPr>
          <w:rFonts w:ascii="Times New Roman" w:eastAsia="Times New Roman" w:hAnsi="Times New Roman" w:cs="Times New Roman"/>
          <w:color w:val="000000"/>
          <w:spacing w:val="0"/>
          <w:w w:val="100"/>
          <w:position w:val="0"/>
        </w:rPr>
        <w:t>2019</w:t>
      </w:r>
      <w:r>
        <w:rPr>
          <w:color w:val="000000"/>
          <w:spacing w:val="0"/>
          <w:w w:val="100"/>
          <w:position w:val="0"/>
        </w:rPr>
        <w:t>年末总股本</w:t>
      </w:r>
      <w:r>
        <w:rPr>
          <w:rFonts w:ascii="Times New Roman" w:eastAsia="Times New Roman" w:hAnsi="Times New Roman" w:cs="Times New Roman"/>
          <w:color w:val="000000"/>
          <w:spacing w:val="0"/>
          <w:w w:val="100"/>
          <w:position w:val="0"/>
        </w:rPr>
        <w:t>2,928,182,053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0.87</w:t>
      </w:r>
      <w:r>
        <w:rPr>
          <w:color w:val="000000"/>
          <w:spacing w:val="0"/>
          <w:w w:val="100"/>
          <w:position w:val="0"/>
        </w:rPr>
        <w:t>元（含税）， 共计派发现金</w:t>
      </w:r>
      <w:r>
        <w:rPr>
          <w:rFonts w:ascii="Times New Roman" w:eastAsia="Times New Roman" w:hAnsi="Times New Roman" w:cs="Times New Roman"/>
          <w:color w:val="000000"/>
          <w:spacing w:val="0"/>
          <w:w w:val="100"/>
          <w:position w:val="0"/>
        </w:rPr>
        <w:t>254,751,838.61</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80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年度，拟以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日总股本</w:t>
      </w:r>
      <w:r>
        <w:rPr>
          <w:rFonts w:ascii="Times New Roman" w:eastAsia="Times New Roman" w:hAnsi="Times New Roman" w:cs="Times New Roman"/>
          <w:color w:val="000000"/>
          <w:spacing w:val="0"/>
          <w:w w:val="100"/>
          <w:position w:val="0"/>
        </w:rPr>
        <w:t>2,937,926,015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0.865</w:t>
      </w:r>
      <w:r>
        <w:rPr>
          <w:color w:val="000000"/>
          <w:spacing w:val="0"/>
          <w:w w:val="100"/>
          <w:position w:val="0"/>
        </w:rPr>
        <w:t>元（含 税），共计派发现金</w:t>
      </w:r>
      <w:r>
        <w:rPr>
          <w:rFonts w:ascii="Times New Roman" w:eastAsia="Times New Roman" w:hAnsi="Times New Roman" w:cs="Times New Roman"/>
          <w:color w:val="000000"/>
          <w:spacing w:val="0"/>
          <w:w w:val="100"/>
          <w:position w:val="0"/>
        </w:rPr>
        <w:t>254,130,600.30</w:t>
      </w:r>
      <w:r>
        <w:rPr>
          <w:color w:val="000000"/>
          <w:spacing w:val="0"/>
          <w:w w:val="100"/>
          <w:position w:val="0"/>
        </w:rPr>
        <w:t>元。</w:t>
      </w:r>
    </w:p>
    <w:p>
      <w:pPr>
        <w:pStyle w:val="Style24"/>
        <w:keepNext w:val="0"/>
        <w:keepLines w:val="0"/>
        <w:widowControl w:val="0"/>
        <w:shd w:val="clear" w:color="auto" w:fill="auto"/>
        <w:bidi w:val="0"/>
        <w:spacing w:before="0" w:after="120" w:line="312" w:lineRule="exact"/>
        <w:ind w:left="0" w:right="0" w:firstLine="800"/>
        <w:jc w:val="both"/>
      </w:pPr>
      <w:r>
        <w:rPr>
          <w:color w:val="000000"/>
          <w:spacing w:val="0"/>
          <w:w w:val="100"/>
          <w:position w:val="0"/>
        </w:rPr>
        <w:t>公司近三年（包括本报告期）普通股现金分红情况表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277"/>
        <w:gridCol w:w="1330"/>
        <w:gridCol w:w="1531"/>
        <w:gridCol w:w="1090"/>
        <w:gridCol w:w="1704"/>
        <w:gridCol w:w="1306"/>
        <w:gridCol w:w="1810"/>
      </w:tblGrid>
      <w:tr>
        <w:trPr>
          <w:trHeight w:val="13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现金分红金额占合 并报表中归属于上 市公司普通股股东 的净利润的比率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以其他方式 （如回购股份） 现金分红的金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以其他方式现金分红 金额占合并报表中归 属于上市公司普通股 股东的净利润的比例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现金分红总额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现金分红总额（含其他 方式）占合并报表中归 属于上市公司普通股 股东的净利润的比率</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254,130,600.30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927,860,457.31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254,130,600.30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27.39%</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254,751,838.61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1,114,993,660.75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254,751,838.61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146,808,278.00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1,120,739,247.50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146,808,278.00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13.10%</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800"/>
        <w:jc w:val="both"/>
      </w:pPr>
      <w:r>
        <w:rPr>
          <w:color w:val="000000"/>
          <w:spacing w:val="0"/>
          <w:w w:val="100"/>
          <w:position w:val="0"/>
        </w:rPr>
        <w:t>公司报告期内盈利且母公司可供普通股股东分配利润为正但未提出普通股现金红利分配预案</w:t>
      </w:r>
    </w:p>
    <w:p>
      <w:pPr>
        <w:pStyle w:val="Style24"/>
        <w:keepNext w:val="0"/>
        <w:keepLines w:val="0"/>
        <w:widowControl w:val="0"/>
        <w:shd w:val="clear" w:color="auto" w:fill="auto"/>
        <w:bidi w:val="0"/>
        <w:spacing w:before="0" w:after="60" w:line="240" w:lineRule="auto"/>
        <w:ind w:left="0" w:right="0" w:firstLine="80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980"/>
        <w:jc w:val="left"/>
      </w:pPr>
      <w:bookmarkStart w:id="272" w:name="bookmark272"/>
      <w:bookmarkStart w:id="273" w:name="bookmark273"/>
      <w:bookmarkStart w:id="274" w:name="bookmark274"/>
      <w:bookmarkStart w:id="275" w:name="bookmark275"/>
      <w:r>
        <w:rPr>
          <w:color w:val="000000"/>
          <w:spacing w:val="0"/>
          <w:w w:val="100"/>
          <w:position w:val="0"/>
          <w:sz w:val="24"/>
          <w:szCs w:val="24"/>
        </w:rPr>
        <w:t>二</w:t>
      </w:r>
      <w:bookmarkEnd w:id="274"/>
      <w:r>
        <w:rPr>
          <w:color w:val="000000"/>
          <w:spacing w:val="0"/>
          <w:w w:val="100"/>
          <w:position w:val="0"/>
          <w:sz w:val="24"/>
          <w:szCs w:val="24"/>
        </w:rPr>
        <w:t>、本报告期利润分配及资本公积金转增股本情况</w:t>
      </w:r>
      <w:bookmarkEnd w:id="272"/>
      <w:bookmarkEnd w:id="273"/>
      <w:bookmarkEnd w:id="275"/>
    </w:p>
    <w:p>
      <w:pPr>
        <w:pStyle w:val="Style24"/>
        <w:keepNext w:val="0"/>
        <w:keepLines w:val="0"/>
        <w:widowControl w:val="0"/>
        <w:shd w:val="clear" w:color="auto" w:fill="auto"/>
        <w:bidi w:val="0"/>
        <w:spacing w:before="0" w:after="100" w:line="240" w:lineRule="auto"/>
        <w:ind w:left="0" w:right="0" w:firstLine="98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5693"/>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2,937,926,015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254,130,600.30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254,130,600.30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1,621,639,193.46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510"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经立信会计师事务所（特殊普通合伙）审计，</w:t>
            </w:r>
            <w:r>
              <w:rPr>
                <w:color w:val="000000"/>
                <w:spacing w:val="0"/>
                <w:w w:val="100"/>
                <w:position w:val="0"/>
              </w:rPr>
              <w:t>2019</w:t>
            </w:r>
            <w:r>
              <w:rPr>
                <w:rFonts w:ascii="SimSun" w:eastAsia="SimSun" w:hAnsi="SimSun" w:cs="SimSun"/>
                <w:color w:val="000000"/>
                <w:spacing w:val="0"/>
                <w:w w:val="100"/>
                <w:position w:val="0"/>
              </w:rPr>
              <w:t>年度公司每股收益</w:t>
            </w:r>
            <w:r>
              <w:rPr>
                <w:color w:val="000000"/>
                <w:spacing w:val="0"/>
                <w:w w:val="100"/>
                <w:position w:val="0"/>
              </w:rPr>
              <w:t>0.32</w:t>
            </w:r>
            <w:r>
              <w:rPr>
                <w:rFonts w:ascii="SimSun" w:eastAsia="SimSun" w:hAnsi="SimSun" w:cs="SimSun"/>
                <w:color w:val="000000"/>
                <w:spacing w:val="0"/>
                <w:w w:val="100"/>
                <w:position w:val="0"/>
              </w:rPr>
              <w:t>元，母公司净利润</w:t>
            </w:r>
            <w:r>
              <w:rPr>
                <w:color w:val="000000"/>
                <w:spacing w:val="0"/>
                <w:w w:val="100"/>
                <w:position w:val="0"/>
              </w:rPr>
              <w:t>388,077,001.23</w:t>
            </w:r>
            <w:r>
              <w:rPr>
                <w:rFonts w:ascii="SimSun" w:eastAsia="SimSun" w:hAnsi="SimSun" w:cs="SimSun"/>
                <w:color w:val="000000"/>
                <w:spacing w:val="0"/>
                <w:w w:val="100"/>
                <w:position w:val="0"/>
              </w:rPr>
              <w:t>元，提取</w:t>
            </w:r>
            <w:r>
              <w:rPr>
                <w:color w:val="000000"/>
                <w:spacing w:val="0"/>
                <w:w w:val="100"/>
                <w:position w:val="0"/>
              </w:rPr>
              <w:t xml:space="preserve">10% </w:t>
            </w:r>
            <w:r>
              <w:rPr>
                <w:rFonts w:ascii="SimSun" w:eastAsia="SimSun" w:hAnsi="SimSun" w:cs="SimSun"/>
                <w:color w:val="000000"/>
                <w:spacing w:val="0"/>
                <w:w w:val="100"/>
                <w:position w:val="0"/>
              </w:rPr>
              <w:t>法定盈余公积金，加上年初未分配利润</w:t>
            </w:r>
            <w:r>
              <w:rPr>
                <w:color w:val="000000"/>
                <w:spacing w:val="0"/>
                <w:w w:val="100"/>
                <w:position w:val="0"/>
              </w:rPr>
              <w:t>1,578,137,949.21</w:t>
            </w:r>
            <w:r>
              <w:rPr>
                <w:rFonts w:ascii="SimSun" w:eastAsia="SimSun" w:hAnsi="SimSun" w:cs="SimSun"/>
                <w:color w:val="000000"/>
                <w:spacing w:val="0"/>
                <w:w w:val="100"/>
                <w:position w:val="0"/>
              </w:rPr>
              <w:t>元，扣除年内实施的</w:t>
            </w:r>
            <w:r>
              <w:rPr>
                <w:color w:val="000000"/>
                <w:spacing w:val="0"/>
                <w:w w:val="100"/>
                <w:position w:val="0"/>
              </w:rPr>
              <w:t>2020</w:t>
            </w:r>
            <w:r>
              <w:rPr>
                <w:rFonts w:ascii="SimSun" w:eastAsia="SimSun" w:hAnsi="SimSun" w:cs="SimSun"/>
                <w:color w:val="000000"/>
                <w:spacing w:val="0"/>
                <w:w w:val="100"/>
                <w:position w:val="0"/>
              </w:rPr>
              <w:t>年度利润分配现金分红</w:t>
            </w:r>
            <w:r>
              <w:rPr>
                <w:color w:val="000000"/>
                <w:spacing w:val="0"/>
                <w:w w:val="100"/>
                <w:position w:val="0"/>
              </w:rPr>
              <w:t>254,751,771.90</w:t>
            </w:r>
            <w:r>
              <w:rPr>
                <w:rFonts w:ascii="SimSun" w:eastAsia="SimSun" w:hAnsi="SimSun" w:cs="SimSun"/>
                <w:color w:val="000000"/>
                <w:spacing w:val="0"/>
                <w:w w:val="100"/>
                <w:position w:val="0"/>
              </w:rPr>
              <w:t>元，扣 除湘财证券置换湘财股份调整留存收益</w:t>
            </w:r>
            <w:r>
              <w:rPr>
                <w:color w:val="000000"/>
                <w:spacing w:val="0"/>
                <w:w w:val="100"/>
                <w:position w:val="0"/>
              </w:rPr>
              <w:t>51,016,284.96</w:t>
            </w:r>
            <w:r>
              <w:rPr>
                <w:rFonts w:ascii="SimSun" w:eastAsia="SimSun" w:hAnsi="SimSun" w:cs="SimSun"/>
                <w:color w:val="000000"/>
                <w:spacing w:val="0"/>
                <w:w w:val="100"/>
                <w:position w:val="0"/>
              </w:rPr>
              <w:t>元，本次可供分配的利润</w:t>
            </w:r>
            <w:r>
              <w:rPr>
                <w:color w:val="000000"/>
                <w:spacing w:val="0"/>
                <w:w w:val="100"/>
                <w:position w:val="0"/>
              </w:rPr>
              <w:t>1,621,639,193.46</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根据《公司法》、《公司章程》、《公司股东回报规划（</w:t>
            </w:r>
            <w:r>
              <w:rPr>
                <w:color w:val="000000"/>
                <w:spacing w:val="0"/>
                <w:w w:val="100"/>
                <w:position w:val="0"/>
              </w:rPr>
              <w:t>2018-2020</w:t>
            </w:r>
            <w:r>
              <w:rPr>
                <w:rFonts w:ascii="SimSun" w:eastAsia="SimSun" w:hAnsi="SimSun" w:cs="SimSun"/>
                <w:color w:val="000000"/>
                <w:spacing w:val="0"/>
                <w:w w:val="100"/>
                <w:position w:val="0"/>
              </w:rPr>
              <w:t>）》之有关规定及公司</w:t>
            </w:r>
            <w:r>
              <w:rPr>
                <w:color w:val="000000"/>
                <w:spacing w:val="0"/>
                <w:w w:val="100"/>
                <w:position w:val="0"/>
              </w:rPr>
              <w:t>2020</w:t>
            </w:r>
            <w:r>
              <w:rPr>
                <w:rFonts w:ascii="SimSun" w:eastAsia="SimSun" w:hAnsi="SimSun" w:cs="SimSun"/>
                <w:color w:val="000000"/>
                <w:spacing w:val="0"/>
                <w:w w:val="100"/>
                <w:position w:val="0"/>
              </w:rPr>
              <w:t>年度的经营情况，在符合利润分 配政策、保证公司正常经营和长远发展的前提下，拟订公司</w:t>
            </w:r>
            <w:r>
              <w:rPr>
                <w:color w:val="000000"/>
                <w:spacing w:val="0"/>
                <w:w w:val="100"/>
                <w:position w:val="0"/>
              </w:rPr>
              <w:t>2020</w:t>
            </w:r>
            <w:r>
              <w:rPr>
                <w:rFonts w:ascii="SimSun" w:eastAsia="SimSun" w:hAnsi="SimSun" w:cs="SimSun"/>
                <w:color w:val="000000"/>
                <w:spacing w:val="0"/>
                <w:w w:val="100"/>
                <w:position w:val="0"/>
              </w:rPr>
              <w:t>年度利润分配预案为:拟以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巳总股本</w:t>
            </w:r>
            <w:r>
              <w:rPr>
                <w:color w:val="000000"/>
                <w:spacing w:val="0"/>
                <w:w w:val="100"/>
                <w:position w:val="0"/>
              </w:rPr>
              <w:t xml:space="preserve">2,937,926,015 </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股派发现金股利人民币</w:t>
            </w:r>
            <w:r>
              <w:rPr>
                <w:color w:val="000000"/>
                <w:spacing w:val="0"/>
                <w:w w:val="100"/>
                <w:position w:val="0"/>
              </w:rPr>
              <w:t>0.865</w:t>
            </w:r>
            <w:r>
              <w:rPr>
                <w:rFonts w:ascii="SimSun" w:eastAsia="SimSun" w:hAnsi="SimSun" w:cs="SimSun"/>
                <w:color w:val="000000"/>
                <w:spacing w:val="0"/>
                <w:w w:val="100"/>
                <w:position w:val="0"/>
              </w:rPr>
              <w:t>元（含税），共计派发现金</w:t>
            </w:r>
            <w:r>
              <w:rPr>
                <w:color w:val="000000"/>
                <w:spacing w:val="0"/>
                <w:w w:val="100"/>
                <w:position w:val="0"/>
              </w:rPr>
              <w:t>254,130,600.30</w:t>
            </w:r>
            <w:r>
              <w:rPr>
                <w:rFonts w:ascii="SimSun" w:eastAsia="SimSun" w:hAnsi="SimSun" w:cs="SimSun"/>
                <w:color w:val="000000"/>
                <w:spacing w:val="0"/>
                <w:w w:val="100"/>
                <w:position w:val="0"/>
              </w:rPr>
              <w:t>元，占</w:t>
            </w:r>
            <w:r>
              <w:rPr>
                <w:color w:val="000000"/>
                <w:spacing w:val="0"/>
                <w:w w:val="100"/>
                <w:position w:val="0"/>
              </w:rPr>
              <w:t>2020</w:t>
            </w:r>
            <w:r>
              <w:rPr>
                <w:rFonts w:ascii="SimSun" w:eastAsia="SimSun" w:hAnsi="SimSun" w:cs="SimSun"/>
                <w:color w:val="000000"/>
                <w:spacing w:val="0"/>
                <w:w w:val="100"/>
                <w:position w:val="0"/>
              </w:rPr>
              <w:t>年度归属于母公 司所有者的净利润</w:t>
            </w:r>
            <w:r>
              <w:rPr>
                <w:color w:val="000000"/>
                <w:spacing w:val="0"/>
                <w:w w:val="100"/>
                <w:position w:val="0"/>
              </w:rPr>
              <w:t>927,860,457.31</w:t>
            </w:r>
            <w:r>
              <w:rPr>
                <w:rFonts w:ascii="SimSun" w:eastAsia="SimSun" w:hAnsi="SimSun" w:cs="SimSun"/>
                <w:color w:val="000000"/>
                <w:spacing w:val="0"/>
                <w:w w:val="100"/>
                <w:position w:val="0"/>
              </w:rPr>
              <w:t>元的</w:t>
            </w:r>
            <w:r>
              <w:rPr>
                <w:color w:val="000000"/>
                <w:spacing w:val="0"/>
                <w:w w:val="100"/>
                <w:position w:val="0"/>
              </w:rPr>
              <w:t>27.39%</w:t>
            </w:r>
            <w:r>
              <w:rPr>
                <w:rFonts w:ascii="SimSun" w:eastAsia="SimSun" w:hAnsi="SimSun" w:cs="SimSun"/>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预案需提交公司</w:t>
            </w:r>
            <w:r>
              <w:rPr>
                <w:color w:val="000000"/>
                <w:spacing w:val="0"/>
                <w:w w:val="100"/>
                <w:position w:val="0"/>
              </w:rPr>
              <w:t>2020</w:t>
            </w:r>
            <w:r>
              <w:rPr>
                <w:rFonts w:ascii="SimSun" w:eastAsia="SimSun" w:hAnsi="SimSun" w:cs="SimSun"/>
                <w:color w:val="000000"/>
                <w:spacing w:val="0"/>
                <w:w w:val="100"/>
                <w:position w:val="0"/>
              </w:rPr>
              <w:t>年度股东大会审议。</w:t>
            </w:r>
          </w:p>
        </w:tc>
      </w:tr>
    </w:tbl>
    <w:p>
      <w:pPr>
        <w:widowControl w:val="0"/>
        <w:spacing w:after="259" w:line="1" w:lineRule="exact"/>
      </w:pPr>
    </w:p>
    <w:p>
      <w:pPr>
        <w:pStyle w:val="Style22"/>
        <w:keepNext/>
        <w:keepLines/>
        <w:widowControl w:val="0"/>
        <w:shd w:val="clear" w:color="auto" w:fill="auto"/>
        <w:bidi w:val="0"/>
        <w:spacing w:before="0" w:after="200" w:line="240" w:lineRule="auto"/>
        <w:ind w:left="0" w:right="0" w:firstLine="980"/>
        <w:jc w:val="left"/>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、承诺事项履行情况</w:t>
      </w:r>
      <w:bookmarkEnd w:id="276"/>
      <w:bookmarkEnd w:id="277"/>
      <w:bookmarkEnd w:id="279"/>
    </w:p>
    <w:p>
      <w:pPr>
        <w:pStyle w:val="Style29"/>
        <w:keepNext/>
        <w:keepLines/>
        <w:widowControl w:val="0"/>
        <w:shd w:val="clear" w:color="auto" w:fill="auto"/>
        <w:bidi w:val="0"/>
        <w:spacing w:before="0" w:after="300" w:line="322" w:lineRule="exact"/>
        <w:ind w:left="98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、公司实际控制人、股东、关联方、收购人以及公司等承诺相关方在报告期内履行完毕及截至报告期末 尚未履行完毕的承诺事项</w:t>
      </w:r>
      <w:bookmarkEnd w:id="280"/>
      <w:bookmarkEnd w:id="281"/>
      <w:bookmarkEnd w:id="283"/>
    </w:p>
    <w:p>
      <w:pPr>
        <w:pStyle w:val="Style24"/>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541"/>
        <w:gridCol w:w="806"/>
        <w:gridCol w:w="1157"/>
        <w:gridCol w:w="5179"/>
        <w:gridCol w:w="1080"/>
        <w:gridCol w:w="941"/>
        <w:gridCol w:w="922"/>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情况</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变动报告书中所作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承诺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中国电子 信息产业 集团有限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）中国电子及下属企业目前没有直接或间接从事与中国长城及其下属 企业主营业务构成竞争的业务；（</w:t>
            </w:r>
            <w:r>
              <w:rPr>
                <w:color w:val="000000"/>
                <w:spacing w:val="0"/>
                <w:w w:val="100"/>
                <w:position w:val="0"/>
                <w:sz w:val="15"/>
                <w:szCs w:val="15"/>
              </w:rPr>
              <w:t>2</w:t>
            </w:r>
            <w:r>
              <w:rPr>
                <w:rFonts w:ascii="SimSun" w:eastAsia="SimSun" w:hAnsi="SimSun" w:cs="SimSun"/>
                <w:color w:val="000000"/>
                <w:spacing w:val="0"/>
                <w:w w:val="100"/>
                <w:position w:val="0"/>
                <w:sz w:val="15"/>
                <w:szCs w:val="15"/>
              </w:rPr>
              <w:t>）中国电子将来不会，而且会促使中国电子 下属企业不会单独或与第三方、以直接或间接形式参与、经营或从事与中国长 城及其下属企业主营业务构成竞争或可能构成竞争的业务或活动；（</w:t>
            </w:r>
            <w:r>
              <w:rPr>
                <w:color w:val="000000"/>
                <w:spacing w:val="0"/>
                <w:w w:val="100"/>
                <w:position w:val="0"/>
                <w:sz w:val="15"/>
                <w:szCs w:val="15"/>
              </w:rPr>
              <w:t>3</w:t>
            </w:r>
            <w:r>
              <w:rPr>
                <w:rFonts w:ascii="SimSun" w:eastAsia="SimSun" w:hAnsi="SimSun" w:cs="SimSun"/>
                <w:color w:val="000000"/>
                <w:spacing w:val="0"/>
                <w:w w:val="100"/>
                <w:position w:val="0"/>
                <w:sz w:val="15"/>
                <w:szCs w:val="15"/>
              </w:rPr>
              <w:t>）若中国 长城未来新增主营业务，中国电子及下属企业将不会单独或与第三方、以直接 或间接形式参与、经营或从事与中国长城及其下属企业未来新增主营业务构成 竞争或可能构成竞争的业务或活动；（</w:t>
            </w:r>
            <w:r>
              <w:rPr>
                <w:color w:val="000000"/>
                <w:spacing w:val="0"/>
                <w:w w:val="100"/>
                <w:position w:val="0"/>
                <w:sz w:val="15"/>
                <w:szCs w:val="15"/>
              </w:rPr>
              <w:t>4</w:t>
            </w:r>
            <w:r>
              <w:rPr>
                <w:rFonts w:ascii="SimSun" w:eastAsia="SimSun" w:hAnsi="SimSun" w:cs="SimSun"/>
                <w:color w:val="000000"/>
                <w:spacing w:val="0"/>
                <w:w w:val="100"/>
                <w:position w:val="0"/>
                <w:sz w:val="15"/>
                <w:szCs w:val="15"/>
              </w:rPr>
              <w:t>）若违反上述承诺而参与竞争的，中国 电子将承担由此给中国长城造成的全部经济损失。</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严格履行 （已被重大 资产重组承 诺继承优 化）</w:t>
            </w:r>
          </w:p>
        </w:tc>
      </w:tr>
      <w:tr>
        <w:trPr>
          <w:trHeight w:val="3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SimSun" w:eastAsia="SimSun" w:hAnsi="SimSun" w:cs="SimSun"/>
                <w:color w:val="000000"/>
                <w:spacing w:val="0"/>
                <w:w w:val="100"/>
                <w:position w:val="0"/>
                <w:sz w:val="15"/>
                <w:szCs w:val="15"/>
              </w:rPr>
              <w:t>（</w:t>
            </w:r>
            <w:r>
              <w:rPr>
                <w:color w:val="000000"/>
                <w:spacing w:val="0"/>
                <w:w w:val="100"/>
                <w:position w:val="0"/>
                <w:sz w:val="15"/>
                <w:szCs w:val="15"/>
              </w:rPr>
              <w:t>1</w:t>
            </w:r>
            <w:r>
              <w:rPr>
                <w:rFonts w:ascii="SimSun" w:eastAsia="SimSun" w:hAnsi="SimSun" w:cs="SimSun"/>
                <w:color w:val="000000"/>
                <w:spacing w:val="0"/>
                <w:w w:val="100"/>
                <w:position w:val="0"/>
                <w:sz w:val="15"/>
                <w:szCs w:val="15"/>
              </w:rPr>
              <w:t>）中国电子将尽可能减少并规范与中国长城之间的关联交易；（</w:t>
            </w:r>
            <w:r>
              <w:rPr>
                <w:color w:val="000000"/>
                <w:spacing w:val="0"/>
                <w:w w:val="100"/>
                <w:position w:val="0"/>
                <w:sz w:val="15"/>
                <w:szCs w:val="15"/>
              </w:rPr>
              <w:t>2</w:t>
            </w:r>
            <w:r>
              <w:rPr>
                <w:rFonts w:ascii="SimSun" w:eastAsia="SimSun" w:hAnsi="SimSun" w:cs="SimSun"/>
                <w:color w:val="000000"/>
                <w:spacing w:val="0"/>
                <w:w w:val="100"/>
                <w:position w:val="0"/>
                <w:sz w:val="15"/>
                <w:szCs w:val="15"/>
              </w:rPr>
              <w:t>）对于</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41"/>
        <w:gridCol w:w="806"/>
        <w:gridCol w:w="1157"/>
        <w:gridCol w:w="5179"/>
        <w:gridCol w:w="1080"/>
        <w:gridCol w:w="941"/>
        <w:gridCol w:w="92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确需发生的中国电子及下属企业与中国长城之间的一切交易行为，中国电子将 严格履行法定程序，依法及时进行信息披露，严格遵循市场规则，本着平等互 利、等价有偿的一般商业原则，公平合理的进行，保证不通过关联交易取得任 何不当的利益或使中国长城承担任何不当的责任和义务。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69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资产重组时所作承 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中国电子 信息产业 集团有限 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300"/>
              <w:jc w:val="both"/>
              <w:rPr>
                <w:sz w:val="15"/>
                <w:szCs w:val="15"/>
              </w:rPr>
            </w:pPr>
            <w:r>
              <w:rPr>
                <w:rFonts w:ascii="SimSun" w:eastAsia="SimSun" w:hAnsi="SimSun" w:cs="SimSun"/>
                <w:color w:val="000000"/>
                <w:spacing w:val="0"/>
                <w:w w:val="100"/>
                <w:position w:val="0"/>
                <w:sz w:val="15"/>
                <w:szCs w:val="15"/>
              </w:rPr>
              <w:t>截至承诺出具日，中国电子及其控股企业未直接或者间接从事任何与中国 长城、长城信息及其控股企业现有业务构成实质同业竞争的生产经营活动，与 中国长城、长城信息及其控股企业不存在实质同业竞争的情形。中国长城与冠 捷科技不存在实质同业竞争的情形。</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本次交易完成后，中国电子及其控股企业不会以控股、参股、联营、合作、 合伙、承包、租赁等任何形式，直接、间接或代表任何人士、公司或单位在任 何地区，从事与中国长城或其控股企业实质相同或者相似的业务。中国电子保 证不利用控股地位损害中国长城及中国长城其他股东的合法权益，也不利用控 股地位谋取额外的利益。</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本次交易完成后，如果中国电子或中国电子除中国长城外的控股企业发现 任何与中国长城或其控股企业主营业务构成或可能构成直接或间接竞争关系的 新业务机会，将立即书面通知中国长城，并尽力促使该业务机会按合理和公平 的条款和条件首先提供给中国长城或其控股企业。</w:t>
            </w:r>
          </w:p>
          <w:p>
            <w:pPr>
              <w:pStyle w:val="Style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本次交易完成后，如果中国长城或其控股企业放弃上述竞争性新业务机会 且中国电子或中国电子除中国长城以外的控股企业从事该等竞争性业务，则中 国长城或其控股企业有权随时一次性或分多次向中国电子或中国电子除中国长 城以外的控股企业收购在上述竞争性业务中的任何股权、资产及其他权益，或 由中国长城根据国家法律法规许可的方式选择委托经营、租赁或承包经营中国 电子或中国电子除中国长城以外的控股企业在上述竞争性业务中的资产或业 务。</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本次交易完成后，在中国电子及中国电子除中国长城外的控股企业拟转让、 出售、出租、许可使用或以其他方式转让或允许使用与中国长城或其控股企业 主营业务构成或可能构成直接或间接竞争关系的资产和业务时，中国电子及中 国电子除中国长城外的控股企业将向中国长城或其控股企业提供优先受让权， 并承诺尽最大努力促使中国电子参股企业在上述情况下向中国长城或其控股企 业提供优先受让权。</w:t>
            </w:r>
          </w:p>
          <w:p>
            <w:pPr>
              <w:pStyle w:val="Style2"/>
              <w:keepNext w:val="0"/>
              <w:keepLines w:val="0"/>
              <w:widowControl w:val="0"/>
              <w:shd w:val="clear" w:color="auto" w:fill="auto"/>
              <w:bidi w:val="0"/>
              <w:spacing w:before="0" w:after="0" w:line="317" w:lineRule="exact"/>
              <w:ind w:left="0" w:right="0" w:firstLine="300"/>
              <w:jc w:val="both"/>
              <w:rPr>
                <w:sz w:val="15"/>
                <w:szCs w:val="15"/>
              </w:rPr>
            </w:pPr>
            <w:r>
              <w:rPr>
                <w:rFonts w:ascii="SimSun" w:eastAsia="SimSun" w:hAnsi="SimSun" w:cs="SimSun"/>
                <w:color w:val="000000"/>
                <w:spacing w:val="0"/>
                <w:w w:val="100"/>
                <w:position w:val="0"/>
                <w:sz w:val="15"/>
                <w:szCs w:val="15"/>
              </w:rPr>
              <w:t>自承诺出具日起，中国电子承诺赔偿中国长城或其控股企业因中国电子或 中国电子控股企业因违反本承诺任何条款而遭受的一切实际损失、损害和开支。</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上述承诺在中国电子对中国长城拥有由资本因素或非资本因素形成的直接 或间接的控制权或对中国长城存在重大影响期间持续有效，且不可变更或撤销。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严格履行中</w:t>
            </w:r>
          </w:p>
        </w:tc>
      </w:tr>
      <w:tr>
        <w:trPr>
          <w:trHeight w:val="2822"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在本次交易前，中国电子及其控制的其他企业与中国长城、长城信息之间 不存在显失公平的关联交易。本次交易完成后，中国电子控制的除中国长城及 其下属公司以外的其他企业将尽量减少与中国长城及其下属公司之间发生关联 交易。</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本次交易完成后，对于无法避免或有合理理由存在的关联交易，中国电子 控制的其他企业将与中国长城依法签订规范的关联交易协议，关联交易价格依 照与无关联关系的独立第三方进行相同或相似交易时的价格确定，保证关联交 易价格具有公允性；并按照有关法律、法规、规章、其他规范性文件和中国长 城公司章程的规定，履行关联交易决策、回避表决等公允程序，及时进行信息</w:t>
            </w:r>
          </w:p>
        </w:tc>
        <w:tc>
          <w:tcPr>
            <w:vMerge/>
            <w:tcBorders>
              <w:left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541"/>
        <w:gridCol w:w="806"/>
        <w:gridCol w:w="1157"/>
        <w:gridCol w:w="5179"/>
        <w:gridCol w:w="1080"/>
        <w:gridCol w:w="941"/>
        <w:gridCol w:w="922"/>
      </w:tblGrid>
      <w:tr>
        <w:trPr>
          <w:trHeight w:val="2827"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披露，保证不通过关联交易损害中国长城及中国长城其他股东的合法权益；保 证不要求或不接受中国长城在任何一项市场公平交易中给予中国电子及其控制 的其他企业优于给予第三者的条件；保证将依照中国长城公司章程行使相应权 利，承担相应义务，不利用实际控制人的身份谋取不正当利益，不利用关联交 易非法转移中国长城的资金、利润，保证不损害中国长城其他股东的合法权益。</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如违反上述承诺，愿意承担由此产生的全部责任，充分赔偿或补偿由此给 中国长城造成的所有直接或间接损失。</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上述承诺在中国电子对中国长城拥有由资本因素或非资本因素形成的直接 或间接的控制权或对中国长城存在重大影响期间持续有效，且不可变更或撤销。</w:t>
            </w:r>
          </w:p>
        </w:tc>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保证上市公司独立性的承诺：在本次交易完成后，保证中国长城在人员、 资产、财务、机构及业务方面与中国电子控制的其他企业完全分开，保持上市 公司在业务、资产、人员、财务和机构方面的独立。</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281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本次重大资产重组完成后，中国电子持有的长城信息股份相应变更为中国 长城股份并自发行上市之日起</w:t>
            </w:r>
            <w:r>
              <w:rPr>
                <w:color w:val="000000"/>
                <w:spacing w:val="0"/>
                <w:w w:val="100"/>
                <w:position w:val="0"/>
                <w:sz w:val="15"/>
                <w:szCs w:val="15"/>
              </w:rPr>
              <w:t>36</w:t>
            </w:r>
            <w:r>
              <w:rPr>
                <w:rFonts w:ascii="SimSun" w:eastAsia="SimSun" w:hAnsi="SimSun" w:cs="SimSun"/>
                <w:color w:val="000000"/>
                <w:spacing w:val="0"/>
                <w:w w:val="100"/>
                <w:position w:val="0"/>
                <w:sz w:val="15"/>
                <w:szCs w:val="15"/>
              </w:rPr>
              <w:t>个月内不转让该等通过本次换股合并而取得的 中国长城股份，之后按照中国证监会及深交所的有关规定执行。</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本次重大资产重组完成后，中国电子以资产认购的中国长城新增股份自股 份发行上市之日起</w:t>
            </w:r>
            <w:r>
              <w:rPr>
                <w:color w:val="000000"/>
                <w:spacing w:val="0"/>
                <w:w w:val="100"/>
                <w:position w:val="0"/>
                <w:sz w:val="15"/>
                <w:szCs w:val="15"/>
              </w:rPr>
              <w:t>36</w:t>
            </w:r>
            <w:r>
              <w:rPr>
                <w:rFonts w:ascii="SimSun" w:eastAsia="SimSun" w:hAnsi="SimSun" w:cs="SimSun"/>
                <w:color w:val="000000"/>
                <w:spacing w:val="0"/>
                <w:w w:val="100"/>
                <w:position w:val="0"/>
                <w:sz w:val="15"/>
                <w:szCs w:val="15"/>
              </w:rPr>
              <w:t>个月内不转让。</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个月内，如中国长城股票连续</w:t>
            </w:r>
            <w:r>
              <w:rPr>
                <w:color w:val="000000"/>
                <w:spacing w:val="0"/>
                <w:w w:val="100"/>
                <w:position w:val="0"/>
                <w:sz w:val="15"/>
                <w:szCs w:val="15"/>
              </w:rPr>
              <w:t>20</w:t>
            </w:r>
            <w:r>
              <w:rPr>
                <w:rFonts w:ascii="SimSun" w:eastAsia="SimSun" w:hAnsi="SimSun" w:cs="SimSun"/>
                <w:color w:val="000000"/>
                <w:spacing w:val="0"/>
                <w:w w:val="100"/>
                <w:position w:val="0"/>
                <w:sz w:val="15"/>
                <w:szCs w:val="15"/>
              </w:rPr>
              <w:t>个交易日的收盘价低于其 发行股份购买资产的发行价格，或者交易完成后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个月期末收盘价低于其发行股 份购买资产发行价格的，则以上中国电子作出的股份锁定期承诺将在</w:t>
            </w:r>
            <w:r>
              <w:rPr>
                <w:color w:val="000000"/>
                <w:spacing w:val="0"/>
                <w:w w:val="100"/>
                <w:position w:val="0"/>
                <w:sz w:val="15"/>
                <w:szCs w:val="15"/>
              </w:rPr>
              <w:t>36</w:t>
            </w:r>
            <w:r>
              <w:rPr>
                <w:rFonts w:ascii="SimSun" w:eastAsia="SimSun" w:hAnsi="SimSun" w:cs="SimSun"/>
                <w:color w:val="000000"/>
                <w:spacing w:val="0"/>
                <w:w w:val="100"/>
                <w:position w:val="0"/>
                <w:sz w:val="15"/>
                <w:szCs w:val="15"/>
              </w:rPr>
              <w:t>个月的 基础上自动延长</w:t>
            </w:r>
            <w:r>
              <w:rPr>
                <w:color w:val="000000"/>
                <w:spacing w:val="0"/>
                <w:w w:val="100"/>
                <w:position w:val="0"/>
                <w:sz w:val="15"/>
                <w:szCs w:val="15"/>
              </w:rPr>
              <w:t>6</w:t>
            </w:r>
            <w:r>
              <w:rPr>
                <w:rFonts w:ascii="SimSun" w:eastAsia="SimSun" w:hAnsi="SimSun" w:cs="SimSun"/>
                <w:color w:val="000000"/>
                <w:spacing w:val="0"/>
                <w:w w:val="100"/>
                <w:position w:val="0"/>
                <w:sz w:val="15"/>
                <w:szCs w:val="15"/>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已履行完毕</w:t>
            </w:r>
          </w:p>
        </w:tc>
      </w:tr>
      <w:tr>
        <w:trPr>
          <w:trHeight w:val="18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湖南计算 机厂有限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本次重大资产重组完成后，湖南计算机厂有限公司持有的长城信息股份相 应变更为中国长城股份并自发行上市之日起</w:t>
            </w:r>
            <w:r>
              <w:rPr>
                <w:color w:val="000000"/>
                <w:spacing w:val="0"/>
                <w:w w:val="100"/>
                <w:position w:val="0"/>
                <w:sz w:val="15"/>
                <w:szCs w:val="15"/>
              </w:rPr>
              <w:t>36</w:t>
            </w:r>
            <w:r>
              <w:rPr>
                <w:rFonts w:ascii="SimSun" w:eastAsia="SimSun" w:hAnsi="SimSun" w:cs="SimSun"/>
                <w:color w:val="000000"/>
                <w:spacing w:val="0"/>
                <w:w w:val="100"/>
                <w:position w:val="0"/>
                <w:sz w:val="15"/>
                <w:szCs w:val="15"/>
              </w:rPr>
              <w:t>个月内不转让该等通过本次换股 合并而取得的中国长城股份，之后按照中国证监会及深交所的有关规定执行。</w:t>
            </w:r>
          </w:p>
          <w:p>
            <w:pPr>
              <w:pStyle w:val="Style2"/>
              <w:keepNext w:val="0"/>
              <w:keepLines w:val="0"/>
              <w:widowControl w:val="0"/>
              <w:shd w:val="clear" w:color="auto" w:fill="auto"/>
              <w:bidi w:val="0"/>
              <w:spacing w:before="0" w:after="0" w:line="313" w:lineRule="exact"/>
              <w:ind w:left="0" w:right="0" w:firstLine="300"/>
              <w:jc w:val="both"/>
              <w:rPr>
                <w:sz w:val="15"/>
                <w:szCs w:val="15"/>
              </w:rPr>
            </w:pPr>
            <w:r>
              <w:rPr>
                <w:rFonts w:ascii="SimSun" w:eastAsia="SimSun" w:hAnsi="SimSun" w:cs="SimSun"/>
                <w:color w:val="000000"/>
                <w:spacing w:val="0"/>
                <w:w w:val="100"/>
                <w:position w:val="0"/>
                <w:sz w:val="15"/>
                <w:szCs w:val="15"/>
              </w:rPr>
              <w:t>本次交易完成后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个月内，如中国长城股票连续</w:t>
            </w:r>
            <w:r>
              <w:rPr>
                <w:color w:val="000000"/>
                <w:spacing w:val="0"/>
                <w:w w:val="100"/>
                <w:position w:val="0"/>
                <w:sz w:val="15"/>
                <w:szCs w:val="15"/>
              </w:rPr>
              <w:t>20</w:t>
            </w:r>
            <w:r>
              <w:rPr>
                <w:rFonts w:ascii="SimSun" w:eastAsia="SimSun" w:hAnsi="SimSun" w:cs="SimSun"/>
                <w:color w:val="000000"/>
                <w:spacing w:val="0"/>
                <w:w w:val="100"/>
                <w:position w:val="0"/>
                <w:sz w:val="15"/>
                <w:szCs w:val="15"/>
              </w:rPr>
              <w:t>个交易日的收盘价低于其 换股价格，或者交易完成后</w:t>
            </w:r>
            <w:r>
              <w:rPr>
                <w:color w:val="000000"/>
                <w:spacing w:val="0"/>
                <w:w w:val="100"/>
                <w:position w:val="0"/>
                <w:sz w:val="15"/>
                <w:szCs w:val="15"/>
              </w:rPr>
              <w:t>6</w:t>
            </w:r>
            <w:r>
              <w:rPr>
                <w:rFonts w:ascii="SimSun" w:eastAsia="SimSun" w:hAnsi="SimSun" w:cs="SimSun"/>
                <w:color w:val="000000"/>
                <w:spacing w:val="0"/>
                <w:w w:val="100"/>
                <w:position w:val="0"/>
                <w:sz w:val="15"/>
                <w:szCs w:val="15"/>
              </w:rPr>
              <w:t>个月期末收盘价低于其换股价格的，则以上湖南计 算机厂有限公司作出的股份锁定期承诺将在</w:t>
            </w:r>
            <w:r>
              <w:rPr>
                <w:color w:val="000000"/>
                <w:spacing w:val="0"/>
                <w:w w:val="100"/>
                <w:position w:val="0"/>
                <w:sz w:val="15"/>
                <w:szCs w:val="15"/>
              </w:rPr>
              <w:t>36</w:t>
            </w:r>
            <w:r>
              <w:rPr>
                <w:rFonts w:ascii="SimSun" w:eastAsia="SimSun" w:hAnsi="SimSun" w:cs="SimSun"/>
                <w:color w:val="000000"/>
                <w:spacing w:val="0"/>
                <w:w w:val="100"/>
                <w:position w:val="0"/>
                <w:sz w:val="15"/>
                <w:szCs w:val="15"/>
              </w:rPr>
              <w:t>个月的基础上自动延长</w:t>
            </w:r>
            <w:r>
              <w:rPr>
                <w:color w:val="000000"/>
                <w:spacing w:val="0"/>
                <w:w w:val="100"/>
                <w:position w:val="0"/>
                <w:sz w:val="15"/>
                <w:szCs w:val="15"/>
              </w:rPr>
              <w:t>6</w:t>
            </w:r>
            <w:r>
              <w:rPr>
                <w:rFonts w:ascii="SimSun" w:eastAsia="SimSun" w:hAnsi="SimSun" w:cs="SimSun"/>
                <w:color w:val="000000"/>
                <w:spacing w:val="0"/>
                <w:w w:val="100"/>
                <w:position w:val="0"/>
                <w:sz w:val="15"/>
                <w:szCs w:val="15"/>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已履行完毕</w:t>
            </w:r>
          </w:p>
        </w:tc>
      </w:tr>
      <w:tr>
        <w:trPr>
          <w:trHeight w:val="63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首次公开发行或再 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股 票期权激 励计划激 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300"/>
              <w:jc w:val="both"/>
              <w:rPr>
                <w:sz w:val="15"/>
                <w:szCs w:val="15"/>
              </w:rPr>
            </w:pPr>
            <w:r>
              <w:rPr>
                <w:rFonts w:ascii="SimSun" w:eastAsia="SimSun" w:hAnsi="SimSun" w:cs="SimSun"/>
                <w:color w:val="000000"/>
                <w:spacing w:val="0"/>
                <w:w w:val="100"/>
                <w:position w:val="0"/>
                <w:sz w:val="15"/>
                <w:szCs w:val="15"/>
              </w:rPr>
              <w:t>公司承诺不为激励对象依股票期权激励计划获取有关股票期权提供贷款以 及其他任何形式的财务资助，包括为其贷款提供担保。</w:t>
            </w:r>
          </w:p>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激励对象承诺，公司因信息披露文件中有虚假记载、误导性陈述或者重大 遗漏，导致不符合授予权益或行使权益安排的，激励对象应当自相关信息披露 文件被确认存在虚假记载、误导性陈述或者重大遗漏后，将由股票期权激励计 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其他对公司中小股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公司实际控制人中国电子承诺不会发生占用上市公司资金的现象和可能。 中国电子承诺当中电财务出现支付困难的紧急情况时，按照解决支付困难的实 际需要，增加相应的资本金。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长城超云</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原股东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业绩承诺及补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00"/>
              <w:jc w:val="both"/>
              <w:rPr>
                <w:sz w:val="15"/>
                <w:szCs w:val="15"/>
              </w:rPr>
            </w:pPr>
            <w:r>
              <w:rPr>
                <w:rFonts w:ascii="SimSun" w:eastAsia="SimSun" w:hAnsi="SimSun" w:cs="SimSun"/>
                <w:color w:val="000000"/>
                <w:spacing w:val="0"/>
                <w:w w:val="100"/>
                <w:position w:val="0"/>
                <w:sz w:val="15"/>
                <w:szCs w:val="15"/>
              </w:rPr>
              <w:t>原股东承诺长城超云</w:t>
            </w:r>
            <w:r>
              <w:rPr>
                <w:color w:val="000000"/>
                <w:spacing w:val="0"/>
                <w:w w:val="100"/>
                <w:position w:val="0"/>
                <w:sz w:val="15"/>
                <w:szCs w:val="15"/>
              </w:rPr>
              <w:t>2018</w:t>
            </w:r>
            <w:r>
              <w:rPr>
                <w:rFonts w:ascii="SimSun" w:eastAsia="SimSun" w:hAnsi="SimSun" w:cs="SimSun"/>
                <w:color w:val="000000"/>
                <w:spacing w:val="0"/>
                <w:w w:val="100"/>
                <w:position w:val="0"/>
                <w:sz w:val="15"/>
                <w:szCs w:val="15"/>
              </w:rPr>
              <w:t>年度、</w:t>
            </w:r>
            <w:r>
              <w:rPr>
                <w:color w:val="000000"/>
                <w:spacing w:val="0"/>
                <w:w w:val="100"/>
                <w:position w:val="0"/>
                <w:sz w:val="15"/>
                <w:szCs w:val="15"/>
              </w:rPr>
              <w:t>2019</w:t>
            </w:r>
            <w:r>
              <w:rPr>
                <w:rFonts w:ascii="SimSun" w:eastAsia="SimSun" w:hAnsi="SimSun" w:cs="SimSun"/>
                <w:color w:val="000000"/>
                <w:spacing w:val="0"/>
                <w:w w:val="100"/>
                <w:position w:val="0"/>
                <w:sz w:val="15"/>
                <w:szCs w:val="15"/>
              </w:rPr>
              <w:t>年度、</w:t>
            </w:r>
            <w:r>
              <w:rPr>
                <w:color w:val="000000"/>
                <w:spacing w:val="0"/>
                <w:w w:val="100"/>
                <w:position w:val="0"/>
                <w:sz w:val="15"/>
                <w:szCs w:val="15"/>
              </w:rPr>
              <w:t>2020</w:t>
            </w:r>
            <w:r>
              <w:rPr>
                <w:rFonts w:ascii="SimSun" w:eastAsia="SimSun" w:hAnsi="SimSun" w:cs="SimSun"/>
                <w:color w:val="000000"/>
                <w:spacing w:val="0"/>
                <w:w w:val="100"/>
                <w:position w:val="0"/>
                <w:sz w:val="15"/>
                <w:szCs w:val="15"/>
              </w:rPr>
              <w:t>年度实现的扣除非经常性 损益归属于母公司所有者的净利润之和不低于</w:t>
            </w:r>
            <w:r>
              <w:rPr>
                <w:color w:val="000000"/>
                <w:spacing w:val="0"/>
                <w:w w:val="100"/>
                <w:position w:val="0"/>
                <w:sz w:val="15"/>
                <w:szCs w:val="15"/>
              </w:rPr>
              <w:t>8,700</w:t>
            </w:r>
            <w:r>
              <w:rPr>
                <w:rFonts w:ascii="SimSun" w:eastAsia="SimSun" w:hAnsi="SimSun" w:cs="SimSun"/>
                <w:color w:val="000000"/>
                <w:spacing w:val="0"/>
                <w:w w:val="100"/>
                <w:position w:val="0"/>
                <w:sz w:val="15"/>
                <w:szCs w:val="15"/>
              </w:rPr>
              <w:t>万，逐年度分别为</w:t>
            </w:r>
            <w:r>
              <w:rPr>
                <w:color w:val="000000"/>
                <w:spacing w:val="0"/>
                <w:w w:val="100"/>
                <w:position w:val="0"/>
                <w:sz w:val="15"/>
                <w:szCs w:val="15"/>
              </w:rPr>
              <w:t>2018</w:t>
            </w:r>
            <w:r>
              <w:rPr>
                <w:rFonts w:ascii="SimSun" w:eastAsia="SimSun" w:hAnsi="SimSun" w:cs="SimSun"/>
                <w:color w:val="000000"/>
                <w:spacing w:val="0"/>
                <w:w w:val="100"/>
                <w:position w:val="0"/>
                <w:sz w:val="15"/>
                <w:szCs w:val="15"/>
              </w:rPr>
              <w:t>年度 不低于</w:t>
            </w:r>
            <w:r>
              <w:rPr>
                <w:color w:val="000000"/>
                <w:spacing w:val="0"/>
                <w:w w:val="100"/>
                <w:position w:val="0"/>
                <w:sz w:val="15"/>
                <w:szCs w:val="15"/>
              </w:rPr>
              <w:t>1,000</w:t>
            </w:r>
            <w:r>
              <w:rPr>
                <w:rFonts w:ascii="SimSun" w:eastAsia="SimSun" w:hAnsi="SimSun" w:cs="SimSun"/>
                <w:color w:val="000000"/>
                <w:spacing w:val="0"/>
                <w:w w:val="100"/>
                <w:position w:val="0"/>
                <w:sz w:val="15"/>
                <w:szCs w:val="15"/>
              </w:rPr>
              <w:t>万元、</w:t>
            </w:r>
            <w:r>
              <w:rPr>
                <w:color w:val="000000"/>
                <w:spacing w:val="0"/>
                <w:w w:val="100"/>
                <w:position w:val="0"/>
                <w:sz w:val="15"/>
                <w:szCs w:val="15"/>
              </w:rPr>
              <w:t>2019</w:t>
            </w:r>
            <w:r>
              <w:rPr>
                <w:rFonts w:ascii="SimSun" w:eastAsia="SimSun" w:hAnsi="SimSun" w:cs="SimSun"/>
                <w:color w:val="000000"/>
                <w:spacing w:val="0"/>
                <w:w w:val="100"/>
                <w:position w:val="0"/>
                <w:sz w:val="15"/>
                <w:szCs w:val="15"/>
              </w:rPr>
              <w:t>年度不低于</w:t>
            </w:r>
            <w:r>
              <w:rPr>
                <w:color w:val="000000"/>
                <w:spacing w:val="0"/>
                <w:w w:val="100"/>
                <w:position w:val="0"/>
                <w:sz w:val="15"/>
                <w:szCs w:val="15"/>
              </w:rPr>
              <w:t>2,900</w:t>
            </w:r>
            <w:r>
              <w:rPr>
                <w:rFonts w:ascii="SimSun" w:eastAsia="SimSun" w:hAnsi="SimSun" w:cs="SimSun"/>
                <w:color w:val="000000"/>
                <w:spacing w:val="0"/>
                <w:w w:val="100"/>
                <w:position w:val="0"/>
                <w:sz w:val="15"/>
                <w:szCs w:val="15"/>
              </w:rPr>
              <w:t>万元、</w:t>
            </w:r>
            <w:r>
              <w:rPr>
                <w:color w:val="000000"/>
                <w:spacing w:val="0"/>
                <w:w w:val="100"/>
                <w:position w:val="0"/>
                <w:sz w:val="15"/>
                <w:szCs w:val="15"/>
              </w:rPr>
              <w:t>2020</w:t>
            </w:r>
            <w:r>
              <w:rPr>
                <w:rFonts w:ascii="SimSun" w:eastAsia="SimSun" w:hAnsi="SimSun" w:cs="SimSun"/>
                <w:color w:val="000000"/>
                <w:spacing w:val="0"/>
                <w:w w:val="100"/>
                <w:position w:val="0"/>
                <w:sz w:val="15"/>
                <w:szCs w:val="15"/>
              </w:rPr>
              <w:t>年度不低于</w:t>
            </w:r>
            <w:r>
              <w:rPr>
                <w:color w:val="000000"/>
                <w:spacing w:val="0"/>
                <w:w w:val="100"/>
                <w:position w:val="0"/>
                <w:sz w:val="15"/>
                <w:szCs w:val="15"/>
              </w:rPr>
              <w:t>4,800</w:t>
            </w:r>
            <w:r>
              <w:rPr>
                <w:rFonts w:ascii="SimSun" w:eastAsia="SimSun" w:hAnsi="SimSun" w:cs="SimSun"/>
                <w:color w:val="000000"/>
                <w:spacing w:val="0"/>
                <w:w w:val="100"/>
                <w:position w:val="0"/>
                <w:sz w:val="15"/>
                <w:szCs w:val="15"/>
              </w:rPr>
              <w:t>万元。如果 未达业绩承诺则按协议约定对中国长城予以补偿。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严格履行中</w:t>
            </w: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是</w:t>
            </w:r>
          </w:p>
        </w:tc>
      </w:tr>
    </w:tbl>
    <w:tbl>
      <w:tblPr>
        <w:tblOverlap w:val="never"/>
        <w:jc w:val="center"/>
        <w:tblLayout w:type="fixed"/>
      </w:tblPr>
      <w:tblGrid>
        <w:gridCol w:w="1536"/>
        <w:gridCol w:w="10085"/>
      </w:tblGrid>
      <w:tr>
        <w:trPr>
          <w:trHeight w:val="15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如承诺超期未履行 完毕的，应当详细 说明未完成履行的 具体原因及下一步 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bl>
    <w:p>
      <w:pPr>
        <w:widowControl w:val="0"/>
        <w:spacing w:after="119" w:line="1" w:lineRule="exact"/>
      </w:pPr>
    </w:p>
    <w:p>
      <w:pPr>
        <w:pStyle w:val="Style29"/>
        <w:keepNext/>
        <w:keepLines/>
        <w:widowControl w:val="0"/>
        <w:shd w:val="clear" w:color="auto" w:fill="auto"/>
        <w:bidi w:val="0"/>
        <w:spacing w:before="0" w:after="240" w:line="317" w:lineRule="exact"/>
        <w:ind w:left="98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p>
      <w:pPr>
        <w:pStyle w:val="Style24"/>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21"/>
        <w:gridCol w:w="1733"/>
        <w:gridCol w:w="1560"/>
        <w:gridCol w:w="994"/>
        <w:gridCol w:w="1133"/>
        <w:gridCol w:w="1277"/>
        <w:gridCol w:w="1560"/>
        <w:gridCol w:w="1450"/>
      </w:tblGrid>
      <w:tr>
        <w:trPr>
          <w:trHeight w:val="63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盈利预测资产或 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预测终止时间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当期预测业 绩（万元）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当期实际业 绩（万元）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原预测披露日期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原预测披露索引</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长城超云（北京）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2018-041</w:t>
            </w:r>
            <w:r>
              <w:rPr>
                <w:rFonts w:ascii="SimSun" w:eastAsia="SimSun" w:hAnsi="SimSun" w:cs="SimSun"/>
                <w:color w:val="000000"/>
                <w:spacing w:val="0"/>
                <w:w w:val="100"/>
                <w:position w:val="0"/>
              </w:rPr>
              <w:t>号公告</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公司股东、交易对手方在报告年度经营业绩做出的承诺情况</w:t>
      </w:r>
    </w:p>
    <w:p>
      <w:pPr>
        <w:pStyle w:val="Style24"/>
        <w:keepNext w:val="0"/>
        <w:keepLines w:val="0"/>
        <w:widowControl w:val="0"/>
        <w:shd w:val="clear" w:color="auto" w:fill="auto"/>
        <w:bidi w:val="0"/>
        <w:spacing w:before="0" w:after="120" w:line="240" w:lineRule="auto"/>
        <w:ind w:left="0" w:right="0" w:firstLine="98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40" w:line="240" w:lineRule="auto"/>
        <w:ind w:left="0" w:right="0" w:firstLine="980"/>
        <w:jc w:val="both"/>
      </w:pPr>
      <w:r>
        <w:rPr>
          <w:color w:val="000000"/>
          <w:spacing w:val="0"/>
          <w:w w:val="100"/>
          <w:position w:val="0"/>
        </w:rPr>
        <w:t>长城超云业绩承诺完成情况</w:t>
      </w:r>
    </w:p>
    <w:p>
      <w:pPr>
        <w:pStyle w:val="Style24"/>
        <w:keepNext w:val="0"/>
        <w:keepLines w:val="0"/>
        <w:widowControl w:val="0"/>
        <w:shd w:val="clear" w:color="auto" w:fill="auto"/>
        <w:bidi w:val="0"/>
        <w:spacing w:before="0" w:after="40" w:line="314" w:lineRule="exact"/>
        <w:ind w:left="98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月，公司完成收购长城超云管理层股东</w:t>
      </w:r>
      <w:r>
        <w:rPr>
          <w:rFonts w:ascii="Times New Roman" w:eastAsia="Times New Roman" w:hAnsi="Times New Roman" w:cs="Times New Roman"/>
          <w:color w:val="000000"/>
          <w:spacing w:val="0"/>
          <w:w w:val="100"/>
          <w:position w:val="0"/>
        </w:rPr>
        <w:t>4%</w:t>
      </w:r>
      <w:r>
        <w:rPr>
          <w:color w:val="000000"/>
          <w:spacing w:val="0"/>
          <w:w w:val="100"/>
          <w:position w:val="0"/>
        </w:rPr>
        <w:t>股权并向其增资人民币</w:t>
      </w:r>
      <w:r>
        <w:rPr>
          <w:rFonts w:ascii="Times New Roman" w:eastAsia="Times New Roman" w:hAnsi="Times New Roman" w:cs="Times New Roman"/>
          <w:color w:val="000000"/>
          <w:spacing w:val="0"/>
          <w:w w:val="100"/>
          <w:position w:val="0"/>
        </w:rPr>
        <w:t>2</w:t>
      </w:r>
      <w:r>
        <w:rPr>
          <w:color w:val="000000"/>
          <w:spacing w:val="0"/>
          <w:w w:val="100"/>
          <w:position w:val="0"/>
        </w:rPr>
        <w:t>亿元，公司持有长城超云股权比例为</w:t>
      </w:r>
      <w:r>
        <w:rPr>
          <w:rFonts w:ascii="Times New Roman" w:eastAsia="Times New Roman" w:hAnsi="Times New Roman" w:cs="Times New Roman"/>
          <w:color w:val="000000"/>
          <w:spacing w:val="0"/>
          <w:w w:val="100"/>
          <w:position w:val="0"/>
        </w:rPr>
        <w:t>44%</w:t>
      </w:r>
      <w:r>
        <w:rPr>
          <w:color w:val="000000"/>
          <w:spacing w:val="0"/>
          <w:w w:val="100"/>
          <w:position w:val="0"/>
        </w:rPr>
        <w:t>。 长城超云原股东承诺</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年度实现的扣除非经常性损益归属于母公司所有者的净利润之和不低于 </w:t>
      </w:r>
      <w:r>
        <w:rPr>
          <w:rFonts w:ascii="Times New Roman" w:eastAsia="Times New Roman" w:hAnsi="Times New Roman" w:cs="Times New Roman"/>
          <w:color w:val="000000"/>
          <w:spacing w:val="0"/>
          <w:w w:val="100"/>
          <w:position w:val="0"/>
        </w:rPr>
        <w:t>8,700</w:t>
      </w:r>
      <w:r>
        <w:rPr>
          <w:color w:val="000000"/>
          <w:spacing w:val="0"/>
          <w:w w:val="100"/>
          <w:position w:val="0"/>
        </w:rPr>
        <w:t>万元，逐年度分别为</w:t>
      </w:r>
      <w:r>
        <w:rPr>
          <w:rFonts w:ascii="Times New Roman" w:eastAsia="Times New Roman" w:hAnsi="Times New Roman" w:cs="Times New Roman"/>
          <w:color w:val="000000"/>
          <w:spacing w:val="0"/>
          <w:w w:val="100"/>
          <w:position w:val="0"/>
        </w:rPr>
        <w:t>2018</w:t>
      </w:r>
      <w:r>
        <w:rPr>
          <w:color w:val="000000"/>
          <w:spacing w:val="0"/>
          <w:w w:val="100"/>
          <w:position w:val="0"/>
        </w:rPr>
        <w:t>年度不低于</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年度不低于</w:t>
      </w:r>
      <w:r>
        <w:rPr>
          <w:rFonts w:ascii="Times New Roman" w:eastAsia="Times New Roman" w:hAnsi="Times New Roman" w:cs="Times New Roman"/>
          <w:color w:val="000000"/>
          <w:spacing w:val="0"/>
          <w:w w:val="100"/>
          <w:position w:val="0"/>
        </w:rPr>
        <w:t>2,900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年度不低于</w:t>
      </w:r>
      <w:r>
        <w:rPr>
          <w:rFonts w:ascii="Times New Roman" w:eastAsia="Times New Roman" w:hAnsi="Times New Roman" w:cs="Times New Roman"/>
          <w:color w:val="000000"/>
          <w:spacing w:val="0"/>
          <w:w w:val="100"/>
          <w:position w:val="0"/>
        </w:rPr>
        <w:t>4,800</w:t>
      </w:r>
      <w:r>
        <w:rPr>
          <w:color w:val="000000"/>
          <w:spacing w:val="0"/>
          <w:w w:val="100"/>
          <w:position w:val="0"/>
        </w:rPr>
        <w:t>万元。如果未 达业绩承诺则按协议约定对中国长城予以补偿。</w:t>
      </w:r>
    </w:p>
    <w:p>
      <w:pPr>
        <w:pStyle w:val="Style24"/>
        <w:keepNext w:val="0"/>
        <w:keepLines w:val="0"/>
        <w:widowControl w:val="0"/>
        <w:shd w:val="clear" w:color="auto" w:fill="auto"/>
        <w:bidi w:val="0"/>
        <w:spacing w:before="0" w:after="40" w:line="302" w:lineRule="exact"/>
        <w:ind w:left="980" w:right="0"/>
        <w:jc w:val="both"/>
        <w:rPr>
          <w:sz w:val="22"/>
          <w:szCs w:val="22"/>
        </w:rPr>
      </w:pPr>
      <w:r>
        <w:rPr>
          <w:color w:val="000000"/>
          <w:spacing w:val="0"/>
          <w:w w:val="100"/>
          <w:position w:val="0"/>
          <w:sz w:val="18"/>
          <w:szCs w:val="18"/>
        </w:rPr>
        <w:t>根据立信会计师事务所（特殊普通合伙）出具的《长城超云业绩承诺完成情况审核报告》（信会师报字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 ］</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 xml:space="preserve">ZG11151 </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年度长城超云实现扣除非经常性损益归属于母公司所有者的净利润</w:t>
      </w:r>
      <w:r>
        <w:rPr>
          <w:rFonts w:ascii="Times New Roman" w:eastAsia="Times New Roman" w:hAnsi="Times New Roman" w:cs="Times New Roman"/>
          <w:color w:val="000000"/>
          <w:spacing w:val="0"/>
          <w:w w:val="100"/>
          <w:position w:val="0"/>
          <w:sz w:val="18"/>
          <w:szCs w:val="18"/>
        </w:rPr>
        <w:t>5,001.82</w:t>
      </w:r>
      <w:r>
        <w:rPr>
          <w:color w:val="000000"/>
          <w:spacing w:val="0"/>
          <w:w w:val="100"/>
          <w:position w:val="0"/>
          <w:sz w:val="18"/>
          <w:szCs w:val="18"/>
        </w:rPr>
        <w:t>万元</w:t>
      </w:r>
      <w:r>
        <w:rPr>
          <w:color w:val="000000"/>
          <w:spacing w:val="0"/>
          <w:w w:val="100"/>
          <w:position w:val="0"/>
          <w:sz w:val="22"/>
          <w:szCs w:val="22"/>
        </w:rPr>
        <w:t>。</w:t>
      </w:r>
    </w:p>
    <w:p>
      <w:pPr>
        <w:pStyle w:val="Style24"/>
        <w:keepNext w:val="0"/>
        <w:keepLines w:val="0"/>
        <w:widowControl w:val="0"/>
        <w:shd w:val="clear" w:color="auto" w:fill="auto"/>
        <w:bidi w:val="0"/>
        <w:spacing w:before="0" w:after="40" w:line="314" w:lineRule="exact"/>
        <w:ind w:left="0" w:right="0" w:firstLine="980"/>
        <w:jc w:val="both"/>
      </w:pPr>
      <w:r>
        <w:rPr>
          <w:color w:val="000000"/>
          <w:spacing w:val="0"/>
          <w:w w:val="100"/>
          <w:position w:val="0"/>
        </w:rPr>
        <w:t>业绩承诺的完成情况及其对商誉减值测试的影响</w:t>
      </w:r>
    </w:p>
    <w:p>
      <w:pPr>
        <w:pStyle w:val="Style24"/>
        <w:keepNext w:val="0"/>
        <w:keepLines w:val="0"/>
        <w:widowControl w:val="0"/>
        <w:shd w:val="clear" w:color="auto" w:fill="auto"/>
        <w:bidi w:val="0"/>
        <w:spacing w:before="0" w:after="320" w:line="314" w:lineRule="exact"/>
        <w:ind w:left="1440" w:right="0" w:firstLine="0"/>
        <w:jc w:val="left"/>
      </w:pPr>
      <w:r>
        <w:rPr>
          <w:color w:val="000000"/>
          <w:spacing w:val="0"/>
          <w:w w:val="100"/>
          <w:position w:val="0"/>
        </w:rPr>
        <w:t>不适用。</w:t>
      </w:r>
    </w:p>
    <w:p>
      <w:pPr>
        <w:pStyle w:val="Style22"/>
        <w:keepNext/>
        <w:keepLines/>
        <w:widowControl w:val="0"/>
        <w:shd w:val="clear" w:color="auto" w:fill="auto"/>
        <w:tabs>
          <w:tab w:pos="1473" w:val="left"/>
        </w:tabs>
        <w:bidi w:val="0"/>
        <w:spacing w:before="0" w:after="240" w:line="326" w:lineRule="exact"/>
        <w:ind w:left="0" w:right="0" w:firstLine="980"/>
        <w:jc w:val="left"/>
      </w:pPr>
      <w:bookmarkStart w:id="288" w:name="bookmark288"/>
      <w:bookmarkStart w:id="289" w:name="bookmark289"/>
      <w:bookmarkStart w:id="290" w:name="bookmark290"/>
      <w:bookmarkStart w:id="291" w:name="bookmark291"/>
      <w:r>
        <w:rPr>
          <w:color w:val="000000"/>
          <w:spacing w:val="0"/>
          <w:w w:val="100"/>
          <w:position w:val="0"/>
          <w:sz w:val="24"/>
          <w:szCs w:val="24"/>
        </w:rPr>
        <w:t>四</w:t>
      </w:r>
      <w:bookmarkEnd w:id="290"/>
      <w:r>
        <w:rPr>
          <w:color w:val="000000"/>
          <w:spacing w:val="0"/>
          <w:w w:val="100"/>
          <w:position w:val="0"/>
          <w:sz w:val="24"/>
          <w:szCs w:val="24"/>
        </w:rPr>
        <w:t>、</w:t>
        <w:tab/>
        <w:t>控股股东及其关联方对上市公司的非经营性占用资金情况</w:t>
      </w:r>
      <w:bookmarkEnd w:id="288"/>
      <w:bookmarkEnd w:id="289"/>
      <w:bookmarkEnd w:id="291"/>
    </w:p>
    <w:p>
      <w:pPr>
        <w:pStyle w:val="Style24"/>
        <w:keepNext w:val="0"/>
        <w:keepLines w:val="0"/>
        <w:widowControl w:val="0"/>
        <w:shd w:val="clear" w:color="auto" w:fill="auto"/>
        <w:bidi w:val="0"/>
        <w:spacing w:before="0" w:after="40" w:line="314"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20" w:line="314" w:lineRule="exact"/>
        <w:ind w:left="1340" w:right="0" w:firstLine="0"/>
        <w:jc w:val="both"/>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1497" w:val="left"/>
        </w:tabs>
        <w:bidi w:val="0"/>
        <w:spacing w:before="0" w:after="240" w:line="326" w:lineRule="exact"/>
        <w:ind w:left="98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五</w:t>
      </w:r>
      <w:bookmarkEnd w:id="294"/>
      <w:r>
        <w:rPr>
          <w:color w:val="000000"/>
          <w:spacing w:val="0"/>
          <w:w w:val="100"/>
          <w:position w:val="0"/>
          <w:sz w:val="24"/>
          <w:szCs w:val="24"/>
        </w:rPr>
        <w:t>、</w:t>
        <w:tab/>
        <w:t>董事会、监事会、独立董事（如有）对会计师事务所本报告期“非标准审计报告”的说 明</w:t>
      </w:r>
      <w:bookmarkEnd w:id="292"/>
      <w:bookmarkEnd w:id="293"/>
      <w:bookmarkEnd w:id="295"/>
    </w:p>
    <w:p>
      <w:pPr>
        <w:pStyle w:val="Style24"/>
        <w:keepNext w:val="0"/>
        <w:keepLines w:val="0"/>
        <w:widowControl w:val="0"/>
        <w:shd w:val="clear" w:color="auto" w:fill="auto"/>
        <w:bidi w:val="0"/>
        <w:spacing w:before="0" w:after="320" w:line="314"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1497" w:val="left"/>
        </w:tabs>
        <w:bidi w:val="0"/>
        <w:spacing w:before="0" w:after="240" w:line="326" w:lineRule="exact"/>
        <w:ind w:left="0" w:right="0" w:firstLine="980"/>
        <w:jc w:val="left"/>
      </w:pPr>
      <w:bookmarkStart w:id="296" w:name="bookmark296"/>
      <w:bookmarkStart w:id="297" w:name="bookmark297"/>
      <w:bookmarkStart w:id="298" w:name="bookmark298"/>
      <w:bookmarkStart w:id="299" w:name="bookmark299"/>
      <w:r>
        <w:rPr>
          <w:color w:val="000000"/>
          <w:spacing w:val="0"/>
          <w:w w:val="100"/>
          <w:position w:val="0"/>
          <w:sz w:val="24"/>
          <w:szCs w:val="24"/>
        </w:rPr>
        <w:t>六</w:t>
      </w:r>
      <w:bookmarkEnd w:id="298"/>
      <w:r>
        <w:rPr>
          <w:color w:val="000000"/>
          <w:spacing w:val="0"/>
          <w:w w:val="100"/>
          <w:position w:val="0"/>
          <w:sz w:val="24"/>
          <w:szCs w:val="24"/>
        </w:rPr>
        <w:t>、</w:t>
        <w:tab/>
        <w:t>与上年度财务报告相比，会计政策、会计估计和核算方法发生变化的情况说明</w:t>
      </w:r>
      <w:bookmarkEnd w:id="296"/>
      <w:bookmarkEnd w:id="297"/>
      <w:bookmarkEnd w:id="299"/>
    </w:p>
    <w:p>
      <w:pPr>
        <w:pStyle w:val="Style24"/>
        <w:keepNext w:val="0"/>
        <w:keepLines w:val="0"/>
        <w:widowControl w:val="0"/>
        <w:shd w:val="clear" w:color="auto" w:fill="auto"/>
        <w:bidi w:val="0"/>
        <w:spacing w:before="0" w:after="40" w:line="314" w:lineRule="exact"/>
        <w:ind w:left="0" w:right="0" w:firstLine="98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40" w:line="317" w:lineRule="exact"/>
        <w:ind w:left="980" w:right="0"/>
        <w:jc w:val="both"/>
      </w:pPr>
      <w:r>
        <w:rPr>
          <w:color w:val="000000"/>
          <w:spacing w:val="0"/>
          <w:w w:val="100"/>
          <w:position w:val="0"/>
        </w:rPr>
        <w:t>根据《关于修订印发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［2017］22</w:t>
      </w:r>
      <w:r>
        <w:rPr>
          <w:color w:val="000000"/>
          <w:spacing w:val="0"/>
          <w:w w:val="100"/>
          <w:position w:val="0"/>
        </w:rPr>
        <w:t>号）以及《关于修订印发合并财务报表格式 的通知》（财会</w:t>
      </w:r>
      <w:r>
        <w:rPr>
          <w:rFonts w:ascii="Times New Roman" w:eastAsia="Times New Roman" w:hAnsi="Times New Roman" w:cs="Times New Roman"/>
          <w:color w:val="000000"/>
          <w:spacing w:val="0"/>
          <w:w w:val="100"/>
          <w:position w:val="0"/>
        </w:rPr>
        <w:t>［2019］16</w:t>
      </w:r>
      <w:r>
        <w:rPr>
          <w:color w:val="000000"/>
          <w:spacing w:val="0"/>
          <w:w w:val="100"/>
          <w:position w:val="0"/>
        </w:rPr>
        <w:t>号）的规定，公司按照财政部发布的新收入准则相关规定执行，并对原采用的相关会计政策和合并 财务报表格式进行相应调整。</w:t>
      </w:r>
    </w:p>
    <w:p>
      <w:pPr>
        <w:pStyle w:val="Style24"/>
        <w:keepNext w:val="0"/>
        <w:keepLines w:val="0"/>
        <w:widowControl w:val="0"/>
        <w:shd w:val="clear" w:color="auto" w:fill="auto"/>
        <w:bidi w:val="0"/>
        <w:spacing w:before="0" w:after="120" w:line="314" w:lineRule="exact"/>
        <w:ind w:left="1340" w:right="0" w:firstLine="0"/>
        <w:jc w:val="left"/>
      </w:pPr>
      <w:r>
        <w:rPr>
          <w:color w:val="000000"/>
          <w:spacing w:val="0"/>
          <w:w w:val="100"/>
          <w:position w:val="0"/>
        </w:rPr>
        <w:t>会计政策变更的具体内容详见年审会计师出具的《会计政策变更情况专项说明的专项报告》。</w:t>
      </w:r>
    </w:p>
    <w:p>
      <w:pPr>
        <w:pStyle w:val="Style22"/>
        <w:keepNext/>
        <w:keepLines/>
        <w:widowControl w:val="0"/>
        <w:shd w:val="clear" w:color="auto" w:fill="auto"/>
        <w:tabs>
          <w:tab w:pos="1497" w:val="left"/>
        </w:tabs>
        <w:bidi w:val="0"/>
        <w:spacing w:before="0" w:after="360" w:line="240" w:lineRule="auto"/>
        <w:ind w:left="0" w:right="0" w:firstLine="980"/>
        <w:jc w:val="left"/>
      </w:pPr>
      <w:bookmarkStart w:id="300" w:name="bookmark300"/>
      <w:bookmarkStart w:id="301" w:name="bookmark301"/>
      <w:bookmarkStart w:id="302" w:name="bookmark302"/>
      <w:bookmarkStart w:id="303" w:name="bookmark303"/>
      <w:r>
        <w:rPr>
          <w:color w:val="000000"/>
          <w:spacing w:val="0"/>
          <w:w w:val="100"/>
          <w:position w:val="0"/>
          <w:sz w:val="24"/>
          <w:szCs w:val="24"/>
        </w:rPr>
        <w:t>七</w:t>
      </w:r>
      <w:bookmarkEnd w:id="302"/>
      <w:r>
        <w:rPr>
          <w:color w:val="000000"/>
          <w:spacing w:val="0"/>
          <w:w w:val="100"/>
          <w:position w:val="0"/>
          <w:sz w:val="24"/>
          <w:szCs w:val="24"/>
        </w:rPr>
        <w:t>、</w:t>
        <w:tab/>
        <w:t>报告期内发生重大会计差错更正需追溯重述的情况说明</w:t>
      </w:r>
      <w:bookmarkEnd w:id="300"/>
      <w:bookmarkEnd w:id="301"/>
      <w:bookmarkEnd w:id="303"/>
    </w:p>
    <w:p>
      <w:pPr>
        <w:pStyle w:val="Style24"/>
        <w:keepNext w:val="0"/>
        <w:keepLines w:val="0"/>
        <w:widowControl w:val="0"/>
        <w:shd w:val="clear" w:color="auto" w:fill="auto"/>
        <w:bidi w:val="0"/>
        <w:spacing w:before="0" w:after="160" w:line="240" w:lineRule="auto"/>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20" w:line="240" w:lineRule="auto"/>
        <w:ind w:left="1360" w:right="0" w:firstLine="0"/>
        <w:jc w:val="both"/>
      </w:pPr>
      <w:r>
        <w:rPr>
          <w:color w:val="000000"/>
          <w:spacing w:val="0"/>
          <w:w w:val="100"/>
          <w:position w:val="0"/>
        </w:rPr>
        <w:t>公司报告期无重大会计差错更正需追溯重述的情况。</w:t>
      </w:r>
    </w:p>
    <w:p>
      <w:pPr>
        <w:pStyle w:val="Style22"/>
        <w:keepNext/>
        <w:keepLines/>
        <w:widowControl w:val="0"/>
        <w:shd w:val="clear" w:color="auto" w:fill="auto"/>
        <w:tabs>
          <w:tab w:pos="1497" w:val="left"/>
        </w:tabs>
        <w:bidi w:val="0"/>
        <w:spacing w:before="0" w:after="360" w:line="240" w:lineRule="auto"/>
        <w:ind w:left="0" w:right="0" w:firstLine="980"/>
        <w:jc w:val="left"/>
      </w:pPr>
      <w:bookmarkStart w:id="304" w:name="bookmark304"/>
      <w:bookmarkStart w:id="305" w:name="bookmark305"/>
      <w:bookmarkStart w:id="306" w:name="bookmark306"/>
      <w:bookmarkStart w:id="307" w:name="bookmark307"/>
      <w:r>
        <w:rPr>
          <w:color w:val="000000"/>
          <w:spacing w:val="0"/>
          <w:w w:val="100"/>
          <w:position w:val="0"/>
          <w:sz w:val="24"/>
          <w:szCs w:val="24"/>
        </w:rPr>
        <w:t>八</w:t>
      </w:r>
      <w:bookmarkEnd w:id="306"/>
      <w:r>
        <w:rPr>
          <w:color w:val="000000"/>
          <w:spacing w:val="0"/>
          <w:w w:val="100"/>
          <w:position w:val="0"/>
          <w:sz w:val="24"/>
          <w:szCs w:val="24"/>
        </w:rPr>
        <w:t>、</w:t>
        <w:tab/>
        <w:t>与上年度财务报告相比，合并报表范围发生变化的情况说明</w:t>
      </w:r>
      <w:bookmarkEnd w:id="304"/>
      <w:bookmarkEnd w:id="305"/>
      <w:bookmarkEnd w:id="307"/>
    </w:p>
    <w:p>
      <w:pPr>
        <w:pStyle w:val="Style24"/>
        <w:keepNext w:val="0"/>
        <w:keepLines w:val="0"/>
        <w:widowControl w:val="0"/>
        <w:shd w:val="clear" w:color="auto" w:fill="auto"/>
        <w:bidi w:val="0"/>
        <w:spacing w:before="0" w:after="160" w:line="240" w:lineRule="auto"/>
        <w:ind w:left="0" w:right="0" w:firstLine="98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720" w:line="240" w:lineRule="auto"/>
        <w:ind w:left="1360" w:right="0" w:firstLine="0"/>
        <w:jc w:val="both"/>
      </w:pPr>
      <w:r>
        <w:rPr>
          <w:color w:val="000000"/>
          <w:spacing w:val="0"/>
          <w:w w:val="100"/>
          <w:position w:val="0"/>
        </w:rPr>
        <w:t>详见财务报告附注“合并范围的变更”中的相关内容。</w:t>
      </w:r>
    </w:p>
    <w:p>
      <w:pPr>
        <w:pStyle w:val="Style22"/>
        <w:keepNext/>
        <w:keepLines/>
        <w:widowControl w:val="0"/>
        <w:shd w:val="clear" w:color="auto" w:fill="auto"/>
        <w:bidi w:val="0"/>
        <w:spacing w:before="0" w:after="360" w:line="240" w:lineRule="auto"/>
        <w:ind w:left="0" w:right="0" w:firstLine="980"/>
        <w:jc w:val="left"/>
      </w:pPr>
      <w:bookmarkStart w:id="308" w:name="bookmark308"/>
      <w:bookmarkStart w:id="309" w:name="bookmark309"/>
      <w:bookmarkStart w:id="310" w:name="bookmark310"/>
      <w:bookmarkStart w:id="311" w:name="bookmark311"/>
      <w:r>
        <w:rPr>
          <w:color w:val="000000"/>
          <w:spacing w:val="0"/>
          <w:w w:val="100"/>
          <w:position w:val="0"/>
          <w:sz w:val="24"/>
          <w:szCs w:val="24"/>
        </w:rPr>
        <w:t>九</w:t>
      </w:r>
      <w:bookmarkEnd w:id="310"/>
      <w:r>
        <w:rPr>
          <w:color w:val="000000"/>
          <w:spacing w:val="0"/>
          <w:w w:val="100"/>
          <w:position w:val="0"/>
          <w:sz w:val="24"/>
          <w:szCs w:val="24"/>
        </w:rPr>
        <w:t>、聘任、解聘会计师事务所情况</w:t>
      </w:r>
      <w:bookmarkEnd w:id="308"/>
      <w:bookmarkEnd w:id="309"/>
      <w:bookmarkEnd w:id="311"/>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许培梅、顾欣</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年</w:t>
            </w:r>
          </w:p>
        </w:tc>
      </w:tr>
    </w:tbl>
    <w:p>
      <w:pPr>
        <w:pStyle w:val="Style24"/>
        <w:keepNext w:val="0"/>
        <w:keepLines w:val="0"/>
        <w:widowControl w:val="0"/>
        <w:shd w:val="clear" w:color="auto" w:fill="auto"/>
        <w:bidi w:val="0"/>
        <w:spacing w:before="0" w:after="40" w:line="312" w:lineRule="exact"/>
        <w:ind w:left="0" w:right="0" w:firstLine="98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40" w:line="312" w:lineRule="exact"/>
        <w:ind w:left="0" w:right="0" w:firstLine="98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40" w:line="312" w:lineRule="exact"/>
        <w:ind w:left="0" w:right="0" w:firstLine="98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40" w:line="312" w:lineRule="exact"/>
        <w:ind w:left="0" w:right="0" w:firstLine="98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420" w:line="312" w:lineRule="exact"/>
        <w:ind w:left="980" w:right="0" w:firstLine="380"/>
        <w:jc w:val="both"/>
      </w:pPr>
      <w:r>
        <w:rPr>
          <w:color w:val="000000"/>
          <w:spacing w:val="0"/>
          <w:w w:val="100"/>
          <w:position w:val="0"/>
        </w:rPr>
        <w:t>公司聘请立信会计师事务所（特殊普通合伙）为</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年度财务审计单位及内部控制审计单位，聘请期限为一年，年度 审计费用为不超过人民币</w:t>
      </w:r>
      <w:r>
        <w:rPr>
          <w:rFonts w:ascii="Times New Roman" w:eastAsia="Times New Roman" w:hAnsi="Times New Roman" w:cs="Times New Roman"/>
          <w:color w:val="000000"/>
          <w:spacing w:val="0"/>
          <w:w w:val="100"/>
          <w:position w:val="0"/>
        </w:rPr>
        <w:t>450</w:t>
      </w:r>
      <w:r>
        <w:rPr>
          <w:color w:val="000000"/>
          <w:spacing w:val="0"/>
          <w:w w:val="100"/>
          <w:position w:val="0"/>
        </w:rPr>
        <w:t>万元（含下属子公司，其中母公司年度财务审计费用不超过人民币</w:t>
      </w:r>
      <w:r>
        <w:rPr>
          <w:rFonts w:ascii="Times New Roman" w:eastAsia="Times New Roman" w:hAnsi="Times New Roman" w:cs="Times New Roman"/>
          <w:color w:val="000000"/>
          <w:spacing w:val="0"/>
          <w:w w:val="100"/>
          <w:position w:val="0"/>
        </w:rPr>
        <w:t>90</w:t>
      </w:r>
      <w:r>
        <w:rPr>
          <w:color w:val="000000"/>
          <w:spacing w:val="0"/>
          <w:w w:val="100"/>
          <w:position w:val="0"/>
        </w:rPr>
        <w:t>万元、内部控制审计费 用不超过人民币</w:t>
      </w:r>
      <w:r>
        <w:rPr>
          <w:rFonts w:ascii="Times New Roman" w:eastAsia="Times New Roman" w:hAnsi="Times New Roman" w:cs="Times New Roman"/>
          <w:color w:val="000000"/>
          <w:spacing w:val="0"/>
          <w:w w:val="100"/>
          <w:position w:val="0"/>
        </w:rPr>
        <w:t>30</w:t>
      </w:r>
      <w:r>
        <w:rPr>
          <w:color w:val="000000"/>
          <w:spacing w:val="0"/>
          <w:w w:val="100"/>
          <w:position w:val="0"/>
        </w:rPr>
        <w:t>万元）。</w:t>
      </w:r>
    </w:p>
    <w:p>
      <w:pPr>
        <w:pStyle w:val="Style22"/>
        <w:keepNext/>
        <w:keepLines/>
        <w:widowControl w:val="0"/>
        <w:shd w:val="clear" w:color="auto" w:fill="auto"/>
        <w:bidi w:val="0"/>
        <w:spacing w:before="0" w:after="240" w:line="240" w:lineRule="auto"/>
        <w:ind w:left="0" w:right="0" w:firstLine="980"/>
        <w:jc w:val="left"/>
      </w:pPr>
      <w:bookmarkStart w:id="312" w:name="bookmark312"/>
      <w:bookmarkStart w:id="313" w:name="bookmark313"/>
      <w:bookmarkStart w:id="314" w:name="bookmark314"/>
      <w:r>
        <w:rPr>
          <w:color w:val="000000"/>
          <w:spacing w:val="0"/>
          <w:w w:val="100"/>
          <w:position w:val="0"/>
          <w:sz w:val="24"/>
          <w:szCs w:val="24"/>
        </w:rPr>
        <w:t>十、年度报告披露后面临暂停上市和终止上市情况</w:t>
      </w:r>
      <w:bookmarkEnd w:id="312"/>
      <w:bookmarkEnd w:id="313"/>
      <w:bookmarkEnd w:id="314"/>
    </w:p>
    <w:p>
      <w:pPr>
        <w:pStyle w:val="Style24"/>
        <w:keepNext w:val="0"/>
        <w:keepLines w:val="0"/>
        <w:widowControl w:val="0"/>
        <w:shd w:val="clear" w:color="auto" w:fill="auto"/>
        <w:bidi w:val="0"/>
        <w:spacing w:before="0" w:after="420" w:line="312" w:lineRule="exact"/>
        <w:ind w:left="0" w:right="0" w:firstLine="98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40" w:line="240" w:lineRule="auto"/>
        <w:ind w:left="0" w:right="0" w:firstLine="980"/>
        <w:jc w:val="left"/>
      </w:pPr>
      <w:bookmarkStart w:id="315" w:name="bookmark315"/>
      <w:bookmarkStart w:id="316" w:name="bookmark316"/>
      <w:bookmarkStart w:id="317" w:name="bookmark317"/>
      <w:r>
        <w:rPr>
          <w:color w:val="000000"/>
          <w:spacing w:val="0"/>
          <w:w w:val="100"/>
          <w:position w:val="0"/>
          <w:sz w:val="24"/>
          <w:szCs w:val="24"/>
        </w:rPr>
        <w:t>十一、破产重整相关事项</w:t>
      </w:r>
      <w:bookmarkEnd w:id="315"/>
      <w:bookmarkEnd w:id="316"/>
      <w:bookmarkEnd w:id="317"/>
    </w:p>
    <w:p>
      <w:pPr>
        <w:pStyle w:val="Style24"/>
        <w:keepNext w:val="0"/>
        <w:keepLines w:val="0"/>
        <w:widowControl w:val="0"/>
        <w:shd w:val="clear" w:color="auto" w:fill="auto"/>
        <w:bidi w:val="0"/>
        <w:spacing w:before="0" w:after="40" w:line="312"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136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240" w:line="240" w:lineRule="auto"/>
        <w:ind w:left="0" w:right="0" w:firstLine="980"/>
        <w:jc w:val="left"/>
      </w:pPr>
      <w:bookmarkStart w:id="318" w:name="bookmark318"/>
      <w:bookmarkStart w:id="319" w:name="bookmark319"/>
      <w:bookmarkStart w:id="320" w:name="bookmark320"/>
      <w:r>
        <w:rPr>
          <w:color w:val="000000"/>
          <w:spacing w:val="0"/>
          <w:w w:val="100"/>
          <w:position w:val="0"/>
          <w:sz w:val="24"/>
          <w:szCs w:val="24"/>
        </w:rPr>
        <w:t>十二、重大诉讼、仲裁事项</w:t>
      </w:r>
      <w:bookmarkEnd w:id="318"/>
      <w:bookmarkEnd w:id="319"/>
      <w:bookmarkEnd w:id="320"/>
    </w:p>
    <w:p>
      <w:pPr>
        <w:pStyle w:val="Style24"/>
        <w:keepNext w:val="0"/>
        <w:keepLines w:val="0"/>
        <w:widowControl w:val="0"/>
        <w:shd w:val="clear" w:color="auto" w:fill="auto"/>
        <w:bidi w:val="0"/>
        <w:spacing w:before="0" w:after="40" w:line="312" w:lineRule="exact"/>
        <w:ind w:left="0" w:right="0" w:firstLine="98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240" w:line="307" w:lineRule="exact"/>
        <w:ind w:left="980" w:right="0" w:firstLine="380"/>
        <w:jc w:val="both"/>
      </w:pPr>
      <w:r>
        <w:rPr>
          <w:color w:val="000000"/>
          <w:spacing w:val="0"/>
          <w:w w:val="100"/>
          <w:position w:val="0"/>
        </w:rPr>
        <w:t>本报告期公司无重大诉讼、仲裁事项，因一般诉讼、仲裁事项形成的其他诉讼事项及或有负债事项详见下表和财务报告 附注中的相关说明。</w:t>
      </w:r>
      <w:r>
        <w:br w:type="page"/>
      </w:r>
    </w:p>
    <w:tbl>
      <w:tblPr>
        <w:tblOverlap w:val="never"/>
        <w:jc w:val="center"/>
        <w:tblLayout w:type="fixed"/>
      </w:tblPr>
      <w:tblGrid>
        <w:gridCol w:w="5035"/>
        <w:gridCol w:w="893"/>
        <w:gridCol w:w="1133"/>
        <w:gridCol w:w="850"/>
        <w:gridCol w:w="1315"/>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40"/>
              <w:jc w:val="left"/>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 裁</w:t>
            </w:r>
            <w:r>
              <w:rPr>
                <w:color w:val="000000"/>
                <w:spacing w:val="0"/>
                <w:w w:val="100"/>
                <w:position w:val="0"/>
              </w:rPr>
              <w:t>）</w:t>
            </w:r>
            <w:r>
              <w:rPr>
                <w:rFonts w:ascii="SimSun" w:eastAsia="SimSun" w:hAnsi="SimSun" w:cs="SimSun"/>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审理 结果及影响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诉讼</w:t>
            </w:r>
            <w:r>
              <w:rPr>
                <w:color w:val="000000"/>
                <w:spacing w:val="0"/>
                <w:w w:val="100"/>
                <w:position w:val="0"/>
              </w:rPr>
              <w:t>（</w:t>
            </w:r>
            <w:r>
              <w:rPr>
                <w:rFonts w:ascii="SimSun" w:eastAsia="SimSun" w:hAnsi="SimSun" w:cs="SimSun"/>
                <w:color w:val="000000"/>
                <w:spacing w:val="0"/>
                <w:w w:val="100"/>
                <w:position w:val="0"/>
              </w:rPr>
              <w:t>仲裁</w:t>
            </w:r>
            <w:r>
              <w:rPr>
                <w:color w:val="000000"/>
                <w:spacing w:val="0"/>
                <w:w w:val="100"/>
                <w:position w:val="0"/>
              </w:rPr>
              <w:t>）</w:t>
            </w:r>
            <w:r>
              <w:rPr>
                <w:rFonts w:ascii="SimSun" w:eastAsia="SimSun" w:hAnsi="SimSun" w:cs="SimSun"/>
                <w:color w:val="000000"/>
                <w:spacing w:val="0"/>
                <w:w w:val="100"/>
                <w:position w:val="0"/>
              </w:rPr>
              <w:t>判 决执行情况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东莞飞洋光电科技有限公司、东莞市誉诺塑胶模具有限公司、广 州迈派电子有限公司、广东飞触科技股份有限公司、赖埠成、 </w:t>
            </w:r>
            <w:r>
              <w:rPr>
                <w:rFonts w:ascii="SimSun" w:eastAsia="SimSun" w:hAnsi="SimSun" w:cs="SimSun"/>
                <w:color w:val="000000"/>
                <w:spacing w:val="0"/>
                <w:w w:val="100"/>
                <w:position w:val="0"/>
              </w:rPr>
              <w:t>Satcon （USA） INC</w:t>
            </w:r>
            <w:r>
              <w:rPr>
                <w:rFonts w:ascii="SimSun" w:eastAsia="SimSun" w:hAnsi="SimSun" w:cs="SimSun"/>
                <w:color w:val="000000"/>
                <w:spacing w:val="0"/>
                <w:w w:val="100"/>
                <w:position w:val="0"/>
              </w:rPr>
              <w:t>与中国长城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湖南长城</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长城能源合同</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票据纠 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对公司影响较 小，公司执行部 分偿付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已执行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Satcon （USA） INC</w:t>
            </w:r>
            <w:r>
              <w:rPr>
                <w:rFonts w:ascii="SimSun" w:eastAsia="SimSun" w:hAnsi="SimSun" w:cs="SimSun"/>
                <w:color w:val="000000"/>
                <w:spacing w:val="0"/>
                <w:w w:val="100"/>
                <w:position w:val="0"/>
              </w:rPr>
              <w:t>诉长城能源合同纠纷案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对公司影响较</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无需执行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兰州力源铁路专用设备有限公司、江门市浩昌电子有限公司与中 国长城/北京圣非凡合同纠纷案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未结案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中国长城与湖北邮电规划设计有限公司、湖南长城诉广东飞触科 技股份有限公司/东莞飞洋光电科技有限公司买卖合同纠纷案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和解结案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已结案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已执行</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武汉中原与广东中钰科技股份有限公司/四川中交信达谦和实业 有限公司/江苏金坛绿能新能源科技有限公司/大乘汽车集团有 限公司/众泰新能源汽车有限公司/苏州安靠电源有限公司、中电 软件园与卡友智能信息技术股份有限公司/长沙蓝帆电子科技有 限公司合同纠纷案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已结案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如执行到位可 获一定偿付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正在执行中</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湖南长城与稳盈电子（香港）有限公司、中原电子与如皋市青年 氢燃料发动机有限公司/如皋市鼎浩液压机械股份有限公司、武 汉中原长江科技发展有限公司与深圳市万盟电子有限公司/北方 智能装备有限公司合同纠纷案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未结案</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中电软件园与</w:t>
            </w:r>
            <w:r>
              <w:rPr>
                <w:rFonts w:ascii="SimSun" w:eastAsia="SimSun" w:hAnsi="SimSun" w:cs="SimSun"/>
                <w:color w:val="000000"/>
                <w:spacing w:val="0"/>
                <w:w w:val="100"/>
                <w:position w:val="0"/>
              </w:rPr>
              <w:t>4</w:t>
            </w:r>
            <w:r>
              <w:rPr>
                <w:rFonts w:ascii="SimSun" w:eastAsia="SimSun" w:hAnsi="SimSun" w:cs="SimSun"/>
                <w:color w:val="000000"/>
                <w:spacing w:val="0"/>
                <w:w w:val="100"/>
                <w:position w:val="0"/>
              </w:rPr>
              <w:t>个自然人合同纠纷案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审理中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未结案</w:t>
            </w:r>
          </w:p>
        </w:tc>
      </w:tr>
    </w:tbl>
    <w:p>
      <w:pPr>
        <w:widowControl w:val="0"/>
        <w:spacing w:after="299" w:line="1" w:lineRule="exact"/>
      </w:pPr>
    </w:p>
    <w:p>
      <w:pPr>
        <w:pStyle w:val="Style22"/>
        <w:keepNext/>
        <w:keepLines/>
        <w:widowControl w:val="0"/>
        <w:shd w:val="clear" w:color="auto" w:fill="auto"/>
        <w:bidi w:val="0"/>
        <w:spacing w:before="0" w:after="240" w:line="240" w:lineRule="auto"/>
        <w:ind w:left="0" w:right="0" w:firstLine="1000"/>
        <w:jc w:val="left"/>
      </w:pPr>
      <w:bookmarkStart w:id="321" w:name="bookmark321"/>
      <w:bookmarkStart w:id="322" w:name="bookmark322"/>
      <w:bookmarkStart w:id="323" w:name="bookmark323"/>
      <w:r>
        <w:rPr>
          <w:color w:val="000000"/>
          <w:spacing w:val="0"/>
          <w:w w:val="100"/>
          <w:position w:val="0"/>
          <w:sz w:val="24"/>
          <w:szCs w:val="24"/>
        </w:rPr>
        <w:t>十三、处罚及整改情况</w:t>
      </w:r>
      <w:bookmarkEnd w:id="321"/>
      <w:bookmarkEnd w:id="322"/>
      <w:bookmarkEnd w:id="323"/>
    </w:p>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240" w:line="312" w:lineRule="exact"/>
        <w:ind w:left="136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140" w:line="240" w:lineRule="auto"/>
        <w:ind w:left="0" w:right="0" w:firstLine="1000"/>
        <w:jc w:val="left"/>
      </w:pPr>
      <w:bookmarkStart w:id="324" w:name="bookmark324"/>
      <w:bookmarkStart w:id="325" w:name="bookmark325"/>
      <w:bookmarkStart w:id="326" w:name="bookmark326"/>
      <w:r>
        <w:rPr>
          <w:color w:val="000000"/>
          <w:spacing w:val="0"/>
          <w:w w:val="100"/>
          <w:position w:val="0"/>
          <w:sz w:val="24"/>
          <w:szCs w:val="24"/>
        </w:rPr>
        <w:t>十四、公司及其控股股东、实际控制人的诚信状况</w:t>
      </w:r>
      <w:bookmarkEnd w:id="324"/>
      <w:bookmarkEnd w:id="325"/>
      <w:bookmarkEnd w:id="326"/>
    </w:p>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240" w:line="312" w:lineRule="exact"/>
        <w:ind w:left="1360" w:right="0" w:firstLine="0"/>
        <w:jc w:val="left"/>
      </w:pPr>
      <w:r>
        <w:rPr>
          <w:color w:val="000000"/>
          <w:spacing w:val="0"/>
          <w:w w:val="100"/>
          <w:position w:val="0"/>
        </w:rPr>
        <w:t>报告期内，公司及其控股股东、实际控制人不存在未履行的法院生效判决、所负数额较大的债务到期未清偿等情况。</w:t>
      </w:r>
    </w:p>
    <w:p>
      <w:pPr>
        <w:pStyle w:val="Style22"/>
        <w:keepNext/>
        <w:keepLines/>
        <w:widowControl w:val="0"/>
        <w:shd w:val="clear" w:color="auto" w:fill="auto"/>
        <w:bidi w:val="0"/>
        <w:spacing w:before="0" w:after="140" w:line="240" w:lineRule="auto"/>
        <w:ind w:left="0" w:right="0" w:firstLine="1000"/>
        <w:jc w:val="left"/>
      </w:pPr>
      <w:bookmarkStart w:id="327" w:name="bookmark327"/>
      <w:bookmarkStart w:id="328" w:name="bookmark328"/>
      <w:bookmarkStart w:id="329" w:name="bookmark329"/>
      <w:r>
        <w:rPr>
          <w:color w:val="000000"/>
          <w:spacing w:val="0"/>
          <w:w w:val="100"/>
          <w:position w:val="0"/>
          <w:sz w:val="24"/>
          <w:szCs w:val="24"/>
        </w:rPr>
        <w:t>十五、公司股权激励计划、员工持股计划或其他员工激励措施的实施情况</w:t>
      </w:r>
      <w:bookmarkEnd w:id="327"/>
      <w:bookmarkEnd w:id="328"/>
      <w:bookmarkEnd w:id="329"/>
    </w:p>
    <w:p>
      <w:pPr>
        <w:pStyle w:val="Style24"/>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60" w:line="312" w:lineRule="exact"/>
        <w:ind w:left="1000" w:right="0"/>
        <w:jc w:val="both"/>
      </w:pPr>
      <w:r>
        <w:rPr>
          <w:color w:val="000000"/>
          <w:spacing w:val="0"/>
          <w:w w:val="100"/>
          <w:position w:val="0"/>
        </w:rPr>
        <w:t>为进一步完善中国长城的法人治理结构，促进公司建立、健全激励约束机制，充分调动公司及控股子公司的董事、高级 管理人员、其他高层管理人员、中层管理人员、核心骨干人员的积极性、责任感和使命感，有效地将股东利益、公司利益和 经营者个人利益结合在一起，共同关注公司的长远发展，并为之共同努力奋斗，根据相关法律法规，结合公司执行的薪酬体 系和绩效考核体系等管理制度，制订第一期股票期权激励计划和第二期股票期权激励计划。</w:t>
      </w:r>
    </w:p>
    <w:p>
      <w:pPr>
        <w:pStyle w:val="Style24"/>
        <w:keepNext w:val="0"/>
        <w:keepLines w:val="0"/>
        <w:widowControl w:val="0"/>
        <w:shd w:val="clear" w:color="auto" w:fill="auto"/>
        <w:bidi w:val="0"/>
        <w:spacing w:before="0" w:after="60" w:line="312" w:lineRule="exact"/>
        <w:ind w:left="1360" w:right="0" w:firstLine="0"/>
        <w:jc w:val="both"/>
      </w:pPr>
      <w:bookmarkStart w:id="330" w:name="bookmark330"/>
      <w:r>
        <w:rPr>
          <w:b/>
          <w:bCs/>
          <w:color w:val="000000"/>
          <w:spacing w:val="0"/>
          <w:w w:val="100"/>
          <w:position w:val="0"/>
        </w:rPr>
        <w:t>（</w:t>
      </w:r>
      <w:bookmarkEnd w:id="330"/>
      <w:r>
        <w:rPr>
          <w:b/>
          <w:bCs/>
          <w:color w:val="000000"/>
          <w:spacing w:val="0"/>
          <w:w w:val="100"/>
          <w:position w:val="0"/>
        </w:rPr>
        <w:t>一）第一期股票期权激励计划</w:t>
      </w:r>
    </w:p>
    <w:p>
      <w:pPr>
        <w:pStyle w:val="Style24"/>
        <w:keepNext w:val="0"/>
        <w:keepLines w:val="0"/>
        <w:widowControl w:val="0"/>
        <w:shd w:val="clear" w:color="auto" w:fill="auto"/>
        <w:bidi w:val="0"/>
        <w:spacing w:before="0" w:after="0" w:line="312" w:lineRule="exact"/>
        <w:ind w:left="1360" w:right="0" w:firstLine="0"/>
        <w:jc w:val="both"/>
      </w:pPr>
      <w:bookmarkStart w:id="331" w:name="bookmark331"/>
      <w:r>
        <w:rPr>
          <w:rFonts w:ascii="Times New Roman" w:eastAsia="Times New Roman" w:hAnsi="Times New Roman" w:cs="Times New Roman"/>
          <w:color w:val="000000"/>
          <w:spacing w:val="0"/>
          <w:w w:val="100"/>
          <w:position w:val="0"/>
        </w:rPr>
        <w:t>1</w:t>
      </w:r>
      <w:bookmarkEnd w:id="331"/>
      <w:r>
        <w:rPr>
          <w:color w:val="000000"/>
          <w:spacing w:val="0"/>
          <w:w w:val="100"/>
          <w:position w:val="0"/>
        </w:rPr>
        <w:t>、公司第一期股票期权激励计划简述</w:t>
      </w:r>
    </w:p>
    <w:p>
      <w:pPr>
        <w:pStyle w:val="Style24"/>
        <w:keepNext w:val="0"/>
        <w:keepLines w:val="0"/>
        <w:widowControl w:val="0"/>
        <w:shd w:val="clear" w:color="auto" w:fill="auto"/>
        <w:bidi w:val="0"/>
        <w:spacing w:before="0" w:after="0" w:line="312" w:lineRule="exact"/>
        <w:ind w:left="1360" w:right="0" w:firstLine="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rPr>
        <w:t>1</w:t>
      </w:r>
      <w:r>
        <w:rPr>
          <w:color w:val="000000"/>
          <w:spacing w:val="0"/>
          <w:w w:val="100"/>
          <w:position w:val="0"/>
        </w:rPr>
        <w:t>）激励工具为股票期权；（</w:t>
      </w:r>
      <w:r>
        <w:rPr>
          <w:rFonts w:ascii="Times New Roman" w:eastAsia="Times New Roman" w:hAnsi="Times New Roman" w:cs="Times New Roman"/>
          <w:color w:val="000000"/>
          <w:spacing w:val="0"/>
          <w:w w:val="100"/>
          <w:position w:val="0"/>
        </w:rPr>
        <w:t>2</w:t>
      </w:r>
      <w:r>
        <w:rPr>
          <w:color w:val="000000"/>
          <w:spacing w:val="0"/>
          <w:w w:val="100"/>
          <w:position w:val="0"/>
        </w:rPr>
        <w:t>）标的股票来源为公司向激励对象定向发行公司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r>
        <w:rPr>
          <w:rFonts w:ascii="Times New Roman" w:eastAsia="Times New Roman" w:hAnsi="Times New Roman" w:cs="Times New Roman"/>
          <w:color w:val="000000"/>
          <w:spacing w:val="0"/>
          <w:w w:val="100"/>
          <w:position w:val="0"/>
        </w:rPr>
        <w:t>3</w:t>
      </w:r>
      <w:r>
        <w:rPr>
          <w:color w:val="000000"/>
          <w:spacing w:val="0"/>
          <w:w w:val="100"/>
          <w:position w:val="0"/>
        </w:rPr>
        <w:t>）向</w:t>
      </w:r>
      <w:r>
        <w:rPr>
          <w:rFonts w:ascii="Times New Roman" w:eastAsia="Times New Roman" w:hAnsi="Times New Roman" w:cs="Times New Roman"/>
          <w:color w:val="000000"/>
          <w:spacing w:val="0"/>
          <w:w w:val="100"/>
          <w:position w:val="0"/>
        </w:rPr>
        <w:t>594</w:t>
      </w:r>
      <w:r>
        <w:rPr>
          <w:color w:val="000000"/>
          <w:spacing w:val="0"/>
          <w:w w:val="100"/>
          <w:position w:val="0"/>
        </w:rPr>
        <w:t xml:space="preserve">名激励对象授 </w:t>
      </w:r>
      <w:r>
        <w:rPr>
          <w:color w:val="000000"/>
          <w:spacing w:val="0"/>
          <w:w w:val="100"/>
          <w:position w:val="0"/>
        </w:rPr>
        <w:t>予</w:t>
      </w:r>
      <w:r>
        <w:rPr>
          <w:rFonts w:ascii="Times New Roman" w:eastAsia="Times New Roman" w:hAnsi="Times New Roman" w:cs="Times New Roman"/>
          <w:color w:val="000000"/>
          <w:spacing w:val="0"/>
          <w:w w:val="100"/>
          <w:position w:val="0"/>
        </w:rPr>
        <w:t>4410</w:t>
      </w:r>
      <w:r>
        <w:rPr>
          <w:color w:val="000000"/>
          <w:spacing w:val="0"/>
          <w:w w:val="100"/>
          <w:position w:val="0"/>
        </w:rPr>
        <w:t>万份股票期权，约占计划公告时公司总股本</w:t>
      </w:r>
      <w:r>
        <w:rPr>
          <w:rFonts w:ascii="Times New Roman" w:eastAsia="Times New Roman" w:hAnsi="Times New Roman" w:cs="Times New Roman"/>
          <w:color w:val="000000"/>
          <w:spacing w:val="0"/>
          <w:w w:val="100"/>
          <w:position w:val="0"/>
        </w:rPr>
        <w:t>294,406.95</w:t>
      </w:r>
      <w:r>
        <w:rPr>
          <w:color w:val="000000"/>
          <w:spacing w:val="0"/>
          <w:w w:val="100"/>
          <w:position w:val="0"/>
        </w:rPr>
        <w:t>万股的</w:t>
      </w:r>
      <w:r>
        <w:rPr>
          <w:rFonts w:ascii="Times New Roman" w:eastAsia="Times New Roman" w:hAnsi="Times New Roman" w:cs="Times New Roman"/>
          <w:color w:val="000000"/>
          <w:spacing w:val="0"/>
          <w:w w:val="100"/>
          <w:position w:val="0"/>
        </w:rPr>
        <w:t>1.5%</w:t>
      </w:r>
      <w:r>
        <w:rPr>
          <w:color w:val="000000"/>
          <w:spacing w:val="0"/>
          <w:w w:val="100"/>
          <w:position w:val="0"/>
        </w:rPr>
        <w:t>； （</w:t>
      </w:r>
      <w:r>
        <w:rPr>
          <w:rFonts w:ascii="Times New Roman" w:eastAsia="Times New Roman" w:hAnsi="Times New Roman" w:cs="Times New Roman"/>
          <w:color w:val="000000"/>
          <w:spacing w:val="0"/>
          <w:w w:val="100"/>
          <w:position w:val="0"/>
        </w:rPr>
        <w:t>4</w:t>
      </w:r>
      <w:r>
        <w:rPr>
          <w:color w:val="000000"/>
          <w:spacing w:val="0"/>
          <w:w w:val="100"/>
          <w:position w:val="0"/>
        </w:rPr>
        <w:t>）授予日为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）行权价 格：</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r>
        <w:rPr>
          <w:rFonts w:ascii="Times New Roman" w:eastAsia="Times New Roman" w:hAnsi="Times New Roman" w:cs="Times New Roman"/>
          <w:color w:val="000000"/>
          <w:spacing w:val="0"/>
          <w:w w:val="100"/>
          <w:position w:val="0"/>
        </w:rPr>
        <w:t>6</w:t>
      </w:r>
      <w:r>
        <w:rPr>
          <w:color w:val="000000"/>
          <w:spacing w:val="0"/>
          <w:w w:val="100"/>
          <w:position w:val="0"/>
        </w:rPr>
        <w:t>）本计划的有效期为自股票期权授予之日起</w:t>
      </w:r>
      <w:r>
        <w:rPr>
          <w:rFonts w:ascii="Times New Roman" w:eastAsia="Times New Roman" w:hAnsi="Times New Roman" w:cs="Times New Roman"/>
          <w:color w:val="000000"/>
          <w:spacing w:val="0"/>
          <w:w w:val="100"/>
          <w:position w:val="0"/>
        </w:rPr>
        <w:t>5</w:t>
      </w:r>
      <w:r>
        <w:rPr>
          <w:color w:val="000000"/>
          <w:spacing w:val="0"/>
          <w:w w:val="100"/>
          <w:position w:val="0"/>
        </w:rPr>
        <w:t>年，等待期为</w:t>
      </w:r>
      <w:r>
        <w:rPr>
          <w:rFonts w:ascii="Times New Roman" w:eastAsia="Times New Roman" w:hAnsi="Times New Roman" w:cs="Times New Roman"/>
          <w:color w:val="000000"/>
          <w:spacing w:val="0"/>
          <w:w w:val="100"/>
          <w:position w:val="0"/>
        </w:rPr>
        <w:t>24</w:t>
      </w:r>
      <w:r>
        <w:rPr>
          <w:color w:val="000000"/>
          <w:spacing w:val="0"/>
          <w:w w:val="100"/>
          <w:position w:val="0"/>
        </w:rPr>
        <w:t>个月。在可行权日内，若达到本计划规定 的行权条件，授予的股票期权自授予日起满</w:t>
      </w:r>
      <w:r>
        <w:rPr>
          <w:rFonts w:ascii="Times New Roman" w:eastAsia="Times New Roman" w:hAnsi="Times New Roman" w:cs="Times New Roman"/>
          <w:color w:val="000000"/>
          <w:spacing w:val="0"/>
          <w:w w:val="100"/>
          <w:position w:val="0"/>
        </w:rPr>
        <w:t>24</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rPr>
        <w:t>36</w:t>
      </w:r>
      <w:r>
        <w:rPr>
          <w:color w:val="000000"/>
          <w:spacing w:val="0"/>
          <w:w w:val="100"/>
          <w:position w:val="0"/>
        </w:rPr>
        <w:t>个月内分三期行权。</w:t>
      </w:r>
    </w:p>
    <w:p>
      <w:pPr>
        <w:pStyle w:val="Style24"/>
        <w:keepNext w:val="0"/>
        <w:keepLines w:val="0"/>
        <w:widowControl w:val="0"/>
        <w:shd w:val="clear" w:color="auto" w:fill="auto"/>
        <w:tabs>
          <w:tab w:pos="1809" w:val="left"/>
        </w:tabs>
        <w:bidi w:val="0"/>
        <w:spacing w:before="0" w:after="0" w:line="313" w:lineRule="exact"/>
        <w:ind w:left="1360" w:right="0" w:firstLine="0"/>
        <w:jc w:val="both"/>
      </w:pPr>
      <w:bookmarkStart w:id="333" w:name="bookmark333"/>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公司第一期股票期权激励计划已履行的相关程序</w:t>
      </w:r>
    </w:p>
    <w:p>
      <w:pPr>
        <w:pStyle w:val="Style24"/>
        <w:keepNext w:val="0"/>
        <w:keepLines w:val="0"/>
        <w:widowControl w:val="0"/>
        <w:shd w:val="clear" w:color="auto" w:fill="auto"/>
        <w:bidi w:val="0"/>
        <w:spacing w:before="0" w:after="0" w:line="313" w:lineRule="exact"/>
        <w:ind w:left="100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日公司第六届董事会第十八次会议、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日公司第六届董事会第十九次会议、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年度第二次临时股东大会审议，同意公司实施股票期权激励计划。</w:t>
      </w:r>
    </w:p>
    <w:p>
      <w:pPr>
        <w:pStyle w:val="Style24"/>
        <w:keepNext w:val="0"/>
        <w:keepLines w:val="0"/>
        <w:widowControl w:val="0"/>
        <w:shd w:val="clear" w:color="auto" w:fill="auto"/>
        <w:bidi w:val="0"/>
        <w:spacing w:before="0" w:after="0" w:line="313" w:lineRule="exact"/>
        <w:ind w:left="1000" w:right="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月，国资委出具《关于中国长城科技集团股份有限公司实施股票期权激励计划的批复》（国资考分</w:t>
      </w:r>
      <w:r>
        <w:rPr>
          <w:rFonts w:ascii="Times New Roman" w:eastAsia="Times New Roman" w:hAnsi="Times New Roman" w:cs="Times New Roman"/>
          <w:color w:val="000000"/>
          <w:spacing w:val="0"/>
          <w:w w:val="100"/>
          <w:position w:val="0"/>
        </w:rPr>
        <w:t xml:space="preserve">[2017]1291 </w:t>
      </w:r>
      <w:r>
        <w:rPr>
          <w:color w:val="000000"/>
          <w:spacing w:val="0"/>
          <w:w w:val="100"/>
          <w:position w:val="0"/>
        </w:rPr>
        <w:t>号），原则同意公司实施股票期权激励计划。</w:t>
      </w:r>
    </w:p>
    <w:p>
      <w:pPr>
        <w:pStyle w:val="Style24"/>
        <w:keepNext w:val="0"/>
        <w:keepLines w:val="0"/>
        <w:widowControl w:val="0"/>
        <w:shd w:val="clear" w:color="auto" w:fill="auto"/>
        <w:bidi w:val="0"/>
        <w:spacing w:before="0" w:after="0" w:line="313" w:lineRule="exact"/>
        <w:ind w:left="100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日公司第六届董事会第二十次会议审议，同意将公司股票期权激励计划授予日定为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日，同意授予</w:t>
      </w:r>
      <w:r>
        <w:rPr>
          <w:rFonts w:ascii="Times New Roman" w:eastAsia="Times New Roman" w:hAnsi="Times New Roman" w:cs="Times New Roman"/>
          <w:color w:val="000000"/>
          <w:spacing w:val="0"/>
          <w:w w:val="100"/>
          <w:position w:val="0"/>
        </w:rPr>
        <w:t>594</w:t>
      </w:r>
      <w:r>
        <w:rPr>
          <w:color w:val="000000"/>
          <w:spacing w:val="0"/>
          <w:w w:val="100"/>
          <w:position w:val="0"/>
        </w:rPr>
        <w:t>名激励对象</w:t>
      </w:r>
      <w:r>
        <w:rPr>
          <w:rFonts w:ascii="Times New Roman" w:eastAsia="Times New Roman" w:hAnsi="Times New Roman" w:cs="Times New Roman"/>
          <w:color w:val="000000"/>
          <w:spacing w:val="0"/>
          <w:w w:val="100"/>
          <w:position w:val="0"/>
        </w:rPr>
        <w:t>4410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after="0" w:line="313" w:lineRule="exact"/>
        <w:ind w:left="100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日，经深圳证券交易所、中国证券登记结算有限责任公司深圳分公司审核确认，公司已完成股票期权的 登记工作，期权简称：长城</w:t>
      </w:r>
      <w:r>
        <w:rPr>
          <w:rFonts w:ascii="Times New Roman" w:eastAsia="Times New Roman" w:hAnsi="Times New Roman" w:cs="Times New Roman"/>
          <w:color w:val="000000"/>
          <w:spacing w:val="0"/>
          <w:w w:val="100"/>
          <w:position w:val="0"/>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037057</w:t>
      </w:r>
      <w:r>
        <w:rPr>
          <w:color w:val="000000"/>
          <w:spacing w:val="0"/>
          <w:w w:val="100"/>
          <w:position w:val="0"/>
        </w:rPr>
        <w:t>。</w:t>
      </w:r>
    </w:p>
    <w:p>
      <w:pPr>
        <w:pStyle w:val="Style24"/>
        <w:keepNext w:val="0"/>
        <w:keepLines w:val="0"/>
        <w:widowControl w:val="0"/>
        <w:shd w:val="clear" w:color="auto" w:fill="auto"/>
        <w:tabs>
          <w:tab w:pos="1684" w:val="left"/>
        </w:tabs>
        <w:bidi w:val="0"/>
        <w:spacing w:before="0" w:after="0" w:line="313" w:lineRule="exact"/>
        <w:ind w:left="1360" w:right="0" w:firstLine="0"/>
        <w:jc w:val="both"/>
      </w:pPr>
      <w:bookmarkStart w:id="334" w:name="bookmark334"/>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公司第一期股票期权激励计划调整及行权情况</w:t>
      </w:r>
    </w:p>
    <w:p>
      <w:pPr>
        <w:pStyle w:val="Style24"/>
        <w:keepNext w:val="0"/>
        <w:keepLines w:val="0"/>
        <w:widowControl w:val="0"/>
        <w:shd w:val="clear" w:color="auto" w:fill="auto"/>
        <w:tabs>
          <w:tab w:pos="1871" w:val="left"/>
        </w:tabs>
        <w:bidi w:val="0"/>
        <w:spacing w:before="0" w:after="0" w:line="313" w:lineRule="exact"/>
        <w:ind w:left="1000" w:right="0"/>
        <w:jc w:val="left"/>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rPr>
        <w:t>1</w:t>
      </w:r>
      <w:r>
        <w:rPr>
          <w:color w:val="000000"/>
          <w:spacing w:val="0"/>
          <w:w w:val="100"/>
          <w:position w:val="0"/>
        </w:rPr>
        <w:t>）</w:t>
        <w:tab/>
        <w:t>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日公司第七届董事会第十七次会议、第七届监事会第七次会议审议，同意调整股票期权激励计 划激励对象名单、期权数量和行权价格及注销部分期权。</w:t>
      </w:r>
    </w:p>
    <w:p>
      <w:pPr>
        <w:pStyle w:val="Style24"/>
        <w:keepNext w:val="0"/>
        <w:keepLines w:val="0"/>
        <w:widowControl w:val="0"/>
        <w:shd w:val="clear" w:color="auto" w:fill="auto"/>
        <w:bidi w:val="0"/>
        <w:spacing w:before="0" w:after="0" w:line="313" w:lineRule="exact"/>
        <w:ind w:left="1000" w:right="0"/>
        <w:jc w:val="left"/>
      </w:pPr>
      <w:r>
        <w:rPr>
          <w:color w:val="000000"/>
          <w:spacing w:val="0"/>
          <w:w w:val="100"/>
          <w:position w:val="0"/>
        </w:rPr>
        <w:t>因激励对象离职原因，对股票期权激励计划激励对象及期权数量进行相应调整，激励对象由原</w:t>
      </w:r>
      <w:r>
        <w:rPr>
          <w:rFonts w:ascii="Times New Roman" w:eastAsia="Times New Roman" w:hAnsi="Times New Roman" w:cs="Times New Roman"/>
          <w:color w:val="000000"/>
          <w:spacing w:val="0"/>
          <w:w w:val="100"/>
          <w:position w:val="0"/>
        </w:rPr>
        <w:t>594</w:t>
      </w:r>
      <w:r>
        <w:rPr>
          <w:color w:val="000000"/>
          <w:spacing w:val="0"/>
          <w:w w:val="100"/>
          <w:position w:val="0"/>
        </w:rPr>
        <w:t>人调整为</w:t>
      </w:r>
      <w:r>
        <w:rPr>
          <w:rFonts w:ascii="Times New Roman" w:eastAsia="Times New Roman" w:hAnsi="Times New Roman" w:cs="Times New Roman"/>
          <w:color w:val="000000"/>
          <w:spacing w:val="0"/>
          <w:w w:val="100"/>
          <w:position w:val="0"/>
        </w:rPr>
        <w:t>570</w:t>
      </w:r>
      <w:r>
        <w:rPr>
          <w:color w:val="000000"/>
          <w:spacing w:val="0"/>
          <w:w w:val="100"/>
          <w:position w:val="0"/>
        </w:rPr>
        <w:t>人，期 权数量由原</w:t>
      </w:r>
      <w:r>
        <w:rPr>
          <w:rFonts w:ascii="Times New Roman" w:eastAsia="Times New Roman" w:hAnsi="Times New Roman" w:cs="Times New Roman"/>
          <w:color w:val="000000"/>
          <w:spacing w:val="0"/>
          <w:w w:val="100"/>
          <w:position w:val="0"/>
        </w:rPr>
        <w:t>4,410</w:t>
      </w:r>
      <w:r>
        <w:rPr>
          <w:color w:val="000000"/>
          <w:spacing w:val="0"/>
          <w:w w:val="100"/>
          <w:position w:val="0"/>
        </w:rPr>
        <w:t>万份调整为</w:t>
      </w:r>
      <w:r>
        <w:rPr>
          <w:rFonts w:ascii="Times New Roman" w:eastAsia="Times New Roman" w:hAnsi="Times New Roman" w:cs="Times New Roman"/>
          <w:color w:val="000000"/>
          <w:spacing w:val="0"/>
          <w:w w:val="100"/>
          <w:position w:val="0"/>
        </w:rPr>
        <w:t>4,275.80</w:t>
      </w:r>
      <w:r>
        <w:rPr>
          <w:color w:val="000000"/>
          <w:spacing w:val="0"/>
          <w:w w:val="100"/>
          <w:position w:val="0"/>
        </w:rPr>
        <w:t>万份，注销</w:t>
      </w:r>
      <w:r>
        <w:rPr>
          <w:rFonts w:ascii="Times New Roman" w:eastAsia="Times New Roman" w:hAnsi="Times New Roman" w:cs="Times New Roman"/>
          <w:color w:val="000000"/>
          <w:spacing w:val="0"/>
          <w:w w:val="100"/>
          <w:position w:val="0"/>
        </w:rPr>
        <w:t>134.2</w:t>
      </w:r>
      <w:r>
        <w:rPr>
          <w:color w:val="000000"/>
          <w:spacing w:val="0"/>
          <w:w w:val="100"/>
          <w:position w:val="0"/>
        </w:rPr>
        <w:t>万份；因公司实施</w:t>
      </w:r>
      <w:r>
        <w:rPr>
          <w:rFonts w:ascii="Times New Roman" w:eastAsia="Times New Roman" w:hAnsi="Times New Roman" w:cs="Times New Roman"/>
          <w:color w:val="000000"/>
          <w:spacing w:val="0"/>
          <w:w w:val="100"/>
          <w:position w:val="0"/>
        </w:rPr>
        <w:t>2017</w:t>
      </w:r>
      <w:r>
        <w:rPr>
          <w:color w:val="000000"/>
          <w:spacing w:val="0"/>
          <w:w w:val="100"/>
          <w:position w:val="0"/>
        </w:rPr>
        <w:t>年度权益分派方案，股票期权激励计划行权 价格由</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8.21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tabs>
          <w:tab w:pos="1871" w:val="left"/>
        </w:tabs>
        <w:bidi w:val="0"/>
        <w:spacing w:before="0" w:after="0" w:line="313" w:lineRule="exact"/>
        <w:ind w:left="1000" w:right="0"/>
        <w:jc w:val="left"/>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rPr>
        <w:t>2</w:t>
      </w:r>
      <w:r>
        <w:rPr>
          <w:color w:val="000000"/>
          <w:spacing w:val="0"/>
          <w:w w:val="100"/>
          <w:position w:val="0"/>
        </w:rPr>
        <w:t>）</w:t>
        <w:tab/>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日公司第七届董事会第三十四次会议、第七届监事会第十二次会议审议，同意调整股票期权激 励计划激励对象名单、期权数量和行权价格及注销部分期权。</w:t>
      </w:r>
    </w:p>
    <w:p>
      <w:pPr>
        <w:pStyle w:val="Style24"/>
        <w:keepNext w:val="0"/>
        <w:keepLines w:val="0"/>
        <w:widowControl w:val="0"/>
        <w:shd w:val="clear" w:color="auto" w:fill="auto"/>
        <w:bidi w:val="0"/>
        <w:spacing w:before="0" w:after="0" w:line="313" w:lineRule="exact"/>
        <w:ind w:left="1000" w:right="0"/>
        <w:jc w:val="left"/>
      </w:pPr>
      <w:r>
        <w:rPr>
          <w:color w:val="000000"/>
          <w:spacing w:val="0"/>
          <w:w w:val="100"/>
          <w:position w:val="0"/>
        </w:rPr>
        <w:t>因激励对象离职、离世原因，对股票期权激励计划激励对象及期权数量进行相应调整，激励对象由原</w:t>
      </w:r>
      <w:r>
        <w:rPr>
          <w:rFonts w:ascii="Times New Roman" w:eastAsia="Times New Roman" w:hAnsi="Times New Roman" w:cs="Times New Roman"/>
          <w:color w:val="000000"/>
          <w:spacing w:val="0"/>
          <w:w w:val="100"/>
          <w:position w:val="0"/>
        </w:rPr>
        <w:t>570</w:t>
      </w:r>
      <w:r>
        <w:rPr>
          <w:color w:val="000000"/>
          <w:spacing w:val="0"/>
          <w:w w:val="100"/>
          <w:position w:val="0"/>
        </w:rPr>
        <w:t>人调整为</w:t>
      </w:r>
      <w:r>
        <w:rPr>
          <w:rFonts w:ascii="Times New Roman" w:eastAsia="Times New Roman" w:hAnsi="Times New Roman" w:cs="Times New Roman"/>
          <w:color w:val="000000"/>
          <w:spacing w:val="0"/>
          <w:w w:val="100"/>
          <w:position w:val="0"/>
        </w:rPr>
        <w:t xml:space="preserve">540 </w:t>
      </w:r>
      <w:r>
        <w:rPr>
          <w:color w:val="000000"/>
          <w:spacing w:val="0"/>
          <w:w w:val="100"/>
          <w:position w:val="0"/>
        </w:rPr>
        <w:t>人，期权数量由原</w:t>
      </w:r>
      <w:r>
        <w:rPr>
          <w:rFonts w:ascii="Times New Roman" w:eastAsia="Times New Roman" w:hAnsi="Times New Roman" w:cs="Times New Roman"/>
          <w:color w:val="000000"/>
          <w:spacing w:val="0"/>
          <w:w w:val="100"/>
          <w:position w:val="0"/>
        </w:rPr>
        <w:t>4,275.80</w:t>
      </w:r>
      <w:r>
        <w:rPr>
          <w:color w:val="000000"/>
          <w:spacing w:val="0"/>
          <w:w w:val="100"/>
          <w:position w:val="0"/>
        </w:rPr>
        <w:t>万份调整为</w:t>
      </w:r>
      <w:r>
        <w:rPr>
          <w:rFonts w:ascii="Times New Roman" w:eastAsia="Times New Roman" w:hAnsi="Times New Roman" w:cs="Times New Roman"/>
          <w:color w:val="000000"/>
          <w:spacing w:val="0"/>
          <w:w w:val="100"/>
          <w:position w:val="0"/>
        </w:rPr>
        <w:t>4,023.50</w:t>
      </w:r>
      <w:r>
        <w:rPr>
          <w:color w:val="000000"/>
          <w:spacing w:val="0"/>
          <w:w w:val="100"/>
          <w:position w:val="0"/>
        </w:rPr>
        <w:t>万份，注销</w:t>
      </w:r>
      <w:r>
        <w:rPr>
          <w:rFonts w:ascii="Times New Roman" w:eastAsia="Times New Roman" w:hAnsi="Times New Roman" w:cs="Times New Roman"/>
          <w:color w:val="000000"/>
          <w:spacing w:val="0"/>
          <w:w w:val="100"/>
          <w:position w:val="0"/>
        </w:rPr>
        <w:t>252.30</w:t>
      </w:r>
      <w:r>
        <w:rPr>
          <w:color w:val="000000"/>
          <w:spacing w:val="0"/>
          <w:w w:val="100"/>
          <w:position w:val="0"/>
        </w:rPr>
        <w:t>万份；因公司实施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年度权益分派方案，股票期权激 励计划行权价格由</w:t>
      </w:r>
      <w:r>
        <w:rPr>
          <w:rFonts w:ascii="Times New Roman" w:eastAsia="Times New Roman" w:hAnsi="Times New Roman" w:cs="Times New Roman"/>
          <w:color w:val="000000"/>
          <w:spacing w:val="0"/>
          <w:w w:val="100"/>
          <w:position w:val="0"/>
        </w:rPr>
        <w:t>8.21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8.16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tabs>
          <w:tab w:pos="1871" w:val="left"/>
        </w:tabs>
        <w:bidi w:val="0"/>
        <w:spacing w:before="0" w:after="0" w:line="313" w:lineRule="exact"/>
        <w:ind w:left="1000" w:right="0"/>
        <w:jc w:val="left"/>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rPr>
        <w:t>3</w:t>
      </w:r>
      <w:r>
        <w:rPr>
          <w:color w:val="000000"/>
          <w:spacing w:val="0"/>
          <w:w w:val="100"/>
          <w:position w:val="0"/>
        </w:rPr>
        <w:t>）</w:t>
        <w:tab/>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日公司第七届董事会第三十六次会议、第七届监事会第十三次会议审议，同意公司对股票期权 激励计划第一个行权期未达行权条件对应的股票期权予以注销。</w:t>
      </w:r>
    </w:p>
    <w:p>
      <w:pPr>
        <w:pStyle w:val="Style24"/>
        <w:keepNext w:val="0"/>
        <w:keepLines w:val="0"/>
        <w:widowControl w:val="0"/>
        <w:shd w:val="clear" w:color="auto" w:fill="auto"/>
        <w:bidi w:val="0"/>
        <w:spacing w:before="0" w:after="0" w:line="313" w:lineRule="exact"/>
        <w:ind w:left="1000" w:right="0"/>
        <w:jc w:val="left"/>
      </w:pPr>
      <w:r>
        <w:rPr>
          <w:color w:val="000000"/>
          <w:spacing w:val="0"/>
          <w:w w:val="100"/>
          <w:position w:val="0"/>
        </w:rPr>
        <w:t>因公司股票期权激励计划第一个行权期未达行权条件，所有</w:t>
      </w:r>
      <w:r>
        <w:rPr>
          <w:rFonts w:ascii="Times New Roman" w:eastAsia="Times New Roman" w:hAnsi="Times New Roman" w:cs="Times New Roman"/>
          <w:color w:val="000000"/>
          <w:spacing w:val="0"/>
          <w:w w:val="100"/>
          <w:position w:val="0"/>
        </w:rPr>
        <w:t>540</w:t>
      </w:r>
      <w:r>
        <w:rPr>
          <w:color w:val="000000"/>
          <w:spacing w:val="0"/>
          <w:w w:val="100"/>
          <w:position w:val="0"/>
        </w:rPr>
        <w:t>名激励对象对应</w:t>
      </w:r>
      <w:r>
        <w:rPr>
          <w:rFonts w:ascii="Times New Roman" w:eastAsia="Times New Roman" w:hAnsi="Times New Roman" w:cs="Times New Roman"/>
          <w:color w:val="000000"/>
          <w:spacing w:val="0"/>
          <w:w w:val="100"/>
          <w:position w:val="0"/>
        </w:rPr>
        <w:t>2018</w:t>
      </w:r>
      <w:r>
        <w:rPr>
          <w:color w:val="000000"/>
          <w:spacing w:val="0"/>
          <w:w w:val="100"/>
          <w:position w:val="0"/>
        </w:rPr>
        <w:t>年度可行权的股票期权</w:t>
      </w:r>
      <w:r>
        <w:rPr>
          <w:rFonts w:ascii="Times New Roman" w:eastAsia="Times New Roman" w:hAnsi="Times New Roman" w:cs="Times New Roman"/>
          <w:color w:val="000000"/>
          <w:spacing w:val="0"/>
          <w:w w:val="100"/>
          <w:position w:val="0"/>
        </w:rPr>
        <w:t xml:space="preserve">1,341.1769 </w:t>
      </w:r>
      <w:r>
        <w:rPr>
          <w:color w:val="000000"/>
          <w:spacing w:val="0"/>
          <w:w w:val="100"/>
          <w:position w:val="0"/>
        </w:rPr>
        <w:t>万份均不得行权，由公司注销，注销完成后，公司股票期权激励计划已授予但尚未行权的股票期权数量为</w:t>
      </w:r>
      <w:r>
        <w:rPr>
          <w:rFonts w:ascii="Times New Roman" w:eastAsia="Times New Roman" w:hAnsi="Times New Roman" w:cs="Times New Roman"/>
          <w:color w:val="000000"/>
          <w:spacing w:val="0"/>
          <w:w w:val="100"/>
          <w:position w:val="0"/>
        </w:rPr>
        <w:t>2,682.3231</w:t>
      </w:r>
      <w:r>
        <w:rPr>
          <w:color w:val="000000"/>
          <w:spacing w:val="0"/>
          <w:w w:val="100"/>
          <w:position w:val="0"/>
        </w:rPr>
        <w:t>万份。</w:t>
      </w:r>
    </w:p>
    <w:p>
      <w:pPr>
        <w:pStyle w:val="Style24"/>
        <w:keepNext w:val="0"/>
        <w:keepLines w:val="0"/>
        <w:widowControl w:val="0"/>
        <w:shd w:val="clear" w:color="auto" w:fill="auto"/>
        <w:tabs>
          <w:tab w:pos="1866" w:val="left"/>
        </w:tabs>
        <w:bidi w:val="0"/>
        <w:spacing w:before="0" w:after="0" w:line="313" w:lineRule="exact"/>
        <w:ind w:left="1000" w:right="0"/>
        <w:jc w:val="left"/>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rPr>
        <w:t>4</w:t>
      </w:r>
      <w:r>
        <w:rPr>
          <w:color w:val="000000"/>
          <w:spacing w:val="0"/>
          <w:w w:val="100"/>
          <w:position w:val="0"/>
        </w:rPr>
        <w:t>）</w:t>
        <w:tab/>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日公司第七届董事会第三十六次会议、第七届监事会第十三次会议审议，同意公司调整股票期 权激励计划对标企业，该议案尚需提交公司股东大会审议。</w:t>
      </w:r>
    </w:p>
    <w:p>
      <w:pPr>
        <w:pStyle w:val="Style24"/>
        <w:keepNext w:val="0"/>
        <w:keepLines w:val="0"/>
        <w:widowControl w:val="0"/>
        <w:shd w:val="clear" w:color="auto" w:fill="auto"/>
        <w:bidi w:val="0"/>
        <w:spacing w:before="0" w:after="0" w:line="313" w:lineRule="exact"/>
        <w:ind w:left="1000" w:right="0"/>
        <w:jc w:val="left"/>
      </w:pPr>
      <w:r>
        <w:rPr>
          <w:color w:val="000000"/>
          <w:spacing w:val="0"/>
          <w:w w:val="100"/>
          <w:position w:val="0"/>
        </w:rPr>
        <w:t>为保证对标业绩的合理性，保持一定的样本量，公司董事会建议从现有主业出发，考虑对标企业主营业务的相似性及其 营业收入与净利润规模的行业水平，通过剔除存在特殊情况的企业及补充选取主营业务契合度高的企业调整股票期权激励计 划对标企业名单，对标企业总数将由原</w:t>
      </w:r>
      <w:r>
        <w:rPr>
          <w:rFonts w:ascii="Times New Roman" w:eastAsia="Times New Roman" w:hAnsi="Times New Roman" w:cs="Times New Roman"/>
          <w:color w:val="000000"/>
          <w:spacing w:val="0"/>
          <w:w w:val="100"/>
          <w:position w:val="0"/>
        </w:rPr>
        <w:t>14</w:t>
      </w:r>
      <w:r>
        <w:rPr>
          <w:color w:val="000000"/>
          <w:spacing w:val="0"/>
          <w:w w:val="100"/>
          <w:position w:val="0"/>
        </w:rPr>
        <w:t>家调整至</w:t>
      </w:r>
      <w:r>
        <w:rPr>
          <w:rFonts w:ascii="Times New Roman" w:eastAsia="Times New Roman" w:hAnsi="Times New Roman" w:cs="Times New Roman"/>
          <w:color w:val="000000"/>
          <w:spacing w:val="0"/>
          <w:w w:val="100"/>
          <w:position w:val="0"/>
        </w:rPr>
        <w:t>23</w:t>
      </w:r>
      <w:r>
        <w:rPr>
          <w:color w:val="000000"/>
          <w:spacing w:val="0"/>
          <w:w w:val="100"/>
          <w:position w:val="0"/>
        </w:rPr>
        <w:t>家。</w:t>
      </w:r>
    </w:p>
    <w:p>
      <w:pPr>
        <w:pStyle w:val="Style24"/>
        <w:keepNext w:val="0"/>
        <w:keepLines w:val="0"/>
        <w:widowControl w:val="0"/>
        <w:shd w:val="clear" w:color="auto" w:fill="auto"/>
        <w:tabs>
          <w:tab w:pos="1866" w:val="left"/>
        </w:tabs>
        <w:bidi w:val="0"/>
        <w:spacing w:before="0" w:after="0" w:line="313" w:lineRule="exact"/>
        <w:ind w:left="1000" w:right="0"/>
        <w:jc w:val="left"/>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rPr>
        <w:t>5</w:t>
      </w:r>
      <w:r>
        <w:rPr>
          <w:color w:val="000000"/>
          <w:spacing w:val="0"/>
          <w:w w:val="100"/>
          <w:position w:val="0"/>
        </w:rPr>
        <w:t>）</w:t>
        <w:tab/>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日第七届董事会第五十五次会议、第七届监事会第二十一次会议审议，因激励对象离职、调离、 退休原因，对股票期权激励计划激励对象及期权数量进行相应调整，激励对象由原</w:t>
      </w:r>
      <w:r>
        <w:rPr>
          <w:rFonts w:ascii="Times New Roman" w:eastAsia="Times New Roman" w:hAnsi="Times New Roman" w:cs="Times New Roman"/>
          <w:color w:val="000000"/>
          <w:spacing w:val="0"/>
          <w:w w:val="100"/>
          <w:position w:val="0"/>
        </w:rPr>
        <w:t>540</w:t>
      </w:r>
      <w:r>
        <w:rPr>
          <w:color w:val="000000"/>
          <w:spacing w:val="0"/>
          <w:w w:val="100"/>
          <w:position w:val="0"/>
        </w:rPr>
        <w:t>人调整为</w:t>
      </w:r>
      <w:r>
        <w:rPr>
          <w:rFonts w:ascii="Times New Roman" w:eastAsia="Times New Roman" w:hAnsi="Times New Roman" w:cs="Times New Roman"/>
          <w:color w:val="000000"/>
          <w:spacing w:val="0"/>
          <w:w w:val="100"/>
          <w:position w:val="0"/>
        </w:rPr>
        <w:t>526</w:t>
      </w:r>
      <w:r>
        <w:rPr>
          <w:color w:val="000000"/>
          <w:spacing w:val="0"/>
          <w:w w:val="100"/>
          <w:position w:val="0"/>
        </w:rPr>
        <w:t>人，原</w:t>
      </w:r>
      <w:r>
        <w:rPr>
          <w:rFonts w:ascii="Times New Roman" w:eastAsia="Times New Roman" w:hAnsi="Times New Roman" w:cs="Times New Roman"/>
          <w:color w:val="000000"/>
          <w:spacing w:val="0"/>
          <w:w w:val="100"/>
          <w:position w:val="0"/>
        </w:rPr>
        <w:t>2,682.32</w:t>
      </w:r>
      <w:r>
        <w:rPr>
          <w:color w:val="000000"/>
          <w:spacing w:val="0"/>
          <w:w w:val="100"/>
          <w:position w:val="0"/>
        </w:rPr>
        <w:t>万份调 整为</w:t>
      </w:r>
      <w:r>
        <w:rPr>
          <w:rFonts w:ascii="Times New Roman" w:eastAsia="Times New Roman" w:hAnsi="Times New Roman" w:cs="Times New Roman"/>
          <w:color w:val="000000"/>
          <w:spacing w:val="0"/>
          <w:w w:val="100"/>
          <w:position w:val="0"/>
        </w:rPr>
        <w:t>2,580.19</w:t>
      </w:r>
      <w:r>
        <w:rPr>
          <w:color w:val="000000"/>
          <w:spacing w:val="0"/>
          <w:w w:val="100"/>
          <w:position w:val="0"/>
        </w:rPr>
        <w:t>万份，完成注销</w:t>
      </w:r>
      <w:r>
        <w:rPr>
          <w:rFonts w:ascii="Times New Roman" w:eastAsia="Times New Roman" w:hAnsi="Times New Roman" w:cs="Times New Roman"/>
          <w:color w:val="000000"/>
          <w:spacing w:val="0"/>
          <w:w w:val="100"/>
          <w:position w:val="0"/>
        </w:rPr>
        <w:t>102.13</w:t>
      </w:r>
      <w:r>
        <w:rPr>
          <w:color w:val="000000"/>
          <w:spacing w:val="0"/>
          <w:w w:val="100"/>
          <w:position w:val="0"/>
        </w:rPr>
        <w:t>万份；因公司实施</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年度权益分派方案，股票期权激励计划行权价格由</w:t>
      </w:r>
      <w:r>
        <w:rPr>
          <w:rFonts w:ascii="Times New Roman" w:eastAsia="Times New Roman" w:hAnsi="Times New Roman" w:cs="Times New Roman"/>
          <w:color w:val="000000"/>
          <w:spacing w:val="0"/>
          <w:w w:val="100"/>
          <w:position w:val="0"/>
        </w:rPr>
        <w:t>8.16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 调整为</w:t>
      </w:r>
      <w:r>
        <w:rPr>
          <w:rFonts w:ascii="Times New Roman" w:eastAsia="Times New Roman" w:hAnsi="Times New Roman" w:cs="Times New Roman"/>
          <w:color w:val="000000"/>
          <w:spacing w:val="0"/>
          <w:w w:val="100"/>
          <w:position w:val="0"/>
        </w:rPr>
        <w:t>8.073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after="80" w:line="313" w:lineRule="exact"/>
        <w:ind w:left="1000" w:right="0"/>
        <w:jc w:val="left"/>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rPr>
        <w:t>6</w:t>
      </w:r>
      <w:r>
        <w:rPr>
          <w:color w:val="000000"/>
          <w:spacing w:val="0"/>
          <w:w w:val="100"/>
          <w:position w:val="0"/>
        </w:rPr>
        <w:t>） 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日第七届董事会第五十六次会议、第七届监事会第二十二次会议审议，公司授予的第一期股票 期权在第二个行权期行权条件已成就，同意公司第一期股票期权激励计划第二个行权期中符合可行权的</w:t>
      </w:r>
      <w:r>
        <w:rPr>
          <w:rFonts w:ascii="Times New Roman" w:eastAsia="Times New Roman" w:hAnsi="Times New Roman" w:cs="Times New Roman"/>
          <w:color w:val="000000"/>
          <w:spacing w:val="0"/>
          <w:w w:val="100"/>
          <w:position w:val="0"/>
        </w:rPr>
        <w:t>517</w:t>
      </w:r>
      <w:r>
        <w:rPr>
          <w:color w:val="000000"/>
          <w:spacing w:val="0"/>
          <w:w w:val="100"/>
          <w:position w:val="0"/>
        </w:rPr>
        <w:t>名激励对象以自 主行权方式行权，预计行权的股票期权数量为</w:t>
      </w:r>
      <w:r>
        <w:rPr>
          <w:rFonts w:ascii="Times New Roman" w:eastAsia="Times New Roman" w:hAnsi="Times New Roman" w:cs="Times New Roman"/>
          <w:color w:val="000000"/>
          <w:spacing w:val="0"/>
          <w:w w:val="100"/>
          <w:position w:val="0"/>
        </w:rPr>
        <w:t>1,203.39</w:t>
      </w:r>
      <w:r>
        <w:rPr>
          <w:color w:val="000000"/>
          <w:spacing w:val="0"/>
          <w:w w:val="100"/>
          <w:position w:val="0"/>
        </w:rPr>
        <w:t>万份，行权价格为</w:t>
      </w:r>
      <w:r>
        <w:rPr>
          <w:rFonts w:ascii="Times New Roman" w:eastAsia="Times New Roman" w:hAnsi="Times New Roman" w:cs="Times New Roman"/>
          <w:color w:val="000000"/>
          <w:spacing w:val="0"/>
          <w:w w:val="100"/>
          <w:position w:val="0"/>
        </w:rPr>
        <w:t>8.073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份，实际可行权期限为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24"/>
        <w:keepNext w:val="0"/>
        <w:keepLines w:val="0"/>
        <w:widowControl w:val="0"/>
        <w:shd w:val="clear" w:color="auto" w:fill="auto"/>
        <w:bidi w:val="0"/>
        <w:spacing w:before="0" w:after="80" w:line="313" w:lineRule="exact"/>
        <w:ind w:left="1360" w:right="0" w:firstLine="0"/>
        <w:jc w:val="both"/>
      </w:pPr>
      <w:bookmarkStart w:id="341" w:name="bookmark341"/>
      <w:r>
        <w:rPr>
          <w:b/>
          <w:bCs/>
          <w:color w:val="000000"/>
          <w:spacing w:val="0"/>
          <w:w w:val="100"/>
          <w:position w:val="0"/>
        </w:rPr>
        <w:t>（</w:t>
      </w:r>
      <w:bookmarkEnd w:id="341"/>
      <w:r>
        <w:rPr>
          <w:b/>
          <w:bCs/>
          <w:color w:val="000000"/>
          <w:spacing w:val="0"/>
          <w:w w:val="100"/>
          <w:position w:val="0"/>
        </w:rPr>
        <w:t>二）第二期股票期权激励计划</w:t>
      </w:r>
    </w:p>
    <w:p>
      <w:pPr>
        <w:pStyle w:val="Style24"/>
        <w:keepNext w:val="0"/>
        <w:keepLines w:val="0"/>
        <w:widowControl w:val="0"/>
        <w:shd w:val="clear" w:color="auto" w:fill="auto"/>
        <w:bidi w:val="0"/>
        <w:spacing w:before="0" w:after="0" w:line="307" w:lineRule="exact"/>
        <w:ind w:left="1360" w:right="0" w:firstLine="0"/>
        <w:jc w:val="both"/>
      </w:pPr>
      <w:bookmarkStart w:id="342" w:name="bookmark342"/>
      <w:r>
        <w:rPr>
          <w:rFonts w:ascii="Times New Roman" w:eastAsia="Times New Roman" w:hAnsi="Times New Roman" w:cs="Times New Roman"/>
          <w:color w:val="000000"/>
          <w:spacing w:val="0"/>
          <w:w w:val="100"/>
          <w:position w:val="0"/>
        </w:rPr>
        <w:t>1</w:t>
      </w:r>
      <w:bookmarkEnd w:id="342"/>
      <w:r>
        <w:rPr>
          <w:color w:val="000000"/>
          <w:spacing w:val="0"/>
          <w:w w:val="100"/>
          <w:position w:val="0"/>
        </w:rPr>
        <w:t>、公司第二期股票期权激励计划简述</w:t>
      </w:r>
    </w:p>
    <w:p>
      <w:pPr>
        <w:pStyle w:val="Style24"/>
        <w:keepNext w:val="0"/>
        <w:keepLines w:val="0"/>
        <w:widowControl w:val="0"/>
        <w:shd w:val="clear" w:color="auto" w:fill="auto"/>
        <w:bidi w:val="0"/>
        <w:spacing w:before="0" w:after="0" w:line="307" w:lineRule="exact"/>
        <w:ind w:left="100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）激励工具为股票期权；（</w:t>
      </w:r>
      <w:r>
        <w:rPr>
          <w:rFonts w:ascii="Times New Roman" w:eastAsia="Times New Roman" w:hAnsi="Times New Roman" w:cs="Times New Roman"/>
          <w:color w:val="000000"/>
          <w:spacing w:val="0"/>
          <w:w w:val="100"/>
          <w:position w:val="0"/>
        </w:rPr>
        <w:t>2</w:t>
      </w:r>
      <w:r>
        <w:rPr>
          <w:color w:val="000000"/>
          <w:spacing w:val="0"/>
          <w:w w:val="100"/>
          <w:position w:val="0"/>
        </w:rPr>
        <w:t>）标的股票来源为公司向激励对象定向发行公司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w:t>
      </w:r>
      <w:r>
        <w:rPr>
          <w:rFonts w:ascii="Times New Roman" w:eastAsia="Times New Roman" w:hAnsi="Times New Roman" w:cs="Times New Roman"/>
          <w:color w:val="000000"/>
          <w:spacing w:val="0"/>
          <w:w w:val="100"/>
          <w:position w:val="0"/>
        </w:rPr>
        <w:t>3</w:t>
      </w:r>
      <w:r>
        <w:rPr>
          <w:color w:val="000000"/>
          <w:spacing w:val="0"/>
          <w:w w:val="100"/>
          <w:position w:val="0"/>
        </w:rPr>
        <w:t>）向</w:t>
      </w:r>
      <w:r>
        <w:rPr>
          <w:rFonts w:ascii="Times New Roman" w:eastAsia="Times New Roman" w:hAnsi="Times New Roman" w:cs="Times New Roman"/>
          <w:color w:val="000000"/>
          <w:spacing w:val="0"/>
          <w:w w:val="100"/>
          <w:position w:val="0"/>
        </w:rPr>
        <w:t>817</w:t>
      </w:r>
      <w:r>
        <w:rPr>
          <w:color w:val="000000"/>
          <w:spacing w:val="0"/>
          <w:w w:val="100"/>
          <w:position w:val="0"/>
        </w:rPr>
        <w:t>名激励对象首 次授予</w:t>
      </w:r>
      <w:r>
        <w:rPr>
          <w:rFonts w:ascii="Times New Roman" w:eastAsia="Times New Roman" w:hAnsi="Times New Roman" w:cs="Times New Roman"/>
          <w:color w:val="000000"/>
          <w:spacing w:val="0"/>
          <w:w w:val="100"/>
          <w:position w:val="0"/>
        </w:rPr>
        <w:t>10,519.00</w:t>
      </w:r>
      <w:r>
        <w:rPr>
          <w:color w:val="000000"/>
          <w:spacing w:val="0"/>
          <w:w w:val="100"/>
          <w:position w:val="0"/>
        </w:rPr>
        <w:t>万份股票期权，约占计划公告时公司总股本的</w:t>
      </w:r>
      <w:r>
        <w:rPr>
          <w:rFonts w:ascii="Times New Roman" w:eastAsia="Times New Roman" w:hAnsi="Times New Roman" w:cs="Times New Roman"/>
          <w:color w:val="000000"/>
          <w:spacing w:val="0"/>
          <w:w w:val="100"/>
          <w:position w:val="0"/>
        </w:rPr>
        <w:t>3.59%</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 xml:space="preserve">）首次授 </w:t>
      </w:r>
      <w:r>
        <w:rPr>
          <w:color w:val="000000"/>
          <w:spacing w:val="0"/>
          <w:w w:val="100"/>
          <w:position w:val="0"/>
        </w:rPr>
        <w:t>予行权价格：</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r>
        <w:rPr>
          <w:rFonts w:ascii="Times New Roman" w:eastAsia="Times New Roman" w:hAnsi="Times New Roman" w:cs="Times New Roman"/>
          <w:color w:val="000000"/>
          <w:spacing w:val="0"/>
          <w:w w:val="100"/>
          <w:position w:val="0"/>
        </w:rPr>
        <w:t>6</w:t>
      </w:r>
      <w:r>
        <w:rPr>
          <w:color w:val="000000"/>
          <w:spacing w:val="0"/>
          <w:w w:val="100"/>
          <w:position w:val="0"/>
        </w:rPr>
        <w:t>）本计划的有效期为自股票期权授予之日起</w:t>
      </w:r>
      <w:r>
        <w:rPr>
          <w:rFonts w:ascii="Times New Roman" w:eastAsia="Times New Roman" w:hAnsi="Times New Roman" w:cs="Times New Roman"/>
          <w:color w:val="000000"/>
          <w:spacing w:val="0"/>
          <w:w w:val="100"/>
          <w:position w:val="0"/>
        </w:rPr>
        <w:t>5</w:t>
      </w:r>
      <w:r>
        <w:rPr>
          <w:color w:val="000000"/>
          <w:spacing w:val="0"/>
          <w:w w:val="100"/>
          <w:position w:val="0"/>
        </w:rPr>
        <w:t>年，等待期为</w:t>
      </w:r>
      <w:r>
        <w:rPr>
          <w:rFonts w:ascii="Times New Roman" w:eastAsia="Times New Roman" w:hAnsi="Times New Roman" w:cs="Times New Roman"/>
          <w:color w:val="000000"/>
          <w:spacing w:val="0"/>
          <w:w w:val="100"/>
          <w:position w:val="0"/>
        </w:rPr>
        <w:t>24</w:t>
      </w:r>
      <w:r>
        <w:rPr>
          <w:color w:val="000000"/>
          <w:spacing w:val="0"/>
          <w:w w:val="100"/>
          <w:position w:val="0"/>
        </w:rPr>
        <w:t>个月。在可行权日内，若达到 本计划规定的行权条件，授予的股票期权自授予日起满</w:t>
      </w:r>
      <w:r>
        <w:rPr>
          <w:rFonts w:ascii="Times New Roman" w:eastAsia="Times New Roman" w:hAnsi="Times New Roman" w:cs="Times New Roman"/>
          <w:color w:val="000000"/>
          <w:spacing w:val="0"/>
          <w:w w:val="100"/>
          <w:position w:val="0"/>
        </w:rPr>
        <w:t>24</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rPr>
        <w:t>36</w:t>
      </w:r>
      <w:r>
        <w:rPr>
          <w:color w:val="000000"/>
          <w:spacing w:val="0"/>
          <w:w w:val="100"/>
          <w:position w:val="0"/>
        </w:rPr>
        <w:t>个月内按照</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比例 行权。</w:t>
      </w:r>
    </w:p>
    <w:p>
      <w:pPr>
        <w:pStyle w:val="Style24"/>
        <w:keepNext w:val="0"/>
        <w:keepLines w:val="0"/>
        <w:widowControl w:val="0"/>
        <w:shd w:val="clear" w:color="auto" w:fill="auto"/>
        <w:bidi w:val="0"/>
        <w:spacing w:before="0" w:after="0" w:line="318" w:lineRule="exact"/>
        <w:ind w:left="900" w:right="0"/>
        <w:jc w:val="both"/>
      </w:pPr>
      <w:r>
        <w:rPr>
          <w:color w:val="000000"/>
          <w:spacing w:val="0"/>
          <w:w w:val="100"/>
          <w:position w:val="0"/>
        </w:rPr>
        <w:t>预留</w:t>
      </w:r>
      <w:r>
        <w:rPr>
          <w:rFonts w:ascii="Times New Roman" w:eastAsia="Times New Roman" w:hAnsi="Times New Roman" w:cs="Times New Roman"/>
          <w:color w:val="000000"/>
          <w:spacing w:val="0"/>
          <w:w w:val="100"/>
          <w:position w:val="0"/>
        </w:rPr>
        <w:t>2,634</w:t>
      </w:r>
      <w:r>
        <w:rPr>
          <w:color w:val="000000"/>
          <w:spacing w:val="0"/>
          <w:w w:val="100"/>
          <w:position w:val="0"/>
        </w:rPr>
        <w:t>万份股票期权，约占本计划公告时公司总股本的</w:t>
      </w:r>
      <w:r>
        <w:rPr>
          <w:rFonts w:ascii="Times New Roman" w:eastAsia="Times New Roman" w:hAnsi="Times New Roman" w:cs="Times New Roman"/>
          <w:color w:val="000000"/>
          <w:spacing w:val="0"/>
          <w:w w:val="100"/>
          <w:position w:val="0"/>
        </w:rPr>
        <w:t>0.90%</w:t>
      </w:r>
      <w:r>
        <w:rPr>
          <w:color w:val="000000"/>
          <w:spacing w:val="0"/>
          <w:w w:val="100"/>
          <w:position w:val="0"/>
        </w:rPr>
        <w:t>，用于优秀人才的吸引与激励，主要为面向新增的核 心骨干等，该部分预留期权将在本计划经股东大会审议通过后</w:t>
      </w:r>
      <w:r>
        <w:rPr>
          <w:rFonts w:ascii="Times New Roman" w:eastAsia="Times New Roman" w:hAnsi="Times New Roman" w:cs="Times New Roman"/>
          <w:color w:val="000000"/>
          <w:spacing w:val="0"/>
          <w:w w:val="100"/>
          <w:position w:val="0"/>
        </w:rPr>
        <w:t>12</w:t>
      </w:r>
      <w:r>
        <w:rPr>
          <w:color w:val="000000"/>
          <w:spacing w:val="0"/>
          <w:w w:val="100"/>
          <w:position w:val="0"/>
        </w:rPr>
        <w:t>个月内由董事会审议明确授予对象。若预留部分于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年授予完成，则预留部分自授予日起满</w:t>
      </w:r>
      <w:r>
        <w:rPr>
          <w:rFonts w:ascii="Times New Roman" w:eastAsia="Times New Roman" w:hAnsi="Times New Roman" w:cs="Times New Roman"/>
          <w:color w:val="000000"/>
          <w:spacing w:val="0"/>
          <w:w w:val="100"/>
          <w:position w:val="0"/>
        </w:rPr>
        <w:t>24</w:t>
      </w:r>
      <w:r>
        <w:rPr>
          <w:color w:val="000000"/>
          <w:spacing w:val="0"/>
          <w:w w:val="100"/>
          <w:position w:val="0"/>
        </w:rPr>
        <w:t>个月后，满足行权条件的，激励对象可以在未来</w:t>
      </w:r>
      <w:r>
        <w:rPr>
          <w:rFonts w:ascii="Times New Roman" w:eastAsia="Times New Roman" w:hAnsi="Times New Roman" w:cs="Times New Roman"/>
          <w:color w:val="000000"/>
          <w:spacing w:val="0"/>
          <w:w w:val="100"/>
          <w:position w:val="0"/>
        </w:rPr>
        <w:t>24</w:t>
      </w:r>
      <w:r>
        <w:rPr>
          <w:color w:val="000000"/>
          <w:spacing w:val="0"/>
          <w:w w:val="100"/>
          <w:position w:val="0"/>
        </w:rPr>
        <w:t>个月内按</w:t>
      </w:r>
      <w:r>
        <w:rPr>
          <w:rFonts w:ascii="Times New Roman" w:eastAsia="Times New Roman" w:hAnsi="Times New Roman" w:cs="Times New Roman"/>
          <w:color w:val="000000"/>
          <w:spacing w:val="0"/>
          <w:w w:val="100"/>
          <w:position w:val="0"/>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rPr>
        <w:t>50%</w:t>
      </w:r>
      <w:r>
        <w:rPr>
          <w:color w:val="000000"/>
          <w:spacing w:val="0"/>
          <w:w w:val="100"/>
          <w:position w:val="0"/>
        </w:rPr>
        <w:t>的比例分 两期行权。</w:t>
      </w:r>
    </w:p>
    <w:p>
      <w:pPr>
        <w:pStyle w:val="Style24"/>
        <w:keepNext w:val="0"/>
        <w:keepLines w:val="0"/>
        <w:widowControl w:val="0"/>
        <w:shd w:val="clear" w:color="auto" w:fill="auto"/>
        <w:tabs>
          <w:tab w:pos="1603" w:val="left"/>
        </w:tabs>
        <w:bidi w:val="0"/>
        <w:spacing w:before="0" w:after="0" w:line="311" w:lineRule="exact"/>
        <w:ind w:left="1260" w:right="0" w:firstLine="0"/>
        <w:jc w:val="both"/>
      </w:pPr>
      <w:bookmarkStart w:id="343" w:name="bookmark343"/>
      <w:r>
        <w:rPr>
          <w:rFonts w:ascii="Times New Roman" w:eastAsia="Times New Roman" w:hAnsi="Times New Roman" w:cs="Times New Roman"/>
          <w:color w:val="000000"/>
          <w:spacing w:val="0"/>
          <w:w w:val="100"/>
          <w:position w:val="0"/>
        </w:rPr>
        <w:t>2</w:t>
      </w:r>
      <w:bookmarkEnd w:id="343"/>
      <w:r>
        <w:rPr>
          <w:color w:val="000000"/>
          <w:spacing w:val="0"/>
          <w:w w:val="100"/>
          <w:position w:val="0"/>
        </w:rPr>
        <w:t>、</w:t>
        <w:tab/>
        <w:t>公司第二期股票期权激励计划已履行的相关程序</w:t>
      </w:r>
    </w:p>
    <w:p>
      <w:pPr>
        <w:pStyle w:val="Style24"/>
        <w:keepNext w:val="0"/>
        <w:keepLines w:val="0"/>
        <w:widowControl w:val="0"/>
        <w:shd w:val="clear" w:color="auto" w:fill="auto"/>
        <w:bidi w:val="0"/>
        <w:spacing w:before="0" w:after="0" w:line="311" w:lineRule="exact"/>
        <w:ind w:left="90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日公司第七届董事会第四十六次会议和第七届监事会第十七次会议、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日公司第七届 董事会第五十三次会议和第七届监事会第二十次会议、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年度第七次临时股东大会审议，同意公 司实施第二期股票期权激励计划。</w:t>
      </w:r>
    </w:p>
    <w:p>
      <w:pPr>
        <w:pStyle w:val="Style24"/>
        <w:keepNext w:val="0"/>
        <w:keepLines w:val="0"/>
        <w:widowControl w:val="0"/>
        <w:shd w:val="clear" w:color="auto" w:fill="auto"/>
        <w:bidi w:val="0"/>
        <w:spacing w:before="0" w:after="0" w:line="311" w:lineRule="exact"/>
        <w:ind w:left="90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月，中国电子信息产业集团有限公司出具《关于中国长城科技集团股份有限公司实施第二期股票期权激励计 划的批复》（中电人〔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542</w:t>
      </w:r>
      <w:r>
        <w:rPr>
          <w:color w:val="000000"/>
          <w:spacing w:val="0"/>
          <w:w w:val="100"/>
          <w:position w:val="0"/>
        </w:rPr>
        <w:t>号），原则同意中国长城实施第二期股票期权激励计划。</w:t>
      </w:r>
    </w:p>
    <w:p>
      <w:pPr>
        <w:pStyle w:val="Style24"/>
        <w:keepNext w:val="0"/>
        <w:keepLines w:val="0"/>
        <w:widowControl w:val="0"/>
        <w:shd w:val="clear" w:color="auto" w:fill="auto"/>
        <w:bidi w:val="0"/>
        <w:spacing w:before="0" w:after="0" w:line="311" w:lineRule="exact"/>
        <w:ind w:left="90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日公司第七届董事会第五十七次会议、第七届监事会第二十三次会议审议，同意将公司第二期股票期 权激励计划首次授予日定为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日，同意授予</w:t>
      </w:r>
      <w:r>
        <w:rPr>
          <w:rFonts w:ascii="Times New Roman" w:eastAsia="Times New Roman" w:hAnsi="Times New Roman" w:cs="Times New Roman"/>
          <w:color w:val="000000"/>
          <w:spacing w:val="0"/>
          <w:w w:val="100"/>
          <w:position w:val="0"/>
        </w:rPr>
        <w:t>817</w:t>
      </w:r>
      <w:r>
        <w:rPr>
          <w:color w:val="000000"/>
          <w:spacing w:val="0"/>
          <w:w w:val="100"/>
          <w:position w:val="0"/>
        </w:rPr>
        <w:t>名激励对象</w:t>
      </w:r>
      <w:r>
        <w:rPr>
          <w:rFonts w:ascii="Times New Roman" w:eastAsia="Times New Roman" w:hAnsi="Times New Roman" w:cs="Times New Roman"/>
          <w:color w:val="000000"/>
          <w:spacing w:val="0"/>
          <w:w w:val="100"/>
          <w:position w:val="0"/>
        </w:rPr>
        <w:t>10,519.00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bidi w:val="0"/>
        <w:spacing w:before="0" w:after="0" w:line="311" w:lineRule="exact"/>
        <w:ind w:left="90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日，经深圳证券交易所、中国证券登记结算有限责任公司深圳分公司审核确认，公司已完成股票期权的 登记工作，期权简称：长城</w:t>
      </w:r>
      <w:r>
        <w:rPr>
          <w:rFonts w:ascii="Times New Roman" w:eastAsia="Times New Roman" w:hAnsi="Times New Roman" w:cs="Times New Roman"/>
          <w:color w:val="000000"/>
          <w:spacing w:val="0"/>
          <w:w w:val="100"/>
          <w:position w:val="0"/>
        </w:rPr>
        <w:t>JLC2</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rPr>
        <w:t>037102</w:t>
      </w:r>
      <w:r>
        <w:rPr>
          <w:color w:val="000000"/>
          <w:spacing w:val="0"/>
          <w:w w:val="100"/>
          <w:position w:val="0"/>
        </w:rPr>
        <w:t>。</w:t>
      </w:r>
    </w:p>
    <w:p>
      <w:pPr>
        <w:pStyle w:val="Style24"/>
        <w:keepNext w:val="0"/>
        <w:keepLines w:val="0"/>
        <w:widowControl w:val="0"/>
        <w:shd w:val="clear" w:color="auto" w:fill="auto"/>
        <w:tabs>
          <w:tab w:pos="1603" w:val="left"/>
        </w:tabs>
        <w:bidi w:val="0"/>
        <w:spacing w:before="0" w:after="0" w:line="311" w:lineRule="exact"/>
        <w:ind w:left="1260" w:right="0" w:firstLine="0"/>
        <w:jc w:val="both"/>
      </w:pPr>
      <w:bookmarkStart w:id="344" w:name="bookmark344"/>
      <w:r>
        <w:rPr>
          <w:rFonts w:ascii="Times New Roman" w:eastAsia="Times New Roman" w:hAnsi="Times New Roman" w:cs="Times New Roman"/>
          <w:color w:val="000000"/>
          <w:spacing w:val="0"/>
          <w:w w:val="100"/>
          <w:position w:val="0"/>
        </w:rPr>
        <w:t>3</w:t>
      </w:r>
      <w:bookmarkEnd w:id="344"/>
      <w:r>
        <w:rPr>
          <w:color w:val="000000"/>
          <w:spacing w:val="0"/>
          <w:w w:val="100"/>
          <w:position w:val="0"/>
        </w:rPr>
        <w:t>、</w:t>
        <w:tab/>
        <w:t>公司第二期股票期权激励计划调整情况</w:t>
      </w:r>
    </w:p>
    <w:p>
      <w:pPr>
        <w:pStyle w:val="Style24"/>
        <w:keepNext w:val="0"/>
        <w:keepLines w:val="0"/>
        <w:widowControl w:val="0"/>
        <w:shd w:val="clear" w:color="auto" w:fill="auto"/>
        <w:bidi w:val="0"/>
        <w:spacing w:before="0" w:after="360" w:line="311" w:lineRule="exact"/>
        <w:ind w:left="90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日第七届董事会第五十七次会议、第七届监事会第二十三次会议审议，因激励对象离职、自愿放弃原 因，对第二期股票期权激励计划首次授予激励对象及期权数量进行相应调整,激励对象由原</w:t>
      </w:r>
      <w:r>
        <w:rPr>
          <w:rFonts w:ascii="Times New Roman" w:eastAsia="Times New Roman" w:hAnsi="Times New Roman" w:cs="Times New Roman"/>
          <w:color w:val="000000"/>
          <w:spacing w:val="0"/>
          <w:w w:val="100"/>
          <w:position w:val="0"/>
        </w:rPr>
        <w:t>835</w:t>
      </w:r>
      <w:r>
        <w:rPr>
          <w:color w:val="000000"/>
          <w:spacing w:val="0"/>
          <w:w w:val="100"/>
          <w:position w:val="0"/>
        </w:rPr>
        <w:t>人调整为</w:t>
      </w:r>
      <w:r>
        <w:rPr>
          <w:rFonts w:ascii="Times New Roman" w:eastAsia="Times New Roman" w:hAnsi="Times New Roman" w:cs="Times New Roman"/>
          <w:color w:val="000000"/>
          <w:spacing w:val="0"/>
          <w:w w:val="100"/>
          <w:position w:val="0"/>
        </w:rPr>
        <w:t>817</w:t>
      </w:r>
      <w:r>
        <w:rPr>
          <w:color w:val="000000"/>
          <w:spacing w:val="0"/>
          <w:w w:val="100"/>
          <w:position w:val="0"/>
        </w:rPr>
        <w:t>人，原</w:t>
      </w:r>
      <w:r>
        <w:rPr>
          <w:rFonts w:ascii="Times New Roman" w:eastAsia="Times New Roman" w:hAnsi="Times New Roman" w:cs="Times New Roman"/>
          <w:color w:val="000000"/>
          <w:spacing w:val="0"/>
          <w:w w:val="100"/>
          <w:position w:val="0"/>
        </w:rPr>
        <w:t xml:space="preserve">10,542.00 </w:t>
      </w:r>
      <w:r>
        <w:rPr>
          <w:color w:val="000000"/>
          <w:spacing w:val="0"/>
          <w:w w:val="100"/>
          <w:position w:val="0"/>
        </w:rPr>
        <w:t>万份调整为</w:t>
      </w:r>
      <w:r>
        <w:rPr>
          <w:rFonts w:ascii="Times New Roman" w:eastAsia="Times New Roman" w:hAnsi="Times New Roman" w:cs="Times New Roman"/>
          <w:color w:val="000000"/>
          <w:spacing w:val="0"/>
          <w:w w:val="100"/>
          <w:position w:val="0"/>
        </w:rPr>
        <w:t>10,519.00</w:t>
      </w:r>
      <w:r>
        <w:rPr>
          <w:color w:val="000000"/>
          <w:spacing w:val="0"/>
          <w:w w:val="100"/>
          <w:position w:val="0"/>
        </w:rPr>
        <w:t>万份。</w:t>
      </w:r>
    </w:p>
    <w:p>
      <w:pPr>
        <w:pStyle w:val="Style22"/>
        <w:keepNext/>
        <w:keepLines/>
        <w:widowControl w:val="0"/>
        <w:shd w:val="clear" w:color="auto" w:fill="auto"/>
        <w:bidi w:val="0"/>
        <w:spacing w:before="0" w:after="320" w:line="240" w:lineRule="auto"/>
        <w:ind w:left="0" w:right="0" w:firstLine="900"/>
        <w:jc w:val="both"/>
      </w:pPr>
      <w:bookmarkStart w:id="345" w:name="bookmark345"/>
      <w:bookmarkStart w:id="346" w:name="bookmark346"/>
      <w:bookmarkStart w:id="347" w:name="bookmark347"/>
      <w:r>
        <w:rPr>
          <w:color w:val="000000"/>
          <w:spacing w:val="0"/>
          <w:w w:val="100"/>
          <w:position w:val="0"/>
          <w:sz w:val="24"/>
          <w:szCs w:val="24"/>
        </w:rPr>
        <w:t>十六、重大关联交易</w:t>
      </w:r>
      <w:bookmarkEnd w:id="345"/>
      <w:bookmarkEnd w:id="346"/>
      <w:bookmarkEnd w:id="347"/>
    </w:p>
    <w:p>
      <w:pPr>
        <w:pStyle w:val="Style29"/>
        <w:keepNext/>
        <w:keepLines/>
        <w:widowControl w:val="0"/>
        <w:shd w:val="clear" w:color="auto" w:fill="auto"/>
        <w:bidi w:val="0"/>
        <w:spacing w:before="0" w:after="240" w:line="240" w:lineRule="auto"/>
        <w:ind w:left="0" w:right="0" w:firstLine="90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、与日常经营相关的关联交易</w:t>
      </w:r>
      <w:bookmarkEnd w:id="348"/>
      <w:bookmarkEnd w:id="349"/>
      <w:bookmarkEnd w:id="351"/>
    </w:p>
    <w:p>
      <w:pPr>
        <w:pStyle w:val="Style15"/>
        <w:keepNext w:val="0"/>
        <w:keepLines w:val="0"/>
        <w:widowControl w:val="0"/>
        <w:shd w:val="clear" w:color="auto" w:fill="auto"/>
        <w:bidi w:val="0"/>
        <w:spacing w:before="0" w:after="0" w:line="240" w:lineRule="auto"/>
        <w:ind w:left="902"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39"/>
        <w:gridCol w:w="907"/>
        <w:gridCol w:w="730"/>
        <w:gridCol w:w="787"/>
        <w:gridCol w:w="845"/>
        <w:gridCol w:w="590"/>
        <w:gridCol w:w="725"/>
        <w:gridCol w:w="907"/>
        <w:gridCol w:w="811"/>
        <w:gridCol w:w="571"/>
        <w:gridCol w:w="720"/>
        <w:gridCol w:w="888"/>
        <w:gridCol w:w="864"/>
        <w:gridCol w:w="758"/>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关联交易方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关联交易</w:t>
            </w:r>
          </w:p>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Sun" w:eastAsia="SimSun" w:hAnsi="SimSun" w:cs="SimSun"/>
                <w:color w:val="000000"/>
                <w:spacing w:val="0"/>
                <w:w w:val="100"/>
                <w:position w:val="0"/>
                <w:sz w:val="15"/>
                <w:szCs w:val="15"/>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关联交易内</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关联交易定</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关联交</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关联交易</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金额（万</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占同类交易</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获批的交易</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额度（万元）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是否超</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过获批</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关联交易 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可获得的同</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类交易市价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披露索引</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飞腾信息技术有限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上市公司规</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则认定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采购</w:t>
            </w:r>
            <w:r>
              <w:rPr>
                <w:color w:val="000000"/>
                <w:spacing w:val="0"/>
                <w:w w:val="100"/>
                <w:position w:val="0"/>
                <w:sz w:val="15"/>
                <w:szCs w:val="15"/>
              </w:rPr>
              <w:t>CPU</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及配套芯片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50,137.21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不限额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2018</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 xml:space="preserve">2018-051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深圳中电港技术股 份有限公司（原名深 圳中电国际信息科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采购显示 屏、零部件 及电子元器</w:t>
            </w:r>
          </w:p>
          <w:p>
            <w:pPr>
              <w:pStyle w:val="Style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45,808.18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武汉艾德蒙科技股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5"/>
                <w:szCs w:val="15"/>
              </w:rPr>
            </w:pPr>
            <w:r>
              <w:rPr>
                <w:rFonts w:ascii="SimSun" w:eastAsia="SimSun" w:hAnsi="SimSun" w:cs="SimSun"/>
                <w:color w:val="000000"/>
                <w:spacing w:val="0"/>
                <w:w w:val="100"/>
                <w:position w:val="0"/>
                <w:sz w:val="15"/>
                <w:szCs w:val="15"/>
              </w:rPr>
              <w:t>采购显示 屏、显示器、 电视、虚拟 设备等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根据市场价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17,642.42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2017</w:t>
            </w:r>
            <w:r>
              <w:rPr>
                <w:rFonts w:ascii="SimSun" w:eastAsia="SimSun" w:hAnsi="SimSun" w:cs="SimSun"/>
                <w:color w:val="000000"/>
                <w:spacing w:val="0"/>
                <w:w w:val="100"/>
                <w:position w:val="0"/>
                <w:sz w:val="15"/>
                <w:szCs w:val="15"/>
              </w:rPr>
              <w:t>年</w:t>
            </w:r>
            <w:r>
              <w:rPr>
                <w:color w:val="000000"/>
                <w:spacing w:val="0"/>
                <w:w w:val="100"/>
                <w:position w:val="0"/>
                <w:sz w:val="15"/>
                <w:szCs w:val="15"/>
              </w:rPr>
              <w:t>12</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20</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2017-114</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采购线材、</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电源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7,172.37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麒麟软件有限公司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采购软件等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4,073.28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不限额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2018</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 xml:space="preserve">2018-051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bl>
    <w:p>
      <w:pPr>
        <w:spacing w:lineRule="exact" w:line="1"/>
        <w:rPr>
          <w:sz w:val="2"/>
          <w:szCs w:val="2"/>
        </w:rPr>
      </w:pPr>
      <w:r>
        <w:br w:type="page"/>
      </w:r>
    </w:p>
    <w:tbl>
      <w:tblPr>
        <w:tblOverlap w:val="never"/>
        <w:jc w:val="center"/>
        <w:tblLayout w:type="fixed"/>
      </w:tblPr>
      <w:tblGrid>
        <w:gridCol w:w="1339"/>
        <w:gridCol w:w="907"/>
        <w:gridCol w:w="730"/>
        <w:gridCol w:w="787"/>
        <w:gridCol w:w="845"/>
        <w:gridCol w:w="590"/>
        <w:gridCol w:w="725"/>
        <w:gridCol w:w="907"/>
        <w:gridCol w:w="811"/>
        <w:gridCol w:w="571"/>
        <w:gridCol w:w="720"/>
        <w:gridCol w:w="888"/>
        <w:gridCol w:w="864"/>
        <w:gridCol w:w="758"/>
      </w:tblGrid>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中电凯杰科技有限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采购电子元</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器件及开关</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1,877.55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5"/>
                <w:szCs w:val="15"/>
              </w:rPr>
            </w:pPr>
            <w:r>
              <w:rPr>
                <w:rFonts w:ascii="SimSun" w:eastAsia="SimSun" w:hAnsi="SimSun" w:cs="SimSun"/>
                <w:color w:val="000000"/>
                <w:spacing w:val="0"/>
                <w:w w:val="100"/>
                <w:position w:val="0"/>
                <w:sz w:val="15"/>
                <w:szCs w:val="15"/>
              </w:rPr>
              <w:t>中国软件与技术服 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销售商品、</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33,023.24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中国电子系统技术</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销售商品、</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17,034.51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深圳中电港技术股 份有限公司（原名深 圳中电国际信息科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销售零部件 及电子元器 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6,041.55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深圳长城开发科技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销售平板电</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脑及相关产</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5,266.71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湖南长城银河科技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上市公司规</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则认定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销售商品、</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桂林长海科技有限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受同一最终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控制方控制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提供、接受</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接受加工服</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5"/>
                <w:szCs w:val="15"/>
              </w:rPr>
            </w:pPr>
            <w:r>
              <w:rPr>
                <w:rFonts w:ascii="SimSun" w:eastAsia="SimSun" w:hAnsi="SimSun" w:cs="SimSun"/>
                <w:color w:val="000000"/>
                <w:spacing w:val="0"/>
                <w:w w:val="100"/>
                <w:position w:val="0"/>
                <w:sz w:val="15"/>
                <w:szCs w:val="15"/>
              </w:rPr>
              <w:t>根据市场价 格，协商确定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参考市</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7,728.27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根据合同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w:t>
            </w:r>
            <w:r>
              <w:rPr>
                <w:color w:val="000000"/>
                <w:spacing w:val="0"/>
                <w:w w:val="100"/>
                <w:position w:val="0"/>
                <w:sz w:val="15"/>
                <w:szCs w:val="15"/>
              </w:rPr>
              <w:t>04</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 xml:space="preserve">2020-030 </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公告</w:t>
            </w:r>
          </w:p>
        </w:tc>
      </w:tr>
      <w:tr>
        <w:trPr>
          <w:trHeight w:val="3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89,275.34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96,288.69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w:t>
            </w:r>
          </w:p>
        </w:tc>
      </w:tr>
      <w:tr>
        <w:trPr>
          <w:trHeight w:val="3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无。</w:t>
            </w:r>
          </w:p>
        </w:tc>
      </w:tr>
      <w:tr>
        <w:trPr>
          <w:trHeight w:val="406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按类别对本期将发生的日常关联交易进行总金额预计的，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在报告期内的实际履行情况（如有）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15" w:val="left"/>
              </w:tabs>
              <w:bidi w:val="0"/>
              <w:spacing w:before="0" w:after="0" w:line="316" w:lineRule="exact"/>
              <w:ind w:left="0" w:right="0" w:firstLine="320"/>
              <w:jc w:val="left"/>
              <w:rPr>
                <w:sz w:val="16"/>
                <w:szCs w:val="16"/>
              </w:rPr>
            </w:pPr>
            <w:r>
              <w:rPr>
                <w:rFonts w:ascii="SimSun" w:eastAsia="SimSun" w:hAnsi="SimSun" w:cs="SimSun"/>
                <w:color w:val="000000"/>
                <w:spacing w:val="0"/>
                <w:w w:val="100"/>
                <w:position w:val="0"/>
                <w:sz w:val="16"/>
                <w:szCs w:val="16"/>
              </w:rPr>
              <w:t>（1）</w:t>
              <w:tab/>
            </w:r>
            <w:r>
              <w:rPr>
                <w:rFonts w:ascii="SimSun" w:eastAsia="SimSun" w:hAnsi="SimSun" w:cs="SimSun"/>
                <w:color w:val="000000"/>
                <w:spacing w:val="0"/>
                <w:w w:val="100"/>
                <w:position w:val="0"/>
                <w:sz w:val="16"/>
                <w:szCs w:val="16"/>
              </w:rPr>
              <w:t>经</w:t>
            </w:r>
            <w:r>
              <w:rPr>
                <w:rFonts w:ascii="SimSun" w:eastAsia="SimSun" w:hAnsi="SimSun" w:cs="SimSun"/>
                <w:color w:val="000000"/>
                <w:spacing w:val="0"/>
                <w:w w:val="100"/>
                <w:position w:val="0"/>
                <w:sz w:val="16"/>
                <w:szCs w:val="16"/>
              </w:rPr>
              <w:t>2017</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6"/>
                <w:szCs w:val="16"/>
              </w:rPr>
              <w:t>18</w:t>
            </w:r>
            <w:r>
              <w:rPr>
                <w:rFonts w:ascii="SimSun" w:eastAsia="SimSun" w:hAnsi="SimSun" w:cs="SimSun"/>
                <w:color w:val="000000"/>
                <w:spacing w:val="0"/>
                <w:w w:val="100"/>
                <w:position w:val="0"/>
                <w:sz w:val="16"/>
                <w:szCs w:val="16"/>
              </w:rPr>
              <w:t>日公司第六届董事会、</w:t>
            </w:r>
            <w:r>
              <w:rPr>
                <w:rFonts w:ascii="SimSun" w:eastAsia="SimSun" w:hAnsi="SimSun" w:cs="SimSun"/>
                <w:color w:val="000000"/>
                <w:spacing w:val="0"/>
                <w:w w:val="100"/>
                <w:position w:val="0"/>
                <w:sz w:val="16"/>
                <w:szCs w:val="16"/>
              </w:rPr>
              <w:t>2018</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6"/>
                <w:szCs w:val="16"/>
              </w:rPr>
              <w:t>4</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6"/>
                <w:szCs w:val="16"/>
              </w:rPr>
              <w:t>26</w:t>
            </w:r>
            <w:r>
              <w:rPr>
                <w:rFonts w:ascii="SimSun" w:eastAsia="SimSun" w:hAnsi="SimSun" w:cs="SimSun"/>
                <w:color w:val="000000"/>
                <w:spacing w:val="0"/>
                <w:w w:val="100"/>
                <w:position w:val="0"/>
                <w:sz w:val="16"/>
                <w:szCs w:val="16"/>
              </w:rPr>
              <w:t>日公司第七届董事会第二次会议、</w:t>
            </w:r>
            <w:r>
              <w:rPr>
                <w:rFonts w:ascii="SimSun" w:eastAsia="SimSun" w:hAnsi="SimSun" w:cs="SimSun"/>
                <w:color w:val="000000"/>
                <w:spacing w:val="0"/>
                <w:w w:val="100"/>
                <w:position w:val="0"/>
                <w:sz w:val="16"/>
                <w:szCs w:val="16"/>
              </w:rPr>
              <w:t>2018</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6"/>
                <w:szCs w:val="16"/>
              </w:rPr>
              <w:t>29</w:t>
            </w:r>
            <w:r>
              <w:rPr>
                <w:rFonts w:ascii="SimSun" w:eastAsia="SimSun" w:hAnsi="SimSun" w:cs="SimSun"/>
                <w:color w:val="000000"/>
                <w:spacing w:val="0"/>
                <w:w w:val="100"/>
                <w:position w:val="0"/>
                <w:sz w:val="16"/>
                <w:szCs w:val="16"/>
              </w:rPr>
              <w:t>日公司</w:t>
            </w:r>
            <w:r>
              <w:rPr>
                <w:rFonts w:ascii="SimSun" w:eastAsia="SimSun" w:hAnsi="SimSun" w:cs="SimSun"/>
                <w:color w:val="000000"/>
                <w:spacing w:val="0"/>
                <w:w w:val="100"/>
                <w:position w:val="0"/>
                <w:sz w:val="16"/>
                <w:szCs w:val="16"/>
              </w:rPr>
              <w:t>2017</w:t>
            </w:r>
            <w:r>
              <w:rPr>
                <w:rFonts w:ascii="SimSun" w:eastAsia="SimSun" w:hAnsi="SimSun" w:cs="SimSun"/>
                <w:color w:val="000000"/>
                <w:spacing w:val="0"/>
                <w:w w:val="100"/>
                <w:position w:val="0"/>
                <w:sz w:val="16"/>
                <w:szCs w:val="16"/>
              </w:rPr>
              <w:t>年度股东大会、</w:t>
            </w: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6"/>
                <w:szCs w:val="16"/>
              </w:rPr>
              <w:t>4</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6"/>
                <w:szCs w:val="16"/>
              </w:rPr>
              <w:t>27</w:t>
            </w:r>
            <w:r>
              <w:rPr>
                <w:rFonts w:ascii="SimSun" w:eastAsia="SimSun" w:hAnsi="SimSun" w:cs="SimSun"/>
                <w:color w:val="000000"/>
                <w:spacing w:val="0"/>
                <w:w w:val="100"/>
                <w:position w:val="0"/>
                <w:sz w:val="16"/>
                <w:szCs w:val="16"/>
              </w:rPr>
              <w:t>日公司第七届董事会第三十七次会议和</w:t>
            </w: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6"/>
                <w:szCs w:val="16"/>
              </w:rPr>
              <w:t>21</w:t>
            </w:r>
            <w:r>
              <w:rPr>
                <w:rFonts w:ascii="SimSun" w:eastAsia="SimSun" w:hAnsi="SimSun" w:cs="SimSun"/>
                <w:color w:val="000000"/>
                <w:spacing w:val="0"/>
                <w:w w:val="100"/>
                <w:position w:val="0"/>
                <w:sz w:val="16"/>
                <w:szCs w:val="16"/>
              </w:rPr>
              <w:t>日 公司</w:t>
            </w:r>
            <w:r>
              <w:rPr>
                <w:rFonts w:ascii="SimSun" w:eastAsia="SimSun" w:hAnsi="SimSun" w:cs="SimSun"/>
                <w:color w:val="000000"/>
                <w:spacing w:val="0"/>
                <w:w w:val="100"/>
                <w:position w:val="0"/>
                <w:sz w:val="16"/>
                <w:szCs w:val="16"/>
              </w:rPr>
              <w:t>2019</w:t>
            </w:r>
            <w:r>
              <w:rPr>
                <w:rFonts w:ascii="SimSun" w:eastAsia="SimSun" w:hAnsi="SimSun" w:cs="SimSun"/>
                <w:color w:val="000000"/>
                <w:spacing w:val="0"/>
                <w:w w:val="100"/>
                <w:position w:val="0"/>
                <w:sz w:val="16"/>
                <w:szCs w:val="16"/>
              </w:rPr>
              <w:t>年度股东大会审议，通过公司</w:t>
            </w: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6"/>
                <w:szCs w:val="16"/>
              </w:rPr>
              <w:t>年度日常关联交易预计事宜。鉴于中国长城及下属子公司开展日 常生产运营的需要，预计</w:t>
            </w: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6"/>
                <w:szCs w:val="16"/>
              </w:rPr>
              <w:t>年将涉及向关联方采购原材料及产成品、销售原材料及产成品、提供劳务、接 受劳务等（具体内容详见</w:t>
            </w:r>
            <w:r>
              <w:rPr>
                <w:rFonts w:ascii="SimSun" w:eastAsia="SimSun" w:hAnsi="SimSun" w:cs="SimSun"/>
                <w:color w:val="000000"/>
                <w:spacing w:val="0"/>
                <w:w w:val="100"/>
                <w:position w:val="0"/>
                <w:sz w:val="16"/>
                <w:szCs w:val="16"/>
              </w:rPr>
              <w:t>2017-114</w:t>
            </w:r>
            <w:r>
              <w:rPr>
                <w:rFonts w:ascii="SimSun" w:eastAsia="SimSun" w:hAnsi="SimSun" w:cs="SimSun"/>
                <w:color w:val="000000"/>
                <w:spacing w:val="0"/>
                <w:w w:val="100"/>
                <w:position w:val="0"/>
                <w:sz w:val="16"/>
                <w:szCs w:val="16"/>
              </w:rPr>
              <w:t>号、</w:t>
            </w:r>
            <w:r>
              <w:rPr>
                <w:rFonts w:ascii="SimSun" w:eastAsia="SimSun" w:hAnsi="SimSun" w:cs="SimSun"/>
                <w:color w:val="000000"/>
                <w:spacing w:val="0"/>
                <w:w w:val="100"/>
                <w:position w:val="0"/>
                <w:sz w:val="16"/>
                <w:szCs w:val="16"/>
              </w:rPr>
              <w:t>2018-051</w:t>
            </w:r>
            <w:r>
              <w:rPr>
                <w:rFonts w:ascii="SimSun" w:eastAsia="SimSun" w:hAnsi="SimSun" w:cs="SimSun"/>
                <w:color w:val="000000"/>
                <w:spacing w:val="0"/>
                <w:w w:val="100"/>
                <w:position w:val="0"/>
                <w:sz w:val="16"/>
                <w:szCs w:val="16"/>
              </w:rPr>
              <w:t>号、</w:t>
            </w:r>
            <w:r>
              <w:rPr>
                <w:rFonts w:ascii="SimSun" w:eastAsia="SimSun" w:hAnsi="SimSun" w:cs="SimSun"/>
                <w:color w:val="000000"/>
                <w:spacing w:val="0"/>
                <w:w w:val="100"/>
                <w:position w:val="0"/>
                <w:sz w:val="16"/>
                <w:szCs w:val="16"/>
              </w:rPr>
              <w:t>2020-030</w:t>
            </w:r>
            <w:r>
              <w:rPr>
                <w:rFonts w:ascii="SimSun" w:eastAsia="SimSun" w:hAnsi="SimSun" w:cs="SimSun"/>
                <w:color w:val="000000"/>
                <w:spacing w:val="0"/>
                <w:w w:val="100"/>
                <w:position w:val="0"/>
                <w:sz w:val="16"/>
                <w:szCs w:val="16"/>
              </w:rPr>
              <w:t>号）。</w:t>
            </w:r>
          </w:p>
          <w:p>
            <w:pPr>
              <w:pStyle w:val="Style2"/>
              <w:keepNext w:val="0"/>
              <w:keepLines w:val="0"/>
              <w:widowControl w:val="0"/>
              <w:shd w:val="clear" w:color="auto" w:fill="auto"/>
              <w:bidi w:val="0"/>
              <w:spacing w:before="0" w:after="0" w:line="316" w:lineRule="exact"/>
              <w:ind w:left="0" w:right="0" w:firstLine="320"/>
              <w:jc w:val="left"/>
              <w:rPr>
                <w:sz w:val="16"/>
                <w:szCs w:val="16"/>
              </w:rPr>
            </w:pPr>
            <w:r>
              <w:rPr>
                <w:rFonts w:ascii="SimSun" w:eastAsia="SimSun" w:hAnsi="SimSun" w:cs="SimSun"/>
                <w:color w:val="000000"/>
                <w:spacing w:val="0"/>
                <w:w w:val="100"/>
                <w:position w:val="0"/>
                <w:sz w:val="16"/>
                <w:szCs w:val="16"/>
              </w:rPr>
              <w:t>采购类日常关联交易全年预计</w:t>
            </w:r>
            <w:r>
              <w:rPr>
                <w:rFonts w:ascii="SimSun" w:eastAsia="SimSun" w:hAnsi="SimSun" w:cs="SimSun"/>
                <w:color w:val="000000"/>
                <w:spacing w:val="0"/>
                <w:w w:val="100"/>
                <w:position w:val="0"/>
                <w:sz w:val="16"/>
                <w:szCs w:val="16"/>
              </w:rPr>
              <w:t>71,300</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6"/>
                <w:szCs w:val="16"/>
              </w:rPr>
              <w:t>+2,800</w:t>
            </w:r>
            <w:r>
              <w:rPr>
                <w:rFonts w:ascii="SimSun" w:eastAsia="SimSun" w:hAnsi="SimSun" w:cs="SimSun"/>
                <w:color w:val="000000"/>
                <w:spacing w:val="0"/>
                <w:w w:val="100"/>
                <w:position w:val="0"/>
                <w:sz w:val="16"/>
                <w:szCs w:val="16"/>
              </w:rPr>
              <w:t>万美元，报告期实发金额</w:t>
            </w:r>
            <w:r>
              <w:rPr>
                <w:rFonts w:ascii="SimSun" w:eastAsia="SimSun" w:hAnsi="SimSun" w:cs="SimSun"/>
                <w:color w:val="000000"/>
                <w:spacing w:val="0"/>
                <w:w w:val="100"/>
                <w:position w:val="0"/>
                <w:sz w:val="16"/>
                <w:szCs w:val="16"/>
              </w:rPr>
              <w:t>132,232.3</w:t>
            </w:r>
            <w:r>
              <w:rPr>
                <w:rFonts w:ascii="SimSun" w:eastAsia="SimSun" w:hAnsi="SimSun" w:cs="SimSun"/>
                <w:color w:val="000000"/>
                <w:spacing w:val="0"/>
                <w:w w:val="100"/>
                <w:position w:val="0"/>
                <w:sz w:val="16"/>
                <w:szCs w:val="16"/>
              </w:rPr>
              <w:t>0</w:t>
            </w:r>
            <w:r>
              <w:rPr>
                <w:rFonts w:ascii="SimSun" w:eastAsia="SimSun" w:hAnsi="SimSun" w:cs="SimSun"/>
                <w:color w:val="000000"/>
                <w:spacing w:val="0"/>
                <w:w w:val="100"/>
                <w:position w:val="0"/>
                <w:sz w:val="16"/>
                <w:szCs w:val="16"/>
              </w:rPr>
              <w:t>万元，前述预计 金额不含飞腾信息和麒麟软件获批不限额交易额度，实发金额含飞腾信息和麒麟软件；</w:t>
            </w:r>
          </w:p>
          <w:p>
            <w:pPr>
              <w:pStyle w:val="Style2"/>
              <w:keepNext w:val="0"/>
              <w:keepLines w:val="0"/>
              <w:widowControl w:val="0"/>
              <w:shd w:val="clear" w:color="auto" w:fill="auto"/>
              <w:bidi w:val="0"/>
              <w:spacing w:before="0" w:after="0" w:line="316" w:lineRule="exact"/>
              <w:ind w:left="0" w:right="0" w:firstLine="320"/>
              <w:jc w:val="left"/>
              <w:rPr>
                <w:sz w:val="16"/>
                <w:szCs w:val="16"/>
              </w:rPr>
            </w:pPr>
            <w:r>
              <w:rPr>
                <w:rFonts w:ascii="SimSun" w:eastAsia="SimSun" w:hAnsi="SimSun" w:cs="SimSun"/>
                <w:color w:val="000000"/>
                <w:spacing w:val="0"/>
                <w:w w:val="100"/>
                <w:position w:val="0"/>
                <w:sz w:val="16"/>
                <w:szCs w:val="16"/>
              </w:rPr>
              <w:t>销售类日常关联交易全年预计</w:t>
            </w:r>
            <w:r>
              <w:rPr>
                <w:rFonts w:ascii="SimSun" w:eastAsia="SimSun" w:hAnsi="SimSun" w:cs="SimSun"/>
                <w:color w:val="000000"/>
                <w:spacing w:val="0"/>
                <w:w w:val="100"/>
                <w:position w:val="0"/>
                <w:sz w:val="16"/>
                <w:szCs w:val="16"/>
              </w:rPr>
              <w:t>307, 550</w:t>
            </w:r>
            <w:r>
              <w:rPr>
                <w:rFonts w:ascii="SimSun" w:eastAsia="SimSun" w:hAnsi="SimSun" w:cs="SimSun"/>
                <w:color w:val="000000"/>
                <w:spacing w:val="0"/>
                <w:w w:val="100"/>
                <w:position w:val="0"/>
                <w:sz w:val="16"/>
                <w:szCs w:val="16"/>
              </w:rPr>
              <w:t>万元，报告期实发金额</w:t>
            </w:r>
            <w:r>
              <w:rPr>
                <w:rFonts w:ascii="SimSun" w:eastAsia="SimSun" w:hAnsi="SimSun" w:cs="SimSun"/>
                <w:color w:val="000000"/>
                <w:spacing w:val="0"/>
                <w:w w:val="100"/>
                <w:position w:val="0"/>
                <w:sz w:val="16"/>
                <w:szCs w:val="16"/>
              </w:rPr>
              <w:t xml:space="preserve">71, </w:t>
            </w:r>
            <w:r>
              <w:rPr>
                <w:rFonts w:ascii="SimSun" w:eastAsia="SimSun" w:hAnsi="SimSun" w:cs="SimSun"/>
                <w:color w:val="000000"/>
                <w:spacing w:val="0"/>
                <w:w w:val="100"/>
                <w:position w:val="0"/>
                <w:sz w:val="16"/>
                <w:szCs w:val="16"/>
              </w:rPr>
              <w:t xml:space="preserve">158. </w:t>
            </w:r>
            <w:r>
              <w:rPr>
                <w:rFonts w:ascii="SimSun" w:eastAsia="SimSun" w:hAnsi="SimSun" w:cs="SimSun"/>
                <w:color w:val="000000"/>
                <w:spacing w:val="0"/>
                <w:w w:val="100"/>
                <w:position w:val="0"/>
                <w:sz w:val="16"/>
                <w:szCs w:val="16"/>
              </w:rPr>
              <w:t>22</w:t>
            </w:r>
            <w:r>
              <w:rPr>
                <w:rFonts w:ascii="SimSun" w:eastAsia="SimSun" w:hAnsi="SimSun" w:cs="SimSun"/>
                <w:color w:val="000000"/>
                <w:spacing w:val="0"/>
                <w:w w:val="100"/>
                <w:position w:val="0"/>
                <w:sz w:val="16"/>
                <w:szCs w:val="16"/>
              </w:rPr>
              <w:t>万元；</w:t>
            </w:r>
          </w:p>
          <w:p>
            <w:pPr>
              <w:pStyle w:val="Style2"/>
              <w:keepNext w:val="0"/>
              <w:keepLines w:val="0"/>
              <w:widowControl w:val="0"/>
              <w:shd w:val="clear" w:color="auto" w:fill="auto"/>
              <w:bidi w:val="0"/>
              <w:spacing w:before="0" w:after="0" w:line="316" w:lineRule="exact"/>
              <w:ind w:left="0" w:right="0" w:firstLine="320"/>
              <w:jc w:val="left"/>
              <w:rPr>
                <w:sz w:val="16"/>
                <w:szCs w:val="16"/>
              </w:rPr>
            </w:pPr>
            <w:r>
              <w:rPr>
                <w:rFonts w:ascii="SimSun" w:eastAsia="SimSun" w:hAnsi="SimSun" w:cs="SimSun"/>
                <w:color w:val="000000"/>
                <w:spacing w:val="0"/>
                <w:w w:val="100"/>
                <w:position w:val="0"/>
                <w:sz w:val="16"/>
                <w:szCs w:val="16"/>
              </w:rPr>
              <w:t>劳务类日常关联交易全年预计</w:t>
            </w:r>
            <w:r>
              <w:rPr>
                <w:rFonts w:ascii="SimSun" w:eastAsia="SimSun" w:hAnsi="SimSun" w:cs="SimSun"/>
                <w:color w:val="000000"/>
                <w:spacing w:val="0"/>
                <w:w w:val="100"/>
                <w:position w:val="0"/>
                <w:sz w:val="16"/>
                <w:szCs w:val="16"/>
              </w:rPr>
              <w:t>12, 000</w:t>
            </w:r>
            <w:r>
              <w:rPr>
                <w:rFonts w:ascii="SimSun" w:eastAsia="SimSun" w:hAnsi="SimSun" w:cs="SimSun"/>
                <w:color w:val="000000"/>
                <w:spacing w:val="0"/>
                <w:w w:val="100"/>
                <w:position w:val="0"/>
                <w:sz w:val="16"/>
                <w:szCs w:val="16"/>
              </w:rPr>
              <w:t>万元，报告期实发金额</w:t>
            </w:r>
            <w:r>
              <w:rPr>
                <w:rFonts w:ascii="SimSun" w:eastAsia="SimSun" w:hAnsi="SimSun" w:cs="SimSun"/>
                <w:color w:val="000000"/>
                <w:spacing w:val="0"/>
                <w:w w:val="100"/>
                <w:position w:val="0"/>
                <w:sz w:val="16"/>
                <w:szCs w:val="16"/>
              </w:rPr>
              <w:t xml:space="preserve">9, </w:t>
            </w:r>
            <w:r>
              <w:rPr>
                <w:rFonts w:ascii="SimSun" w:eastAsia="SimSun" w:hAnsi="SimSun" w:cs="SimSun"/>
                <w:color w:val="000000"/>
                <w:spacing w:val="0"/>
                <w:w w:val="100"/>
                <w:position w:val="0"/>
                <w:sz w:val="16"/>
                <w:szCs w:val="16"/>
              </w:rPr>
              <w:t xml:space="preserve">318. </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6"/>
                <w:szCs w:val="16"/>
              </w:rPr>
              <w:t>万元；</w:t>
            </w:r>
          </w:p>
          <w:p>
            <w:pPr>
              <w:pStyle w:val="Style2"/>
              <w:keepNext w:val="0"/>
              <w:keepLines w:val="0"/>
              <w:widowControl w:val="0"/>
              <w:shd w:val="clear" w:color="auto" w:fill="auto"/>
              <w:bidi w:val="0"/>
              <w:spacing w:before="0" w:after="0" w:line="316" w:lineRule="exact"/>
              <w:ind w:left="0" w:right="0" w:firstLine="320"/>
              <w:jc w:val="left"/>
              <w:rPr>
                <w:sz w:val="16"/>
                <w:szCs w:val="16"/>
              </w:rPr>
            </w:pPr>
            <w:r>
              <w:rPr>
                <w:rFonts w:ascii="SimSun" w:eastAsia="SimSun" w:hAnsi="SimSun" w:cs="SimSun"/>
                <w:color w:val="000000"/>
                <w:spacing w:val="0"/>
                <w:w w:val="100"/>
                <w:position w:val="0"/>
                <w:sz w:val="16"/>
                <w:szCs w:val="16"/>
              </w:rPr>
              <w:t>所发生的日常关联交易均在公司与中国电子及联营企业的</w:t>
            </w:r>
            <w:r>
              <w:rPr>
                <w:rFonts w:ascii="SimSun" w:eastAsia="SimSun" w:hAnsi="SimSun" w:cs="SimSun"/>
                <w:color w:val="000000"/>
                <w:spacing w:val="0"/>
                <w:w w:val="100"/>
                <w:position w:val="0"/>
                <w:sz w:val="16"/>
                <w:szCs w:val="16"/>
              </w:rPr>
              <w:t>2020</w:t>
            </w:r>
            <w:r>
              <w:rPr>
                <w:rFonts w:ascii="SimSun" w:eastAsia="SimSun" w:hAnsi="SimSun" w:cs="SimSun"/>
                <w:color w:val="000000"/>
                <w:spacing w:val="0"/>
                <w:w w:val="100"/>
                <w:position w:val="0"/>
                <w:sz w:val="16"/>
                <w:szCs w:val="16"/>
              </w:rPr>
              <w:t>年度各类日常关联预计总金额内进行，未 超全年预计总金额。</w:t>
            </w:r>
          </w:p>
          <w:p>
            <w:pPr>
              <w:pStyle w:val="Style2"/>
              <w:keepNext w:val="0"/>
              <w:keepLines w:val="0"/>
              <w:widowControl w:val="0"/>
              <w:shd w:val="clear" w:color="auto" w:fill="auto"/>
              <w:tabs>
                <w:tab w:pos="715" w:val="left"/>
              </w:tabs>
              <w:bidi w:val="0"/>
              <w:spacing w:before="0" w:after="0" w:line="316" w:lineRule="exact"/>
              <w:ind w:left="0" w:right="0" w:firstLine="320"/>
              <w:jc w:val="left"/>
              <w:rPr>
                <w:sz w:val="16"/>
                <w:szCs w:val="16"/>
              </w:rPr>
            </w:pPr>
            <w:r>
              <w:rPr>
                <w:rFonts w:ascii="SimSun" w:eastAsia="SimSun" w:hAnsi="SimSun" w:cs="SimSun"/>
                <w:color w:val="000000"/>
                <w:spacing w:val="0"/>
                <w:w w:val="100"/>
                <w:position w:val="0"/>
                <w:sz w:val="16"/>
                <w:szCs w:val="16"/>
              </w:rPr>
              <w:t>（2）</w:t>
              <w:tab/>
            </w:r>
            <w:r>
              <w:rPr>
                <w:rFonts w:ascii="SimSun" w:eastAsia="SimSun" w:hAnsi="SimSun" w:cs="SimSun"/>
                <w:color w:val="000000"/>
                <w:spacing w:val="0"/>
                <w:w w:val="100"/>
                <w:position w:val="0"/>
                <w:sz w:val="16"/>
                <w:szCs w:val="16"/>
              </w:rPr>
              <w:t>上表列示的为报告期内累计金额较大的日常关联交易事项，关于其他关联交易的情况详见财务报表 附注中“关联方及关联交易”。</w:t>
            </w:r>
          </w:p>
        </w:tc>
      </w:tr>
      <w:tr>
        <w:trPr>
          <w:trHeight w:val="326"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交易价格与市场参考价格差异较大的原因（如适用）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不适用。</w:t>
            </w:r>
          </w:p>
        </w:tc>
      </w:tr>
    </w:tbl>
    <w:p>
      <w:pPr>
        <w:widowControl w:val="0"/>
        <w:spacing w:after="179" w:line="1" w:lineRule="exact"/>
      </w:pPr>
    </w:p>
    <w:p>
      <w:pPr>
        <w:pStyle w:val="Style29"/>
        <w:keepNext/>
        <w:keepLines/>
        <w:widowControl w:val="0"/>
        <w:shd w:val="clear" w:color="auto" w:fill="auto"/>
        <w:bidi w:val="0"/>
        <w:spacing w:before="0" w:after="240" w:line="240" w:lineRule="auto"/>
        <w:ind w:left="0" w:right="0" w:firstLine="96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、资产或股权收购、出售发生的关联交易</w:t>
      </w:r>
      <w:bookmarkEnd w:id="352"/>
      <w:bookmarkEnd w:id="353"/>
      <w:bookmarkEnd w:id="355"/>
    </w:p>
    <w:p>
      <w:pPr>
        <w:pStyle w:val="Style24"/>
        <w:keepNext w:val="0"/>
        <w:keepLines w:val="0"/>
        <w:widowControl w:val="0"/>
        <w:shd w:val="clear" w:color="auto" w:fill="auto"/>
        <w:bidi w:val="0"/>
        <w:spacing w:before="0" w:after="100" w:line="240" w:lineRule="auto"/>
        <w:ind w:left="0" w:right="0" w:firstLine="96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109"/>
        <w:gridCol w:w="998"/>
        <w:gridCol w:w="701"/>
        <w:gridCol w:w="1531"/>
        <w:gridCol w:w="1522"/>
        <w:gridCol w:w="739"/>
        <w:gridCol w:w="797"/>
        <w:gridCol w:w="797"/>
        <w:gridCol w:w="984"/>
        <w:gridCol w:w="739"/>
        <w:gridCol w:w="888"/>
        <w:gridCol w:w="773"/>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关联交易定价原则</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的账面价 值（万元）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关联交易结 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9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中国电子有限</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深圳中电蓝海控股有</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限公司</w:t>
            </w:r>
            <w:r>
              <w:rPr>
                <w:color w:val="000000"/>
                <w:spacing w:val="0"/>
                <w:w w:val="100"/>
                <w:position w:val="0"/>
                <w:sz w:val="16"/>
                <w:szCs w:val="16"/>
              </w:rPr>
              <w:t>49%</w:t>
            </w:r>
            <w:r>
              <w:rPr>
                <w:rFonts w:ascii="SimSun" w:eastAsia="SimSun" w:hAnsi="SimSun" w:cs="SimSun"/>
                <w:color w:val="000000"/>
                <w:spacing w:val="0"/>
                <w:w w:val="100"/>
                <w:position w:val="0"/>
                <w:sz w:val="16"/>
                <w:szCs w:val="16"/>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以基准日</w:t>
            </w:r>
            <w:r>
              <w:rPr>
                <w:color w:val="000000"/>
                <w:spacing w:val="0"/>
                <w:w w:val="100"/>
                <w:position w:val="0"/>
                <w:sz w:val="16"/>
                <w:szCs w:val="16"/>
              </w:rPr>
              <w:t>2019</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月</w:t>
            </w:r>
            <w:r>
              <w:rPr>
                <w:color w:val="000000"/>
                <w:spacing w:val="0"/>
                <w:w w:val="100"/>
                <w:position w:val="0"/>
                <w:sz w:val="16"/>
                <w:szCs w:val="16"/>
              </w:rPr>
              <w:t>31</w:t>
            </w:r>
            <w:r>
              <w:rPr>
                <w:rFonts w:ascii="SimSun" w:eastAsia="SimSun" w:hAnsi="SimSun" w:cs="SimSun"/>
                <w:color w:val="000000"/>
                <w:spacing w:val="0"/>
                <w:w w:val="100"/>
                <w:position w:val="0"/>
                <w:sz w:val="16"/>
                <w:szCs w:val="16"/>
              </w:rPr>
              <w:t>日的审计、评估 结果为基础协商确定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spacing w:lineRule="exact" w:line="1"/>
        <w:rPr>
          <w:sz w:val="2"/>
          <w:szCs w:val="2"/>
        </w:rPr>
      </w:pPr>
      <w:r>
        <w:br w:type="page"/>
      </w:r>
    </w:p>
    <w:tbl>
      <w:tblPr>
        <w:tblOverlap w:val="never"/>
        <w:jc w:val="center"/>
        <w:tblLayout w:type="fixed"/>
      </w:tblPr>
      <w:tblGrid>
        <w:gridCol w:w="1104"/>
        <w:gridCol w:w="998"/>
        <w:gridCol w:w="701"/>
        <w:gridCol w:w="1531"/>
        <w:gridCol w:w="1522"/>
        <w:gridCol w:w="739"/>
        <w:gridCol w:w="797"/>
        <w:gridCol w:w="797"/>
        <w:gridCol w:w="984"/>
        <w:gridCol w:w="739"/>
        <w:gridCol w:w="888"/>
        <w:gridCol w:w="773"/>
      </w:tblGrid>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中国电子信息 产业集团有限 公司第六研究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与公司为同一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沈阳松辽电子仪器有</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限公司</w:t>
            </w:r>
            <w:r>
              <w:rPr>
                <w:color w:val="000000"/>
                <w:spacing w:val="0"/>
                <w:w w:val="100"/>
                <w:position w:val="0"/>
                <w:sz w:val="16"/>
                <w:szCs w:val="16"/>
              </w:rPr>
              <w:t>45%</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以基准日</w:t>
            </w:r>
            <w:r>
              <w:rPr>
                <w:color w:val="000000"/>
                <w:spacing w:val="0"/>
                <w:w w:val="100"/>
                <w:position w:val="0"/>
                <w:sz w:val="16"/>
                <w:szCs w:val="16"/>
              </w:rPr>
              <w:t>2019</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月</w:t>
            </w:r>
            <w:r>
              <w:rPr>
                <w:color w:val="000000"/>
                <w:spacing w:val="0"/>
                <w:w w:val="100"/>
                <w:position w:val="0"/>
                <w:sz w:val="16"/>
                <w:szCs w:val="16"/>
              </w:rPr>
              <w:t>31</w:t>
            </w:r>
            <w:r>
              <w:rPr>
                <w:rFonts w:ascii="SimSun" w:eastAsia="SimSun" w:hAnsi="SimSun" w:cs="SimSun"/>
                <w:color w:val="000000"/>
                <w:spacing w:val="0"/>
                <w:w w:val="100"/>
                <w:position w:val="0"/>
                <w:sz w:val="16"/>
                <w:szCs w:val="16"/>
              </w:rPr>
              <w:t>日的审计、评估 结果为基础协商确定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1,229.85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中国电子有限</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公司控股股东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中电(海南)联合创新</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研究院有限公司</w:t>
            </w:r>
            <w:r>
              <w:rPr>
                <w:color w:val="000000"/>
                <w:spacing w:val="0"/>
                <w:w w:val="100"/>
                <w:position w:val="0"/>
                <w:sz w:val="16"/>
                <w:szCs w:val="16"/>
              </w:rPr>
              <w:t>9%</w:t>
            </w:r>
            <w:r>
              <w:rPr>
                <w:rFonts w:ascii="SimSun" w:eastAsia="SimSun" w:hAnsi="SimSun" w:cs="SimSun"/>
                <w:color w:val="000000"/>
                <w:spacing w:val="0"/>
                <w:w w:val="100"/>
                <w:position w:val="0"/>
                <w:sz w:val="16"/>
                <w:szCs w:val="16"/>
              </w:rPr>
              <w:t>股</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以基准日</w:t>
            </w:r>
            <w:r>
              <w:rPr>
                <w:color w:val="000000"/>
                <w:spacing w:val="0"/>
                <w:w w:val="100"/>
                <w:position w:val="0"/>
                <w:sz w:val="16"/>
                <w:szCs w:val="16"/>
              </w:rPr>
              <w:t>2019</w:t>
            </w:r>
            <w:r>
              <w:rPr>
                <w:rFonts w:ascii="SimSun" w:eastAsia="SimSun" w:hAnsi="SimSun" w:cs="SimSun"/>
                <w:color w:val="000000"/>
                <w:spacing w:val="0"/>
                <w:w w:val="100"/>
                <w:position w:val="0"/>
                <w:sz w:val="16"/>
                <w:szCs w:val="16"/>
              </w:rPr>
              <w:t>年</w:t>
            </w:r>
            <w:r>
              <w:rPr>
                <w:color w:val="000000"/>
                <w:spacing w:val="0"/>
                <w:w w:val="100"/>
                <w:position w:val="0"/>
                <w:sz w:val="16"/>
                <w:szCs w:val="16"/>
              </w:rPr>
              <w:t xml:space="preserve">12 </w:t>
            </w:r>
            <w:r>
              <w:rPr>
                <w:rFonts w:ascii="SimSun" w:eastAsia="SimSun" w:hAnsi="SimSun" w:cs="SimSun"/>
                <w:color w:val="000000"/>
                <w:spacing w:val="0"/>
                <w:w w:val="100"/>
                <w:position w:val="0"/>
                <w:sz w:val="16"/>
                <w:szCs w:val="16"/>
              </w:rPr>
              <w:t>月</w:t>
            </w:r>
            <w:r>
              <w:rPr>
                <w:color w:val="000000"/>
                <w:spacing w:val="0"/>
                <w:w w:val="100"/>
                <w:position w:val="0"/>
                <w:sz w:val="16"/>
                <w:szCs w:val="16"/>
              </w:rPr>
              <w:t>31</w:t>
            </w:r>
            <w:r>
              <w:rPr>
                <w:rFonts w:ascii="SimSun" w:eastAsia="SimSun" w:hAnsi="SimSun" w:cs="SimSun"/>
                <w:color w:val="000000"/>
                <w:spacing w:val="0"/>
                <w:w w:val="100"/>
                <w:position w:val="0"/>
                <w:sz w:val="16"/>
                <w:szCs w:val="16"/>
              </w:rPr>
              <w:t>日的审计、评估 结果为基础协商确定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09</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2020-072</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号公告</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中软信息系统 工程有限公司、</w:t>
            </w:r>
          </w:p>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中国信息安全 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与公司为同一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实际控制人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迈普通信技术股份有</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限公司</w:t>
            </w:r>
            <w:r>
              <w:rPr>
                <w:color w:val="000000"/>
                <w:spacing w:val="0"/>
                <w:w w:val="100"/>
                <w:position w:val="0"/>
                <w:sz w:val="16"/>
                <w:szCs w:val="16"/>
              </w:rPr>
              <w:t>29.99%</w:t>
            </w:r>
            <w:r>
              <w:rPr>
                <w:rFonts w:ascii="SimSun" w:eastAsia="SimSun" w:hAnsi="SimSun" w:cs="SimSun"/>
                <w:color w:val="000000"/>
                <w:spacing w:val="0"/>
                <w:w w:val="100"/>
                <w:position w:val="0"/>
                <w:sz w:val="16"/>
                <w:szCs w:val="16"/>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以基准日</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5</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31</w:t>
            </w:r>
            <w:r>
              <w:rPr>
                <w:rFonts w:ascii="SimSun" w:eastAsia="SimSun" w:hAnsi="SimSun" w:cs="SimSun"/>
                <w:color w:val="000000"/>
                <w:spacing w:val="0"/>
                <w:w w:val="100"/>
                <w:position w:val="0"/>
                <w:sz w:val="16"/>
                <w:szCs w:val="16"/>
              </w:rPr>
              <w:t>日的审计、评估结</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果为基础协商确定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15,856.43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22,534.49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22,534.49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2020-140</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号公告</w:t>
            </w:r>
          </w:p>
        </w:tc>
      </w:tr>
      <w:tr>
        <w:trPr>
          <w:trHeight w:val="634" w:hRule="exact"/>
        </w:trPr>
        <w:tc>
          <w:tcPr>
            <w:gridSpan w:val="3"/>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转让价格与账面价值或评估价值差 异较大的原因(如有)</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r>
        <w:trPr>
          <w:trHeight w:val="313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对公司经营成果与财务状况的影响 情况</w:t>
            </w:r>
          </w:p>
        </w:tc>
        <w:tc>
          <w:tcPr>
            <w:gridSpan w:val="9"/>
            <w:tcBorders>
              <w:top w:val="single" w:sz="4"/>
              <w:left w:val="single" w:sz="4"/>
              <w:right w:val="single" w:sz="4"/>
            </w:tcBorders>
            <w:shd w:val="clear" w:color="auto" w:fill="FFFFFF"/>
            <w:vAlign w:val="top"/>
          </w:tcPr>
          <w:p>
            <w:pPr>
              <w:pStyle w:val="Style2"/>
              <w:keepNext w:val="0"/>
              <w:keepLines w:val="0"/>
              <w:widowControl w:val="0"/>
              <w:numPr>
                <w:ilvl w:val="0"/>
                <w:numId w:val="5"/>
              </w:numPr>
              <w:shd w:val="clear" w:color="auto" w:fill="auto"/>
              <w:tabs>
                <w:tab w:pos="816" w:val="left"/>
              </w:tabs>
              <w:bidi w:val="0"/>
              <w:spacing w:before="0" w:after="0" w:line="310" w:lineRule="exact"/>
              <w:ind w:left="0" w:right="0" w:firstLine="360"/>
              <w:jc w:val="both"/>
            </w:pPr>
            <w:r>
              <w:rPr>
                <w:rFonts w:ascii="SimSun" w:eastAsia="SimSun" w:hAnsi="SimSun" w:cs="SimSun"/>
                <w:color w:val="000000"/>
                <w:spacing w:val="0"/>
                <w:w w:val="100"/>
                <w:position w:val="0"/>
              </w:rPr>
              <w:t>为更好的集中精力打造网络安全与信息化专业子集团，集中力量做强做大核心主业，公司转让中电蓝 海</w:t>
            </w:r>
            <w:r>
              <w:rPr>
                <w:rFonts w:ascii="SimSun" w:eastAsia="SimSun" w:hAnsi="SimSun" w:cs="SimSun"/>
                <w:color w:val="000000"/>
                <w:spacing w:val="0"/>
                <w:w w:val="100"/>
                <w:position w:val="0"/>
              </w:rPr>
              <w:t>49%</w:t>
            </w:r>
            <w:r>
              <w:rPr>
                <w:rFonts w:ascii="SimSun" w:eastAsia="SimSun" w:hAnsi="SimSun" w:cs="SimSun"/>
                <w:color w:val="000000"/>
                <w:spacing w:val="0"/>
                <w:w w:val="100"/>
                <w:position w:val="0"/>
              </w:rPr>
              <w:t>股权。参见“出售重大股权情况说明”中的相关介绍。</w:t>
            </w:r>
          </w:p>
          <w:p>
            <w:pPr>
              <w:pStyle w:val="Style2"/>
              <w:keepNext w:val="0"/>
              <w:keepLines w:val="0"/>
              <w:widowControl w:val="0"/>
              <w:numPr>
                <w:ilvl w:val="0"/>
                <w:numId w:val="5"/>
              </w:numPr>
              <w:shd w:val="clear" w:color="auto" w:fill="auto"/>
              <w:tabs>
                <w:tab w:pos="816" w:val="left"/>
              </w:tabs>
              <w:bidi w:val="0"/>
              <w:spacing w:before="0" w:after="0" w:line="310" w:lineRule="exact"/>
              <w:ind w:left="0" w:right="0" w:firstLine="360"/>
              <w:jc w:val="both"/>
            </w:pPr>
            <w:r>
              <w:rPr>
                <w:rFonts w:ascii="SimSun" w:eastAsia="SimSun" w:hAnsi="SimSun" w:cs="SimSun"/>
                <w:color w:val="000000"/>
                <w:spacing w:val="0"/>
                <w:w w:val="100"/>
                <w:position w:val="0"/>
              </w:rPr>
              <w:t>为充分利用集团内部资源填补下属全资公司圣非凡产业链的短板空白和打造“全产业链”服务保障能 力，推进圣非凡军工市场领域和装备类型的多元化发展，圣非凡受让松辽电子</w:t>
            </w:r>
            <w:r>
              <w:rPr>
                <w:rFonts w:ascii="SimSun" w:eastAsia="SimSun" w:hAnsi="SimSun" w:cs="SimSun"/>
                <w:color w:val="000000"/>
                <w:spacing w:val="0"/>
                <w:w w:val="100"/>
                <w:position w:val="0"/>
              </w:rPr>
              <w:t>45%</w:t>
            </w:r>
            <w:r>
              <w:rPr>
                <w:rFonts w:ascii="SimSun" w:eastAsia="SimSun" w:hAnsi="SimSun" w:cs="SimSun"/>
                <w:color w:val="000000"/>
                <w:spacing w:val="0"/>
                <w:w w:val="100"/>
                <w:position w:val="0"/>
              </w:rPr>
              <w:t>股权，具体内容详见“股权投 资情况具体说明”中的相关介绍。</w:t>
            </w:r>
          </w:p>
          <w:p>
            <w:pPr>
              <w:pStyle w:val="Style2"/>
              <w:keepNext w:val="0"/>
              <w:keepLines w:val="0"/>
              <w:widowControl w:val="0"/>
              <w:numPr>
                <w:ilvl w:val="0"/>
                <w:numId w:val="5"/>
              </w:numPr>
              <w:shd w:val="clear" w:color="auto" w:fill="auto"/>
              <w:tabs>
                <w:tab w:pos="806" w:val="left"/>
              </w:tabs>
              <w:bidi w:val="0"/>
              <w:spacing w:before="0" w:after="0" w:line="310" w:lineRule="exact"/>
              <w:ind w:left="0" w:right="0" w:firstLine="360"/>
              <w:jc w:val="both"/>
            </w:pPr>
            <w:r>
              <w:rPr>
                <w:rFonts w:ascii="SimSun" w:eastAsia="SimSun" w:hAnsi="SimSun" w:cs="SimSun"/>
                <w:color w:val="000000"/>
                <w:spacing w:val="0"/>
                <w:w w:val="100"/>
                <w:position w:val="0"/>
              </w:rPr>
              <w:t>为充分发挥产研结合作用，推动公司转型升级，加速发展和完善</w:t>
            </w:r>
            <w:r>
              <w:rPr>
                <w:rFonts w:ascii="SimSun" w:eastAsia="SimSun" w:hAnsi="SimSun" w:cs="SimSun"/>
                <w:color w:val="000000"/>
                <w:spacing w:val="0"/>
                <w:w w:val="100"/>
                <w:position w:val="0"/>
              </w:rPr>
              <w:t>“PK”</w:t>
            </w:r>
            <w:r>
              <w:rPr>
                <w:rFonts w:ascii="SimSun" w:eastAsia="SimSun" w:hAnsi="SimSun" w:cs="SimSun"/>
                <w:color w:val="000000"/>
                <w:spacing w:val="0"/>
                <w:w w:val="100"/>
                <w:position w:val="0"/>
              </w:rPr>
              <w:t>体系生态，公司收购中电创新 院</w:t>
            </w:r>
            <w:r>
              <w:rPr>
                <w:rFonts w:ascii="SimSun" w:eastAsia="SimSun" w:hAnsi="SimSun" w:cs="SimSun"/>
                <w:color w:val="000000"/>
                <w:spacing w:val="0"/>
                <w:w w:val="100"/>
                <w:position w:val="0"/>
              </w:rPr>
              <w:t>9%</w:t>
            </w:r>
            <w:r>
              <w:rPr>
                <w:rFonts w:ascii="SimSun" w:eastAsia="SimSun" w:hAnsi="SimSun" w:cs="SimSun"/>
                <w:color w:val="000000"/>
                <w:spacing w:val="0"/>
                <w:w w:val="100"/>
                <w:position w:val="0"/>
              </w:rPr>
              <w:t>股权，具体内容详见“股权投资情况具体说明”中的相关介绍。</w:t>
            </w:r>
          </w:p>
          <w:p>
            <w:pPr>
              <w:pStyle w:val="Style2"/>
              <w:keepNext w:val="0"/>
              <w:keepLines w:val="0"/>
              <w:widowControl w:val="0"/>
              <w:numPr>
                <w:ilvl w:val="0"/>
                <w:numId w:val="5"/>
              </w:numPr>
              <w:shd w:val="clear" w:color="auto" w:fill="auto"/>
              <w:tabs>
                <w:tab w:pos="787" w:val="left"/>
              </w:tabs>
              <w:bidi w:val="0"/>
              <w:spacing w:before="0" w:after="0" w:line="310" w:lineRule="exact"/>
              <w:ind w:left="0" w:right="0" w:firstLine="360"/>
              <w:jc w:val="both"/>
            </w:pPr>
            <w:r>
              <w:rPr>
                <w:rFonts w:ascii="SimSun" w:eastAsia="SimSun" w:hAnsi="SimSun" w:cs="SimSun"/>
                <w:color w:val="000000"/>
                <w:spacing w:val="0"/>
                <w:w w:val="100"/>
                <w:position w:val="0"/>
              </w:rPr>
              <w:t>为了加强芯-端-云网信产业生态链网络设备环节的布局，筑牢</w:t>
            </w:r>
            <w:r>
              <w:rPr>
                <w:rFonts w:ascii="SimSun" w:eastAsia="SimSun" w:hAnsi="SimSun" w:cs="SimSun"/>
                <w:color w:val="000000"/>
                <w:spacing w:val="0"/>
                <w:w w:val="100"/>
                <w:position w:val="0"/>
              </w:rPr>
              <w:t>PK</w:t>
            </w:r>
            <w:r>
              <w:rPr>
                <w:rFonts w:ascii="SimSun" w:eastAsia="SimSun" w:hAnsi="SimSun" w:cs="SimSun"/>
                <w:color w:val="000000"/>
                <w:spacing w:val="0"/>
                <w:w w:val="100"/>
                <w:position w:val="0"/>
              </w:rPr>
              <w:t>安全底座，进一步完善中国长城在自 主安全领域的战略布局，公司向中软系统、信安研究院、泰嘉投资分别收购迈普通信</w:t>
            </w:r>
            <w:r>
              <w:rPr>
                <w:rFonts w:ascii="SimSun" w:eastAsia="SimSun" w:hAnsi="SimSun" w:cs="SimSun"/>
                <w:color w:val="000000"/>
                <w:spacing w:val="0"/>
                <w:w w:val="100"/>
                <w:position w:val="0"/>
              </w:rPr>
              <w:t>13.359%</w:t>
            </w:r>
            <w:r>
              <w:rPr>
                <w:rFonts w:ascii="SimSun" w:eastAsia="SimSun" w:hAnsi="SimSun" w:cs="SimSun"/>
                <w:color w:val="000000"/>
                <w:spacing w:val="0"/>
                <w:w w:val="100"/>
                <w:position w:val="0"/>
              </w:rPr>
              <w:t>股份、</w:t>
            </w:r>
            <w:r>
              <w:rPr>
                <w:rFonts w:ascii="SimSun" w:eastAsia="SimSun" w:hAnsi="SimSun" w:cs="SimSun"/>
                <w:color w:val="000000"/>
                <w:spacing w:val="0"/>
                <w:w w:val="100"/>
                <w:position w:val="0"/>
              </w:rPr>
              <w:t>9.631%</w:t>
            </w:r>
            <w:r>
              <w:rPr>
                <w:rFonts w:ascii="SimSun" w:eastAsia="SimSun" w:hAnsi="SimSun" w:cs="SimSun"/>
                <w:color w:val="000000"/>
                <w:spacing w:val="0"/>
                <w:w w:val="100"/>
                <w:position w:val="0"/>
              </w:rPr>
              <w:t xml:space="preserve">股份、 </w:t>
            </w:r>
            <w:r>
              <w:rPr>
                <w:rFonts w:ascii="SimSun" w:eastAsia="SimSun" w:hAnsi="SimSun" w:cs="SimSun"/>
                <w:color w:val="000000"/>
                <w:spacing w:val="0"/>
                <w:w w:val="100"/>
                <w:position w:val="0"/>
              </w:rPr>
              <w:t>7.00%</w:t>
            </w:r>
            <w:r>
              <w:rPr>
                <w:rFonts w:ascii="SimSun" w:eastAsia="SimSun" w:hAnsi="SimSun" w:cs="SimSun"/>
                <w:color w:val="000000"/>
                <w:spacing w:val="0"/>
                <w:w w:val="100"/>
                <w:position w:val="0"/>
              </w:rPr>
              <w:t>股份，合计</w:t>
            </w:r>
            <w:r>
              <w:rPr>
                <w:rFonts w:ascii="SimSun" w:eastAsia="SimSun" w:hAnsi="SimSun" w:cs="SimSun"/>
                <w:color w:val="000000"/>
                <w:spacing w:val="0"/>
                <w:w w:val="100"/>
                <w:position w:val="0"/>
              </w:rPr>
              <w:t>29.99%</w:t>
            </w:r>
            <w:r>
              <w:rPr>
                <w:rFonts w:ascii="SimSun" w:eastAsia="SimSun" w:hAnsi="SimSun" w:cs="SimSun"/>
                <w:color w:val="000000"/>
                <w:spacing w:val="0"/>
                <w:w w:val="100"/>
                <w:position w:val="0"/>
              </w:rPr>
              <w:t>股份，具体内容详见“股权投资情况具体说明”中的相关介绍。</w:t>
            </w:r>
          </w:p>
        </w:tc>
      </w:tr>
      <w:tr>
        <w:trPr>
          <w:trHeight w:val="64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如相关交易涉及业绩约定的，报告期 内的业绩实现情况</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不适用。</w:t>
            </w:r>
          </w:p>
        </w:tc>
      </w:tr>
    </w:tbl>
    <w:p>
      <w:pPr>
        <w:widowControl w:val="0"/>
        <w:spacing w:after="139" w:line="1" w:lineRule="exact"/>
      </w:pPr>
    </w:p>
    <w:p>
      <w:pPr>
        <w:pStyle w:val="Style29"/>
        <w:keepNext/>
        <w:keepLines/>
        <w:widowControl w:val="0"/>
        <w:shd w:val="clear" w:color="auto" w:fill="auto"/>
        <w:tabs>
          <w:tab w:pos="1338" w:val="left"/>
        </w:tabs>
        <w:bidi w:val="0"/>
        <w:spacing w:before="0" w:after="140" w:line="240" w:lineRule="auto"/>
        <w:ind w:left="0" w:right="0" w:firstLine="96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共同对外投资的关联交易</w:t>
      </w:r>
      <w:bookmarkEnd w:id="356"/>
      <w:bookmarkEnd w:id="357"/>
      <w:bookmarkEnd w:id="359"/>
    </w:p>
    <w:p>
      <w:pPr>
        <w:pStyle w:val="Style24"/>
        <w:keepNext w:val="0"/>
        <w:keepLines w:val="0"/>
        <w:widowControl w:val="0"/>
        <w:shd w:val="clear" w:color="auto" w:fill="auto"/>
        <w:bidi w:val="0"/>
        <w:spacing w:before="0" w:after="40" w:line="312" w:lineRule="exact"/>
        <w:ind w:left="0" w:right="0" w:firstLine="9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240" w:line="312" w:lineRule="exact"/>
        <w:ind w:left="132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1338" w:val="left"/>
        </w:tabs>
        <w:bidi w:val="0"/>
        <w:spacing w:before="0" w:after="140" w:line="240" w:lineRule="auto"/>
        <w:ind w:left="0" w:right="0" w:firstLine="96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w:t>
        <w:tab/>
        <w:t>关联债权债务往来</w:t>
      </w:r>
      <w:bookmarkEnd w:id="360"/>
      <w:bookmarkEnd w:id="361"/>
      <w:bookmarkEnd w:id="363"/>
    </w:p>
    <w:p>
      <w:pPr>
        <w:pStyle w:val="Style24"/>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40" w:line="312" w:lineRule="exact"/>
        <w:ind w:left="0" w:right="0" w:firstLine="96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40" w:line="312" w:lineRule="exact"/>
        <w:ind w:left="0" w:right="0" w:firstLine="960"/>
        <w:jc w:val="both"/>
      </w:pPr>
      <w:r>
        <w:rPr>
          <w:b/>
          <w:bCs/>
          <w:color w:val="000000"/>
          <w:spacing w:val="0"/>
          <w:w w:val="100"/>
          <w:position w:val="0"/>
        </w:rPr>
        <w:t>关联债权债务往来说明</w:t>
      </w:r>
    </w:p>
    <w:p>
      <w:pPr>
        <w:pStyle w:val="Style24"/>
        <w:keepNext w:val="0"/>
        <w:keepLines w:val="0"/>
        <w:widowControl w:val="0"/>
        <w:shd w:val="clear" w:color="auto" w:fill="auto"/>
        <w:bidi w:val="0"/>
        <w:spacing w:before="0" w:after="40" w:line="312" w:lineRule="exact"/>
        <w:ind w:left="1320" w:right="0" w:firstLine="0"/>
        <w:jc w:val="both"/>
      </w:pPr>
      <w:r>
        <w:rPr>
          <w:color w:val="000000"/>
          <w:spacing w:val="0"/>
          <w:w w:val="100"/>
          <w:position w:val="0"/>
        </w:rPr>
        <w:t>公司报告期不存在非经营性关联债权债务往来。</w:t>
      </w:r>
    </w:p>
    <w:p>
      <w:pPr>
        <w:pStyle w:val="Style24"/>
        <w:keepNext w:val="0"/>
        <w:keepLines w:val="0"/>
        <w:widowControl w:val="0"/>
        <w:shd w:val="clear" w:color="auto" w:fill="auto"/>
        <w:bidi w:val="0"/>
        <w:spacing w:before="0" w:after="40" w:line="312" w:lineRule="exact"/>
        <w:ind w:left="960" w:right="0"/>
        <w:jc w:val="both"/>
      </w:pPr>
      <w:r>
        <w:rPr>
          <w:color w:val="000000"/>
          <w:spacing w:val="0"/>
          <w:w w:val="100"/>
          <w:position w:val="0"/>
        </w:rPr>
        <w:t>因关联方存贷款及发放委托贷款涉及资产抵押或股权质押等所产生的关联债权债务往来请参见本节“关于与集团财务公 司开展全面金融合作情况”及“其他重大关联交易”。</w:t>
      </w:r>
    </w:p>
    <w:p>
      <w:pPr>
        <w:pStyle w:val="Style24"/>
        <w:keepNext w:val="0"/>
        <w:keepLines w:val="0"/>
        <w:widowControl w:val="0"/>
        <w:shd w:val="clear" w:color="auto" w:fill="auto"/>
        <w:bidi w:val="0"/>
        <w:spacing w:before="0" w:after="240" w:line="312" w:lineRule="exact"/>
        <w:ind w:left="1320" w:right="0" w:firstLine="0"/>
        <w:jc w:val="left"/>
      </w:pPr>
      <w:r>
        <w:rPr>
          <w:color w:val="000000"/>
          <w:spacing w:val="0"/>
          <w:w w:val="100"/>
          <w:position w:val="0"/>
        </w:rPr>
        <w:t>其他因购销、物业租赁等经营业务所产生的关联债权债务往来请参见财务报告附注中“关联方应收应付款项”。</w:t>
      </w:r>
    </w:p>
    <w:p>
      <w:pPr>
        <w:pStyle w:val="Style29"/>
        <w:keepNext/>
        <w:keepLines/>
        <w:widowControl w:val="0"/>
        <w:shd w:val="clear" w:color="auto" w:fill="auto"/>
        <w:tabs>
          <w:tab w:pos="1338" w:val="left"/>
        </w:tabs>
        <w:bidi w:val="0"/>
        <w:spacing w:before="0" w:after="140" w:line="240" w:lineRule="auto"/>
        <w:ind w:left="0" w:right="0" w:firstLine="96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5</w:t>
      </w:r>
      <w:bookmarkEnd w:id="366"/>
      <w:r>
        <w:rPr>
          <w:color w:val="000000"/>
          <w:spacing w:val="0"/>
          <w:w w:val="100"/>
          <w:position w:val="0"/>
        </w:rPr>
        <w:t>、</w:t>
        <w:tab/>
        <w:t>关于与集团财务公司开展全面金融合作情况</w:t>
      </w:r>
      <w:bookmarkEnd w:id="364"/>
      <w:bookmarkEnd w:id="365"/>
      <w:bookmarkEnd w:id="367"/>
    </w:p>
    <w:p>
      <w:pPr>
        <w:pStyle w:val="Style24"/>
        <w:keepNext w:val="0"/>
        <w:keepLines w:val="0"/>
        <w:widowControl w:val="0"/>
        <w:shd w:val="clear" w:color="auto" w:fill="auto"/>
        <w:bidi w:val="0"/>
        <w:spacing w:before="0" w:after="0" w:line="312" w:lineRule="exact"/>
        <w:ind w:left="1320" w:right="0" w:firstLine="0"/>
        <w:jc w:val="left"/>
      </w:pPr>
      <w:r>
        <w:rPr>
          <w:color w:val="000000"/>
          <w:spacing w:val="0"/>
          <w:w w:val="100"/>
          <w:position w:val="0"/>
        </w:rPr>
        <w:t xml:space="preserve">为拓宽融资渠道，增加授信额度储备，并综合考虑公司及下属公司的财务状况、现金流状况及未来经营发展需要等实际 </w:t>
      </w:r>
      <w:r>
        <w:rPr>
          <w:color w:val="000000"/>
          <w:spacing w:val="0"/>
          <w:w w:val="100"/>
          <w:position w:val="0"/>
        </w:rPr>
        <w:t>情况，经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日公司第七届董事会第四十四次会议、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年度第四次临时股东大会审议，同意 公司与中电财务就调整存贷款额度及延长协议期限事宜重新签订《全面金融合作协议》，由中电财务为公司及公司下属公司 提供资金结算、授信融资、资金管理、银行承兑汇票贴现等金融服务，其中办理资金结算日存款余额最高不超过人民币</w:t>
      </w:r>
      <w:r>
        <w:rPr>
          <w:rFonts w:ascii="Times New Roman" w:eastAsia="Times New Roman" w:hAnsi="Times New Roman" w:cs="Times New Roman"/>
          <w:color w:val="000000"/>
          <w:spacing w:val="0"/>
          <w:w w:val="100"/>
          <w:position w:val="0"/>
        </w:rPr>
        <w:t xml:space="preserve">45 </w:t>
      </w:r>
      <w:r>
        <w:rPr>
          <w:color w:val="000000"/>
          <w:spacing w:val="0"/>
          <w:w w:val="100"/>
          <w:position w:val="0"/>
        </w:rPr>
        <w:t>亿元，以信用方式取得综合授信额度不超过人民币</w:t>
      </w:r>
      <w:r>
        <w:rPr>
          <w:rFonts w:ascii="Times New Roman" w:eastAsia="Times New Roman" w:hAnsi="Times New Roman" w:cs="Times New Roman"/>
          <w:color w:val="000000"/>
          <w:spacing w:val="0"/>
          <w:w w:val="100"/>
          <w:position w:val="0"/>
        </w:rPr>
        <w:t>3545</w:t>
      </w:r>
      <w:r>
        <w:rPr>
          <w:color w:val="000000"/>
          <w:spacing w:val="0"/>
          <w:w w:val="100"/>
          <w:position w:val="0"/>
        </w:rPr>
        <w:t>亿元（具体内容详见</w:t>
      </w:r>
      <w:r>
        <w:rPr>
          <w:rFonts w:ascii="Times New Roman" w:eastAsia="Times New Roman" w:hAnsi="Times New Roman" w:cs="Times New Roman"/>
          <w:color w:val="000000"/>
          <w:spacing w:val="0"/>
          <w:w w:val="100"/>
          <w:position w:val="0"/>
        </w:rPr>
        <w:t>2020-78</w:t>
      </w:r>
      <w:r>
        <w:rPr>
          <w:color w:val="000000"/>
          <w:spacing w:val="0"/>
          <w:w w:val="100"/>
          <w:position w:val="0"/>
        </w:rPr>
        <w:t>号公告）。</w:t>
      </w:r>
    </w:p>
    <w:p>
      <w:pPr>
        <w:pStyle w:val="Style24"/>
        <w:keepNext w:val="0"/>
        <w:keepLines w:val="0"/>
        <w:widowControl w:val="0"/>
        <w:shd w:val="clear" w:color="auto" w:fill="auto"/>
        <w:bidi w:val="0"/>
        <w:spacing w:before="0" w:after="0" w:line="313" w:lineRule="exact"/>
        <w:ind w:left="1320" w:right="0" w:firstLine="0"/>
        <w:jc w:val="both"/>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）存贷款情况</w:t>
      </w:r>
    </w:p>
    <w:p>
      <w:pPr>
        <w:pStyle w:val="Style64"/>
        <w:keepNext w:val="0"/>
        <w:keepLines w:val="0"/>
        <w:widowControl w:val="0"/>
        <w:shd w:val="clear" w:color="auto" w:fill="auto"/>
        <w:bidi w:val="0"/>
        <w:spacing w:before="0" w:after="0"/>
        <w:ind w:right="0"/>
        <w:jc w:val="both"/>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日，公司在中电财务办理存款余额为人民币</w:t>
      </w:r>
      <w:r>
        <w:rPr>
          <w:color w:val="000000"/>
          <w:spacing w:val="0"/>
          <w:w w:val="100"/>
          <w:position w:val="0"/>
        </w:rPr>
        <w:t>3,918,937,321.38</w:t>
      </w:r>
      <w:r>
        <w:rPr>
          <w:rFonts w:ascii="SimSun" w:eastAsia="SimSun" w:hAnsi="SimSun" w:cs="SimSun"/>
          <w:color w:val="000000"/>
          <w:spacing w:val="0"/>
          <w:w w:val="100"/>
          <w:position w:val="0"/>
        </w:rPr>
        <w:t>元，贷款余额为人民币</w:t>
      </w:r>
      <w:r>
        <w:rPr>
          <w:color w:val="000000"/>
          <w:spacing w:val="0"/>
          <w:w w:val="100"/>
          <w:position w:val="0"/>
        </w:rPr>
        <w:t>678,260,000.00</w:t>
      </w:r>
      <w:r>
        <w:rPr>
          <w:rFonts w:ascii="SimSun" w:eastAsia="SimSun" w:hAnsi="SimSun" w:cs="SimSun"/>
          <w:color w:val="000000"/>
          <w:spacing w:val="0"/>
          <w:w w:val="100"/>
          <w:position w:val="0"/>
        </w:rPr>
        <w:t>元, 委托贷款余额为人民币</w:t>
      </w:r>
      <w:r>
        <w:rPr>
          <w:color w:val="000000"/>
          <w:spacing w:val="0"/>
          <w:w w:val="100"/>
          <w:position w:val="0"/>
        </w:rPr>
        <w:t>3,000,000,000.00</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after="120" w:line="313"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月通过中国电子财务有限责任公司存款、贷款等金融业务汇总表</w:t>
      </w:r>
    </w:p>
    <w:p>
      <w:pPr>
        <w:pStyle w:val="Style15"/>
        <w:keepNext w:val="0"/>
        <w:keepLines w:val="0"/>
        <w:widowControl w:val="0"/>
        <w:shd w:val="clear" w:color="auto" w:fill="auto"/>
        <w:bidi w:val="0"/>
        <w:spacing w:before="0" w:after="0" w:line="240" w:lineRule="auto"/>
        <w:ind w:left="8376" w:right="0" w:firstLine="0"/>
        <w:jc w:val="left"/>
      </w:pPr>
      <w:r>
        <w:rPr>
          <w:color w:val="000000"/>
          <w:spacing w:val="0"/>
          <w:w w:val="100"/>
          <w:position w:val="0"/>
        </w:rPr>
        <w:t>单位：人民币元</w:t>
      </w:r>
    </w:p>
    <w:tbl>
      <w:tblPr>
        <w:tblOverlap w:val="never"/>
        <w:jc w:val="center"/>
        <w:tblLayout w:type="fixed"/>
      </w:tblPr>
      <w:tblGrid>
        <w:gridCol w:w="2102"/>
        <w:gridCol w:w="1541"/>
        <w:gridCol w:w="1541"/>
        <w:gridCol w:w="1541"/>
        <w:gridCol w:w="1541"/>
        <w:gridCol w:w="1550"/>
      </w:tblGrid>
      <w:tr>
        <w:trPr>
          <w:trHeight w:val="744"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收取或支付利息</w:t>
            </w:r>
            <w:r>
              <w:rPr>
                <w:color w:val="000000"/>
                <w:spacing w:val="0"/>
                <w:w w:val="100"/>
                <w:position w:val="0"/>
              </w:rPr>
              <w:t>/</w:t>
            </w:r>
            <w:r>
              <w:rPr>
                <w:rFonts w:ascii="SimSun" w:eastAsia="SimSun" w:hAnsi="SimSun" w:cs="SimSun"/>
                <w:color w:val="000000"/>
                <w:spacing w:val="0"/>
                <w:w w:val="100"/>
                <w:position w:val="0"/>
              </w:rPr>
              <w:t>手</w:t>
            </w:r>
          </w:p>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续费</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一、存放于中国电子财务有 限责任公司存款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2,579,012,638.74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37,409,678,976.82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36,069,754,294.18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3,918,937,321.38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20,489,027.42</w:t>
            </w:r>
          </w:p>
        </w:tc>
      </w:tr>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二、向中国电子财务有限责 任公司贷款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1,070,858,000.00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1,880,260,000.00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2,272,858,000.00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678,260,000.00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33,897,660.47</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三、中国电子信息产业集团 有限公司委托贷款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96,610,111.11</w:t>
            </w:r>
          </w:p>
        </w:tc>
      </w:tr>
      <w:tr>
        <w:trPr>
          <w:trHeight w:val="432"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4,814,870,638.74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41,289,938,976.82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38,507,612,294.18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7,597,197,321.38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150,996,799.00</w:t>
            </w:r>
          </w:p>
        </w:tc>
      </w:tr>
    </w:tbl>
    <w:p>
      <w:pPr>
        <w:pStyle w:val="Style15"/>
        <w:keepNext w:val="0"/>
        <w:keepLines w:val="0"/>
        <w:widowControl w:val="0"/>
        <w:shd w:val="clear" w:color="auto" w:fill="auto"/>
        <w:bidi w:val="0"/>
        <w:spacing w:before="0" w:after="0" w:line="240" w:lineRule="auto"/>
        <w:ind w:left="45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）立信会计师事务所关于中国电子财务有限责任公司风险评估报告</w:t>
      </w:r>
    </w:p>
    <w:p>
      <w:pPr>
        <w:pStyle w:val="Style24"/>
        <w:keepNext w:val="0"/>
        <w:keepLines w:val="0"/>
        <w:widowControl w:val="0"/>
        <w:shd w:val="clear" w:color="auto" w:fill="auto"/>
        <w:bidi w:val="0"/>
        <w:spacing w:before="0" w:after="300" w:line="313" w:lineRule="exact"/>
        <w:ind w:left="940" w:right="0" w:firstLine="380"/>
        <w:jc w:val="both"/>
      </w:pPr>
      <w:r>
        <w:rPr>
          <w:color w:val="000000"/>
          <w:spacing w:val="0"/>
          <w:w w:val="100"/>
          <w:position w:val="0"/>
        </w:rPr>
        <w:t>立信会计师事务所对中国电子财务有限责任公司截止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日与财务报表相关资金、信贷、中间业务、投资、稽 核、信息管理风险控制体系制定及实施情况进行了审核，并出具了信会师报字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ZG21207</w:t>
      </w:r>
      <w:r>
        <w:rPr>
          <w:color w:val="000000"/>
          <w:spacing w:val="0"/>
          <w:w w:val="100"/>
          <w:position w:val="0"/>
        </w:rPr>
        <w:t>号《中国电子财务有限责任 公司风险评估报告》，认为：</w:t>
      </w:r>
      <w:r>
        <w:rPr>
          <w:rFonts w:ascii="Times New Roman" w:eastAsia="Times New Roman" w:hAnsi="Times New Roman" w:cs="Times New Roman"/>
          <w:color w:val="000000"/>
          <w:spacing w:val="0"/>
          <w:w w:val="100"/>
          <w:position w:val="0"/>
        </w:rPr>
        <w:t>“</w:t>
      </w:r>
      <w:r>
        <w:rPr>
          <w:color w:val="000000"/>
          <w:spacing w:val="0"/>
          <w:w w:val="100"/>
          <w:position w:val="0"/>
        </w:rPr>
        <w:t>中国电子财务有限责任公司严格按银监会《企业集团财务管理办法》（中国银监会令〔</w:t>
      </w:r>
      <w:r>
        <w:rPr>
          <w:rFonts w:ascii="Times New Roman" w:eastAsia="Times New Roman" w:hAnsi="Times New Roman" w:cs="Times New Roman"/>
          <w:color w:val="000000"/>
          <w:spacing w:val="0"/>
          <w:w w:val="100"/>
          <w:position w:val="0"/>
        </w:rPr>
        <w:t>2004</w:t>
      </w:r>
      <w:r>
        <w:rPr>
          <w:color w:val="000000"/>
          <w:spacing w:val="0"/>
          <w:w w:val="100"/>
          <w:position w:val="0"/>
        </w:rPr>
        <w:t>） 第</w:t>
      </w:r>
      <w:r>
        <w:rPr>
          <w:rFonts w:ascii="Times New Roman" w:eastAsia="Times New Roman" w:hAnsi="Times New Roman" w:cs="Times New Roman"/>
          <w:color w:val="000000"/>
          <w:spacing w:val="0"/>
          <w:w w:val="100"/>
          <w:position w:val="0"/>
        </w:rPr>
        <w:t>5</w:t>
      </w:r>
      <w:r>
        <w:rPr>
          <w:color w:val="000000"/>
          <w:spacing w:val="0"/>
          <w:w w:val="100"/>
          <w:position w:val="0"/>
        </w:rPr>
        <w:t>号）规定经营，经营业绩良好，根据我们对风险管理的了解和评价，我们未发现中国电子财务有限责任公司截止</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日与财务报表相关资金、信贷、中间业务、投资、稽核、信息管理风险控制体系存在重大缺陷。</w:t>
      </w:r>
      <w:r>
        <w:rPr>
          <w:rFonts w:ascii="Times New Roman" w:eastAsia="Times New Roman" w:hAnsi="Times New Roman" w:cs="Times New Roman"/>
          <w:color w:val="000000"/>
          <w:spacing w:val="0"/>
          <w:w w:val="100"/>
          <w:position w:val="0"/>
        </w:rPr>
        <w:t>”</w:t>
      </w:r>
      <w:r>
        <w:rPr>
          <w:color w:val="000000"/>
          <w:spacing w:val="0"/>
          <w:w w:val="100"/>
          <w:position w:val="0"/>
        </w:rPr>
        <w:t>报告全文详见巨潮 资讯网。</w:t>
      </w:r>
    </w:p>
    <w:p>
      <w:pPr>
        <w:pStyle w:val="Style29"/>
        <w:keepNext/>
        <w:keepLines/>
        <w:widowControl w:val="0"/>
        <w:shd w:val="clear" w:color="auto" w:fill="auto"/>
        <w:bidi w:val="0"/>
        <w:spacing w:before="0" w:after="200" w:line="240" w:lineRule="auto"/>
        <w:ind w:left="0" w:right="0" w:firstLine="94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5</w:t>
      </w:r>
      <w:bookmarkEnd w:id="371"/>
      <w:r>
        <w:rPr>
          <w:color w:val="000000"/>
          <w:spacing w:val="0"/>
          <w:w w:val="100"/>
          <w:position w:val="0"/>
        </w:rPr>
        <w:t>、其他重大关联交易</w:t>
      </w:r>
      <w:bookmarkEnd w:id="369"/>
      <w:bookmarkEnd w:id="370"/>
      <w:bookmarkEnd w:id="372"/>
    </w:p>
    <w:p>
      <w:pPr>
        <w:pStyle w:val="Style24"/>
        <w:keepNext w:val="0"/>
        <w:keepLines w:val="0"/>
        <w:widowControl w:val="0"/>
        <w:shd w:val="clear" w:color="auto" w:fill="auto"/>
        <w:bidi w:val="0"/>
        <w:spacing w:before="0" w:after="0" w:line="312" w:lineRule="exact"/>
        <w:ind w:left="0" w:right="0" w:firstLine="94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312"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w:t>
      </w:r>
    </w:p>
    <w:p>
      <w:pPr>
        <w:pStyle w:val="Style24"/>
        <w:keepNext w:val="0"/>
        <w:keepLines w:val="0"/>
        <w:widowControl w:val="0"/>
        <w:shd w:val="clear" w:color="auto" w:fill="auto"/>
        <w:bidi w:val="0"/>
        <w:spacing w:before="0" w:after="0" w:line="312" w:lineRule="exact"/>
        <w:ind w:left="94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日第七届董事会第五十次会议、第七届监事会第十九次会议和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年度第 六次临时股东大会审议通过，同意公司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股股票的相关事宜。本次非公开发行股票数量为不超过 </w:t>
      </w:r>
      <w:r>
        <w:rPr>
          <w:rFonts w:ascii="Times New Roman" w:eastAsia="Times New Roman" w:hAnsi="Times New Roman" w:cs="Times New Roman"/>
          <w:color w:val="000000"/>
          <w:spacing w:val="0"/>
          <w:w w:val="100"/>
          <w:position w:val="0"/>
        </w:rPr>
        <w:t>878,454,615</w:t>
      </w:r>
      <w:r>
        <w:rPr>
          <w:color w:val="000000"/>
          <w:spacing w:val="0"/>
          <w:w w:val="100"/>
          <w:position w:val="0"/>
        </w:rPr>
        <w:t>万股（含本数），募集资金总额不超过</w:t>
      </w:r>
      <w:r>
        <w:rPr>
          <w:rFonts w:ascii="Times New Roman" w:eastAsia="Times New Roman" w:hAnsi="Times New Roman" w:cs="Times New Roman"/>
          <w:color w:val="000000"/>
          <w:spacing w:val="0"/>
          <w:w w:val="100"/>
          <w:position w:val="0"/>
        </w:rPr>
        <w:t>400,000.00</w:t>
      </w:r>
      <w:r>
        <w:rPr>
          <w:color w:val="000000"/>
          <w:spacing w:val="0"/>
          <w:w w:val="100"/>
          <w:position w:val="0"/>
        </w:rPr>
        <w:t>万元（含发行费用），所募得的资金主要用于“国产高性能计 算机及服务器核心技术研发及产能提升项目”、“信息及新能源基础设施建设类项目”、“高新电子创新应用类项目”的建设， 并补充流动资金；本次非公开发行的发行对象为公司控股股东中电有限、中电金投及其他符合中国证监会规定条件的证券投 资基金管理公司、证券公司、信托投资公司、财务公司、保险机构投资者、合格境外机构投资者以及其他符合法律法规规定 的法人、自然人或其他合格投资者等总共不超过</w:t>
      </w:r>
      <w:r>
        <w:rPr>
          <w:rFonts w:ascii="Times New Roman" w:eastAsia="Times New Roman" w:hAnsi="Times New Roman" w:cs="Times New Roman"/>
          <w:color w:val="000000"/>
          <w:spacing w:val="0"/>
          <w:w w:val="100"/>
          <w:position w:val="0"/>
        </w:rPr>
        <w:t>35</w:t>
      </w:r>
      <w:r>
        <w:rPr>
          <w:color w:val="000000"/>
          <w:spacing w:val="0"/>
          <w:w w:val="100"/>
          <w:position w:val="0"/>
        </w:rPr>
        <w:t>名特定对象，除中国电子外其他特定投资者均以现金参与认购；中电有 限同意按照《附条件生效的股份认购协议》约定的价格认购中国长城本次非公开发行的股票，认购总额为人民币</w:t>
      </w:r>
      <w:r>
        <w:rPr>
          <w:rFonts w:ascii="Times New Roman" w:eastAsia="Times New Roman" w:hAnsi="Times New Roman" w:cs="Times New Roman"/>
          <w:color w:val="000000"/>
          <w:spacing w:val="0"/>
          <w:w w:val="100"/>
          <w:position w:val="0"/>
        </w:rPr>
        <w:t>75,000</w:t>
      </w:r>
      <w:r>
        <w:rPr>
          <w:color w:val="000000"/>
          <w:spacing w:val="0"/>
          <w:w w:val="100"/>
          <w:position w:val="0"/>
        </w:rPr>
        <w:t>万 元；中电金控同意按照协议约定的价格认购中国长城本次非公开发行的股票，认购总额为人民币</w:t>
      </w:r>
      <w:r>
        <w:rPr>
          <w:rFonts w:ascii="Times New Roman" w:eastAsia="Times New Roman" w:hAnsi="Times New Roman" w:cs="Times New Roman"/>
          <w:color w:val="000000"/>
          <w:spacing w:val="0"/>
          <w:w w:val="100"/>
          <w:position w:val="0"/>
        </w:rPr>
        <w:t>35,000</w:t>
      </w:r>
      <w:r>
        <w:rPr>
          <w:color w:val="000000"/>
          <w:spacing w:val="0"/>
          <w:w w:val="100"/>
          <w:position w:val="0"/>
        </w:rPr>
        <w:t xml:space="preserve">万元。（具体内容详 见 </w:t>
      </w:r>
      <w:r>
        <w:rPr>
          <w:rFonts w:ascii="Times New Roman" w:eastAsia="Times New Roman" w:hAnsi="Times New Roman" w:cs="Times New Roman"/>
          <w:color w:val="000000"/>
          <w:spacing w:val="0"/>
          <w:w w:val="100"/>
          <w:position w:val="0"/>
        </w:rPr>
        <w:t xml:space="preserve">2020-104 </w:t>
      </w:r>
      <w:r>
        <w:rPr>
          <w:color w:val="000000"/>
          <w:spacing w:val="0"/>
          <w:w w:val="100"/>
          <w:position w:val="0"/>
        </w:rPr>
        <w:t>号、</w:t>
      </w:r>
      <w:r>
        <w:rPr>
          <w:rFonts w:ascii="Times New Roman" w:eastAsia="Times New Roman" w:hAnsi="Times New Roman" w:cs="Times New Roman"/>
          <w:color w:val="000000"/>
          <w:spacing w:val="0"/>
          <w:w w:val="100"/>
          <w:position w:val="0"/>
        </w:rPr>
        <w:t xml:space="preserve">2020-105 </w:t>
      </w:r>
      <w:r>
        <w:rPr>
          <w:color w:val="000000"/>
          <w:spacing w:val="0"/>
          <w:w w:val="100"/>
          <w:position w:val="0"/>
        </w:rPr>
        <w:t>号公告）。</w:t>
      </w:r>
    </w:p>
    <w:p>
      <w:pPr>
        <w:pStyle w:val="Style24"/>
        <w:keepNext w:val="0"/>
        <w:keepLines w:val="0"/>
        <w:widowControl w:val="0"/>
        <w:shd w:val="clear" w:color="auto" w:fill="auto"/>
        <w:bidi w:val="0"/>
        <w:spacing w:before="0" w:after="60" w:line="317" w:lineRule="exact"/>
        <w:ind w:left="94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日，公司及相关中介机构就反馈意见所列问题进行了说明和问题回复，并根据要求将反馈意见回复进行 公开披露，尚需中国证监会的核准。</w:t>
      </w:r>
    </w:p>
    <w:p>
      <w:pPr>
        <w:pStyle w:val="Style24"/>
        <w:keepNext w:val="0"/>
        <w:keepLines w:val="0"/>
        <w:widowControl w:val="0"/>
        <w:shd w:val="clear" w:color="auto" w:fill="auto"/>
        <w:tabs>
          <w:tab w:pos="1727" w:val="left"/>
        </w:tabs>
        <w:bidi w:val="0"/>
        <w:spacing w:before="0" w:after="0" w:line="312" w:lineRule="exact"/>
        <w:ind w:left="1320" w:right="0" w:firstLine="0"/>
        <w:jc w:val="both"/>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出售中电蓝海</w:t>
      </w:r>
      <w:r>
        <w:rPr>
          <w:rFonts w:ascii="Times New Roman" w:eastAsia="Times New Roman" w:hAnsi="Times New Roman" w:cs="Times New Roman"/>
          <w:color w:val="000000"/>
          <w:spacing w:val="0"/>
          <w:w w:val="100"/>
          <w:position w:val="0"/>
        </w:rPr>
        <w:t>49%</w:t>
      </w:r>
      <w:r>
        <w:rPr>
          <w:color w:val="000000"/>
          <w:spacing w:val="0"/>
          <w:w w:val="100"/>
          <w:position w:val="0"/>
        </w:rPr>
        <w:t>股权暨关联交易</w:t>
      </w:r>
    </w:p>
    <w:p>
      <w:pPr>
        <w:pStyle w:val="Style24"/>
        <w:keepNext w:val="0"/>
        <w:keepLines w:val="0"/>
        <w:widowControl w:val="0"/>
        <w:shd w:val="clear" w:color="auto" w:fill="auto"/>
        <w:bidi w:val="0"/>
        <w:spacing w:before="0" w:after="0" w:line="310" w:lineRule="exact"/>
        <w:ind w:left="960" w:right="0"/>
        <w:jc w:val="both"/>
      </w:pPr>
      <w:r>
        <w:rPr>
          <w:color w:val="000000"/>
          <w:spacing w:val="0"/>
          <w:w w:val="100"/>
          <w:position w:val="0"/>
        </w:rPr>
        <w:t>为更好的集中精力打造网络安全与信息化专业子集团，集中力量做强做大核心主业，经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日公司第七届董 事会临时会议审议，同意公司以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日中电蓝海净资产评估价值为基础，向关联方中电有限转让中电蓝海</w:t>
      </w:r>
      <w:r>
        <w:rPr>
          <w:rFonts w:ascii="Times New Roman" w:eastAsia="Times New Roman" w:hAnsi="Times New Roman" w:cs="Times New Roman"/>
          <w:color w:val="000000"/>
          <w:spacing w:val="0"/>
          <w:w w:val="100"/>
          <w:position w:val="0"/>
        </w:rPr>
        <w:t xml:space="preserve">49% </w:t>
      </w:r>
      <w:r>
        <w:rPr>
          <w:color w:val="000000"/>
          <w:spacing w:val="0"/>
          <w:w w:val="100"/>
          <w:position w:val="0"/>
        </w:rPr>
        <w:t>股权，转让价格为人民币</w:t>
      </w:r>
      <w:r>
        <w:rPr>
          <w:rFonts w:ascii="Times New Roman" w:eastAsia="Times New Roman" w:hAnsi="Times New Roman" w:cs="Times New Roman"/>
          <w:color w:val="000000"/>
          <w:spacing w:val="0"/>
          <w:w w:val="100"/>
          <w:position w:val="0"/>
        </w:rPr>
        <w:t>1,101.99</w:t>
      </w:r>
      <w:r>
        <w:rPr>
          <w:color w:val="000000"/>
          <w:spacing w:val="0"/>
          <w:w w:val="100"/>
          <w:position w:val="0"/>
        </w:rPr>
        <w:t>万元。报告期内交易完成，公司不再持有中电蓝海的股权。</w:t>
      </w:r>
    </w:p>
    <w:p>
      <w:pPr>
        <w:pStyle w:val="Style24"/>
        <w:keepNext w:val="0"/>
        <w:keepLines w:val="0"/>
        <w:widowControl w:val="0"/>
        <w:shd w:val="clear" w:color="auto" w:fill="auto"/>
        <w:tabs>
          <w:tab w:pos="1727" w:val="left"/>
        </w:tabs>
        <w:bidi w:val="0"/>
        <w:spacing w:before="0" w:after="0" w:line="312" w:lineRule="exact"/>
        <w:ind w:left="1320" w:right="0" w:firstLine="0"/>
        <w:jc w:val="both"/>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向控股股东申请委托贷款并涉及房产抵押担保暨关联交易</w:t>
      </w:r>
    </w:p>
    <w:p>
      <w:pPr>
        <w:pStyle w:val="Style24"/>
        <w:keepNext w:val="0"/>
        <w:keepLines w:val="0"/>
        <w:widowControl w:val="0"/>
        <w:shd w:val="clear" w:color="auto" w:fill="auto"/>
        <w:bidi w:val="0"/>
        <w:spacing w:before="0" w:after="0" w:line="312" w:lineRule="exact"/>
        <w:ind w:left="960" w:right="0"/>
        <w:jc w:val="left"/>
      </w:pPr>
      <w:r>
        <w:rPr>
          <w:color w:val="000000"/>
          <w:spacing w:val="0"/>
          <w:w w:val="100"/>
          <w:position w:val="0"/>
        </w:rPr>
        <w:t>为加大重点项目投入，降低资金成本，拓宽融资渠道，以及补充受疫情影响单位复工复产所需经营流动资金，经</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日公司第七届董事会第三十三次会议、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年度第二次临时股东大会审议，同意公司以自 有房产抵押担保的方式向控股股东及实际控制人中国电子申请委托贷款人民币</w:t>
      </w:r>
      <w:r>
        <w:rPr>
          <w:rFonts w:ascii="Times New Roman" w:eastAsia="Times New Roman" w:hAnsi="Times New Roman" w:cs="Times New Roman"/>
          <w:color w:val="000000"/>
          <w:spacing w:val="0"/>
          <w:w w:val="100"/>
          <w:position w:val="0"/>
        </w:rPr>
        <w:t>10</w:t>
      </w:r>
      <w:r>
        <w:rPr>
          <w:color w:val="000000"/>
          <w:spacing w:val="0"/>
          <w:w w:val="100"/>
          <w:position w:val="0"/>
        </w:rPr>
        <w:t>亿元。中国电子委托中电财务向公司发放 委托贷款，贷款期限不超过三年，委托贷款利率不高于</w:t>
      </w:r>
      <w:r>
        <w:rPr>
          <w:rFonts w:ascii="Times New Roman" w:eastAsia="Times New Roman" w:hAnsi="Times New Roman" w:cs="Times New Roman"/>
          <w:color w:val="000000"/>
          <w:spacing w:val="0"/>
          <w:w w:val="100"/>
          <w:position w:val="0"/>
        </w:rPr>
        <w:t>4.18%</w:t>
      </w:r>
      <w:r>
        <w:rPr>
          <w:color w:val="000000"/>
          <w:spacing w:val="0"/>
          <w:w w:val="100"/>
          <w:position w:val="0"/>
        </w:rPr>
        <w:t>。</w:t>
      </w:r>
    </w:p>
    <w:p>
      <w:pPr>
        <w:pStyle w:val="Style24"/>
        <w:keepNext w:val="0"/>
        <w:keepLines w:val="0"/>
        <w:widowControl w:val="0"/>
        <w:shd w:val="clear" w:color="auto" w:fill="auto"/>
        <w:tabs>
          <w:tab w:pos="1727" w:val="left"/>
        </w:tabs>
        <w:bidi w:val="0"/>
        <w:spacing w:before="0" w:after="0" w:line="312" w:lineRule="exact"/>
        <w:ind w:left="1320" w:right="0" w:firstLine="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rPr>
        <w:t>4</w:t>
      </w:r>
      <w:r>
        <w:rPr>
          <w:color w:val="000000"/>
          <w:spacing w:val="0"/>
          <w:w w:val="100"/>
          <w:position w:val="0"/>
        </w:rPr>
        <w:t>）</w:t>
        <w:tab/>
        <w:t>办理应收账款保理业务暨关联交易</w:t>
      </w:r>
    </w:p>
    <w:p>
      <w:pPr>
        <w:pStyle w:val="Style24"/>
        <w:keepNext w:val="0"/>
        <w:keepLines w:val="0"/>
        <w:widowControl w:val="0"/>
        <w:shd w:val="clear" w:color="auto" w:fill="auto"/>
        <w:bidi w:val="0"/>
        <w:spacing w:before="0" w:after="0" w:line="313" w:lineRule="exact"/>
        <w:ind w:left="960" w:right="0"/>
        <w:jc w:val="both"/>
      </w:pPr>
      <w:r>
        <w:rPr>
          <w:color w:val="000000"/>
          <w:spacing w:val="0"/>
          <w:w w:val="100"/>
          <w:position w:val="0"/>
        </w:rPr>
        <w:t>为盘活资产，加快资金周转，缩短公司整体应收账款回笼时间，优化财务结构，经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日公司第七届董事会 第三十七次会议、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年度股东大会审议，同意公司及下属公司通过</w:t>
      </w:r>
      <w:r>
        <w:rPr>
          <w:rFonts w:ascii="Times New Roman" w:eastAsia="Times New Roman" w:hAnsi="Times New Roman" w:cs="Times New Roman"/>
          <w:color w:val="000000"/>
          <w:spacing w:val="0"/>
          <w:w w:val="100"/>
          <w:position w:val="0"/>
        </w:rPr>
        <w:t>SAS</w:t>
      </w:r>
      <w:r>
        <w:rPr>
          <w:color w:val="000000"/>
          <w:spacing w:val="0"/>
          <w:w w:val="100"/>
          <w:position w:val="0"/>
        </w:rPr>
        <w:t>平台办理不高于人民币</w:t>
      </w:r>
      <w:r>
        <w:rPr>
          <w:rFonts w:ascii="Times New Roman" w:eastAsia="Times New Roman" w:hAnsi="Times New Roman" w:cs="Times New Roman"/>
          <w:color w:val="000000"/>
          <w:spacing w:val="0"/>
          <w:w w:val="100"/>
          <w:position w:val="0"/>
        </w:rPr>
        <w:t xml:space="preserve">3.5 </w:t>
      </w:r>
      <w:r>
        <w:rPr>
          <w:color w:val="000000"/>
          <w:spacing w:val="0"/>
          <w:w w:val="100"/>
          <w:position w:val="0"/>
        </w:rPr>
        <w:t>亿元的应收账款保理业务。</w:t>
      </w:r>
    </w:p>
    <w:p>
      <w:pPr>
        <w:pStyle w:val="Style24"/>
        <w:keepNext w:val="0"/>
        <w:keepLines w:val="0"/>
        <w:widowControl w:val="0"/>
        <w:shd w:val="clear" w:color="auto" w:fill="auto"/>
        <w:bidi w:val="0"/>
        <w:spacing w:before="0" w:after="0" w:line="313" w:lineRule="exact"/>
        <w:ind w:left="960" w:right="0"/>
        <w:jc w:val="both"/>
      </w:pPr>
      <w:r>
        <w:rPr>
          <w:color w:val="000000"/>
          <w:spacing w:val="0"/>
          <w:w w:val="100"/>
          <w:position w:val="0"/>
        </w:rPr>
        <w:t>中国电子供应链金融服务平台业务是依托平安银行“供应链应收账款服务平台”（简称</w:t>
      </w:r>
      <w:r>
        <w:rPr>
          <w:color w:val="000000"/>
          <w:spacing w:val="0"/>
          <w:w w:val="100"/>
          <w:position w:val="0"/>
        </w:rPr>
        <w:t>“</w:t>
      </w:r>
      <w:r>
        <w:rPr>
          <w:rFonts w:ascii="Times New Roman" w:eastAsia="Times New Roman" w:hAnsi="Times New Roman" w:cs="Times New Roman"/>
          <w:color w:val="000000"/>
          <w:spacing w:val="0"/>
          <w:w w:val="100"/>
          <w:position w:val="0"/>
        </w:rPr>
        <w:t>SAS</w:t>
      </w:r>
      <w:r>
        <w:rPr>
          <w:color w:val="000000"/>
          <w:spacing w:val="0"/>
          <w:w w:val="100"/>
          <w:position w:val="0"/>
        </w:rPr>
        <w:t>平台”）以集团各级法人 企业对外采购形成的应付账款为基础，为上游供应链企业提供应收账款转让和融资服务。</w:t>
      </w:r>
    </w:p>
    <w:p>
      <w:pPr>
        <w:pStyle w:val="Style24"/>
        <w:keepNext w:val="0"/>
        <w:keepLines w:val="0"/>
        <w:widowControl w:val="0"/>
        <w:shd w:val="clear" w:color="auto" w:fill="auto"/>
        <w:tabs>
          <w:tab w:pos="1727" w:val="left"/>
        </w:tabs>
        <w:bidi w:val="0"/>
        <w:spacing w:before="0" w:after="0" w:line="313" w:lineRule="exact"/>
        <w:ind w:left="960" w:right="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5</w:t>
      </w:r>
      <w:r>
        <w:rPr>
          <w:color w:val="000000"/>
          <w:spacing w:val="0"/>
          <w:w w:val="100"/>
          <w:position w:val="0"/>
        </w:rPr>
        <w:t>）</w:t>
        <w:tab/>
        <w:t>向控股股东申请委托贷款并涉及子公司股权质押担保暨关联交易</w:t>
      </w:r>
    </w:p>
    <w:p>
      <w:pPr>
        <w:pStyle w:val="Style24"/>
        <w:keepNext w:val="0"/>
        <w:keepLines w:val="0"/>
        <w:widowControl w:val="0"/>
        <w:shd w:val="clear" w:color="auto" w:fill="auto"/>
        <w:bidi w:val="0"/>
        <w:spacing w:before="0" w:after="0" w:line="313" w:lineRule="exact"/>
        <w:ind w:left="960" w:right="0"/>
        <w:jc w:val="both"/>
      </w:pPr>
      <w:r>
        <w:rPr>
          <w:color w:val="000000"/>
          <w:spacing w:val="0"/>
          <w:w w:val="100"/>
          <w:position w:val="0"/>
        </w:rPr>
        <w:t>为加大重点项目投入，降低资金成本，拓宽融资渠道，经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日公司第七届董事会第三十八次会议、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年度股东大会审议，同意公司以全资子公司长沙湘计海盾科技有限公司（简称“湘计海盾”）</w:t>
      </w:r>
      <w:r>
        <w:rPr>
          <w:rFonts w:ascii="Times New Roman" w:eastAsia="Times New Roman" w:hAnsi="Times New Roman" w:cs="Times New Roman"/>
          <w:color w:val="000000"/>
          <w:spacing w:val="0"/>
          <w:w w:val="100"/>
          <w:position w:val="0"/>
        </w:rPr>
        <w:t>100%</w:t>
      </w:r>
      <w:r>
        <w:rPr>
          <w:color w:val="000000"/>
          <w:spacing w:val="0"/>
          <w:w w:val="100"/>
          <w:position w:val="0"/>
        </w:rPr>
        <w:t>股 权质押担保的方式向控股股东及实际控制人中国电子申请委托贷款人民币</w:t>
      </w:r>
      <w:r>
        <w:rPr>
          <w:rFonts w:ascii="Times New Roman" w:eastAsia="Times New Roman" w:hAnsi="Times New Roman" w:cs="Times New Roman"/>
          <w:color w:val="000000"/>
          <w:spacing w:val="0"/>
          <w:w w:val="100"/>
          <w:position w:val="0"/>
        </w:rPr>
        <w:t>10</w:t>
      </w:r>
      <w:r>
        <w:rPr>
          <w:color w:val="000000"/>
          <w:spacing w:val="0"/>
          <w:w w:val="100"/>
          <w:position w:val="0"/>
        </w:rPr>
        <w:t>亿元。中国电子委托中电财务向公司发放委托 贷款，贷款期限不超过两年，委托贷款利率不高于</w:t>
      </w:r>
      <w:r>
        <w:rPr>
          <w:rFonts w:ascii="Times New Roman" w:eastAsia="Times New Roman" w:hAnsi="Times New Roman" w:cs="Times New Roman"/>
          <w:color w:val="000000"/>
          <w:spacing w:val="0"/>
          <w:w w:val="100"/>
          <w:position w:val="0"/>
        </w:rPr>
        <w:t>3.645%</w:t>
      </w:r>
      <w:r>
        <w:rPr>
          <w:color w:val="000000"/>
          <w:spacing w:val="0"/>
          <w:w w:val="100"/>
          <w:position w:val="0"/>
        </w:rPr>
        <w:t>。</w:t>
      </w:r>
    </w:p>
    <w:p>
      <w:pPr>
        <w:pStyle w:val="Style24"/>
        <w:keepNext w:val="0"/>
        <w:keepLines w:val="0"/>
        <w:widowControl w:val="0"/>
        <w:shd w:val="clear" w:color="auto" w:fill="auto"/>
        <w:tabs>
          <w:tab w:pos="1727" w:val="left"/>
        </w:tabs>
        <w:bidi w:val="0"/>
        <w:spacing w:before="0" w:after="0" w:line="313" w:lineRule="exact"/>
        <w:ind w:left="960" w:right="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rPr>
        <w:t>6</w:t>
      </w:r>
      <w:r>
        <w:rPr>
          <w:color w:val="000000"/>
          <w:spacing w:val="0"/>
          <w:w w:val="100"/>
          <w:position w:val="0"/>
        </w:rPr>
        <w:t>）</w:t>
        <w:tab/>
        <w:t>圣非凡公开摘牌受让松辽电子</w:t>
      </w:r>
      <w:r>
        <w:rPr>
          <w:rFonts w:ascii="Times New Roman" w:eastAsia="Times New Roman" w:hAnsi="Times New Roman" w:cs="Times New Roman"/>
          <w:color w:val="000000"/>
          <w:spacing w:val="0"/>
          <w:w w:val="100"/>
          <w:position w:val="0"/>
        </w:rPr>
        <w:t>45%</w:t>
      </w:r>
      <w:r>
        <w:rPr>
          <w:color w:val="000000"/>
          <w:spacing w:val="0"/>
          <w:w w:val="100"/>
          <w:position w:val="0"/>
        </w:rPr>
        <w:t>股权暨关联交易</w:t>
      </w:r>
    </w:p>
    <w:p>
      <w:pPr>
        <w:pStyle w:val="Style24"/>
        <w:keepNext w:val="0"/>
        <w:keepLines w:val="0"/>
        <w:widowControl w:val="0"/>
        <w:shd w:val="clear" w:color="auto" w:fill="auto"/>
        <w:bidi w:val="0"/>
        <w:spacing w:before="0" w:after="0" w:line="307" w:lineRule="exact"/>
        <w:ind w:left="960" w:right="0"/>
        <w:jc w:val="both"/>
      </w:pPr>
      <w:r>
        <w:rPr>
          <w:color w:val="000000"/>
          <w:spacing w:val="0"/>
          <w:w w:val="100"/>
          <w:position w:val="0"/>
        </w:rPr>
        <w:t>为充分利用集团内部资源填补下属全资公司圣非凡产业链的短板空白和打造“全产业链”服务保障能力，推进圣非凡军 工市场领域和装备类型的多元化发展，经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日公司第七届董事会临时会议审议，同意圣非凡以自有资金出资方 式通过联合公开摘牌的方式受让松辽电子</w:t>
      </w:r>
      <w:r>
        <w:rPr>
          <w:rFonts w:ascii="Times New Roman" w:eastAsia="Times New Roman" w:hAnsi="Times New Roman" w:cs="Times New Roman"/>
          <w:color w:val="000000"/>
          <w:spacing w:val="0"/>
          <w:w w:val="100"/>
          <w:position w:val="0"/>
        </w:rPr>
        <w:t>45%</w:t>
      </w:r>
      <w:r>
        <w:rPr>
          <w:color w:val="000000"/>
          <w:spacing w:val="0"/>
          <w:w w:val="100"/>
          <w:position w:val="0"/>
        </w:rPr>
        <w:t>股权，交易价格不高于</w:t>
      </w:r>
      <w:r>
        <w:rPr>
          <w:rFonts w:ascii="Times New Roman" w:eastAsia="Times New Roman" w:hAnsi="Times New Roman" w:cs="Times New Roman"/>
          <w:color w:val="000000"/>
          <w:spacing w:val="0"/>
          <w:w w:val="100"/>
          <w:position w:val="0"/>
        </w:rPr>
        <w:t>1,229.85</w:t>
      </w:r>
      <w:r>
        <w:rPr>
          <w:color w:val="000000"/>
          <w:spacing w:val="0"/>
          <w:w w:val="100"/>
          <w:position w:val="0"/>
        </w:rPr>
        <w:t>万元。</w:t>
      </w:r>
    </w:p>
    <w:p>
      <w:pPr>
        <w:pStyle w:val="Style24"/>
        <w:keepNext w:val="0"/>
        <w:keepLines w:val="0"/>
        <w:widowControl w:val="0"/>
        <w:shd w:val="clear" w:color="auto" w:fill="auto"/>
        <w:tabs>
          <w:tab w:pos="1727" w:val="left"/>
        </w:tabs>
        <w:bidi w:val="0"/>
        <w:spacing w:before="0" w:after="0" w:line="312" w:lineRule="exact"/>
        <w:ind w:left="1320" w:right="0" w:firstLine="0"/>
        <w:jc w:val="both"/>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rPr>
        <w:t>7</w:t>
      </w:r>
      <w:r>
        <w:rPr>
          <w:color w:val="000000"/>
          <w:spacing w:val="0"/>
          <w:w w:val="100"/>
          <w:position w:val="0"/>
        </w:rPr>
        <w:t>）</w:t>
        <w:tab/>
        <w:t>就城市更新项目签署搬迁补偿相关协议暨关联交易</w:t>
      </w:r>
    </w:p>
    <w:p>
      <w:pPr>
        <w:pStyle w:val="Style24"/>
        <w:keepNext w:val="0"/>
        <w:keepLines w:val="0"/>
        <w:widowControl w:val="0"/>
        <w:shd w:val="clear" w:color="auto" w:fill="auto"/>
        <w:bidi w:val="0"/>
        <w:spacing w:before="0" w:after="0" w:line="310" w:lineRule="exact"/>
        <w:ind w:left="960" w:right="0"/>
        <w:jc w:val="both"/>
      </w:pPr>
      <w:r>
        <w:rPr>
          <w:color w:val="000000"/>
          <w:spacing w:val="0"/>
          <w:w w:val="100"/>
          <w:position w:val="0"/>
        </w:rPr>
        <w:t>为进一步改善公司的生产经营环境和满足未来深圳地区业务发展的需要，充分把握城市更新机遇提升公司相关物业的资 产质量和价值，经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日公司第七届董事会第四十次会议、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年度第三次临时股东大会 审议，同意公司就深圳市南山区科技园部分区域的更新改造与关联方深圳中电蓝海控股有限公司（简称</w:t>
      </w:r>
      <w:r>
        <w:rPr>
          <w:color w:val="000000"/>
          <w:spacing w:val="0"/>
          <w:w w:val="100"/>
          <w:position w:val="0"/>
        </w:rPr>
        <w:t>"</w:t>
      </w:r>
      <w:r>
        <w:rPr>
          <w:color w:val="000000"/>
          <w:spacing w:val="0"/>
          <w:w w:val="100"/>
          <w:position w:val="0"/>
        </w:rPr>
        <w:t>中电蓝海”）签订 《深圳市南山区城市更新单元房屋搬迁补偿回迁安置协议》，被搬迁物业按照</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0.9</w:t>
      </w:r>
      <w:r>
        <w:rPr>
          <w:color w:val="000000"/>
          <w:spacing w:val="0"/>
          <w:w w:val="100"/>
          <w:position w:val="0"/>
        </w:rPr>
        <w:t>的比例确定回迁补偿房屋建筑面积，现 金补偿人民币</w:t>
      </w:r>
      <w:r>
        <w:rPr>
          <w:rFonts w:ascii="Times New Roman" w:eastAsia="Times New Roman" w:hAnsi="Times New Roman" w:cs="Times New Roman"/>
          <w:color w:val="000000"/>
          <w:spacing w:val="0"/>
          <w:w w:val="100"/>
          <w:position w:val="0"/>
        </w:rPr>
        <w:t>3,352.27</w:t>
      </w:r>
      <w:r>
        <w:rPr>
          <w:color w:val="000000"/>
          <w:spacing w:val="0"/>
          <w:w w:val="100"/>
          <w:position w:val="0"/>
        </w:rPr>
        <w:t>万元。</w:t>
      </w:r>
    </w:p>
    <w:p>
      <w:pPr>
        <w:pStyle w:val="Style24"/>
        <w:keepNext w:val="0"/>
        <w:keepLines w:val="0"/>
        <w:widowControl w:val="0"/>
        <w:shd w:val="clear" w:color="auto" w:fill="auto"/>
        <w:bidi w:val="0"/>
        <w:spacing w:before="0" w:after="0" w:line="309" w:lineRule="exact"/>
        <w:ind w:left="960" w:right="0"/>
        <w:jc w:val="both"/>
      </w:pPr>
      <w:r>
        <w:rPr>
          <w:color w:val="000000"/>
          <w:spacing w:val="0"/>
          <w:w w:val="100"/>
          <w:position w:val="0"/>
        </w:rPr>
        <w:t>由于更新项目核准手续办理过程中，主管部门要求具备高新技术企业资质的企业作为项目实施主体。经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日公司第七届董事会第四十九次会议、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年度第六次临时股东大会审议，同意将项目实施主体及协议 主体由中电蓝海变更为中电蓝海下属全资子公司深圳南方信息企业有限公司（简称“南方信息”），其余事项不变（具体内容 详见</w:t>
      </w:r>
      <w:r>
        <w:rPr>
          <w:rFonts w:ascii="Times New Roman" w:eastAsia="Times New Roman" w:hAnsi="Times New Roman" w:cs="Times New Roman"/>
          <w:color w:val="000000"/>
          <w:spacing w:val="0"/>
          <w:w w:val="100"/>
          <w:position w:val="0"/>
        </w:rPr>
        <w:t>2020-098</w:t>
      </w:r>
      <w:r>
        <w:rPr>
          <w:color w:val="000000"/>
          <w:spacing w:val="0"/>
          <w:w w:val="100"/>
          <w:position w:val="0"/>
        </w:rPr>
        <w:t>号公告）。</w:t>
      </w:r>
    </w:p>
    <w:p>
      <w:pPr>
        <w:pStyle w:val="Style24"/>
        <w:keepNext w:val="0"/>
        <w:keepLines w:val="0"/>
        <w:widowControl w:val="0"/>
        <w:shd w:val="clear" w:color="auto" w:fill="auto"/>
        <w:bidi w:val="0"/>
        <w:spacing w:before="0" w:after="0" w:line="312" w:lineRule="exact"/>
        <w:ind w:left="960" w:right="0"/>
        <w:jc w:val="both"/>
      </w:pPr>
      <w:r>
        <w:rPr>
          <w:color w:val="000000"/>
          <w:spacing w:val="0"/>
          <w:w w:val="100"/>
          <w:position w:val="0"/>
        </w:rPr>
        <w:t>截至目前，该项目仍在进行中。</w:t>
      </w:r>
    </w:p>
    <w:p>
      <w:pPr>
        <w:pStyle w:val="Style24"/>
        <w:keepNext w:val="0"/>
        <w:keepLines w:val="0"/>
        <w:widowControl w:val="0"/>
        <w:shd w:val="clear" w:color="auto" w:fill="auto"/>
        <w:tabs>
          <w:tab w:pos="1727" w:val="left"/>
        </w:tabs>
        <w:bidi w:val="0"/>
        <w:spacing w:before="0" w:after="0" w:line="312" w:lineRule="exact"/>
        <w:ind w:left="960" w:right="0"/>
        <w:jc w:val="both"/>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rPr>
        <w:t>8</w:t>
      </w:r>
      <w:r>
        <w:rPr>
          <w:color w:val="000000"/>
          <w:spacing w:val="0"/>
          <w:w w:val="100"/>
          <w:position w:val="0"/>
        </w:rPr>
        <w:t>）</w:t>
        <w:tab/>
        <w:t>下属公司认购应收账款资产支持专项计划证券暨关联交易</w:t>
      </w:r>
    </w:p>
    <w:p>
      <w:pPr>
        <w:pStyle w:val="Style24"/>
        <w:keepNext w:val="0"/>
        <w:keepLines w:val="0"/>
        <w:widowControl w:val="0"/>
        <w:shd w:val="clear" w:color="auto" w:fill="auto"/>
        <w:bidi w:val="0"/>
        <w:spacing w:before="0" w:after="0" w:line="314" w:lineRule="exact"/>
        <w:ind w:left="96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日公司第七届董事会临时会议审议，同意长城金融、湘计海盾、中元股份拟向中金公司分别认购各自 应收账款保理金额</w:t>
      </w:r>
      <w:r>
        <w:rPr>
          <w:rFonts w:ascii="Times New Roman" w:eastAsia="Times New Roman" w:hAnsi="Times New Roman" w:cs="Times New Roman"/>
          <w:color w:val="000000"/>
          <w:spacing w:val="0"/>
          <w:w w:val="100"/>
          <w:position w:val="0"/>
        </w:rPr>
        <w:t>5%</w:t>
      </w:r>
      <w:r>
        <w:rPr>
          <w:color w:val="000000"/>
          <w:spacing w:val="0"/>
          <w:w w:val="100"/>
          <w:position w:val="0"/>
        </w:rPr>
        <w:t>的《中金</w:t>
      </w:r>
      <w:r>
        <w:rPr>
          <w:rFonts w:ascii="Times New Roman" w:eastAsia="Times New Roman" w:hAnsi="Times New Roman" w:cs="Times New Roman"/>
          <w:color w:val="000000"/>
          <w:spacing w:val="0"/>
          <w:w w:val="100"/>
          <w:position w:val="0"/>
        </w:rPr>
        <w:t>-</w:t>
      </w:r>
      <w:r>
        <w:rPr>
          <w:color w:val="000000"/>
          <w:spacing w:val="0"/>
          <w:w w:val="100"/>
          <w:position w:val="0"/>
        </w:rPr>
        <w:t>中电通商</w:t>
      </w:r>
      <w:r>
        <w:rPr>
          <w:rFonts w:ascii="Times New Roman" w:eastAsia="Times New Roman" w:hAnsi="Times New Roman" w:cs="Times New Roman"/>
          <w:color w:val="000000"/>
          <w:spacing w:val="0"/>
          <w:w w:val="100"/>
          <w:position w:val="0"/>
        </w:rPr>
        <w:t>-</w:t>
      </w:r>
      <w:r>
        <w:rPr>
          <w:color w:val="000000"/>
          <w:spacing w:val="0"/>
          <w:w w:val="100"/>
          <w:position w:val="0"/>
        </w:rPr>
        <w:t>安兴第一期应收账款资产支持专项计划次级</w:t>
      </w:r>
      <w:r>
        <w:rPr>
          <w:rFonts w:ascii="Times New Roman" w:eastAsia="Times New Roman" w:hAnsi="Times New Roman" w:cs="Times New Roman"/>
          <w:color w:val="000000"/>
          <w:spacing w:val="0"/>
          <w:w w:val="100"/>
          <w:position w:val="0"/>
        </w:rPr>
        <w:t>-C</w:t>
      </w:r>
      <w:r>
        <w:rPr>
          <w:color w:val="000000"/>
          <w:spacing w:val="0"/>
          <w:w w:val="100"/>
          <w:position w:val="0"/>
        </w:rPr>
        <w:t>资产支持证券》（以下简称“次级</w:t>
      </w:r>
      <w:r>
        <w:rPr>
          <w:rFonts w:ascii="Times New Roman" w:eastAsia="Times New Roman" w:hAnsi="Times New Roman" w:cs="Times New Roman"/>
          <w:color w:val="000000"/>
          <w:spacing w:val="0"/>
          <w:w w:val="100"/>
          <w:position w:val="0"/>
        </w:rPr>
        <w:t xml:space="preserve">-C </w:t>
      </w:r>
      <w:r>
        <w:rPr>
          <w:color w:val="000000"/>
          <w:spacing w:val="0"/>
          <w:w w:val="100"/>
          <w:position w:val="0"/>
        </w:rPr>
        <w:t>资产支持证券”），下属公司合计认购金额为人民币</w:t>
      </w:r>
      <w:r>
        <w:rPr>
          <w:rFonts w:ascii="Times New Roman" w:eastAsia="Times New Roman" w:hAnsi="Times New Roman" w:cs="Times New Roman"/>
          <w:color w:val="000000"/>
          <w:spacing w:val="0"/>
          <w:w w:val="100"/>
          <w:position w:val="0"/>
        </w:rPr>
        <w:t>1,298</w:t>
      </w:r>
      <w:r>
        <w:rPr>
          <w:color w:val="000000"/>
          <w:spacing w:val="0"/>
          <w:w w:val="100"/>
          <w:position w:val="0"/>
        </w:rPr>
        <w:t>万元。</w:t>
      </w:r>
    </w:p>
    <w:p>
      <w:pPr>
        <w:pStyle w:val="Style24"/>
        <w:keepNext w:val="0"/>
        <w:keepLines w:val="0"/>
        <w:widowControl w:val="0"/>
        <w:shd w:val="clear" w:color="auto" w:fill="auto"/>
        <w:tabs>
          <w:tab w:pos="1727" w:val="left"/>
        </w:tabs>
        <w:bidi w:val="0"/>
        <w:spacing w:before="0" w:after="0" w:line="314" w:lineRule="exact"/>
        <w:ind w:left="960" w:right="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rPr>
        <w:t>9</w:t>
      </w:r>
      <w:r>
        <w:rPr>
          <w:color w:val="000000"/>
          <w:spacing w:val="0"/>
          <w:w w:val="100"/>
          <w:position w:val="0"/>
        </w:rPr>
        <w:t>）</w:t>
        <w:tab/>
        <w:t>解除与中电国际《中电长城大厦项目管理咨询合同》暨关联交易</w:t>
      </w:r>
    </w:p>
    <w:p>
      <w:pPr>
        <w:pStyle w:val="Style24"/>
        <w:keepNext w:val="0"/>
        <w:keepLines w:val="0"/>
        <w:widowControl w:val="0"/>
        <w:shd w:val="clear" w:color="auto" w:fill="auto"/>
        <w:bidi w:val="0"/>
        <w:spacing w:before="0" w:after="0" w:line="314" w:lineRule="exact"/>
        <w:ind w:left="96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日第六届董事会审议，同意公司与中电国际签署《建设工程项目管理咨询合同》，聘请中国中电国际 信息服务有限公司（简称“中电国际”）开展中电长城大厦建设工程的项目管理咨询工作，费用为不超过人民币壹仟陆佰万 元（包干价，含税）。截至目前，根据项目进度，公司已向中电国际支付咨询费总计人民币</w:t>
      </w:r>
      <w:r>
        <w:rPr>
          <w:rFonts w:ascii="Times New Roman" w:eastAsia="Times New Roman" w:hAnsi="Times New Roman" w:cs="Times New Roman"/>
          <w:color w:val="000000"/>
          <w:spacing w:val="0"/>
          <w:w w:val="100"/>
          <w:position w:val="0"/>
        </w:rPr>
        <w:t>1,200</w:t>
      </w:r>
      <w:r>
        <w:rPr>
          <w:color w:val="000000"/>
          <w:spacing w:val="0"/>
          <w:w w:val="100"/>
          <w:position w:val="0"/>
        </w:rPr>
        <w:t>万元。</w:t>
      </w:r>
    </w:p>
    <w:p>
      <w:pPr>
        <w:pStyle w:val="Style24"/>
        <w:keepNext w:val="0"/>
        <w:keepLines w:val="0"/>
        <w:widowControl w:val="0"/>
        <w:shd w:val="clear" w:color="auto" w:fill="auto"/>
        <w:bidi w:val="0"/>
        <w:spacing w:before="0" w:after="0" w:line="317" w:lineRule="exact"/>
        <w:ind w:left="960" w:right="0"/>
        <w:jc w:val="both"/>
      </w:pPr>
      <w:r>
        <w:rPr>
          <w:color w:val="000000"/>
          <w:spacing w:val="0"/>
          <w:w w:val="100"/>
          <w:position w:val="0"/>
        </w:rPr>
        <w:t>考虑中电长城大厦项目已完成竣工验收并备案，进入决算阶段，对项目管理咨询需求降低，经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 七届董事会临时会议审议，同意公司与中电国际终止中电长城大厦项目管理咨询事项并签署《中电长城大厦项目管理咨询合 同解除协议》</w:t>
      </w:r>
    </w:p>
    <w:p>
      <w:pPr>
        <w:pStyle w:val="Style24"/>
        <w:keepNext w:val="0"/>
        <w:keepLines w:val="0"/>
        <w:widowControl w:val="0"/>
        <w:shd w:val="clear" w:color="auto" w:fill="auto"/>
        <w:tabs>
          <w:tab w:pos="1823" w:val="left"/>
        </w:tabs>
        <w:bidi w:val="0"/>
        <w:spacing w:before="0" w:after="0" w:line="317" w:lineRule="exact"/>
        <w:ind w:left="960" w:right="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rPr>
        <w:t>10</w:t>
      </w:r>
      <w:r>
        <w:rPr>
          <w:color w:val="000000"/>
          <w:spacing w:val="0"/>
          <w:w w:val="100"/>
          <w:position w:val="0"/>
        </w:rPr>
        <w:t>）</w:t>
        <w:tab/>
        <w:t>中原电子向中元物业申请借款暨关联交易</w:t>
      </w:r>
    </w:p>
    <w:p>
      <w:pPr>
        <w:pStyle w:val="Style24"/>
        <w:keepNext w:val="0"/>
        <w:keepLines w:val="0"/>
        <w:widowControl w:val="0"/>
        <w:shd w:val="clear" w:color="auto" w:fill="auto"/>
        <w:bidi w:val="0"/>
        <w:spacing w:before="0" w:after="0" w:line="314" w:lineRule="exact"/>
        <w:ind w:left="960" w:right="0"/>
        <w:jc w:val="both"/>
      </w:pPr>
      <w:r>
        <w:rPr>
          <w:color w:val="000000"/>
          <w:spacing w:val="0"/>
          <w:w w:val="100"/>
          <w:position w:val="0"/>
        </w:rPr>
        <w:t>中原电子根据自身发展要求，推动重点项目投资，降低资金成本，拓宽融资渠道，经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日公司第七届董事 会第四十四次会议、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年度第四次临时股东大会审议，同意中原电子向关联方武汉中元物业发展 有限公司（简称“中元物业”）申请借款人民币</w:t>
      </w:r>
      <w:r>
        <w:rPr>
          <w:rFonts w:ascii="Times New Roman" w:eastAsia="Times New Roman" w:hAnsi="Times New Roman" w:cs="Times New Roman"/>
          <w:color w:val="000000"/>
          <w:spacing w:val="0"/>
          <w:w w:val="100"/>
          <w:position w:val="0"/>
        </w:rPr>
        <w:t>1.85</w:t>
      </w:r>
      <w:r>
        <w:rPr>
          <w:color w:val="000000"/>
          <w:spacing w:val="0"/>
          <w:w w:val="100"/>
          <w:position w:val="0"/>
        </w:rPr>
        <w:t>亿元，借款期限不超过三年，借款利率约为</w:t>
      </w:r>
      <w:r>
        <w:rPr>
          <w:rFonts w:ascii="Times New Roman" w:eastAsia="Times New Roman" w:hAnsi="Times New Roman" w:cs="Times New Roman"/>
          <w:color w:val="000000"/>
          <w:spacing w:val="0"/>
          <w:w w:val="100"/>
          <w:position w:val="0"/>
        </w:rPr>
        <w:t>1.15%</w:t>
      </w:r>
      <w:r>
        <w:rPr>
          <w:color w:val="000000"/>
          <w:spacing w:val="0"/>
          <w:w w:val="100"/>
          <w:position w:val="0"/>
        </w:rPr>
        <w:t>（最终以中元物业在 银行办理的同期协定存款利率为准）。</w:t>
      </w:r>
    </w:p>
    <w:p>
      <w:pPr>
        <w:pStyle w:val="Style24"/>
        <w:keepNext w:val="0"/>
        <w:keepLines w:val="0"/>
        <w:widowControl w:val="0"/>
        <w:shd w:val="clear" w:color="auto" w:fill="auto"/>
        <w:tabs>
          <w:tab w:pos="1823" w:val="left"/>
        </w:tabs>
        <w:bidi w:val="0"/>
        <w:spacing w:before="0" w:after="0" w:line="314" w:lineRule="exact"/>
        <w:ind w:left="960" w:right="0"/>
        <w:jc w:val="both"/>
      </w:pPr>
      <w:bookmarkStart w:id="382" w:name="bookmark382"/>
      <w:r>
        <w:rPr>
          <w:color w:val="000000"/>
          <w:spacing w:val="0"/>
          <w:w w:val="100"/>
          <w:position w:val="0"/>
        </w:rPr>
        <w:t>（</w:t>
      </w:r>
      <w:bookmarkEnd w:id="382"/>
      <w:r>
        <w:rPr>
          <w:rFonts w:ascii="Times New Roman" w:eastAsia="Times New Roman" w:hAnsi="Times New Roman" w:cs="Times New Roman"/>
          <w:color w:val="000000"/>
          <w:spacing w:val="0"/>
          <w:w w:val="100"/>
          <w:position w:val="0"/>
        </w:rPr>
        <w:t>11</w:t>
      </w:r>
      <w:r>
        <w:rPr>
          <w:color w:val="000000"/>
          <w:spacing w:val="0"/>
          <w:w w:val="100"/>
          <w:position w:val="0"/>
        </w:rPr>
        <w:t>）</w:t>
        <w:tab/>
        <w:t>放弃参股公司优先认缴出资权暨关联交易</w:t>
      </w:r>
    </w:p>
    <w:p>
      <w:pPr>
        <w:pStyle w:val="Style24"/>
        <w:keepNext w:val="0"/>
        <w:keepLines w:val="0"/>
        <w:widowControl w:val="0"/>
        <w:shd w:val="clear" w:color="auto" w:fill="auto"/>
        <w:bidi w:val="0"/>
        <w:spacing w:before="0" w:after="0" w:line="314" w:lineRule="exact"/>
        <w:ind w:left="960" w:right="0"/>
        <w:jc w:val="both"/>
      </w:pPr>
      <w:r>
        <w:rPr>
          <w:color w:val="000000"/>
          <w:spacing w:val="0"/>
          <w:w w:val="100"/>
          <w:position w:val="0"/>
        </w:rPr>
        <w:t>天津飞腾为加大研发投入、拓展行业市场，经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日公司第七届董事会第四十五次会议审议，同意天津飞腾 通过在有资质的产权交易机构公开挂牌的方式引入与天津飞腾有紧密产业链合作伙伴关系以及对其发展具有重大战略支撑 意义的战略投资者，战略投资者将合计持有不超过天津飞腾增资扩股后</w:t>
      </w:r>
      <w:r>
        <w:rPr>
          <w:rFonts w:ascii="Times New Roman" w:eastAsia="Times New Roman" w:hAnsi="Times New Roman" w:cs="Times New Roman"/>
          <w:color w:val="000000"/>
          <w:spacing w:val="0"/>
          <w:w w:val="100"/>
          <w:position w:val="0"/>
        </w:rPr>
        <w:t>15%</w:t>
      </w:r>
      <w:r>
        <w:rPr>
          <w:color w:val="000000"/>
          <w:spacing w:val="0"/>
          <w:w w:val="100"/>
          <w:position w:val="0"/>
        </w:rPr>
        <w:t>的股权。</w:t>
      </w:r>
    </w:p>
    <w:p>
      <w:pPr>
        <w:pStyle w:val="Style24"/>
        <w:keepNext w:val="0"/>
        <w:keepLines w:val="0"/>
        <w:widowControl w:val="0"/>
        <w:shd w:val="clear" w:color="auto" w:fill="auto"/>
        <w:tabs>
          <w:tab w:pos="1823" w:val="left"/>
        </w:tabs>
        <w:bidi w:val="0"/>
        <w:spacing w:before="0" w:after="0" w:line="314" w:lineRule="exact"/>
        <w:ind w:left="1320" w:right="0" w:firstLine="0"/>
        <w:jc w:val="both"/>
      </w:pPr>
      <w:bookmarkStart w:id="383" w:name="bookmark383"/>
      <w:r>
        <w:rPr>
          <w:color w:val="000000"/>
          <w:spacing w:val="0"/>
          <w:w w:val="100"/>
          <w:position w:val="0"/>
        </w:rPr>
        <w:t>（</w:t>
      </w:r>
      <w:bookmarkEnd w:id="383"/>
      <w:r>
        <w:rPr>
          <w:rFonts w:ascii="Times New Roman" w:eastAsia="Times New Roman" w:hAnsi="Times New Roman" w:cs="Times New Roman"/>
          <w:color w:val="000000"/>
          <w:spacing w:val="0"/>
          <w:w w:val="100"/>
          <w:position w:val="0"/>
        </w:rPr>
        <w:t>12</w:t>
      </w:r>
      <w:r>
        <w:rPr>
          <w:color w:val="000000"/>
          <w:spacing w:val="0"/>
          <w:w w:val="100"/>
          <w:position w:val="0"/>
        </w:rPr>
        <w:t>）</w:t>
        <w:tab/>
        <w:t>湘计海盾办理应收账款保理业务及认购应收账款资产证券暨关联交易</w:t>
      </w:r>
    </w:p>
    <w:p>
      <w:pPr>
        <w:pStyle w:val="Style24"/>
        <w:keepNext w:val="0"/>
        <w:keepLines w:val="0"/>
        <w:widowControl w:val="0"/>
        <w:shd w:val="clear" w:color="auto" w:fill="auto"/>
        <w:bidi w:val="0"/>
        <w:spacing w:before="0" w:after="0" w:line="310" w:lineRule="exact"/>
        <w:ind w:left="960" w:right="0"/>
        <w:jc w:val="both"/>
      </w:pPr>
      <w:r>
        <w:rPr>
          <w:color w:val="000000"/>
          <w:spacing w:val="0"/>
          <w:w w:val="100"/>
          <w:position w:val="0"/>
        </w:rPr>
        <w:t>为盘活资产，加快资金周转，缩短公司整体应收账款回笼时间，优化财务结构，经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日公司第七届董事 会临时会议审议，同意全资公司湘计海盾与中电通商商业保理（天津）有限公司（简称“通商保理公司”）开展总额不超过 人民币</w:t>
      </w:r>
      <w:r>
        <w:rPr>
          <w:rFonts w:ascii="Times New Roman" w:eastAsia="Times New Roman" w:hAnsi="Times New Roman" w:cs="Times New Roman"/>
          <w:color w:val="000000"/>
          <w:spacing w:val="0"/>
          <w:w w:val="100"/>
          <w:position w:val="0"/>
        </w:rPr>
        <w:t>8,000</w:t>
      </w:r>
      <w:r>
        <w:rPr>
          <w:color w:val="000000"/>
          <w:spacing w:val="0"/>
          <w:w w:val="100"/>
          <w:position w:val="0"/>
        </w:rPr>
        <w:t>万元的应收账款保理业务，认购不超过按照前述应收账款保理额度</w:t>
      </w:r>
      <w:r>
        <w:rPr>
          <w:rFonts w:ascii="Times New Roman" w:eastAsia="Times New Roman" w:hAnsi="Times New Roman" w:cs="Times New Roman"/>
          <w:color w:val="000000"/>
          <w:spacing w:val="0"/>
          <w:w w:val="100"/>
          <w:position w:val="0"/>
        </w:rPr>
        <w:t>5%</w:t>
      </w:r>
      <w:r>
        <w:rPr>
          <w:color w:val="000000"/>
          <w:spacing w:val="0"/>
          <w:w w:val="100"/>
          <w:position w:val="0"/>
        </w:rPr>
        <w:t>的资产支持专项计划份额，即不超过人 民币</w:t>
      </w:r>
      <w:r>
        <w:rPr>
          <w:rFonts w:ascii="Times New Roman" w:eastAsia="Times New Roman" w:hAnsi="Times New Roman" w:cs="Times New Roman"/>
          <w:color w:val="000000"/>
          <w:spacing w:val="0"/>
          <w:w w:val="100"/>
          <w:position w:val="0"/>
        </w:rPr>
        <w:t>400</w:t>
      </w:r>
      <w:r>
        <w:rPr>
          <w:color w:val="000000"/>
          <w:spacing w:val="0"/>
          <w:w w:val="100"/>
          <w:position w:val="0"/>
        </w:rPr>
        <w:t>万元。</w:t>
      </w:r>
    </w:p>
    <w:p>
      <w:pPr>
        <w:pStyle w:val="Style24"/>
        <w:keepNext w:val="0"/>
        <w:keepLines w:val="0"/>
        <w:widowControl w:val="0"/>
        <w:shd w:val="clear" w:color="auto" w:fill="auto"/>
        <w:tabs>
          <w:tab w:pos="1823" w:val="left"/>
        </w:tabs>
        <w:bidi w:val="0"/>
        <w:spacing w:before="0" w:after="0" w:line="314" w:lineRule="exact"/>
        <w:ind w:left="1320" w:right="0" w:firstLine="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rPr>
        <w:t>13</w:t>
      </w:r>
      <w:r>
        <w:rPr>
          <w:color w:val="000000"/>
          <w:spacing w:val="0"/>
          <w:w w:val="100"/>
          <w:position w:val="0"/>
        </w:rPr>
        <w:t>）</w:t>
        <w:tab/>
        <w:t>与中国电子续签《商标许可使用合同》暨关联交易</w:t>
      </w:r>
    </w:p>
    <w:p>
      <w:pPr>
        <w:pStyle w:val="Style24"/>
        <w:keepNext w:val="0"/>
        <w:keepLines w:val="0"/>
        <w:widowControl w:val="0"/>
        <w:shd w:val="clear" w:color="auto" w:fill="auto"/>
        <w:bidi w:val="0"/>
        <w:spacing w:before="0" w:after="0" w:line="315" w:lineRule="exact"/>
        <w:ind w:left="960" w:right="0"/>
        <w:jc w:val="left"/>
      </w:pPr>
      <w:r>
        <w:rPr>
          <w:color w:val="000000"/>
          <w:spacing w:val="0"/>
          <w:w w:val="100"/>
          <w:position w:val="0"/>
        </w:rPr>
        <w:t>为继续取得包括“</w:t>
      </w:r>
      <w:r>
        <w:rPr>
          <w:rFonts w:ascii="Times New Roman" w:eastAsia="Times New Roman" w:hAnsi="Times New Roman" w:cs="Times New Roman"/>
          <w:color w:val="000000"/>
          <w:spacing w:val="0"/>
          <w:w w:val="100"/>
          <w:position w:val="0"/>
        </w:rPr>
        <w:t>GreatWall</w:t>
      </w:r>
      <w:r>
        <w:rPr>
          <w:color w:val="000000"/>
          <w:spacing w:val="0"/>
          <w:w w:val="100"/>
          <w:position w:val="0"/>
        </w:rPr>
        <w:t>长城”商标在内的系列注册商标的合法使用授权，开展有关产品的销售工作，经</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日公司第七届董事会临时会议审议，同意本公司与中国电子续签《商标许可使用合同》，商标许可使用期限自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日止，商标使用费上限金额为人民币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万元。按照深交所《股票上市规则》有关规定， 该合同需要根据公司实际情况每三年重新履行审议程序及披露义务。</w:t>
      </w:r>
    </w:p>
    <w:p>
      <w:pPr>
        <w:pStyle w:val="Style24"/>
        <w:keepNext w:val="0"/>
        <w:keepLines w:val="0"/>
        <w:widowControl w:val="0"/>
        <w:shd w:val="clear" w:color="auto" w:fill="auto"/>
        <w:tabs>
          <w:tab w:pos="1823" w:val="left"/>
        </w:tabs>
        <w:bidi w:val="0"/>
        <w:spacing w:before="0" w:after="0" w:line="314" w:lineRule="exact"/>
        <w:ind w:left="1320" w:right="0" w:firstLine="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rPr>
        <w:t>14</w:t>
      </w:r>
      <w:r>
        <w:rPr>
          <w:color w:val="000000"/>
          <w:spacing w:val="0"/>
          <w:w w:val="100"/>
          <w:position w:val="0"/>
        </w:rPr>
        <w:t>）</w:t>
        <w:tab/>
        <w:t>持续到报告期或报告期内完成的其他重大关联交易请见下表披露索引。</w:t>
      </w:r>
    </w:p>
    <w:p>
      <w:pPr>
        <w:pStyle w:val="Style24"/>
        <w:keepNext w:val="0"/>
        <w:keepLines w:val="0"/>
        <w:widowControl w:val="0"/>
        <w:shd w:val="clear" w:color="auto" w:fill="auto"/>
        <w:bidi w:val="0"/>
        <w:spacing w:before="0" w:after="420" w:line="314" w:lineRule="exact"/>
        <w:ind w:left="1320" w:right="0" w:firstLine="0"/>
        <w:jc w:val="both"/>
      </w:pPr>
      <w:r>
        <w:rPr>
          <w:color w:val="000000"/>
          <w:spacing w:val="0"/>
          <w:w w:val="100"/>
          <w:position w:val="0"/>
        </w:rPr>
        <w:t>重大关联交易临时报告披露网站相关查询</w:t>
      </w:r>
    </w:p>
    <w:tbl>
      <w:tblPr>
        <w:tblOverlap w:val="never"/>
        <w:jc w:val="center"/>
        <w:tblLayout w:type="fixed"/>
      </w:tblPr>
      <w:tblGrid>
        <w:gridCol w:w="6346"/>
        <w:gridCol w:w="1757"/>
        <w:gridCol w:w="19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2017-114</w:t>
            </w:r>
            <w:r>
              <w:rPr>
                <w:rFonts w:ascii="SimSun" w:eastAsia="SimSun" w:hAnsi="SimSun" w:cs="SimSun"/>
                <w:color w:val="000000"/>
                <w:spacing w:val="0"/>
                <w:w w:val="100"/>
                <w:position w:val="0"/>
              </w:rPr>
              <w:t>关于与冠捷科技签署《采购（供货）框架协议》暨日常关联交易的公告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2018-034</w:t>
            </w:r>
            <w:r>
              <w:rPr>
                <w:rFonts w:ascii="SimSun" w:eastAsia="SimSun" w:hAnsi="SimSun" w:cs="SimSun"/>
                <w:color w:val="000000"/>
                <w:spacing w:val="0"/>
                <w:w w:val="100"/>
                <w:position w:val="0"/>
              </w:rPr>
              <w:t>关于与中电系统签署《中电长城大厦智能化工程施工合同》暨关联交易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2018-051</w:t>
            </w:r>
            <w:r>
              <w:rPr>
                <w:rFonts w:ascii="SimSun" w:eastAsia="SimSun" w:hAnsi="SimSun" w:cs="SimSun"/>
                <w:color w:val="000000"/>
                <w:spacing w:val="0"/>
                <w:w w:val="100"/>
                <w:position w:val="0"/>
              </w:rPr>
              <w:t>关于与天津麒麟、天津飞腾签署</w:t>
            </w:r>
            <w:r>
              <w:rPr>
                <w:color w:val="000000"/>
                <w:spacing w:val="0"/>
                <w:w w:val="100"/>
                <w:position w:val="0"/>
              </w:rPr>
              <w:t>2018-2020</w:t>
            </w:r>
            <w:r>
              <w:rPr>
                <w:rFonts w:ascii="SimSun" w:eastAsia="SimSun" w:hAnsi="SimSun" w:cs="SimSun"/>
                <w:color w:val="000000"/>
                <w:spacing w:val="0"/>
                <w:w w:val="100"/>
                <w:position w:val="0"/>
              </w:rPr>
              <w:t>年度关联交易框架协议暨日 常关联交易的公告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2018-078</w:t>
            </w:r>
            <w:r>
              <w:rPr>
                <w:rFonts w:ascii="SimSun" w:eastAsia="SimSun" w:hAnsi="SimSun" w:cs="SimSun"/>
                <w:color w:val="000000"/>
                <w:spacing w:val="0"/>
                <w:w w:val="100"/>
                <w:position w:val="0"/>
              </w:rPr>
              <w:t>关于与长城超云签署</w:t>
            </w:r>
            <w:r>
              <w:rPr>
                <w:color w:val="000000"/>
                <w:spacing w:val="0"/>
                <w:w w:val="100"/>
                <w:position w:val="0"/>
              </w:rPr>
              <w:t>2018</w:t>
            </w:r>
            <w:r>
              <w:rPr>
                <w:rFonts w:ascii="SimSun" w:eastAsia="SimSun" w:hAnsi="SimSun" w:cs="SimSun"/>
                <w:color w:val="000000"/>
                <w:spacing w:val="0"/>
                <w:w w:val="100"/>
                <w:position w:val="0"/>
              </w:rPr>
              <w:t>年度关联交易框架协议及《商标许可使用合 同》暨日常关联交易的公告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2018-090</w:t>
            </w:r>
            <w:r>
              <w:rPr>
                <w:rFonts w:ascii="SimSun" w:eastAsia="SimSun" w:hAnsi="SimSun" w:cs="SimSun"/>
                <w:color w:val="000000"/>
                <w:spacing w:val="0"/>
                <w:w w:val="100"/>
                <w:position w:val="0"/>
              </w:rPr>
              <w:t>关于变更银行贷款担保方式暨关联交易的公告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2018-100</w:t>
            </w:r>
            <w:r>
              <w:rPr>
                <w:rFonts w:ascii="SimSun" w:eastAsia="SimSun" w:hAnsi="SimSun" w:cs="SimSun"/>
                <w:color w:val="000000"/>
                <w:spacing w:val="0"/>
                <w:w w:val="100"/>
                <w:position w:val="0"/>
              </w:rPr>
              <w:t>关于向控股股东申请委托贷款并涉及房产抵押担保暨关联交易的公告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30"/>
                <w:szCs w:val="30"/>
              </w:rPr>
            </w:pPr>
            <w:r>
              <w:rPr>
                <w:color w:val="000000"/>
                <w:spacing w:val="0"/>
                <w:w w:val="100"/>
                <w:position w:val="0"/>
                <w:sz w:val="18"/>
                <w:szCs w:val="18"/>
              </w:rPr>
              <w:t>2018-110</w:t>
            </w:r>
            <w:r>
              <w:rPr>
                <w:rFonts w:ascii="SimSun" w:eastAsia="SimSun" w:hAnsi="SimSun" w:cs="SimSun"/>
                <w:color w:val="000000"/>
                <w:spacing w:val="0"/>
                <w:w w:val="100"/>
                <w:position w:val="0"/>
                <w:sz w:val="18"/>
                <w:szCs w:val="18"/>
              </w:rPr>
              <w:t xml:space="preserve">关于下属公司购买土地使用权及地上房屋建（构）筑物暨关联交易的公 </w:t>
            </w:r>
            <w:r>
              <w:rPr>
                <w:rFonts w:ascii="SimSun" w:eastAsia="SimSun" w:hAnsi="SimSun" w:cs="SimSun"/>
                <w:color w:val="000000"/>
                <w:spacing w:val="0"/>
                <w:w w:val="100"/>
                <w:position w:val="0"/>
                <w:sz w:val="30"/>
                <w:szCs w:val="30"/>
                <w:vertAlign w:val="subscript"/>
              </w:rPr>
              <w:t>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2019-032</w:t>
            </w:r>
            <w:r>
              <w:rPr>
                <w:rFonts w:ascii="SimSun" w:eastAsia="SimSun" w:hAnsi="SimSun" w:cs="SimSun"/>
                <w:color w:val="000000"/>
                <w:spacing w:val="0"/>
                <w:w w:val="100"/>
                <w:position w:val="0"/>
              </w:rPr>
              <w:t>关于中原电子收购中电财务部分股权调整暨关联交易的公告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2020-009 </w:t>
            </w:r>
            <w:r>
              <w:rPr>
                <w:rFonts w:ascii="SimSun" w:eastAsia="SimSun" w:hAnsi="SimSun" w:cs="SimSun"/>
                <w:color w:val="000000"/>
                <w:spacing w:val="0"/>
                <w:w w:val="100"/>
                <w:position w:val="0"/>
              </w:rPr>
              <w:t>关于向控股股东申请委托贷款并涉及房产抵押担保暨关联交易的公告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2020-030 </w:t>
            </w:r>
            <w:r>
              <w:rPr>
                <w:color w:val="000000"/>
                <w:spacing w:val="0"/>
                <w:w w:val="100"/>
                <w:position w:val="0"/>
              </w:rPr>
              <w:t>2020</w:t>
            </w:r>
            <w:r>
              <w:rPr>
                <w:rFonts w:ascii="SimSun" w:eastAsia="SimSun" w:hAnsi="SimSun" w:cs="SimSun"/>
                <w:color w:val="000000"/>
                <w:spacing w:val="0"/>
                <w:w w:val="100"/>
                <w:position w:val="0"/>
              </w:rPr>
              <w:t>年度日常关联交易预计公告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bl>
    <w:tbl>
      <w:tblPr>
        <w:tblOverlap w:val="never"/>
        <w:jc w:val="center"/>
        <w:tblLayout w:type="fixed"/>
      </w:tblPr>
      <w:tblGrid>
        <w:gridCol w:w="6346"/>
        <w:gridCol w:w="1757"/>
        <w:gridCol w:w="19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2020-031</w:t>
            </w:r>
            <w:r>
              <w:rPr>
                <w:rFonts w:ascii="SimSun" w:eastAsia="SimSun" w:hAnsi="SimSun" w:cs="SimSun"/>
                <w:color w:val="000000"/>
                <w:spacing w:val="0"/>
                <w:w w:val="100"/>
                <w:position w:val="0"/>
              </w:rPr>
              <w:t>关于办理应收账款保理业务暨关联交易的公告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2020-036</w:t>
            </w:r>
            <w:r>
              <w:rPr>
                <w:rFonts w:ascii="SimSun" w:eastAsia="SimSun" w:hAnsi="SimSun" w:cs="SimSun"/>
                <w:color w:val="000000"/>
                <w:spacing w:val="0"/>
                <w:w w:val="100"/>
                <w:position w:val="0"/>
              </w:rPr>
              <w:t>关于</w:t>
            </w:r>
            <w:r>
              <w:rPr>
                <w:color w:val="000000"/>
                <w:spacing w:val="0"/>
                <w:w w:val="100"/>
                <w:position w:val="0"/>
              </w:rPr>
              <w:t>2019</w:t>
            </w:r>
            <w:r>
              <w:rPr>
                <w:rFonts w:ascii="SimSun" w:eastAsia="SimSun" w:hAnsi="SimSun" w:cs="SimSun"/>
                <w:color w:val="000000"/>
                <w:spacing w:val="0"/>
                <w:w w:val="100"/>
                <w:position w:val="0"/>
              </w:rPr>
              <w:t>年度计提资产减值准备及核销部分应收款、应付款的公告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2020-041</w:t>
            </w:r>
            <w:r>
              <w:rPr>
                <w:rFonts w:ascii="SimSun" w:eastAsia="SimSun" w:hAnsi="SimSun" w:cs="SimSun"/>
                <w:color w:val="000000"/>
                <w:spacing w:val="0"/>
                <w:w w:val="100"/>
                <w:position w:val="0"/>
              </w:rPr>
              <w:t>关于利用自有闲置资金进行理财增效暨关联交易的公告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2020-072</w:t>
            </w:r>
            <w:r>
              <w:rPr>
                <w:rFonts w:ascii="SimSun" w:eastAsia="SimSun" w:hAnsi="SimSun" w:cs="SimSun"/>
                <w:color w:val="000000"/>
                <w:spacing w:val="0"/>
                <w:w w:val="100"/>
                <w:position w:val="0"/>
              </w:rPr>
              <w:t>关于投资收购中电（海南）联合创新研究院有限公司部分股权暨关联交 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2020-077</w:t>
            </w:r>
            <w:r>
              <w:rPr>
                <w:rFonts w:ascii="SimSun" w:eastAsia="SimSun" w:hAnsi="SimSun" w:cs="SimSun"/>
                <w:color w:val="000000"/>
                <w:spacing w:val="0"/>
                <w:w w:val="100"/>
                <w:position w:val="0"/>
              </w:rPr>
              <w:t>关于下属公司中原电子向中元物业申请借款暨关联交易的公告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2020-078</w:t>
            </w:r>
            <w:r>
              <w:rPr>
                <w:rFonts w:ascii="SimSun" w:eastAsia="SimSun" w:hAnsi="SimSun" w:cs="SimSun"/>
                <w:color w:val="000000"/>
                <w:spacing w:val="0"/>
                <w:w w:val="100"/>
                <w:position w:val="0"/>
              </w:rPr>
              <w:t>关于《全面金融合作协议》调整存贷款额度及延长协议期限暨关联交易 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2020-081</w:t>
            </w:r>
            <w:r>
              <w:rPr>
                <w:rFonts w:ascii="SimSun" w:eastAsia="SimSun" w:hAnsi="SimSun" w:cs="SimSun"/>
                <w:color w:val="000000"/>
                <w:spacing w:val="0"/>
                <w:w w:val="100"/>
                <w:position w:val="0"/>
              </w:rPr>
              <w:t>关于放弃参股公司优先认缴出资权暨关联交易的公告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2020-098</w:t>
            </w:r>
            <w:r>
              <w:rPr>
                <w:rFonts w:ascii="SimSun" w:eastAsia="SimSun" w:hAnsi="SimSun" w:cs="SimSun"/>
                <w:color w:val="000000"/>
                <w:spacing w:val="0"/>
                <w:w w:val="100"/>
                <w:position w:val="0"/>
              </w:rPr>
              <w:t>关于城市更新项目搬迁补偿协议主体变更暨关联交易的公告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2020-105</w:t>
            </w:r>
            <w:r>
              <w:rPr>
                <w:rFonts w:ascii="SimSun" w:eastAsia="SimSun" w:hAnsi="SimSun" w:cs="SimSun"/>
                <w:color w:val="000000"/>
                <w:spacing w:val="0"/>
                <w:w w:val="100"/>
                <w:position w:val="0"/>
              </w:rPr>
              <w:t>关于非公开发行股票涉及关联交易的公告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2020-120</w:t>
            </w:r>
            <w:r>
              <w:rPr>
                <w:rFonts w:ascii="SimSun" w:eastAsia="SimSun" w:hAnsi="SimSun" w:cs="SimSun"/>
                <w:color w:val="000000"/>
                <w:spacing w:val="0"/>
                <w:w w:val="100"/>
                <w:position w:val="0"/>
              </w:rPr>
              <w:t>关于参与关联方中电智能科技有限公司增资扩股暨关联交易的公告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2020-127</w:t>
            </w:r>
            <w:r>
              <w:rPr>
                <w:rFonts w:ascii="SimSun" w:eastAsia="SimSun" w:hAnsi="SimSun" w:cs="SimSun"/>
                <w:color w:val="000000"/>
                <w:spacing w:val="0"/>
                <w:w w:val="100"/>
                <w:position w:val="0"/>
              </w:rPr>
              <w:t>关于向控股股东委托贷款事项涉及担保方式变更暨关联交易的公告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2020-140</w:t>
            </w:r>
            <w:r>
              <w:rPr>
                <w:rFonts w:ascii="SimSun" w:eastAsia="SimSun" w:hAnsi="SimSun" w:cs="SimSun"/>
                <w:color w:val="000000"/>
                <w:spacing w:val="0"/>
                <w:w w:val="100"/>
                <w:position w:val="0"/>
              </w:rPr>
              <w:t>关于收购迈普通信技术股份有限公司部分股份暨关联交易的公告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960"/>
        <w:jc w:val="both"/>
      </w:pPr>
      <w:bookmarkStart w:id="386" w:name="bookmark386"/>
      <w:bookmarkStart w:id="387" w:name="bookmark387"/>
      <w:bookmarkStart w:id="388" w:name="bookmark388"/>
      <w:r>
        <w:rPr>
          <w:color w:val="000000"/>
          <w:spacing w:val="0"/>
          <w:w w:val="100"/>
          <w:position w:val="0"/>
          <w:sz w:val="24"/>
          <w:szCs w:val="24"/>
        </w:rPr>
        <w:t>十七、重大合同及其履行情况</w:t>
      </w:r>
      <w:bookmarkEnd w:id="386"/>
      <w:bookmarkEnd w:id="387"/>
      <w:bookmarkEnd w:id="388"/>
    </w:p>
    <w:p>
      <w:pPr>
        <w:pStyle w:val="Style29"/>
        <w:keepNext/>
        <w:keepLines/>
        <w:widowControl w:val="0"/>
        <w:shd w:val="clear" w:color="auto" w:fill="auto"/>
        <w:bidi w:val="0"/>
        <w:spacing w:before="0" w:after="300" w:line="240" w:lineRule="auto"/>
        <w:ind w:left="0" w:right="0" w:firstLine="96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、托管、承包、租赁事项情况</w:t>
      </w:r>
      <w:bookmarkEnd w:id="389"/>
      <w:bookmarkEnd w:id="390"/>
      <w:bookmarkEnd w:id="392"/>
    </w:p>
    <w:p>
      <w:pPr>
        <w:pStyle w:val="Style40"/>
        <w:keepNext/>
        <w:keepLines/>
        <w:widowControl w:val="0"/>
        <w:shd w:val="clear" w:color="auto" w:fill="auto"/>
        <w:tabs>
          <w:tab w:pos="1453" w:val="left"/>
        </w:tabs>
        <w:bidi w:val="0"/>
        <w:spacing w:before="0" w:after="300" w:line="240" w:lineRule="auto"/>
        <w:ind w:left="0" w:right="0" w:firstLine="960"/>
        <w:jc w:val="both"/>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3"/>
      <w:bookmarkEnd w:id="394"/>
      <w:bookmarkEnd w:id="396"/>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20" w:line="240" w:lineRule="auto"/>
        <w:ind w:left="0" w:right="0" w:firstLine="960"/>
        <w:jc w:val="both"/>
      </w:pPr>
      <w:r>
        <w:rPr>
          <w:b/>
          <w:bCs/>
          <w:color w:val="000000"/>
          <w:spacing w:val="0"/>
          <w:w w:val="100"/>
          <w:position w:val="0"/>
        </w:rPr>
        <w:t>托管情况说明</w:t>
      </w:r>
    </w:p>
    <w:p>
      <w:pPr>
        <w:pStyle w:val="Style24"/>
        <w:keepNext w:val="0"/>
        <w:keepLines w:val="0"/>
        <w:widowControl w:val="0"/>
        <w:shd w:val="clear" w:color="auto" w:fill="auto"/>
        <w:bidi w:val="0"/>
        <w:spacing w:before="0" w:after="120" w:line="240" w:lineRule="auto"/>
        <w:ind w:left="1320" w:right="0" w:firstLine="0"/>
        <w:jc w:val="both"/>
      </w:pPr>
      <w:r>
        <w:rPr>
          <w:color w:val="000000"/>
          <w:spacing w:val="0"/>
          <w:w w:val="100"/>
          <w:position w:val="0"/>
        </w:rPr>
        <w:t>重大资产重组前中国电子将中元物业（中国电子下属公司）委托中原电子管理，委托管理费每年</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132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以上的托管项目。</w:t>
      </w:r>
    </w:p>
    <w:p>
      <w:pPr>
        <w:pStyle w:val="Style40"/>
        <w:keepNext/>
        <w:keepLines/>
        <w:widowControl w:val="0"/>
        <w:shd w:val="clear" w:color="auto" w:fill="auto"/>
        <w:tabs>
          <w:tab w:pos="1453" w:val="left"/>
        </w:tabs>
        <w:bidi w:val="0"/>
        <w:spacing w:before="0" w:after="300" w:line="240" w:lineRule="auto"/>
        <w:ind w:left="0" w:right="0" w:firstLine="960"/>
        <w:jc w:val="both"/>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7"/>
      <w:bookmarkEnd w:id="398"/>
      <w:bookmarkEnd w:id="400"/>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1320" w:right="0" w:firstLine="0"/>
        <w:jc w:val="both"/>
      </w:pPr>
      <w:r>
        <w:rPr>
          <w:color w:val="000000"/>
          <w:spacing w:val="0"/>
          <w:w w:val="100"/>
          <w:position w:val="0"/>
        </w:rPr>
        <w:t>公司报告期不存在承包情况。</w:t>
      </w:r>
    </w:p>
    <w:p>
      <w:pPr>
        <w:pStyle w:val="Style40"/>
        <w:keepNext/>
        <w:keepLines/>
        <w:widowControl w:val="0"/>
        <w:shd w:val="clear" w:color="auto" w:fill="auto"/>
        <w:tabs>
          <w:tab w:pos="1453" w:val="left"/>
        </w:tabs>
        <w:bidi w:val="0"/>
        <w:spacing w:before="0" w:after="300" w:line="240" w:lineRule="auto"/>
        <w:ind w:left="0" w:right="0" w:firstLine="960"/>
        <w:jc w:val="both"/>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1"/>
      <w:bookmarkEnd w:id="402"/>
      <w:bookmarkEnd w:id="404"/>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20" w:line="240" w:lineRule="auto"/>
        <w:ind w:left="0" w:right="0" w:firstLine="960"/>
        <w:jc w:val="both"/>
      </w:pPr>
      <w:r>
        <w:rPr>
          <w:b/>
          <w:bCs/>
          <w:color w:val="000000"/>
          <w:spacing w:val="0"/>
          <w:w w:val="100"/>
          <w:position w:val="0"/>
        </w:rPr>
        <w:t>租赁情况说明</w:t>
      </w:r>
    </w:p>
    <w:p>
      <w:pPr>
        <w:pStyle w:val="Style24"/>
        <w:keepNext w:val="0"/>
        <w:keepLines w:val="0"/>
        <w:widowControl w:val="0"/>
        <w:shd w:val="clear" w:color="auto" w:fill="auto"/>
        <w:tabs>
          <w:tab w:pos="1669" w:val="left"/>
        </w:tabs>
        <w:bidi w:val="0"/>
        <w:spacing w:before="0" w:after="120" w:line="240" w:lineRule="auto"/>
        <w:ind w:left="1320" w:right="0" w:firstLine="0"/>
        <w:jc w:val="both"/>
      </w:pPr>
      <w:bookmarkStart w:id="405" w:name="bookmark405"/>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本公司历年来对外出租部分自有物业、设备，对关联方的出租详见财务报表附注中“关联交易情况”的相关介绍;</w:t>
      </w:r>
    </w:p>
    <w:p>
      <w:pPr>
        <w:pStyle w:val="Style24"/>
        <w:keepNext w:val="0"/>
        <w:keepLines w:val="0"/>
        <w:widowControl w:val="0"/>
        <w:shd w:val="clear" w:color="auto" w:fill="auto"/>
        <w:tabs>
          <w:tab w:pos="1688" w:val="left"/>
        </w:tabs>
        <w:bidi w:val="0"/>
        <w:spacing w:before="0" w:after="120" w:line="240" w:lineRule="auto"/>
        <w:ind w:left="1320" w:right="0" w:firstLine="0"/>
        <w:jc w:val="both"/>
      </w:pPr>
      <w:bookmarkStart w:id="406" w:name="bookmark406"/>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公司亦存在少量租赁厂房、宿舍的情况，向关联方承租的情况详见财务报表附注中“关联交易情况”的相关介绍。</w:t>
      </w:r>
    </w:p>
    <w:p>
      <w:pPr>
        <w:pStyle w:val="Style24"/>
        <w:keepNext w:val="0"/>
        <w:keepLines w:val="0"/>
        <w:widowControl w:val="0"/>
        <w:shd w:val="clear" w:color="auto" w:fill="auto"/>
        <w:bidi w:val="0"/>
        <w:spacing w:before="0" w:after="120" w:line="240" w:lineRule="auto"/>
        <w:ind w:left="132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4"/>
        <w:keepNext w:val="0"/>
        <w:keepLines w:val="0"/>
        <w:widowControl w:val="0"/>
        <w:shd w:val="clear" w:color="auto" w:fill="auto"/>
        <w:bidi w:val="0"/>
        <w:spacing w:before="0" w:after="120" w:line="240" w:lineRule="auto"/>
        <w:ind w:left="0" w:right="0" w:firstLine="9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4"/>
        <w:keepNext w:val="0"/>
        <w:keepLines w:val="0"/>
        <w:widowControl w:val="0"/>
        <w:shd w:val="clear" w:color="auto" w:fill="auto"/>
        <w:bidi w:val="0"/>
        <w:spacing w:before="0" w:after="300" w:line="240" w:lineRule="auto"/>
        <w:ind w:left="118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9"/>
        <w:keepNext/>
        <w:keepLines/>
        <w:widowControl w:val="0"/>
        <w:shd w:val="clear" w:color="auto" w:fill="auto"/>
        <w:bidi w:val="0"/>
        <w:spacing w:before="0" w:after="300" w:line="240" w:lineRule="auto"/>
        <w:ind w:left="0" w:right="0" w:firstLine="82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、重大担保</w:t>
      </w:r>
      <w:bookmarkEnd w:id="407"/>
      <w:bookmarkEnd w:id="408"/>
      <w:bookmarkEnd w:id="410"/>
    </w:p>
    <w:p>
      <w:pPr>
        <w:pStyle w:val="Style24"/>
        <w:keepNext w:val="0"/>
        <w:keepLines w:val="0"/>
        <w:widowControl w:val="0"/>
        <w:shd w:val="clear" w:color="auto" w:fill="auto"/>
        <w:bidi w:val="0"/>
        <w:spacing w:before="0" w:after="300" w:line="240" w:lineRule="auto"/>
        <w:ind w:left="0" w:right="0" w:firstLine="820"/>
        <w:jc w:val="both"/>
      </w:pPr>
      <w:r>
        <w:rPr>
          <w:color w:val="000000"/>
          <w:spacing w:val="0"/>
          <w:w w:val="100"/>
          <w:position w:val="0"/>
        </w:rPr>
        <w:t>V</w:t>
      </w:r>
      <w:r>
        <w:rPr>
          <w:color w:val="000000"/>
          <w:spacing w:val="0"/>
          <w:w w:val="100"/>
          <w:position w:val="0"/>
        </w:rPr>
        <w:t>适用口不适用</w:t>
      </w:r>
    </w:p>
    <w:p>
      <w:pPr>
        <w:pStyle w:val="Style40"/>
        <w:keepNext/>
        <w:keepLines/>
        <w:widowControl w:val="0"/>
        <w:shd w:val="clear" w:color="auto" w:fill="auto"/>
        <w:bidi w:val="0"/>
        <w:spacing w:before="0" w:after="300" w:line="240" w:lineRule="auto"/>
        <w:ind w:left="0" w:right="0" w:firstLine="94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530"/>
        <w:gridCol w:w="1651"/>
        <w:gridCol w:w="898"/>
        <w:gridCol w:w="1560"/>
        <w:gridCol w:w="946"/>
        <w:gridCol w:w="1272"/>
        <w:gridCol w:w="970"/>
        <w:gridCol w:w="720"/>
        <w:gridCol w:w="749"/>
      </w:tblGrid>
      <w:tr>
        <w:trPr>
          <w:trHeight w:val="326" w:hRule="exact"/>
        </w:trPr>
        <w:tc>
          <w:tcPr>
            <w:gridSpan w:val="9"/>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担保额度相关公告披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实际发生日期（协议 签署日）</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长沙中电软件园一期</w:t>
            </w:r>
            <w:r>
              <w:rPr>
                <w:color w:val="000000"/>
                <w:spacing w:val="0"/>
                <w:w w:val="100"/>
                <w:position w:val="0"/>
              </w:rPr>
              <w:t>”</w:t>
            </w:r>
            <w:r>
              <w:rPr>
                <w:rFonts w:ascii="SimSun" w:eastAsia="SimSun" w:hAnsi="SimSun" w:cs="SimSun"/>
                <w:color w:val="000000"/>
                <w:spacing w:val="0"/>
                <w:w w:val="100"/>
                <w:position w:val="0"/>
              </w:rPr>
              <w:t>项目按揭 贷款购房客户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中电长城大厦</w:t>
            </w:r>
            <w:r>
              <w:rPr>
                <w:color w:val="000000"/>
                <w:spacing w:val="0"/>
                <w:w w:val="100"/>
                <w:position w:val="0"/>
              </w:rPr>
              <w:t>”</w:t>
            </w:r>
            <w:r>
              <w:rPr>
                <w:rFonts w:ascii="SimSun" w:eastAsia="SimSun" w:hAnsi="SimSun" w:cs="SimSun"/>
                <w:color w:val="000000"/>
                <w:spacing w:val="0"/>
                <w:w w:val="100"/>
                <w:position w:val="0"/>
              </w:rPr>
              <w:t>项目按揭贷款购 房客户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6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报告期内审批的对外担保额度合计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200,630.00</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报告期末已审批的对外担保额度合计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200,630.00</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报告期末实际对外担保余额 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9"/>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担保额度相关公告披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是否为关 联方担保</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长城信息股份有限公司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长沙湘计海盾科技有限公司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长沙中电软件园有限公司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湖南长城计算机系统有限公司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1,153.79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4,520.54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连带责任保证</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530"/>
        <w:gridCol w:w="1651"/>
        <w:gridCol w:w="898"/>
        <w:gridCol w:w="1560"/>
        <w:gridCol w:w="946"/>
        <w:gridCol w:w="1272"/>
        <w:gridCol w:w="970"/>
        <w:gridCol w:w="720"/>
        <w:gridCol w:w="749"/>
      </w:tblGrid>
      <w:tr>
        <w:trPr>
          <w:trHeight w:val="326" w:hRule="exact"/>
        </w:trPr>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深圳中电长城信息安全系统有 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317" w:lineRule="exact"/>
              <w:ind w:left="0" w:right="0" w:firstLine="0"/>
              <w:jc w:val="both"/>
            </w:pPr>
            <w:r>
              <w:rPr>
                <w:rFonts w:ascii="SimSun" w:eastAsia="SimSun" w:hAnsi="SimSun" w:cs="SimSun"/>
                <w:color w:val="000000"/>
                <w:spacing w:val="0"/>
                <w:w w:val="100"/>
                <w:position w:val="0"/>
              </w:rPr>
              <w:t>湖南长城海盾光纤科技有限公 司</w:t>
            </w:r>
          </w:p>
          <w:p>
            <w:pPr>
              <w:pStyle w:val="Style2"/>
              <w:keepNext w:val="0"/>
              <w:keepLines w:val="0"/>
              <w:widowControl w:val="0"/>
              <w:shd w:val="clear" w:color="auto" w:fill="auto"/>
              <w:bidi w:val="0"/>
              <w:spacing w:before="0" w:after="300" w:line="317" w:lineRule="exact"/>
              <w:ind w:left="0" w:right="0" w:firstLine="0"/>
              <w:jc w:val="both"/>
            </w:pPr>
            <w:r>
              <w:rPr>
                <w:rFonts w:ascii="SimSun" w:eastAsia="SimSun" w:hAnsi="SimSun" w:cs="SimSun"/>
                <w:color w:val="000000"/>
                <w:spacing w:val="0"/>
                <w:w w:val="100"/>
                <w:position w:val="0"/>
              </w:rPr>
              <w:t>湖南长城科技信息有限公司</w:t>
            </w:r>
          </w:p>
          <w:p>
            <w:pPr>
              <w:pStyle w:val="Style2"/>
              <w:keepNext w:val="0"/>
              <w:keepLines w:val="0"/>
              <w:widowControl w:val="0"/>
              <w:shd w:val="clear" w:color="auto" w:fill="auto"/>
              <w:bidi w:val="0"/>
              <w:spacing w:before="0" w:after="160" w:line="326" w:lineRule="exact"/>
              <w:ind w:left="0" w:right="0" w:firstLine="0"/>
              <w:jc w:val="both"/>
            </w:pPr>
            <w:r>
              <w:rPr>
                <w:rFonts w:ascii="SimSun" w:eastAsia="SimSun" w:hAnsi="SimSun" w:cs="SimSun"/>
                <w:color w:val="000000"/>
                <w:spacing w:val="0"/>
                <w:w w:val="100"/>
                <w:position w:val="0"/>
              </w:rPr>
              <w:t>湖南长城海盾光纤科技有限公 司</w:t>
            </w:r>
          </w:p>
          <w:p>
            <w:pPr>
              <w:pStyle w:val="Style2"/>
              <w:keepNext w:val="0"/>
              <w:keepLines w:val="0"/>
              <w:widowControl w:val="0"/>
              <w:shd w:val="clear" w:color="auto" w:fill="auto"/>
              <w:bidi w:val="0"/>
              <w:spacing w:before="0" w:after="220" w:line="317" w:lineRule="exact"/>
              <w:ind w:left="0" w:right="0" w:firstLine="0"/>
              <w:jc w:val="both"/>
            </w:pPr>
            <w:r>
              <w:rPr>
                <w:rFonts w:ascii="SimSun" w:eastAsia="SimSun" w:hAnsi="SimSun" w:cs="SimSun"/>
                <w:color w:val="000000"/>
                <w:spacing w:val="0"/>
                <w:w w:val="100"/>
                <w:position w:val="0"/>
              </w:rPr>
              <w:t>中电长城圣非凡信息系统有限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6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523,500.00</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报告期内对子公司担保实际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91,604.64</w:t>
            </w:r>
          </w:p>
        </w:tc>
      </w:tr>
      <w:tr>
        <w:trPr>
          <w:trHeight w:val="63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523,500.00</w:t>
            </w:r>
          </w:p>
        </w:tc>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报告期末对子公司实际担保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91,604.64</w:t>
            </w:r>
          </w:p>
        </w:tc>
      </w:tr>
      <w:tr>
        <w:trPr>
          <w:trHeight w:val="3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4560" w:right="0" w:firstLine="0"/>
              <w:jc w:val="left"/>
            </w:pPr>
            <w:r>
              <w:rPr>
                <w:rFonts w:ascii="SimSun" w:eastAsia="SimSun" w:hAnsi="SimSun" w:cs="SimSun"/>
                <w:color w:val="000000"/>
                <w:spacing w:val="0"/>
                <w:w w:val="100"/>
                <w:position w:val="0"/>
              </w:rPr>
              <w:t>子公司对子公司的担保情况</w:t>
            </w:r>
          </w:p>
        </w:tc>
        <w:tc>
          <w:tcPr>
            <w:gridSpan w:val="5"/>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担保额度相关公告披</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是否为关 联方担保</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武汉中元通信股份有限公司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25,055.70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武汉长光电源有限公司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武汉中原电子信息有限公司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武汉中原长江科技发展有限公 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柏怡电子有限公司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7,033.33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连带责任保证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否</w:t>
            </w:r>
          </w:p>
        </w:tc>
      </w:tr>
      <w:tr>
        <w:trPr>
          <w:trHeight w:val="6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119,033.33</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报告期内对子公司担保实际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发生额合计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48,370.25</w:t>
            </w:r>
          </w:p>
        </w:tc>
      </w:tr>
      <w:tr>
        <w:trPr>
          <w:trHeight w:val="6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119,033.33</w:t>
            </w:r>
          </w:p>
        </w:tc>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报告期末对子公司实际担保</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余额合计</w:t>
            </w:r>
            <w:r>
              <w:rPr>
                <w:rFonts w:ascii="SimSun" w:eastAsia="SimSun" w:hAnsi="SimSun" w:cs="SimSun"/>
                <w:color w:val="000000"/>
                <w:spacing w:val="0"/>
                <w:w w:val="100"/>
                <w:position w:val="0"/>
              </w:rPr>
              <w:t>（</w:t>
            </w:r>
            <w:r>
              <w:rPr>
                <w:color w:val="000000"/>
                <w:spacing w:val="0"/>
                <w:w w:val="100"/>
                <w:position w:val="0"/>
              </w:rPr>
              <w:t>C4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48,370.25</w:t>
            </w:r>
          </w:p>
        </w:tc>
      </w:tr>
      <w:tr>
        <w:trPr>
          <w:trHeight w:val="326" w:hRule="exact"/>
        </w:trPr>
        <w:tc>
          <w:tcPr>
            <w:gridSpan w:val="9"/>
            <w:tcBorders>
              <w:top w:val="single" w:sz="4"/>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公司担保总额（即前三大项的合计）</w:t>
            </w:r>
          </w:p>
        </w:tc>
      </w:tr>
    </w:tbl>
    <w:tbl>
      <w:tblPr>
        <w:tblOverlap w:val="never"/>
        <w:jc w:val="center"/>
        <w:tblLayout w:type="fixed"/>
      </w:tblPr>
      <w:tblGrid>
        <w:gridCol w:w="4181"/>
        <w:gridCol w:w="2458"/>
        <w:gridCol w:w="2218"/>
        <w:gridCol w:w="2434"/>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rFonts w:ascii="SimSun" w:eastAsia="SimSun" w:hAnsi="SimSun" w:cs="SimSun"/>
                <w:color w:val="000000"/>
                <w:spacing w:val="0"/>
                <w:w w:val="100"/>
                <w:position w:val="0"/>
              </w:rPr>
              <w:t>（</w:t>
            </w:r>
            <w:r>
              <w:rPr>
                <w:color w:val="000000"/>
                <w:spacing w:val="0"/>
                <w:w w:val="100"/>
                <w:position w:val="0"/>
              </w:rPr>
              <w:t>A1+B1+C1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843,163.33</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139,974.89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843,163.33</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139,974.89</w:t>
            </w:r>
          </w:p>
        </w:tc>
      </w:tr>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15.62%</w:t>
            </w:r>
          </w:p>
        </w:tc>
      </w:tr>
      <w:tr>
        <w:trPr>
          <w:trHeight w:val="322" w:hRule="exact"/>
        </w:trPr>
        <w:tc>
          <w:tcPr>
            <w:gridSpan w:val="4"/>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w:t>
            </w:r>
          </w:p>
        </w:tc>
      </w:tr>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6"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20,154.81</w:t>
            </w:r>
          </w:p>
        </w:tc>
      </w:tr>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gridSpan w:val="2"/>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rFonts w:ascii="SimSun" w:eastAsia="SimSun" w:hAnsi="SimSun" w:cs="SimSun"/>
                <w:color w:val="000000"/>
                <w:spacing w:val="0"/>
                <w:w w:val="100"/>
                <w:position w:val="0"/>
              </w:rPr>
              <w:t>（</w:t>
            </w:r>
            <w:r>
              <w:rPr>
                <w:color w:val="000000"/>
                <w:spacing w:val="0"/>
                <w:w w:val="100"/>
                <w:position w:val="0"/>
              </w:rPr>
              <w:t>D+E+F</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20,154.81</w:t>
            </w:r>
          </w:p>
        </w:tc>
      </w:tr>
      <w:tr>
        <w:trPr>
          <w:trHeight w:val="322" w:hRule="exact"/>
        </w:trPr>
        <w:tc>
          <w:tcPr>
            <w:gridSpan w:val="2"/>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对未到期担保，报告期内已发生担保责任或可能承担连带清偿责任的情况说明（如有）</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r>
        <w:trPr>
          <w:trHeight w:val="326" w:hRule="exact"/>
        </w:trPr>
        <w:tc>
          <w:tcPr>
            <w:gridSpan w:val="2"/>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bl>
    <w:p>
      <w:pPr>
        <w:pStyle w:val="Style24"/>
        <w:keepNext w:val="0"/>
        <w:keepLines w:val="0"/>
        <w:widowControl w:val="0"/>
        <w:shd w:val="clear" w:color="auto" w:fill="auto"/>
        <w:bidi w:val="0"/>
        <w:spacing w:before="0" w:after="40" w:line="313" w:lineRule="exact"/>
        <w:ind w:left="82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担保事项已经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日公司第七届董事会第十八次会议、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日公司第七届董事会第二十二次会议、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日公司第七届董事会第二十三次会议、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2019</w:t>
      </w:r>
      <w:r>
        <w:rPr>
          <w:color w:val="000000"/>
          <w:spacing w:val="0"/>
          <w:w w:val="100"/>
          <w:position w:val="0"/>
        </w:rPr>
        <w:t>年度第三次临时股东大会、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日公司第七届董事会第三十八次会议、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年度股 东大会、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日第七届董事会第四十四次会议、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年度第四次临时股东大会、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日第七届董事会第五十三次会议、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年度第七次临时股东大会审议通过。</w:t>
      </w:r>
    </w:p>
    <w:p>
      <w:pPr>
        <w:pStyle w:val="Style24"/>
        <w:keepNext w:val="0"/>
        <w:keepLines w:val="0"/>
        <w:widowControl w:val="0"/>
        <w:shd w:val="clear" w:color="auto" w:fill="auto"/>
        <w:bidi w:val="0"/>
        <w:spacing w:before="0" w:after="40" w:line="312" w:lineRule="exact"/>
        <w:ind w:left="11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担保协议由公司按照审批额度，在有效期限内决定与银行签订的具体方式。</w:t>
      </w:r>
    </w:p>
    <w:p>
      <w:pPr>
        <w:pStyle w:val="Style24"/>
        <w:keepNext w:val="0"/>
        <w:keepLines w:val="0"/>
        <w:widowControl w:val="0"/>
        <w:shd w:val="clear" w:color="auto" w:fill="auto"/>
        <w:bidi w:val="0"/>
        <w:spacing w:before="0" w:after="460" w:line="312" w:lineRule="exact"/>
        <w:ind w:left="118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子公司担保情况以是否按持股比例承担担保责任进行相应折算。</w:t>
      </w:r>
    </w:p>
    <w:p>
      <w:pPr>
        <w:pStyle w:val="Style24"/>
        <w:keepNext w:val="0"/>
        <w:keepLines w:val="0"/>
        <w:widowControl w:val="0"/>
        <w:shd w:val="clear" w:color="auto" w:fill="auto"/>
        <w:bidi w:val="0"/>
        <w:spacing w:before="0" w:after="120" w:line="312" w:lineRule="exact"/>
        <w:ind w:left="0" w:right="0" w:firstLine="820"/>
        <w:jc w:val="both"/>
      </w:pPr>
      <w:r>
        <w:rPr>
          <w:b/>
          <w:bCs/>
          <w:color w:val="000000"/>
          <w:spacing w:val="0"/>
          <w:w w:val="100"/>
          <w:position w:val="0"/>
        </w:rPr>
        <w:t>担保情况说明</w:t>
      </w:r>
    </w:p>
    <w:p>
      <w:pPr>
        <w:pStyle w:val="Style24"/>
        <w:keepNext w:val="0"/>
        <w:keepLines w:val="0"/>
        <w:widowControl w:val="0"/>
        <w:shd w:val="clear" w:color="auto" w:fill="auto"/>
        <w:tabs>
          <w:tab w:pos="1514" w:val="left"/>
        </w:tabs>
        <w:bidi w:val="0"/>
        <w:spacing w:before="0" w:after="40" w:line="312" w:lineRule="exact"/>
        <w:ind w:left="1180" w:right="0" w:firstLine="0"/>
        <w:jc w:val="both"/>
      </w:pPr>
      <w:bookmarkStart w:id="415" w:name="bookmark415"/>
      <w:r>
        <w:rPr>
          <w:rFonts w:ascii="Times New Roman" w:eastAsia="Times New Roman" w:hAnsi="Times New Roman" w:cs="Times New Roman"/>
          <w:color w:val="000000"/>
          <w:spacing w:val="0"/>
          <w:w w:val="100"/>
          <w:position w:val="0"/>
        </w:rPr>
        <w:t>1</w:t>
      </w:r>
      <w:bookmarkEnd w:id="415"/>
      <w:r>
        <w:rPr>
          <w:color w:val="000000"/>
          <w:spacing w:val="0"/>
          <w:w w:val="100"/>
          <w:position w:val="0"/>
        </w:rPr>
        <w:t>）</w:t>
        <w:tab/>
        <w:t>对外担保</w:t>
      </w:r>
    </w:p>
    <w:p>
      <w:pPr>
        <w:pStyle w:val="Style24"/>
        <w:keepNext w:val="0"/>
        <w:keepLines w:val="0"/>
        <w:widowControl w:val="0"/>
        <w:numPr>
          <w:ilvl w:val="0"/>
          <w:numId w:val="7"/>
        </w:numPr>
        <w:shd w:val="clear" w:color="auto" w:fill="auto"/>
        <w:tabs>
          <w:tab w:pos="1547" w:val="left"/>
        </w:tabs>
        <w:bidi w:val="0"/>
        <w:spacing w:before="0" w:after="40" w:line="312" w:lineRule="exact"/>
        <w:ind w:left="1180" w:right="0" w:firstLine="0"/>
        <w:jc w:val="both"/>
      </w:pPr>
      <w:bookmarkStart w:id="416" w:name="bookmark416"/>
      <w:bookmarkEnd w:id="416"/>
      <w:r>
        <w:rPr>
          <w:color w:val="000000"/>
          <w:spacing w:val="0"/>
          <w:w w:val="100"/>
          <w:position w:val="0"/>
        </w:rPr>
        <w:t>为购买中电长城大厦项目的按揭贷款客户提供阶段性担保</w:t>
      </w:r>
    </w:p>
    <w:p>
      <w:pPr>
        <w:pStyle w:val="Style24"/>
        <w:keepNext w:val="0"/>
        <w:keepLines w:val="0"/>
        <w:widowControl w:val="0"/>
        <w:shd w:val="clear" w:color="auto" w:fill="auto"/>
        <w:bidi w:val="0"/>
        <w:spacing w:before="0" w:after="40" w:line="312" w:lineRule="exact"/>
        <w:ind w:left="1180" w:right="0" w:firstLine="0"/>
        <w:jc w:val="both"/>
      </w:pPr>
      <w:r>
        <w:rPr>
          <w:color w:val="000000"/>
          <w:spacing w:val="0"/>
          <w:w w:val="100"/>
          <w:position w:val="0"/>
        </w:rPr>
        <w:t>公司为购房客户向贷款银行申请的按揭贷款提供阶段性担保，担保总额不超过人民币</w:t>
      </w:r>
      <w:r>
        <w:rPr>
          <w:rFonts w:ascii="Times New Roman" w:eastAsia="Times New Roman" w:hAnsi="Times New Roman" w:cs="Times New Roman"/>
          <w:color w:val="000000"/>
          <w:spacing w:val="0"/>
          <w:w w:val="100"/>
          <w:position w:val="0"/>
        </w:rPr>
        <w:t>20</w:t>
      </w:r>
      <w:r>
        <w:rPr>
          <w:color w:val="000000"/>
          <w:spacing w:val="0"/>
          <w:w w:val="100"/>
          <w:position w:val="0"/>
        </w:rPr>
        <w:t>亿元。</w:t>
      </w:r>
    </w:p>
    <w:p>
      <w:pPr>
        <w:pStyle w:val="Style24"/>
        <w:keepNext w:val="0"/>
        <w:keepLines w:val="0"/>
        <w:widowControl w:val="0"/>
        <w:numPr>
          <w:ilvl w:val="0"/>
          <w:numId w:val="7"/>
        </w:numPr>
        <w:shd w:val="clear" w:color="auto" w:fill="auto"/>
        <w:tabs>
          <w:tab w:pos="1547" w:val="left"/>
        </w:tabs>
        <w:bidi w:val="0"/>
        <w:spacing w:before="0" w:after="40" w:line="312" w:lineRule="exact"/>
        <w:ind w:left="1180" w:right="0" w:firstLine="0"/>
        <w:jc w:val="both"/>
      </w:pPr>
      <w:bookmarkStart w:id="417" w:name="bookmark417"/>
      <w:bookmarkEnd w:id="417"/>
      <w:r>
        <w:rPr>
          <w:color w:val="000000"/>
          <w:spacing w:val="0"/>
          <w:w w:val="100"/>
          <w:position w:val="0"/>
        </w:rPr>
        <w:t>中电软件园为购买其开发项目的按揭贷款客户提供阶段性担保</w:t>
      </w:r>
    </w:p>
    <w:p>
      <w:pPr>
        <w:pStyle w:val="Style24"/>
        <w:keepNext w:val="0"/>
        <w:keepLines w:val="0"/>
        <w:widowControl w:val="0"/>
        <w:shd w:val="clear" w:color="auto" w:fill="auto"/>
        <w:bidi w:val="0"/>
        <w:spacing w:before="0" w:after="40" w:line="302" w:lineRule="exact"/>
        <w:ind w:left="820" w:right="0"/>
        <w:jc w:val="both"/>
      </w:pPr>
      <w:r>
        <w:rPr>
          <w:color w:val="000000"/>
          <w:spacing w:val="0"/>
          <w:w w:val="100"/>
          <w:position w:val="0"/>
        </w:rPr>
        <w:t>长沙中电软件园有限公司（简称</w:t>
      </w:r>
      <w:r>
        <w:rPr>
          <w:color w:val="000000"/>
          <w:spacing w:val="0"/>
          <w:w w:val="100"/>
          <w:position w:val="0"/>
        </w:rPr>
        <w:t>"</w:t>
      </w:r>
      <w:r>
        <w:rPr>
          <w:color w:val="000000"/>
          <w:spacing w:val="0"/>
          <w:w w:val="100"/>
          <w:position w:val="0"/>
        </w:rPr>
        <w:t>中电软件园”）在每位贷款购买其房屋的购房人与贷款银行签订《固定资产借款合同》 时与贷款银行签订相应的《保证合同》为购房人（借款人）向贷款银行申请的按揭贷款提供阶段性担保，担保总额不超过人 民币</w:t>
      </w:r>
      <w:r>
        <w:rPr>
          <w:rFonts w:ascii="Times New Roman" w:eastAsia="Times New Roman" w:hAnsi="Times New Roman" w:cs="Times New Roman"/>
          <w:color w:val="000000"/>
          <w:spacing w:val="0"/>
          <w:w w:val="100"/>
          <w:position w:val="0"/>
        </w:rPr>
        <w:t>900</w:t>
      </w:r>
      <w:r>
        <w:rPr>
          <w:color w:val="000000"/>
          <w:spacing w:val="0"/>
          <w:w w:val="100"/>
          <w:position w:val="0"/>
        </w:rPr>
        <w:t>万元。</w:t>
      </w:r>
    </w:p>
    <w:p>
      <w:pPr>
        <w:pStyle w:val="Style24"/>
        <w:keepNext w:val="0"/>
        <w:keepLines w:val="0"/>
        <w:widowControl w:val="0"/>
        <w:shd w:val="clear" w:color="auto" w:fill="auto"/>
        <w:tabs>
          <w:tab w:pos="1533" w:val="left"/>
        </w:tabs>
        <w:bidi w:val="0"/>
        <w:spacing w:before="0" w:after="40" w:line="312" w:lineRule="exact"/>
        <w:ind w:left="1180" w:right="0" w:firstLine="0"/>
        <w:jc w:val="both"/>
      </w:pPr>
      <w:bookmarkStart w:id="418" w:name="bookmark418"/>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为下属子公司提供担保及下属子公司之间的担保</w:t>
      </w:r>
    </w:p>
    <w:p>
      <w:pPr>
        <w:pStyle w:val="Style24"/>
        <w:keepNext w:val="0"/>
        <w:keepLines w:val="0"/>
        <w:widowControl w:val="0"/>
        <w:numPr>
          <w:ilvl w:val="0"/>
          <w:numId w:val="9"/>
        </w:numPr>
        <w:shd w:val="clear" w:color="auto" w:fill="auto"/>
        <w:tabs>
          <w:tab w:pos="1547" w:val="left"/>
        </w:tabs>
        <w:bidi w:val="0"/>
        <w:spacing w:before="0" w:after="40" w:line="312" w:lineRule="exact"/>
        <w:ind w:left="1180" w:right="0" w:firstLine="0"/>
        <w:jc w:val="both"/>
      </w:pPr>
      <w:bookmarkStart w:id="419" w:name="bookmark419"/>
      <w:bookmarkEnd w:id="419"/>
      <w:r>
        <w:rPr>
          <w:color w:val="000000"/>
          <w:spacing w:val="0"/>
          <w:w w:val="100"/>
          <w:position w:val="0"/>
        </w:rPr>
        <w:t>因使用《全面金融合作协议》项下授信及贷款额度所涉及的担保</w:t>
      </w:r>
    </w:p>
    <w:p>
      <w:pPr>
        <w:pStyle w:val="Style24"/>
        <w:keepNext w:val="0"/>
        <w:keepLines w:val="0"/>
        <w:widowControl w:val="0"/>
        <w:shd w:val="clear" w:color="auto" w:fill="auto"/>
        <w:bidi w:val="0"/>
        <w:spacing w:before="0" w:after="40" w:line="312" w:lineRule="exact"/>
        <w:ind w:left="82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中国长城为湖南长城信息金融设备有限责任公司（简称“长城金融”）、湖南长城医疗科技有限公司、湘计海盾、 中电软件园、湖南长城计算机系统有限公司（简称</w:t>
      </w:r>
      <w:r>
        <w:rPr>
          <w:color w:val="000000"/>
          <w:spacing w:val="0"/>
          <w:w w:val="100"/>
          <w:position w:val="0"/>
        </w:rPr>
        <w:t>"</w:t>
      </w:r>
      <w:r>
        <w:rPr>
          <w:color w:val="000000"/>
          <w:spacing w:val="0"/>
          <w:w w:val="100"/>
          <w:position w:val="0"/>
        </w:rPr>
        <w:t>湖南长城”）、深圳中电长城信息安全系统有限公司（简称'‘长城信安”）、 圣非凡使用《全面金融合作协议》项下的综合授信额度分别提供不超过人民币</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8,000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7,000 </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25,000</w:t>
      </w:r>
      <w:r>
        <w:rPr>
          <w:color w:val="000000"/>
          <w:spacing w:val="0"/>
          <w:w w:val="100"/>
          <w:position w:val="0"/>
        </w:rPr>
        <w:t>万元的信用担保；</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中原电子为武汉中元通信股份有限公司（简称“中元股份”）、 武汉长光电源有限公司（简称'‘长光电源”）、武汉中原电子信息有限公司（简称</w:t>
      </w:r>
      <w:r>
        <w:rPr>
          <w:color w:val="000000"/>
          <w:spacing w:val="0"/>
          <w:w w:val="100"/>
          <w:position w:val="0"/>
        </w:rPr>
        <w:t>"</w:t>
      </w:r>
      <w:r>
        <w:rPr>
          <w:color w:val="000000"/>
          <w:spacing w:val="0"/>
          <w:w w:val="100"/>
          <w:position w:val="0"/>
        </w:rPr>
        <w:t>中原电子信息”）、长江科技使用《全面金 融合作协议》项下的综合授信额度分别提供不超过人民币</w:t>
      </w:r>
      <w:r>
        <w:rPr>
          <w:rFonts w:ascii="Times New Roman" w:eastAsia="Times New Roman" w:hAnsi="Times New Roman" w:cs="Times New Roman"/>
          <w:color w:val="000000"/>
          <w:spacing w:val="0"/>
          <w:w w:val="100"/>
          <w:position w:val="0"/>
        </w:rPr>
        <w:t>26,000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8,000</w:t>
      </w:r>
      <w:r>
        <w:rPr>
          <w:color w:val="000000"/>
          <w:spacing w:val="0"/>
          <w:w w:val="100"/>
          <w:position w:val="0"/>
        </w:rPr>
        <w:t>万元、</w:t>
      </w:r>
      <w:r>
        <w:rPr>
          <w:rFonts w:ascii="Times New Roman" w:eastAsia="Times New Roman" w:hAnsi="Times New Roman" w:cs="Times New Roman"/>
          <w:color w:val="000000"/>
          <w:spacing w:val="0"/>
          <w:w w:val="100"/>
          <w:position w:val="0"/>
        </w:rPr>
        <w:t>6,000</w:t>
      </w:r>
      <w:r>
        <w:rPr>
          <w:color w:val="000000"/>
          <w:spacing w:val="0"/>
          <w:w w:val="100"/>
          <w:position w:val="0"/>
        </w:rPr>
        <w:t>万元的信用担保。</w:t>
      </w:r>
    </w:p>
    <w:p>
      <w:pPr>
        <w:pStyle w:val="Style24"/>
        <w:keepNext w:val="0"/>
        <w:keepLines w:val="0"/>
        <w:widowControl w:val="0"/>
        <w:numPr>
          <w:ilvl w:val="0"/>
          <w:numId w:val="9"/>
        </w:numPr>
        <w:shd w:val="clear" w:color="auto" w:fill="auto"/>
        <w:tabs>
          <w:tab w:pos="1547" w:val="left"/>
        </w:tabs>
        <w:bidi w:val="0"/>
        <w:spacing w:before="0" w:after="40" w:line="312" w:lineRule="exact"/>
        <w:ind w:left="1180" w:right="0" w:firstLine="0"/>
        <w:jc w:val="both"/>
      </w:pPr>
      <w:bookmarkStart w:id="420" w:name="bookmark420"/>
      <w:bookmarkEnd w:id="420"/>
      <w:r>
        <w:rPr>
          <w:color w:val="000000"/>
          <w:spacing w:val="0"/>
          <w:w w:val="100"/>
          <w:position w:val="0"/>
        </w:rPr>
        <w:t>因向银行申请授信额度涉及的担保</w:t>
      </w:r>
    </w:p>
    <w:p>
      <w:pPr>
        <w:pStyle w:val="Style24"/>
        <w:keepNext w:val="0"/>
        <w:keepLines w:val="0"/>
        <w:widowControl w:val="0"/>
        <w:shd w:val="clear" w:color="auto" w:fill="auto"/>
        <w:bidi w:val="0"/>
        <w:spacing w:before="0" w:after="120" w:line="312" w:lineRule="exact"/>
        <w:ind w:left="82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柏怡电子有限公司（简称“柏怡香港”）通过债券质押和信用担保的复合担保方式向香港汇丰银行申请综合授信额 度</w:t>
      </w:r>
      <w:r>
        <w:rPr>
          <w:rFonts w:ascii="Times New Roman" w:eastAsia="Times New Roman" w:hAnsi="Times New Roman" w:cs="Times New Roman"/>
          <w:color w:val="000000"/>
          <w:spacing w:val="0"/>
          <w:w w:val="100"/>
          <w:position w:val="0"/>
        </w:rPr>
        <w:t>11,770</w:t>
      </w:r>
      <w:r>
        <w:rPr>
          <w:color w:val="000000"/>
          <w:spacing w:val="0"/>
          <w:w w:val="100"/>
          <w:position w:val="0"/>
        </w:rPr>
        <w:t>万港币，具体内容详见“采用复合方式担保的具体情况说明”中的相关介绍；</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湖南长城通过母公司信用担保 的方式为共用母公司在光大银行申请的综合授信额度人民币</w:t>
      </w:r>
      <w:r>
        <w:rPr>
          <w:rFonts w:ascii="Times New Roman" w:eastAsia="Times New Roman" w:hAnsi="Times New Roman" w:cs="Times New Roman"/>
          <w:color w:val="000000"/>
          <w:spacing w:val="0"/>
          <w:w w:val="100"/>
          <w:position w:val="0"/>
        </w:rPr>
        <w:t>80,000</w:t>
      </w:r>
      <w:r>
        <w:rPr>
          <w:color w:val="000000"/>
          <w:spacing w:val="0"/>
          <w:w w:val="100"/>
          <w:position w:val="0"/>
        </w:rPr>
        <w:t>万元提供信用担保；湖南长城通过母公司信用担保的方 式向建设银行、华融湘江银行、进出口银行、农业银行分别申请人民币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15,000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 元的综合授信额度；</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长城信安通过母公司信用担保的方式向平安银行申请人民币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万元的综合授信额度；</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 xml:space="preserve">湖南 </w:t>
      </w:r>
      <w:r>
        <w:rPr>
          <w:color w:val="000000"/>
          <w:spacing w:val="0"/>
          <w:w w:val="100"/>
          <w:position w:val="0"/>
        </w:rPr>
        <w:t>长城信息科技有限公司（简称“湖南长城科技”）通过母公司信用担保的方式向招商银行申请人民币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万元的综合授信 额度；</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 xml:space="preserve">长城金融通过母公司信用担保的方式向交通银行、建设银行、中信银行、招商银行、中国银行分别申请人民币 </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28,000</w:t>
      </w:r>
      <w:r>
        <w:rPr>
          <w:color w:val="000000"/>
          <w:spacing w:val="0"/>
          <w:w w:val="100"/>
          <w:position w:val="0"/>
        </w:rPr>
        <w:t>万元（含以前年度申请）、</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3,000</w:t>
      </w:r>
      <w:r>
        <w:rPr>
          <w:color w:val="000000"/>
          <w:spacing w:val="0"/>
          <w:w w:val="100"/>
          <w:position w:val="0"/>
        </w:rPr>
        <w:t>万元的综合授信额度；</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湘计海盾通过母公 司信用担保的方式向国开行申请人民币</w:t>
      </w:r>
      <w:r>
        <w:rPr>
          <w:rFonts w:ascii="Times New Roman" w:eastAsia="Times New Roman" w:hAnsi="Times New Roman" w:cs="Times New Roman"/>
          <w:color w:val="000000"/>
          <w:spacing w:val="0"/>
          <w:w w:val="100"/>
          <w:position w:val="0"/>
        </w:rPr>
        <w:t>40,000</w:t>
      </w:r>
      <w:r>
        <w:rPr>
          <w:color w:val="000000"/>
          <w:spacing w:val="0"/>
          <w:w w:val="100"/>
          <w:position w:val="0"/>
        </w:rPr>
        <w:t>万元的综合授信额度；</w:t>
      </w:r>
      <w:r>
        <w:rPr>
          <w:color w:val="000000"/>
          <w:spacing w:val="0"/>
          <w:w w:val="100"/>
          <w:position w:val="0"/>
        </w:rPr>
        <w:t>（</w:t>
      </w:r>
      <w:r>
        <w:rPr>
          <w:rFonts w:ascii="Times New Roman" w:eastAsia="Times New Roman" w:hAnsi="Times New Roman" w:cs="Times New Roman"/>
          <w:color w:val="000000"/>
          <w:spacing w:val="0"/>
          <w:w w:val="100"/>
          <w:position w:val="0"/>
        </w:rPr>
        <w:t>g</w:t>
      </w:r>
      <w:r>
        <w:rPr>
          <w:color w:val="000000"/>
          <w:spacing w:val="0"/>
          <w:w w:val="100"/>
          <w:position w:val="0"/>
        </w:rPr>
        <w:t>）</w:t>
      </w:r>
      <w:r>
        <w:rPr>
          <w:color w:val="000000"/>
          <w:spacing w:val="0"/>
          <w:w w:val="100"/>
          <w:position w:val="0"/>
        </w:rPr>
        <w:t>湖南长城海盾光纤科技有限公司通过中国长城提 供信用担保的方式向招商银行、国开行分别申请人民币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40,000</w:t>
      </w:r>
      <w:r>
        <w:rPr>
          <w:color w:val="000000"/>
          <w:spacing w:val="0"/>
          <w:w w:val="100"/>
          <w:position w:val="0"/>
        </w:rPr>
        <w:t>万元（含以前年度申请）的综合授信额度；</w:t>
      </w:r>
      <w:r>
        <w:rPr>
          <w:color w:val="000000"/>
          <w:spacing w:val="0"/>
          <w:w w:val="100"/>
          <w:position w:val="0"/>
        </w:rPr>
        <w:t>（</w:t>
      </w:r>
      <w:r>
        <w:rPr>
          <w:rFonts w:ascii="Times New Roman" w:eastAsia="Times New Roman" w:hAnsi="Times New Roman" w:cs="Times New Roman"/>
          <w:color w:val="000000"/>
          <w:spacing w:val="0"/>
          <w:w w:val="100"/>
          <w:position w:val="0"/>
        </w:rPr>
        <w:t>h</w:t>
      </w:r>
      <w:r>
        <w:rPr>
          <w:color w:val="000000"/>
          <w:spacing w:val="0"/>
          <w:w w:val="100"/>
          <w:position w:val="0"/>
        </w:rPr>
        <w:t xml:space="preserve">） </w:t>
      </w:r>
      <w:r>
        <w:rPr>
          <w:color w:val="000000"/>
          <w:spacing w:val="0"/>
          <w:w w:val="100"/>
          <w:position w:val="0"/>
        </w:rPr>
        <w:t>中电软件园以其全部股东（公司持股</w:t>
      </w:r>
      <w:r>
        <w:rPr>
          <w:rFonts w:ascii="Times New Roman" w:eastAsia="Times New Roman" w:hAnsi="Times New Roman" w:cs="Times New Roman"/>
          <w:color w:val="000000"/>
          <w:spacing w:val="0"/>
          <w:w w:val="100"/>
          <w:position w:val="0"/>
        </w:rPr>
        <w:t>70%</w:t>
      </w:r>
      <w:r>
        <w:rPr>
          <w:color w:val="000000"/>
          <w:spacing w:val="0"/>
          <w:w w:val="100"/>
          <w:position w:val="0"/>
        </w:rPr>
        <w:t>、长沙软件园持股</w:t>
      </w:r>
      <w:r>
        <w:rPr>
          <w:rFonts w:ascii="Times New Roman" w:eastAsia="Times New Roman" w:hAnsi="Times New Roman" w:cs="Times New Roman"/>
          <w:color w:val="000000"/>
          <w:spacing w:val="0"/>
          <w:w w:val="100"/>
          <w:position w:val="0"/>
        </w:rPr>
        <w:t>30%</w:t>
      </w:r>
      <w:r>
        <w:rPr>
          <w:color w:val="000000"/>
          <w:spacing w:val="0"/>
          <w:w w:val="100"/>
          <w:position w:val="0"/>
        </w:rPr>
        <w:t>）提供信用担保的方式向国开行、招商银行、建设银行分 别申请人民币</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万元的综合授信额度；（</w:t>
      </w:r>
      <w:r>
        <w:rPr>
          <w:rFonts w:ascii="Times New Roman" w:eastAsia="Times New Roman" w:hAnsi="Times New Roman" w:cs="Times New Roman"/>
          <w:color w:val="000000"/>
          <w:spacing w:val="0"/>
          <w:w w:val="100"/>
          <w:position w:val="0"/>
        </w:rPr>
        <w:t>1</w:t>
      </w:r>
      <w:r>
        <w:rPr>
          <w:color w:val="000000"/>
          <w:spacing w:val="0"/>
          <w:w w:val="100"/>
          <w:position w:val="0"/>
        </w:rPr>
        <w:t>）中原电子为中元股份、长光电源共用其在招商银 行申请的银行综合授信额度人民币</w:t>
      </w:r>
      <w:r>
        <w:rPr>
          <w:rFonts w:ascii="Times New Roman" w:eastAsia="Times New Roman" w:hAnsi="Times New Roman" w:cs="Times New Roman"/>
          <w:color w:val="000000"/>
          <w:spacing w:val="0"/>
          <w:w w:val="100"/>
          <w:position w:val="0"/>
        </w:rPr>
        <w:t>25,000</w:t>
      </w:r>
      <w:r>
        <w:rPr>
          <w:color w:val="000000"/>
          <w:spacing w:val="0"/>
          <w:w w:val="100"/>
          <w:position w:val="0"/>
        </w:rPr>
        <w:t>万元中的</w:t>
      </w:r>
      <w:r>
        <w:rPr>
          <w:rFonts w:ascii="Times New Roman" w:eastAsia="Times New Roman" w:hAnsi="Times New Roman" w:cs="Times New Roman"/>
          <w:color w:val="000000"/>
          <w:spacing w:val="0"/>
          <w:w w:val="100"/>
          <w:position w:val="0"/>
        </w:rPr>
        <w:t>18,000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万元提供信用担保；为中元股份在邮储银行申请的银 行综合授信额度人民币</w:t>
      </w:r>
      <w:r>
        <w:rPr>
          <w:rFonts w:ascii="Times New Roman" w:eastAsia="Times New Roman" w:hAnsi="Times New Roman" w:cs="Times New Roman"/>
          <w:color w:val="000000"/>
          <w:spacing w:val="0"/>
          <w:w w:val="100"/>
          <w:position w:val="0"/>
        </w:rPr>
        <w:t>25,000</w:t>
      </w:r>
      <w:r>
        <w:rPr>
          <w:color w:val="000000"/>
          <w:spacing w:val="0"/>
          <w:w w:val="100"/>
          <w:position w:val="0"/>
        </w:rPr>
        <w:t>万元提供信用担保；</w:t>
      </w:r>
      <w:r>
        <w:rPr>
          <w:color w:val="000000"/>
          <w:spacing w:val="0"/>
          <w:w w:val="100"/>
          <w:position w:val="0"/>
        </w:rPr>
        <w:t>（</w:t>
      </w:r>
      <w:r>
        <w:rPr>
          <w:rFonts w:ascii="Times New Roman" w:eastAsia="Times New Roman" w:hAnsi="Times New Roman" w:cs="Times New Roman"/>
          <w:color w:val="000000"/>
          <w:spacing w:val="0"/>
          <w:w w:val="100"/>
          <w:position w:val="0"/>
        </w:rPr>
        <w:t>j</w:t>
      </w:r>
      <w:r>
        <w:rPr>
          <w:color w:val="000000"/>
          <w:spacing w:val="0"/>
          <w:w w:val="100"/>
          <w:position w:val="0"/>
        </w:rPr>
        <w:t>）</w:t>
      </w:r>
      <w:r>
        <w:rPr>
          <w:color w:val="000000"/>
          <w:spacing w:val="0"/>
          <w:w w:val="100"/>
          <w:position w:val="0"/>
        </w:rPr>
        <w:t>中元股份为中原电子信息共用其在民生银行申请的银行综合授信额度 人民币</w:t>
      </w:r>
      <w:r>
        <w:rPr>
          <w:rFonts w:ascii="Times New Roman" w:eastAsia="Times New Roman" w:hAnsi="Times New Roman" w:cs="Times New Roman"/>
          <w:color w:val="000000"/>
          <w:spacing w:val="0"/>
          <w:w w:val="100"/>
          <w:position w:val="0"/>
        </w:rPr>
        <w:t>6,000</w:t>
      </w:r>
      <w:r>
        <w:rPr>
          <w:color w:val="000000"/>
          <w:spacing w:val="0"/>
          <w:w w:val="100"/>
          <w:position w:val="0"/>
        </w:rPr>
        <w:t>万元提供信用担保。</w:t>
      </w:r>
    </w:p>
    <w:p>
      <w:pPr>
        <w:pStyle w:val="Style24"/>
        <w:keepNext w:val="0"/>
        <w:keepLines w:val="0"/>
        <w:widowControl w:val="0"/>
        <w:shd w:val="clear" w:color="auto" w:fill="auto"/>
        <w:bidi w:val="0"/>
        <w:spacing w:before="0" w:after="120" w:line="310" w:lineRule="exact"/>
        <w:ind w:left="0" w:right="0" w:firstLine="820"/>
        <w:jc w:val="both"/>
      </w:pPr>
      <w:r>
        <w:rPr>
          <w:b/>
          <w:bCs/>
          <w:color w:val="000000"/>
          <w:spacing w:val="0"/>
          <w:w w:val="100"/>
          <w:position w:val="0"/>
        </w:rPr>
        <w:t>采用复合方式担保的具体情况说明</w:t>
      </w:r>
    </w:p>
    <w:p>
      <w:pPr>
        <w:pStyle w:val="Style24"/>
        <w:keepNext w:val="0"/>
        <w:keepLines w:val="0"/>
        <w:widowControl w:val="0"/>
        <w:shd w:val="clear" w:color="auto" w:fill="auto"/>
        <w:bidi w:val="0"/>
        <w:spacing w:before="0" w:after="300" w:line="310" w:lineRule="exact"/>
        <w:ind w:left="820" w:right="0"/>
        <w:jc w:val="both"/>
      </w:pPr>
      <w:r>
        <w:rPr>
          <w:color w:val="000000"/>
          <w:spacing w:val="0"/>
          <w:w w:val="100"/>
          <w:position w:val="0"/>
        </w:rPr>
        <w:t>基于柏怡香港正常经营业务的流动资金需求，柏怡香港拟通过债券质押和信用担保的复合担保方式向香港汇丰银行申请 综合授信额度</w:t>
      </w:r>
      <w:r>
        <w:rPr>
          <w:rFonts w:ascii="Times New Roman" w:eastAsia="Times New Roman" w:hAnsi="Times New Roman" w:cs="Times New Roman"/>
          <w:color w:val="000000"/>
          <w:spacing w:val="0"/>
          <w:w w:val="100"/>
          <w:position w:val="0"/>
        </w:rPr>
        <w:t>11,770</w:t>
      </w:r>
      <w:r>
        <w:rPr>
          <w:color w:val="000000"/>
          <w:spacing w:val="0"/>
          <w:w w:val="100"/>
          <w:position w:val="0"/>
        </w:rPr>
        <w:t>万港币，授信有效期自协议签署日起为期一年；除自身所持的债券质押外，柏怡国际为柏怡香港在授 信范围内的贷款提供无限额的信用担保（担保范围为贷款本金、利息、违约金及其他相关费用）。</w:t>
      </w:r>
    </w:p>
    <w:p>
      <w:pPr>
        <w:pStyle w:val="Style40"/>
        <w:keepNext/>
        <w:keepLines/>
        <w:widowControl w:val="0"/>
        <w:shd w:val="clear" w:color="auto" w:fill="auto"/>
        <w:bidi w:val="0"/>
        <w:spacing w:before="0" w:after="200" w:line="240" w:lineRule="auto"/>
        <w:ind w:left="0" w:right="0" w:firstLine="820"/>
        <w:jc w:val="both"/>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21"/>
      <w:bookmarkEnd w:id="422"/>
      <w:bookmarkEnd w:id="424"/>
    </w:p>
    <w:p>
      <w:pPr>
        <w:pStyle w:val="Style24"/>
        <w:keepNext w:val="0"/>
        <w:keepLines w:val="0"/>
        <w:widowControl w:val="0"/>
        <w:shd w:val="clear" w:color="auto" w:fill="auto"/>
        <w:bidi w:val="0"/>
        <w:spacing w:before="0" w:after="40" w:line="310"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00" w:line="310" w:lineRule="exact"/>
        <w:ind w:left="1180" w:right="0" w:firstLine="0"/>
        <w:jc w:val="both"/>
      </w:pPr>
      <w:r>
        <w:rPr>
          <w:color w:val="000000"/>
          <w:spacing w:val="0"/>
          <w:w w:val="100"/>
          <w:position w:val="0"/>
        </w:rPr>
        <w:t>公司报告期无违规对外担保情况。</w:t>
      </w:r>
    </w:p>
    <w:p>
      <w:pPr>
        <w:pStyle w:val="Style29"/>
        <w:keepNext/>
        <w:keepLines/>
        <w:widowControl w:val="0"/>
        <w:shd w:val="clear" w:color="auto" w:fill="auto"/>
        <w:bidi w:val="0"/>
        <w:spacing w:before="0" w:after="300" w:line="240" w:lineRule="auto"/>
        <w:ind w:left="0" w:right="0" w:firstLine="82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、委托他人进行现金资产管理情况</w:t>
      </w:r>
      <w:bookmarkEnd w:id="425"/>
      <w:bookmarkEnd w:id="426"/>
      <w:bookmarkEnd w:id="428"/>
    </w:p>
    <w:p>
      <w:pPr>
        <w:pStyle w:val="Style40"/>
        <w:keepNext/>
        <w:keepLines/>
        <w:widowControl w:val="0"/>
        <w:shd w:val="clear" w:color="auto" w:fill="auto"/>
        <w:bidi w:val="0"/>
        <w:spacing w:before="0" w:after="200" w:line="240" w:lineRule="auto"/>
        <w:ind w:left="0" w:right="0" w:firstLine="820"/>
        <w:jc w:val="both"/>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29"/>
      <w:bookmarkEnd w:id="430"/>
      <w:bookmarkEnd w:id="432"/>
    </w:p>
    <w:p>
      <w:pPr>
        <w:pStyle w:val="Style24"/>
        <w:keepNext w:val="0"/>
        <w:keepLines w:val="0"/>
        <w:widowControl w:val="0"/>
        <w:shd w:val="clear" w:color="auto" w:fill="auto"/>
        <w:bidi w:val="0"/>
        <w:spacing w:before="0" w:after="40" w:line="310" w:lineRule="exact"/>
        <w:ind w:left="0" w:right="0" w:firstLine="82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120" w:line="310" w:lineRule="exact"/>
        <w:ind w:left="0" w:right="0" w:firstLine="820"/>
        <w:jc w:val="both"/>
      </w:pPr>
      <w:r>
        <w:rPr>
          <w:color w:val="000000"/>
          <w:spacing w:val="0"/>
          <w:w w:val="100"/>
          <w:position w:val="0"/>
        </w:rPr>
        <w:t>报告期内委托理财概况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58"/>
        <w:gridCol w:w="1982"/>
        <w:gridCol w:w="1906"/>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40" w:line="314" w:lineRule="exact"/>
        <w:ind w:left="0" w:right="0" w:firstLine="820"/>
        <w:jc w:val="both"/>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40" w:line="314"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0" w:line="314" w:lineRule="exact"/>
        <w:ind w:left="0" w:right="0" w:firstLine="820"/>
        <w:jc w:val="both"/>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120" w:line="314"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20" w:line="314" w:lineRule="exact"/>
        <w:ind w:left="0" w:right="0" w:firstLine="820"/>
        <w:jc w:val="both"/>
      </w:pPr>
      <w:r>
        <w:rPr>
          <w:b/>
          <w:bCs/>
          <w:color w:val="000000"/>
          <w:spacing w:val="0"/>
          <w:w w:val="100"/>
          <w:position w:val="0"/>
        </w:rPr>
        <w:t>委托理财情况说明</w:t>
      </w:r>
    </w:p>
    <w:p>
      <w:pPr>
        <w:pStyle w:val="Style24"/>
        <w:keepNext w:val="0"/>
        <w:keepLines w:val="0"/>
        <w:widowControl w:val="0"/>
        <w:shd w:val="clear" w:color="auto" w:fill="auto"/>
        <w:bidi w:val="0"/>
        <w:spacing w:before="0" w:after="300" w:line="314" w:lineRule="exact"/>
        <w:ind w:left="820" w:right="0"/>
        <w:jc w:val="both"/>
      </w:pPr>
      <w:r>
        <w:rPr>
          <w:color w:val="000000"/>
          <w:spacing w:val="0"/>
          <w:w w:val="100"/>
          <w:position w:val="0"/>
        </w:rPr>
        <w:t>为提高公司资金使用效率，增加公司投资收益，经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日公司第七届董事会第三十八次会议、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年度股东大会审议，同意公司把合计不超过人民币</w:t>
      </w:r>
      <w:r>
        <w:rPr>
          <w:rFonts w:ascii="Times New Roman" w:eastAsia="Times New Roman" w:hAnsi="Times New Roman" w:cs="Times New Roman"/>
          <w:color w:val="000000"/>
          <w:spacing w:val="0"/>
          <w:w w:val="100"/>
          <w:position w:val="0"/>
        </w:rPr>
        <w:t>6</w:t>
      </w:r>
      <w:r>
        <w:rPr>
          <w:color w:val="000000"/>
          <w:spacing w:val="0"/>
          <w:w w:val="100"/>
          <w:position w:val="0"/>
        </w:rPr>
        <w:t>亿元的自有闲置资金通过中国银行业监督管理委员会批 准和监管的金融机构及中电财务购买理财产品进行理财；在前述额度范围内，资金可以循环使用，期限壹年。</w:t>
      </w:r>
    </w:p>
    <w:p>
      <w:pPr>
        <w:pStyle w:val="Style40"/>
        <w:keepNext/>
        <w:keepLines/>
        <w:widowControl w:val="0"/>
        <w:shd w:val="clear" w:color="auto" w:fill="auto"/>
        <w:bidi w:val="0"/>
        <w:spacing w:before="0" w:after="200" w:line="240" w:lineRule="auto"/>
        <w:ind w:left="0" w:right="0" w:firstLine="820"/>
        <w:jc w:val="both"/>
      </w:pPr>
      <w:bookmarkStart w:id="433" w:name="bookmark433"/>
      <w:bookmarkStart w:id="434" w:name="bookmark434"/>
      <w:bookmarkStart w:id="435" w:name="bookmark435"/>
      <w:bookmarkStart w:id="436" w:name="bookmark436"/>
      <w:r>
        <w:rPr>
          <w:color w:val="000000"/>
          <w:spacing w:val="0"/>
          <w:w w:val="100"/>
          <w:position w:val="0"/>
        </w:rPr>
        <w:t>（</w:t>
      </w:r>
      <w:bookmarkEnd w:id="43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33"/>
      <w:bookmarkEnd w:id="434"/>
      <w:bookmarkEnd w:id="436"/>
    </w:p>
    <w:p>
      <w:pPr>
        <w:pStyle w:val="Style24"/>
        <w:keepNext w:val="0"/>
        <w:keepLines w:val="0"/>
        <w:widowControl w:val="0"/>
        <w:shd w:val="clear" w:color="auto" w:fill="auto"/>
        <w:bidi w:val="0"/>
        <w:spacing w:before="0" w:after="120" w:line="314"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100" w:line="318" w:lineRule="exact"/>
        <w:ind w:left="1180" w:right="0" w:firstLine="0"/>
        <w:jc w:val="left"/>
      </w:pPr>
      <w:r>
        <w:rPr>
          <w:color w:val="000000"/>
          <w:spacing w:val="0"/>
          <w:w w:val="100"/>
          <w:position w:val="0"/>
        </w:rPr>
        <w:t>公司报告期不存在发放委托贷款。</w:t>
      </w:r>
    </w:p>
    <w:p>
      <w:pPr>
        <w:pStyle w:val="Style24"/>
        <w:keepNext w:val="0"/>
        <w:keepLines w:val="0"/>
        <w:widowControl w:val="0"/>
        <w:shd w:val="clear" w:color="auto" w:fill="auto"/>
        <w:bidi w:val="0"/>
        <w:spacing w:before="0" w:after="100" w:line="318" w:lineRule="exact"/>
        <w:ind w:left="0" w:right="0" w:firstLine="820"/>
        <w:jc w:val="left"/>
      </w:pPr>
      <w:r>
        <w:rPr>
          <w:b/>
          <w:bCs/>
          <w:color w:val="000000"/>
          <w:spacing w:val="0"/>
          <w:w w:val="100"/>
          <w:position w:val="0"/>
        </w:rPr>
        <w:t>取得委托贷款的说明</w:t>
      </w:r>
    </w:p>
    <w:p>
      <w:pPr>
        <w:pStyle w:val="Style24"/>
        <w:keepNext w:val="0"/>
        <w:keepLines w:val="0"/>
        <w:widowControl w:val="0"/>
        <w:shd w:val="clear" w:color="auto" w:fill="auto"/>
        <w:bidi w:val="0"/>
        <w:spacing w:before="0" w:after="40" w:line="317" w:lineRule="exact"/>
        <w:ind w:left="820" w:right="0"/>
        <w:jc w:val="both"/>
      </w:pPr>
      <w:r>
        <w:rPr>
          <w:color w:val="000000"/>
          <w:spacing w:val="0"/>
          <w:w w:val="100"/>
          <w:position w:val="0"/>
        </w:rPr>
        <w:t>中国电子拨付公司先行使用的国有资本金</w:t>
      </w:r>
      <w:r>
        <w:rPr>
          <w:rFonts w:ascii="Times New Roman" w:eastAsia="Times New Roman" w:hAnsi="Times New Roman" w:cs="Times New Roman"/>
          <w:color w:val="000000"/>
          <w:spacing w:val="0"/>
          <w:w w:val="100"/>
          <w:position w:val="0"/>
        </w:rPr>
        <w:t>16,500</w:t>
      </w:r>
      <w:r>
        <w:rPr>
          <w:color w:val="000000"/>
          <w:spacing w:val="0"/>
          <w:w w:val="100"/>
          <w:position w:val="0"/>
        </w:rPr>
        <w:t>万元，目前暂不具备注资条件，根据财政部《关于印发加强企业财务 信息管理暂行规定的通知》、国资委《中央企业国有资本经营预算支出执行监督管理暂行办法》等的要求，中国电子通过中 电财务以委托贷款的方式继续提供给公司使用，具体内容详见本节“其他重大关联交易”中的相关介绍。</w:t>
      </w:r>
    </w:p>
    <w:p>
      <w:pPr>
        <w:pStyle w:val="Style24"/>
        <w:keepNext w:val="0"/>
        <w:keepLines w:val="0"/>
        <w:widowControl w:val="0"/>
        <w:shd w:val="clear" w:color="auto" w:fill="auto"/>
        <w:bidi w:val="0"/>
        <w:spacing w:before="0" w:after="40" w:line="317"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月，公司向中国电子以自有房产抵押担保的方式申请</w:t>
      </w:r>
      <w:r>
        <w:rPr>
          <w:rFonts w:ascii="Times New Roman" w:eastAsia="Times New Roman" w:hAnsi="Times New Roman" w:cs="Times New Roman"/>
          <w:color w:val="000000"/>
          <w:spacing w:val="0"/>
          <w:w w:val="100"/>
          <w:position w:val="0"/>
        </w:rPr>
        <w:t>10</w:t>
      </w:r>
      <w:r>
        <w:rPr>
          <w:color w:val="000000"/>
          <w:spacing w:val="0"/>
          <w:w w:val="100"/>
          <w:position w:val="0"/>
        </w:rPr>
        <w:t>亿元委托贷款；中国电子委托中电财务向公司分批发 放委托贷款，贷款期限三年。具体内容详见本节“其他重大关联交易”中的相关介绍。</w:t>
      </w:r>
    </w:p>
    <w:p>
      <w:pPr>
        <w:pStyle w:val="Style24"/>
        <w:keepNext w:val="0"/>
        <w:keepLines w:val="0"/>
        <w:widowControl w:val="0"/>
        <w:shd w:val="clear" w:color="auto" w:fill="auto"/>
        <w:bidi w:val="0"/>
        <w:spacing w:before="0" w:after="300" w:line="319"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月，公司向中国电子以全资子公司湘计海盾</w:t>
      </w:r>
      <w:r>
        <w:rPr>
          <w:rFonts w:ascii="Times New Roman" w:eastAsia="Times New Roman" w:hAnsi="Times New Roman" w:cs="Times New Roman"/>
          <w:color w:val="000000"/>
          <w:spacing w:val="0"/>
          <w:w w:val="100"/>
          <w:position w:val="0"/>
        </w:rPr>
        <w:t>100%</w:t>
      </w:r>
      <w:r>
        <w:rPr>
          <w:color w:val="000000"/>
          <w:spacing w:val="0"/>
          <w:w w:val="100"/>
          <w:position w:val="0"/>
        </w:rPr>
        <w:t>股权质押担保的方式申请</w:t>
      </w:r>
      <w:r>
        <w:rPr>
          <w:rFonts w:ascii="Times New Roman" w:eastAsia="Times New Roman" w:hAnsi="Times New Roman" w:cs="Times New Roman"/>
          <w:color w:val="000000"/>
          <w:spacing w:val="0"/>
          <w:w w:val="100"/>
          <w:position w:val="0"/>
        </w:rPr>
        <w:t>10</w:t>
      </w:r>
      <w:r>
        <w:rPr>
          <w:color w:val="000000"/>
          <w:spacing w:val="0"/>
          <w:w w:val="100"/>
          <w:position w:val="0"/>
        </w:rPr>
        <w:t>亿元委托贷款；中国电子委托 中电财务向公司分批发放委托贷款，贷款期限两年。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月，公司变更担保方式，由以湘计海盾</w:t>
      </w:r>
      <w:r>
        <w:rPr>
          <w:rFonts w:ascii="Times New Roman" w:eastAsia="Times New Roman" w:hAnsi="Times New Roman" w:cs="Times New Roman"/>
          <w:color w:val="000000"/>
          <w:spacing w:val="0"/>
          <w:w w:val="100"/>
          <w:position w:val="0"/>
        </w:rPr>
        <w:t>100%</w:t>
      </w:r>
      <w:r>
        <w:rPr>
          <w:color w:val="000000"/>
          <w:spacing w:val="0"/>
          <w:w w:val="100"/>
          <w:position w:val="0"/>
        </w:rPr>
        <w:t>股权质押担保的 方式变更为以不动产权抵押的方式。具体内容详见本节“其他重大关联交易”中的相关介绍。</w:t>
      </w:r>
    </w:p>
    <w:p>
      <w:pPr>
        <w:pStyle w:val="Style29"/>
        <w:keepNext/>
        <w:keepLines/>
        <w:widowControl w:val="0"/>
        <w:shd w:val="clear" w:color="auto" w:fill="auto"/>
        <w:tabs>
          <w:tab w:pos="1198" w:val="left"/>
        </w:tabs>
        <w:bidi w:val="0"/>
        <w:spacing w:before="0" w:after="200" w:line="240" w:lineRule="auto"/>
        <w:ind w:left="0" w:right="0" w:firstLine="82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4</w:t>
      </w:r>
      <w:bookmarkEnd w:id="439"/>
      <w:r>
        <w:rPr>
          <w:color w:val="000000"/>
          <w:spacing w:val="0"/>
          <w:w w:val="100"/>
          <w:position w:val="0"/>
        </w:rPr>
        <w:t>、</w:t>
        <w:tab/>
        <w:t>其他重大合同</w:t>
      </w:r>
      <w:bookmarkEnd w:id="437"/>
      <w:bookmarkEnd w:id="438"/>
      <w:bookmarkEnd w:id="440"/>
    </w:p>
    <w:p>
      <w:pPr>
        <w:pStyle w:val="Style24"/>
        <w:keepNext w:val="0"/>
        <w:keepLines w:val="0"/>
        <w:widowControl w:val="0"/>
        <w:shd w:val="clear" w:color="auto" w:fill="auto"/>
        <w:bidi w:val="0"/>
        <w:spacing w:before="0" w:after="40" w:line="318" w:lineRule="exact"/>
        <w:ind w:left="0" w:right="0" w:firstLine="8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00" w:line="318" w:lineRule="exact"/>
        <w:ind w:left="1180" w:right="0" w:firstLine="0"/>
        <w:jc w:val="left"/>
      </w:pPr>
      <w:r>
        <w:rPr>
          <w:color w:val="000000"/>
          <w:spacing w:val="0"/>
          <w:w w:val="100"/>
          <w:position w:val="0"/>
        </w:rPr>
        <w:t>公司报告期不存在其他重大合同。</w:t>
      </w:r>
    </w:p>
    <w:p>
      <w:pPr>
        <w:pStyle w:val="Style29"/>
        <w:keepNext/>
        <w:keepLines/>
        <w:widowControl w:val="0"/>
        <w:shd w:val="clear" w:color="auto" w:fill="auto"/>
        <w:tabs>
          <w:tab w:pos="1198" w:val="left"/>
        </w:tabs>
        <w:bidi w:val="0"/>
        <w:spacing w:before="0" w:after="200" w:line="240" w:lineRule="auto"/>
        <w:ind w:left="0" w:right="0" w:firstLine="82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5</w:t>
      </w:r>
      <w:bookmarkEnd w:id="443"/>
      <w:r>
        <w:rPr>
          <w:color w:val="000000"/>
          <w:spacing w:val="0"/>
          <w:w w:val="100"/>
          <w:position w:val="0"/>
        </w:rPr>
        <w:t>、</w:t>
        <w:tab/>
        <w:t>报告期内获得金融机构综合授信及贷款的情况</w:t>
      </w:r>
      <w:bookmarkEnd w:id="441"/>
      <w:bookmarkEnd w:id="442"/>
      <w:bookmarkEnd w:id="444"/>
    </w:p>
    <w:p>
      <w:pPr>
        <w:pStyle w:val="Style24"/>
        <w:keepNext w:val="0"/>
        <w:keepLines w:val="0"/>
        <w:widowControl w:val="0"/>
        <w:numPr>
          <w:ilvl w:val="0"/>
          <w:numId w:val="11"/>
        </w:numPr>
        <w:shd w:val="clear" w:color="auto" w:fill="auto"/>
        <w:tabs>
          <w:tab w:pos="1716" w:val="left"/>
        </w:tabs>
        <w:bidi w:val="0"/>
        <w:spacing w:before="0" w:after="0" w:line="307" w:lineRule="exact"/>
        <w:ind w:left="820" w:right="0"/>
        <w:jc w:val="both"/>
      </w:pPr>
      <w:bookmarkStart w:id="445" w:name="bookmark445"/>
      <w:bookmarkEnd w:id="44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日，公司与中国银行深圳高新区支行签订《流动资金借款合同》，以信用担保方式获得流动资金借 款人民币</w:t>
      </w:r>
      <w:r>
        <w:rPr>
          <w:rFonts w:ascii="Times New Roman" w:eastAsia="Times New Roman" w:hAnsi="Times New Roman" w:cs="Times New Roman"/>
          <w:color w:val="000000"/>
          <w:spacing w:val="0"/>
          <w:w w:val="100"/>
          <w:position w:val="0"/>
        </w:rPr>
        <w:t>2.5</w:t>
      </w:r>
      <w:r>
        <w:rPr>
          <w:color w:val="000000"/>
          <w:spacing w:val="0"/>
          <w:w w:val="100"/>
          <w:position w:val="0"/>
        </w:rPr>
        <w:t>亿元，期限壹年。</w:t>
      </w:r>
    </w:p>
    <w:p>
      <w:pPr>
        <w:pStyle w:val="Style24"/>
        <w:keepNext w:val="0"/>
        <w:keepLines w:val="0"/>
        <w:widowControl w:val="0"/>
        <w:numPr>
          <w:ilvl w:val="0"/>
          <w:numId w:val="11"/>
        </w:numPr>
        <w:shd w:val="clear" w:color="auto" w:fill="auto"/>
        <w:tabs>
          <w:tab w:pos="1716" w:val="left"/>
        </w:tabs>
        <w:bidi w:val="0"/>
        <w:spacing w:before="0" w:after="0" w:line="331" w:lineRule="exact"/>
        <w:ind w:left="820" w:right="0"/>
        <w:jc w:val="both"/>
      </w:pPr>
      <w:bookmarkStart w:id="446" w:name="bookmark446"/>
      <w:bookmarkEnd w:id="44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rPr>
        <w:t>2</w:t>
      </w:r>
      <w:r>
        <w:rPr>
          <w:color w:val="000000"/>
          <w:spacing w:val="0"/>
          <w:w w:val="100"/>
          <w:position w:val="0"/>
        </w:rPr>
        <w:t>亿元，期限壹 年。</w:t>
      </w:r>
    </w:p>
    <w:p>
      <w:pPr>
        <w:pStyle w:val="Style24"/>
        <w:keepNext w:val="0"/>
        <w:keepLines w:val="0"/>
        <w:widowControl w:val="0"/>
        <w:numPr>
          <w:ilvl w:val="0"/>
          <w:numId w:val="11"/>
        </w:numPr>
        <w:shd w:val="clear" w:color="auto" w:fill="auto"/>
        <w:tabs>
          <w:tab w:pos="1706" w:val="left"/>
        </w:tabs>
        <w:bidi w:val="0"/>
        <w:spacing w:before="0" w:after="0" w:line="316" w:lineRule="exact"/>
        <w:ind w:left="820" w:right="0"/>
        <w:jc w:val="both"/>
      </w:pPr>
      <w:bookmarkStart w:id="447" w:name="bookmark447"/>
      <w:bookmarkEnd w:id="44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日，公司与国家开发银行湖南省分行签订《借款合同》，以信用担保方式获得流动资金借款人民币 </w:t>
      </w:r>
      <w:r>
        <w:rPr>
          <w:rFonts w:ascii="Times New Roman" w:eastAsia="Times New Roman" w:hAnsi="Times New Roman" w:cs="Times New Roman"/>
          <w:color w:val="000000"/>
          <w:spacing w:val="0"/>
          <w:w w:val="100"/>
          <w:position w:val="0"/>
        </w:rPr>
        <w:t>1.4</w:t>
      </w:r>
      <w:r>
        <w:rPr>
          <w:color w:val="000000"/>
          <w:spacing w:val="0"/>
          <w:w w:val="100"/>
          <w:position w:val="0"/>
        </w:rPr>
        <w:t>亿元，期限叁年。</w:t>
      </w:r>
    </w:p>
    <w:p>
      <w:pPr>
        <w:pStyle w:val="Style24"/>
        <w:keepNext w:val="0"/>
        <w:keepLines w:val="0"/>
        <w:widowControl w:val="0"/>
        <w:shd w:val="clear" w:color="auto" w:fill="auto"/>
        <w:bidi w:val="0"/>
        <w:spacing w:before="0" w:after="0" w:line="316" w:lineRule="exact"/>
        <w:ind w:left="820" w:right="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日，公司与建设银行深圳分行签订《综合融资额度合同》，以信用担保方式获得综合融资额度人民 币</w:t>
      </w:r>
      <w:r>
        <w:rPr>
          <w:rFonts w:ascii="Times New Roman" w:eastAsia="Times New Roman" w:hAnsi="Times New Roman" w:cs="Times New Roman"/>
          <w:color w:val="000000"/>
          <w:spacing w:val="0"/>
          <w:w w:val="100"/>
          <w:position w:val="0"/>
        </w:rPr>
        <w:t>7.5</w:t>
      </w:r>
      <w:r>
        <w:rPr>
          <w:color w:val="000000"/>
          <w:spacing w:val="0"/>
          <w:w w:val="100"/>
          <w:position w:val="0"/>
        </w:rPr>
        <w:t>亿元，期限贰年。</w:t>
      </w:r>
    </w:p>
    <w:p>
      <w:pPr>
        <w:pStyle w:val="Style24"/>
        <w:keepNext w:val="0"/>
        <w:keepLines w:val="0"/>
        <w:widowControl w:val="0"/>
        <w:numPr>
          <w:ilvl w:val="0"/>
          <w:numId w:val="13"/>
        </w:numPr>
        <w:shd w:val="clear" w:color="auto" w:fill="auto"/>
        <w:bidi w:val="0"/>
        <w:spacing w:before="0" w:after="0" w:line="316" w:lineRule="exact"/>
        <w:ind w:left="820" w:right="0"/>
        <w:jc w:val="both"/>
      </w:pPr>
      <w:bookmarkStart w:id="449" w:name="bookmark449"/>
      <w:bookmarkEnd w:id="44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日，公司与建设银行深圳分行签订《并购贷款合同》，以信用担保方式获得并购贷款人民币</w:t>
      </w:r>
      <w:r>
        <w:rPr>
          <w:rFonts w:ascii="Times New Roman" w:eastAsia="Times New Roman" w:hAnsi="Times New Roman" w:cs="Times New Roman"/>
          <w:color w:val="000000"/>
          <w:spacing w:val="0"/>
          <w:w w:val="100"/>
          <w:position w:val="0"/>
        </w:rPr>
        <w:t>1.8</w:t>
      </w:r>
      <w:r>
        <w:rPr>
          <w:color w:val="000000"/>
          <w:spacing w:val="0"/>
          <w:w w:val="100"/>
          <w:position w:val="0"/>
        </w:rPr>
        <w:t>亿 元，期限叁年。</w:t>
      </w:r>
    </w:p>
    <w:p>
      <w:pPr>
        <w:pStyle w:val="Style24"/>
        <w:keepNext w:val="0"/>
        <w:keepLines w:val="0"/>
        <w:widowControl w:val="0"/>
        <w:numPr>
          <w:ilvl w:val="0"/>
          <w:numId w:val="13"/>
        </w:numPr>
        <w:shd w:val="clear" w:color="auto" w:fill="auto"/>
        <w:tabs>
          <w:tab w:pos="1716" w:val="left"/>
        </w:tabs>
        <w:bidi w:val="0"/>
        <w:spacing w:before="0" w:after="0" w:line="316" w:lineRule="exact"/>
        <w:ind w:left="820" w:right="0"/>
        <w:jc w:val="both"/>
      </w:pPr>
      <w:bookmarkStart w:id="450" w:name="bookmark450"/>
      <w:bookmarkEnd w:id="45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日，公司与北京银行深圳分行签订《综合授信合同》，以信用担保方式获得综合授信额度人民币</w:t>
      </w:r>
      <w:r>
        <w:rPr>
          <w:rFonts w:ascii="Times New Roman" w:eastAsia="Times New Roman" w:hAnsi="Times New Roman" w:cs="Times New Roman"/>
          <w:color w:val="000000"/>
          <w:spacing w:val="0"/>
          <w:w w:val="100"/>
          <w:position w:val="0"/>
        </w:rPr>
        <w:t xml:space="preserve">2 </w:t>
      </w:r>
      <w:r>
        <w:rPr>
          <w:color w:val="000000"/>
          <w:spacing w:val="0"/>
          <w:w w:val="100"/>
          <w:position w:val="0"/>
        </w:rPr>
        <w:t>亿元，期限壹年。</w:t>
      </w:r>
    </w:p>
    <w:p>
      <w:pPr>
        <w:pStyle w:val="Style24"/>
        <w:keepNext w:val="0"/>
        <w:keepLines w:val="0"/>
        <w:widowControl w:val="0"/>
        <w:numPr>
          <w:ilvl w:val="0"/>
          <w:numId w:val="13"/>
        </w:numPr>
        <w:shd w:val="clear" w:color="auto" w:fill="auto"/>
        <w:tabs>
          <w:tab w:pos="1716" w:val="left"/>
        </w:tabs>
        <w:bidi w:val="0"/>
        <w:spacing w:before="0" w:after="0" w:line="316" w:lineRule="exact"/>
        <w:ind w:left="820" w:right="0"/>
        <w:jc w:val="both"/>
      </w:pPr>
      <w:bookmarkStart w:id="451" w:name="bookmark451"/>
      <w:bookmarkEnd w:id="45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日，公司与建设银行深圳分行签订《借款合同》，以信用担保方式获得流动资金借款人民币</w:t>
      </w:r>
      <w:r>
        <w:rPr>
          <w:rFonts w:ascii="Times New Roman" w:eastAsia="Times New Roman" w:hAnsi="Times New Roman" w:cs="Times New Roman"/>
          <w:color w:val="000000"/>
          <w:spacing w:val="0"/>
          <w:w w:val="100"/>
          <w:position w:val="0"/>
        </w:rPr>
        <w:t>1</w:t>
      </w:r>
      <w:r>
        <w:rPr>
          <w:color w:val="000000"/>
          <w:spacing w:val="0"/>
          <w:w w:val="100"/>
          <w:position w:val="0"/>
        </w:rPr>
        <w:t>亿元, 期限壹年。</w:t>
      </w:r>
    </w:p>
    <w:p>
      <w:pPr>
        <w:pStyle w:val="Style24"/>
        <w:keepNext w:val="0"/>
        <w:keepLines w:val="0"/>
        <w:widowControl w:val="0"/>
        <w:numPr>
          <w:ilvl w:val="0"/>
          <w:numId w:val="13"/>
        </w:numPr>
        <w:shd w:val="clear" w:color="auto" w:fill="auto"/>
        <w:tabs>
          <w:tab w:pos="1716" w:val="left"/>
        </w:tabs>
        <w:bidi w:val="0"/>
        <w:spacing w:before="0" w:after="0" w:line="326" w:lineRule="exact"/>
        <w:ind w:left="820" w:right="0"/>
        <w:jc w:val="both"/>
      </w:pPr>
      <w:bookmarkStart w:id="452" w:name="bookmark452"/>
      <w:bookmarkEnd w:id="45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日，公司与国家开发银行湖南分行签订《借款合同》，以信用担保方式获得流动资金借款人民币</w:t>
      </w:r>
      <w:r>
        <w:rPr>
          <w:rFonts w:ascii="Times New Roman" w:eastAsia="Times New Roman" w:hAnsi="Times New Roman" w:cs="Times New Roman"/>
          <w:color w:val="000000"/>
          <w:spacing w:val="0"/>
          <w:w w:val="100"/>
          <w:position w:val="0"/>
        </w:rPr>
        <w:t xml:space="preserve">5.8 </w:t>
      </w:r>
      <w:r>
        <w:rPr>
          <w:color w:val="000000"/>
          <w:spacing w:val="0"/>
          <w:w w:val="100"/>
          <w:position w:val="0"/>
        </w:rPr>
        <w:t>亿元，期限壹年。</w:t>
      </w:r>
    </w:p>
    <w:p>
      <w:pPr>
        <w:pStyle w:val="Style24"/>
        <w:keepNext w:val="0"/>
        <w:keepLines w:val="0"/>
        <w:widowControl w:val="0"/>
        <w:numPr>
          <w:ilvl w:val="0"/>
          <w:numId w:val="13"/>
        </w:numPr>
        <w:shd w:val="clear" w:color="auto" w:fill="auto"/>
        <w:tabs>
          <w:tab w:pos="1716" w:val="left"/>
        </w:tabs>
        <w:bidi w:val="0"/>
        <w:spacing w:before="0" w:after="0" w:line="331" w:lineRule="exact"/>
        <w:ind w:left="820" w:right="0"/>
        <w:jc w:val="both"/>
      </w:pPr>
      <w:bookmarkStart w:id="453" w:name="bookmark453"/>
      <w:bookmarkEnd w:id="45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rPr>
        <w:t>1.7</w:t>
      </w:r>
      <w:r>
        <w:rPr>
          <w:color w:val="000000"/>
          <w:spacing w:val="0"/>
          <w:w w:val="100"/>
          <w:position w:val="0"/>
        </w:rPr>
        <w:t>亿元，期限壹 年。</w:t>
      </w:r>
    </w:p>
    <w:p>
      <w:pPr>
        <w:pStyle w:val="Style24"/>
        <w:keepNext w:val="0"/>
        <w:keepLines w:val="0"/>
        <w:widowControl w:val="0"/>
        <w:numPr>
          <w:ilvl w:val="0"/>
          <w:numId w:val="13"/>
        </w:numPr>
        <w:shd w:val="clear" w:color="auto" w:fill="auto"/>
        <w:tabs>
          <w:tab w:pos="1807" w:val="left"/>
        </w:tabs>
        <w:bidi w:val="0"/>
        <w:spacing w:before="0" w:after="0" w:line="322" w:lineRule="exact"/>
        <w:ind w:left="820" w:right="0"/>
        <w:jc w:val="both"/>
      </w:pPr>
      <w:bookmarkStart w:id="454" w:name="bookmark454"/>
      <w:bookmarkEnd w:id="45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rPr>
        <w:t>2</w:t>
      </w:r>
      <w:r>
        <w:rPr>
          <w:color w:val="000000"/>
          <w:spacing w:val="0"/>
          <w:w w:val="100"/>
          <w:position w:val="0"/>
        </w:rPr>
        <w:t>亿元，期限 壹年。</w:t>
      </w:r>
    </w:p>
    <w:p>
      <w:pPr>
        <w:pStyle w:val="Style24"/>
        <w:keepNext w:val="0"/>
        <w:keepLines w:val="0"/>
        <w:widowControl w:val="0"/>
        <w:numPr>
          <w:ilvl w:val="0"/>
          <w:numId w:val="13"/>
        </w:numPr>
        <w:shd w:val="clear" w:color="auto" w:fill="auto"/>
        <w:tabs>
          <w:tab w:pos="1807" w:val="left"/>
        </w:tabs>
        <w:bidi w:val="0"/>
        <w:spacing w:before="0" w:after="0" w:line="322" w:lineRule="exact"/>
        <w:ind w:left="820" w:right="0"/>
        <w:jc w:val="both"/>
      </w:pPr>
      <w:bookmarkStart w:id="455" w:name="bookmark455"/>
      <w:bookmarkEnd w:id="45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rPr>
        <w:t>1.1</w:t>
      </w:r>
      <w:r>
        <w:rPr>
          <w:color w:val="000000"/>
          <w:spacing w:val="0"/>
          <w:w w:val="100"/>
          <w:position w:val="0"/>
        </w:rPr>
        <w:t>亿元，期限 壹年。</w:t>
      </w:r>
    </w:p>
    <w:p>
      <w:pPr>
        <w:pStyle w:val="Style24"/>
        <w:keepNext w:val="0"/>
        <w:keepLines w:val="0"/>
        <w:widowControl w:val="0"/>
        <w:numPr>
          <w:ilvl w:val="0"/>
          <w:numId w:val="13"/>
        </w:numPr>
        <w:shd w:val="clear" w:color="auto" w:fill="auto"/>
        <w:bidi w:val="0"/>
        <w:spacing w:before="0" w:after="0" w:line="322" w:lineRule="exact"/>
        <w:ind w:left="820" w:right="0"/>
        <w:jc w:val="both"/>
      </w:pPr>
      <w:bookmarkStart w:id="456" w:name="bookmark456"/>
      <w:bookmarkEnd w:id="456"/>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日，公司与建设银行深圳分行《借款合同》，以信用担保方式获得流动资金借款人民币</w:t>
      </w:r>
      <w:r>
        <w:rPr>
          <w:rFonts w:ascii="Times New Roman" w:eastAsia="Times New Roman" w:hAnsi="Times New Roman" w:cs="Times New Roman"/>
          <w:color w:val="000000"/>
          <w:spacing w:val="0"/>
          <w:w w:val="100"/>
          <w:position w:val="0"/>
        </w:rPr>
        <w:t>4</w:t>
      </w:r>
      <w:r>
        <w:rPr>
          <w:color w:val="000000"/>
          <w:spacing w:val="0"/>
          <w:w w:val="100"/>
          <w:position w:val="0"/>
        </w:rPr>
        <w:t>亿元， 期限壹年。</w:t>
      </w:r>
    </w:p>
    <w:p>
      <w:pPr>
        <w:pStyle w:val="Style24"/>
        <w:keepNext w:val="0"/>
        <w:keepLines w:val="0"/>
        <w:widowControl w:val="0"/>
        <w:numPr>
          <w:ilvl w:val="0"/>
          <w:numId w:val="13"/>
        </w:numPr>
        <w:shd w:val="clear" w:color="auto" w:fill="auto"/>
        <w:tabs>
          <w:tab w:pos="1807" w:val="left"/>
        </w:tabs>
        <w:bidi w:val="0"/>
        <w:spacing w:before="0" w:after="140" w:line="326" w:lineRule="exact"/>
        <w:ind w:left="820" w:right="0"/>
        <w:jc w:val="both"/>
      </w:pPr>
      <w:bookmarkStart w:id="457" w:name="bookmark457"/>
      <w:bookmarkEnd w:id="457"/>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日，公司与进出口银行深圳分行《借款合同》，以信用担保方式获得流动资金借款人民币</w:t>
      </w:r>
      <w:r>
        <w:rPr>
          <w:rFonts w:ascii="Times New Roman" w:eastAsia="Times New Roman" w:hAnsi="Times New Roman" w:cs="Times New Roman"/>
          <w:color w:val="000000"/>
          <w:spacing w:val="0"/>
          <w:w w:val="100"/>
          <w:position w:val="0"/>
        </w:rPr>
        <w:t>4</w:t>
      </w:r>
      <w:r>
        <w:rPr>
          <w:color w:val="000000"/>
          <w:spacing w:val="0"/>
          <w:w w:val="100"/>
          <w:position w:val="0"/>
        </w:rPr>
        <w:t>亿元, 期限贰年。</w:t>
      </w:r>
    </w:p>
    <w:p>
      <w:pPr>
        <w:pStyle w:val="Style24"/>
        <w:keepNext w:val="0"/>
        <w:keepLines w:val="0"/>
        <w:widowControl w:val="0"/>
        <w:shd w:val="clear" w:color="auto" w:fill="auto"/>
        <w:tabs>
          <w:tab w:pos="1785" w:val="left"/>
        </w:tabs>
        <w:bidi w:val="0"/>
        <w:spacing w:before="0" w:after="0" w:line="318" w:lineRule="exact"/>
        <w:ind w:left="820" w:right="0"/>
        <w:jc w:val="both"/>
      </w:pPr>
      <w:bookmarkStart w:id="458" w:name="bookmark458"/>
      <w:r>
        <w:rPr>
          <w:color w:val="000000"/>
          <w:spacing w:val="0"/>
          <w:w w:val="100"/>
          <w:position w:val="0"/>
        </w:rPr>
        <w:t>（</w:t>
      </w:r>
      <w:bookmarkEnd w:id="458"/>
      <w:r>
        <w:rPr>
          <w:rFonts w:ascii="Times New Roman" w:eastAsia="Times New Roman" w:hAnsi="Times New Roman" w:cs="Times New Roman"/>
          <w:color w:val="000000"/>
          <w:spacing w:val="0"/>
          <w:w w:val="100"/>
          <w:position w:val="0"/>
        </w:rPr>
        <w:t>14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日，公司与中国进出口银行深圳分行签订《借款合同》，以信用担保方式获得流动资金借款人民 币</w:t>
      </w:r>
      <w:r>
        <w:rPr>
          <w:rFonts w:ascii="Times New Roman" w:eastAsia="Times New Roman" w:hAnsi="Times New Roman" w:cs="Times New Roman"/>
          <w:color w:val="000000"/>
          <w:spacing w:val="0"/>
          <w:w w:val="100"/>
          <w:position w:val="0"/>
        </w:rPr>
        <w:t>3.95</w:t>
      </w:r>
      <w:r>
        <w:rPr>
          <w:color w:val="000000"/>
          <w:spacing w:val="0"/>
          <w:w w:val="100"/>
          <w:position w:val="0"/>
        </w:rPr>
        <w:t>亿元，期限贰年。</w:t>
      </w:r>
    </w:p>
    <w:p>
      <w:pPr>
        <w:pStyle w:val="Style24"/>
        <w:keepNext w:val="0"/>
        <w:keepLines w:val="0"/>
        <w:widowControl w:val="0"/>
        <w:shd w:val="clear" w:color="auto" w:fill="auto"/>
        <w:tabs>
          <w:tab w:pos="1804" w:val="left"/>
        </w:tabs>
        <w:bidi w:val="0"/>
        <w:spacing w:before="0" w:after="0" w:line="318" w:lineRule="exact"/>
        <w:ind w:left="820" w:right="0"/>
        <w:jc w:val="both"/>
      </w:pPr>
      <w:bookmarkStart w:id="459" w:name="bookmark459"/>
      <w:r>
        <w:rPr>
          <w:color w:val="000000"/>
          <w:spacing w:val="0"/>
          <w:w w:val="100"/>
          <w:position w:val="0"/>
        </w:rPr>
        <w:t>（</w:t>
      </w:r>
      <w:bookmarkEnd w:id="459"/>
      <w:r>
        <w:rPr>
          <w:rFonts w:ascii="Times New Roman" w:eastAsia="Times New Roman" w:hAnsi="Times New Roman" w:cs="Times New Roman"/>
          <w:color w:val="000000"/>
          <w:spacing w:val="0"/>
          <w:w w:val="100"/>
          <w:position w:val="0"/>
        </w:rPr>
        <w:t>15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日，公司与中国农业银行科技园支行签订《流动资金借款合同》，以信用担保方式获得流动资金 借款人民币</w:t>
      </w:r>
      <w:r>
        <w:rPr>
          <w:rFonts w:ascii="Times New Roman" w:eastAsia="Times New Roman" w:hAnsi="Times New Roman" w:cs="Times New Roman"/>
          <w:color w:val="000000"/>
          <w:spacing w:val="0"/>
          <w:w w:val="100"/>
          <w:position w:val="0"/>
        </w:rPr>
        <w:t>4</w:t>
      </w:r>
      <w:r>
        <w:rPr>
          <w:color w:val="000000"/>
          <w:spacing w:val="0"/>
          <w:w w:val="100"/>
          <w:position w:val="0"/>
        </w:rPr>
        <w:t>亿元，期限壹年。</w:t>
      </w:r>
    </w:p>
    <w:p>
      <w:pPr>
        <w:pStyle w:val="Style24"/>
        <w:keepNext w:val="0"/>
        <w:keepLines w:val="0"/>
        <w:widowControl w:val="0"/>
        <w:shd w:val="clear" w:color="auto" w:fill="auto"/>
        <w:tabs>
          <w:tab w:pos="1785" w:val="left"/>
        </w:tabs>
        <w:bidi w:val="0"/>
        <w:spacing w:before="0" w:after="0" w:line="318" w:lineRule="exact"/>
        <w:ind w:left="820" w:right="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rPr>
        <w:t>16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日，公司与中行高新区支行签订《流动资金借款合同》，以信用担保方式获得流动资金借款人民 币</w:t>
      </w:r>
      <w:r>
        <w:rPr>
          <w:rFonts w:ascii="Times New Roman" w:eastAsia="Times New Roman" w:hAnsi="Times New Roman" w:cs="Times New Roman"/>
          <w:color w:val="000000"/>
          <w:spacing w:val="0"/>
          <w:w w:val="100"/>
          <w:position w:val="0"/>
        </w:rPr>
        <w:t>1</w:t>
      </w:r>
      <w:r>
        <w:rPr>
          <w:color w:val="000000"/>
          <w:spacing w:val="0"/>
          <w:w w:val="100"/>
          <w:position w:val="0"/>
        </w:rPr>
        <w:t>亿元，期限壹年。</w:t>
      </w:r>
    </w:p>
    <w:p>
      <w:pPr>
        <w:pStyle w:val="Style24"/>
        <w:keepNext w:val="0"/>
        <w:keepLines w:val="0"/>
        <w:widowControl w:val="0"/>
        <w:shd w:val="clear" w:color="auto" w:fill="auto"/>
        <w:tabs>
          <w:tab w:pos="1785" w:val="left"/>
        </w:tabs>
        <w:bidi w:val="0"/>
        <w:spacing w:before="0" w:after="0" w:line="318" w:lineRule="exact"/>
        <w:ind w:left="820" w:right="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rPr>
        <w:t>17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日，公司与中行高新区支行签订《流动资金借款合同》，以信用担保方式获得流动资金借款人民 币</w:t>
      </w:r>
      <w:r>
        <w:rPr>
          <w:rFonts w:ascii="Times New Roman" w:eastAsia="Times New Roman" w:hAnsi="Times New Roman" w:cs="Times New Roman"/>
          <w:color w:val="000000"/>
          <w:spacing w:val="0"/>
          <w:w w:val="100"/>
          <w:position w:val="0"/>
        </w:rPr>
        <w:t>4</w:t>
      </w:r>
      <w:r>
        <w:rPr>
          <w:color w:val="000000"/>
          <w:spacing w:val="0"/>
          <w:w w:val="100"/>
          <w:position w:val="0"/>
        </w:rPr>
        <w:t>亿元，期限壹年。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rPr>
        <w:t>18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日，公司与中行高新区支行签订《授信额度协议》，以信用担保方式获得综合融资额度人民币</w:t>
      </w:r>
      <w:r>
        <w:rPr>
          <w:rFonts w:ascii="Times New Roman" w:eastAsia="Times New Roman" w:hAnsi="Times New Roman" w:cs="Times New Roman"/>
          <w:color w:val="000000"/>
          <w:spacing w:val="0"/>
          <w:w w:val="100"/>
          <w:position w:val="0"/>
        </w:rPr>
        <w:t xml:space="preserve">8 </w:t>
      </w:r>
      <w:r>
        <w:rPr>
          <w:color w:val="000000"/>
          <w:spacing w:val="0"/>
          <w:w w:val="100"/>
          <w:position w:val="0"/>
        </w:rPr>
        <w:t>亿元，期限壹年。</w:t>
      </w:r>
    </w:p>
    <w:p>
      <w:pPr>
        <w:pStyle w:val="Style24"/>
        <w:keepNext w:val="0"/>
        <w:keepLines w:val="0"/>
        <w:widowControl w:val="0"/>
        <w:shd w:val="clear" w:color="auto" w:fill="auto"/>
        <w:tabs>
          <w:tab w:pos="1790" w:val="left"/>
        </w:tabs>
        <w:bidi w:val="0"/>
        <w:spacing w:before="0" w:after="0" w:line="318" w:lineRule="exact"/>
        <w:ind w:left="820" w:right="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rPr>
        <w:t>19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日，公司与中国进出口银行深圳分行签订《借款合同》，以信用担保方式获得流动资金借款人民 币</w:t>
      </w:r>
      <w:r>
        <w:rPr>
          <w:rFonts w:ascii="Times New Roman" w:eastAsia="Times New Roman" w:hAnsi="Times New Roman" w:cs="Times New Roman"/>
          <w:color w:val="000000"/>
          <w:spacing w:val="0"/>
          <w:w w:val="100"/>
          <w:position w:val="0"/>
        </w:rPr>
        <w:t>1.2</w:t>
      </w:r>
      <w:r>
        <w:rPr>
          <w:color w:val="000000"/>
          <w:spacing w:val="0"/>
          <w:w w:val="100"/>
          <w:position w:val="0"/>
        </w:rPr>
        <w:t>亿元，期限贰年。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64" w:name="bookmark464"/>
      <w:r>
        <w:rPr>
          <w:color w:val="000000"/>
          <w:spacing w:val="0"/>
          <w:w w:val="100"/>
          <w:position w:val="0"/>
        </w:rPr>
        <w:t>（</w:t>
      </w:r>
      <w:bookmarkEnd w:id="464"/>
      <w:r>
        <w:rPr>
          <w:rFonts w:ascii="Times New Roman" w:eastAsia="Times New Roman" w:hAnsi="Times New Roman" w:cs="Times New Roman"/>
          <w:color w:val="000000"/>
          <w:spacing w:val="0"/>
          <w:w w:val="100"/>
          <w:position w:val="0"/>
        </w:rPr>
        <w:t>20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日，公司与中电财务签订《全面金融合作协议》，以信用担保方式获得综合授信额度人民币</w:t>
      </w:r>
      <w:r>
        <w:rPr>
          <w:rFonts w:ascii="Times New Roman" w:eastAsia="Times New Roman" w:hAnsi="Times New Roman" w:cs="Times New Roman"/>
          <w:color w:val="000000"/>
          <w:spacing w:val="0"/>
          <w:w w:val="100"/>
          <w:position w:val="0"/>
        </w:rPr>
        <w:t>45</w:t>
      </w:r>
      <w:r>
        <w:rPr>
          <w:color w:val="000000"/>
          <w:spacing w:val="0"/>
          <w:w w:val="100"/>
          <w:position w:val="0"/>
        </w:rPr>
        <w:t>亿 元，期限叁年。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65" w:name="bookmark465"/>
      <w:r>
        <w:rPr>
          <w:color w:val="000000"/>
          <w:spacing w:val="0"/>
          <w:w w:val="100"/>
          <w:position w:val="0"/>
        </w:rPr>
        <w:t>（</w:t>
      </w:r>
      <w:bookmarkEnd w:id="465"/>
      <w:r>
        <w:rPr>
          <w:rFonts w:ascii="Times New Roman" w:eastAsia="Times New Roman" w:hAnsi="Times New Roman" w:cs="Times New Roman"/>
          <w:color w:val="000000"/>
          <w:spacing w:val="0"/>
          <w:w w:val="100"/>
          <w:position w:val="0"/>
        </w:rPr>
        <w:t>21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日，公司与中电财务签订《综合授信合同》，以信用担保方式获得综合授信额度人民币</w:t>
      </w:r>
      <w:r>
        <w:rPr>
          <w:rFonts w:ascii="Times New Roman" w:eastAsia="Times New Roman" w:hAnsi="Times New Roman" w:cs="Times New Roman"/>
          <w:color w:val="000000"/>
          <w:spacing w:val="0"/>
          <w:w w:val="100"/>
          <w:position w:val="0"/>
        </w:rPr>
        <w:t>31</w:t>
      </w:r>
      <w:r>
        <w:rPr>
          <w:color w:val="000000"/>
          <w:spacing w:val="0"/>
          <w:w w:val="100"/>
          <w:position w:val="0"/>
        </w:rPr>
        <w:t>亿元, 期限叁年。</w:t>
      </w:r>
    </w:p>
    <w:p>
      <w:pPr>
        <w:pStyle w:val="Style24"/>
        <w:keepNext w:val="0"/>
        <w:keepLines w:val="0"/>
        <w:widowControl w:val="0"/>
        <w:shd w:val="clear" w:color="auto" w:fill="auto"/>
        <w:tabs>
          <w:tab w:pos="1713" w:val="left"/>
        </w:tabs>
        <w:bidi w:val="0"/>
        <w:spacing w:before="0" w:after="0" w:line="318" w:lineRule="exact"/>
        <w:ind w:left="1180" w:right="0" w:firstLine="0"/>
        <w:jc w:val="left"/>
      </w:pPr>
      <w:bookmarkStart w:id="466" w:name="bookmark466"/>
      <w:r>
        <w:rPr>
          <w:color w:val="000000"/>
          <w:spacing w:val="0"/>
          <w:w w:val="100"/>
          <w:position w:val="0"/>
        </w:rPr>
        <w:t>（</w:t>
      </w:r>
      <w:bookmarkEnd w:id="466"/>
      <w:r>
        <w:rPr>
          <w:rFonts w:ascii="Times New Roman" w:eastAsia="Times New Roman" w:hAnsi="Times New Roman" w:cs="Times New Roman"/>
          <w:color w:val="000000"/>
          <w:spacing w:val="0"/>
          <w:w w:val="100"/>
          <w:position w:val="0"/>
        </w:rPr>
        <w:t>22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日，公司与中电财务《借款合同》，以信用担保方式获得流动资金借款人民币</w:t>
      </w:r>
      <w:r>
        <w:rPr>
          <w:rFonts w:ascii="Times New Roman" w:eastAsia="Times New Roman" w:hAnsi="Times New Roman" w:cs="Times New Roman"/>
          <w:color w:val="000000"/>
          <w:spacing w:val="0"/>
          <w:w w:val="100"/>
          <w:position w:val="0"/>
        </w:rPr>
        <w:t>7</w:t>
      </w:r>
      <w:r>
        <w:rPr>
          <w:color w:val="000000"/>
          <w:spacing w:val="0"/>
          <w:w w:val="100"/>
          <w:position w:val="0"/>
        </w:rPr>
        <w:t>亿元，期限壹年。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67" w:name="bookmark467"/>
      <w:r>
        <w:rPr>
          <w:color w:val="000000"/>
          <w:spacing w:val="0"/>
          <w:w w:val="100"/>
          <w:position w:val="0"/>
        </w:rPr>
        <w:t>（</w:t>
      </w:r>
      <w:bookmarkEnd w:id="467"/>
      <w:r>
        <w:rPr>
          <w:rFonts w:ascii="Times New Roman" w:eastAsia="Times New Roman" w:hAnsi="Times New Roman" w:cs="Times New Roman"/>
          <w:color w:val="000000"/>
          <w:spacing w:val="0"/>
          <w:w w:val="100"/>
          <w:position w:val="0"/>
        </w:rPr>
        <w:t>23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日，公司与中国进出口银行深圳分行签订《借款合同（促进境内外开放贷款</w:t>
      </w:r>
      <w:r>
        <w:rPr>
          <w:rFonts w:ascii="Times New Roman" w:eastAsia="Times New Roman" w:hAnsi="Times New Roman" w:cs="Times New Roman"/>
          <w:color w:val="000000"/>
          <w:spacing w:val="0"/>
          <w:w w:val="100"/>
          <w:position w:val="0"/>
        </w:rPr>
        <w:t>-</w:t>
      </w:r>
      <w:r>
        <w:rPr>
          <w:color w:val="000000"/>
          <w:spacing w:val="0"/>
          <w:w w:val="100"/>
          <w:position w:val="0"/>
        </w:rPr>
        <w:t>固定资产类》，以信 用担保方式获得固贷人民币</w:t>
      </w:r>
      <w:r>
        <w:rPr>
          <w:rFonts w:ascii="Times New Roman" w:eastAsia="Times New Roman" w:hAnsi="Times New Roman" w:cs="Times New Roman"/>
          <w:color w:val="000000"/>
          <w:spacing w:val="0"/>
          <w:w w:val="100"/>
          <w:position w:val="0"/>
        </w:rPr>
        <w:t>12,575.6</w:t>
      </w:r>
      <w:r>
        <w:rPr>
          <w:color w:val="000000"/>
          <w:spacing w:val="0"/>
          <w:w w:val="100"/>
          <w:position w:val="0"/>
        </w:rPr>
        <w:t>万元，期限叁年。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68" w:name="bookmark468"/>
      <w:r>
        <w:rPr>
          <w:color w:val="000000"/>
          <w:spacing w:val="0"/>
          <w:w w:val="100"/>
          <w:position w:val="0"/>
        </w:rPr>
        <w:t>（</w:t>
      </w:r>
      <w:bookmarkEnd w:id="468"/>
      <w:r>
        <w:rPr>
          <w:rFonts w:ascii="Times New Roman" w:eastAsia="Times New Roman" w:hAnsi="Times New Roman" w:cs="Times New Roman"/>
          <w:color w:val="000000"/>
          <w:spacing w:val="0"/>
          <w:w w:val="100"/>
          <w:position w:val="0"/>
        </w:rPr>
        <w:t>24</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日，长城信息与交通银行长沙车站南路支行签订《综合授信合同》，以中国长城担保方式获得授 信额度</w:t>
      </w:r>
      <w:r>
        <w:rPr>
          <w:rFonts w:ascii="Times New Roman" w:eastAsia="Times New Roman" w:hAnsi="Times New Roman" w:cs="Times New Roman"/>
          <w:color w:val="000000"/>
          <w:spacing w:val="0"/>
          <w:w w:val="100"/>
          <w:position w:val="0"/>
        </w:rPr>
        <w:t>3</w:t>
      </w:r>
      <w:r>
        <w:rPr>
          <w:color w:val="000000"/>
          <w:spacing w:val="0"/>
          <w:w w:val="100"/>
          <w:position w:val="0"/>
        </w:rPr>
        <w:t>亿元，期限贰年。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69" w:name="bookmark469"/>
      <w:r>
        <w:rPr>
          <w:color w:val="000000"/>
          <w:spacing w:val="0"/>
          <w:w w:val="100"/>
          <w:position w:val="0"/>
        </w:rPr>
        <w:t>（</w:t>
      </w:r>
      <w:bookmarkEnd w:id="469"/>
      <w:r>
        <w:rPr>
          <w:rFonts w:ascii="Times New Roman" w:eastAsia="Times New Roman" w:hAnsi="Times New Roman" w:cs="Times New Roman"/>
          <w:color w:val="000000"/>
          <w:spacing w:val="0"/>
          <w:w w:val="100"/>
          <w:position w:val="0"/>
        </w:rPr>
        <w:t>25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日，长城信息与中国银行长沙天心支行签订《借款合同》，以中国长城提供信用担保方式获得流 动资金借款人民币</w:t>
      </w:r>
      <w:r>
        <w:rPr>
          <w:rFonts w:ascii="Times New Roman" w:eastAsia="Times New Roman" w:hAnsi="Times New Roman" w:cs="Times New Roman"/>
          <w:color w:val="000000"/>
          <w:spacing w:val="0"/>
          <w:w w:val="100"/>
          <w:position w:val="0"/>
        </w:rPr>
        <w:t>1</w:t>
      </w:r>
      <w:r>
        <w:rPr>
          <w:color w:val="000000"/>
          <w:spacing w:val="0"/>
          <w:w w:val="100"/>
          <w:position w:val="0"/>
        </w:rPr>
        <w:t>亿元，期限叁个月。</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rPr>
        <w:t>26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日，长城信息与上海浦东发展银行长沙东塘支行签订《综合授信合同》，以信用担保方式获得综 合授信额度人民币</w:t>
      </w:r>
      <w:r>
        <w:rPr>
          <w:rFonts w:ascii="Times New Roman" w:eastAsia="Times New Roman" w:hAnsi="Times New Roman" w:cs="Times New Roman"/>
          <w:color w:val="000000"/>
          <w:spacing w:val="0"/>
          <w:w w:val="100"/>
          <w:position w:val="0"/>
        </w:rPr>
        <w:t>5,000</w:t>
      </w:r>
      <w:r>
        <w:rPr>
          <w:color w:val="000000"/>
          <w:spacing w:val="0"/>
          <w:w w:val="100"/>
          <w:position w:val="0"/>
        </w:rPr>
        <w:t>万元，期限壹年。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rPr>
        <w:t>27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日，长城信息与招商银行长沙大河西先导区支行签订《综合授信合同》，以中国长城提供信用担 保方式获得授信额度</w:t>
      </w:r>
      <w:r>
        <w:rPr>
          <w:rFonts w:ascii="Times New Roman" w:eastAsia="Times New Roman" w:hAnsi="Times New Roman" w:cs="Times New Roman"/>
          <w:color w:val="000000"/>
          <w:spacing w:val="0"/>
          <w:w w:val="100"/>
          <w:position w:val="0"/>
        </w:rPr>
        <w:t>5,000</w:t>
      </w:r>
      <w:r>
        <w:rPr>
          <w:color w:val="000000"/>
          <w:spacing w:val="0"/>
          <w:w w:val="100"/>
          <w:position w:val="0"/>
        </w:rPr>
        <w:t>万元，期限壹年。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rPr>
        <w:t>28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日，长城信息与中国光大银行长沙星沙支行签订《综合授信合同》，以中国长城提供信用担保方 式获得授信额度</w:t>
      </w:r>
      <w:r>
        <w:rPr>
          <w:rFonts w:ascii="Times New Roman" w:eastAsia="Times New Roman" w:hAnsi="Times New Roman" w:cs="Times New Roman"/>
          <w:color w:val="000000"/>
          <w:spacing w:val="0"/>
          <w:w w:val="100"/>
          <w:position w:val="0"/>
        </w:rPr>
        <w:t>1</w:t>
      </w:r>
      <w:r>
        <w:rPr>
          <w:color w:val="000000"/>
          <w:spacing w:val="0"/>
          <w:w w:val="100"/>
          <w:position w:val="0"/>
        </w:rPr>
        <w:t>亿元，期限壹年。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rPr>
        <w:t>29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日，长城信息与中信银行长沙星沙支行签订《综合授信合同》，以中国长城提供信用担保方式获 得授信额度</w:t>
      </w:r>
      <w:r>
        <w:rPr>
          <w:rFonts w:ascii="Times New Roman" w:eastAsia="Times New Roman" w:hAnsi="Times New Roman" w:cs="Times New Roman"/>
          <w:color w:val="000000"/>
          <w:spacing w:val="0"/>
          <w:w w:val="100"/>
          <w:position w:val="0"/>
        </w:rPr>
        <w:t>5,000</w:t>
      </w:r>
      <w:r>
        <w:rPr>
          <w:color w:val="000000"/>
          <w:spacing w:val="0"/>
          <w:w w:val="100"/>
          <w:position w:val="0"/>
        </w:rPr>
        <w:t>万元，期限壹年。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rPr>
        <w:t>30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日，长城信息与中国电子财务有限责任公司签订《综合授信合同》，以中国长城担保方式获得授 信额度</w:t>
      </w:r>
      <w:r>
        <w:rPr>
          <w:rFonts w:ascii="Times New Roman" w:eastAsia="Times New Roman" w:hAnsi="Times New Roman" w:cs="Times New Roman"/>
          <w:color w:val="000000"/>
          <w:spacing w:val="0"/>
          <w:w w:val="100"/>
          <w:position w:val="0"/>
        </w:rPr>
        <w:t>2</w:t>
      </w:r>
      <w:r>
        <w:rPr>
          <w:color w:val="000000"/>
          <w:spacing w:val="0"/>
          <w:w w:val="100"/>
          <w:position w:val="0"/>
        </w:rPr>
        <w:t>亿元，期限壹年。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5" w:name="bookmark475"/>
      <w:r>
        <w:rPr>
          <w:color w:val="000000"/>
          <w:spacing w:val="0"/>
          <w:w w:val="100"/>
          <w:position w:val="0"/>
        </w:rPr>
        <w:t>（</w:t>
      </w:r>
      <w:bookmarkEnd w:id="475"/>
      <w:r>
        <w:rPr>
          <w:rFonts w:ascii="Times New Roman" w:eastAsia="Times New Roman" w:hAnsi="Times New Roman" w:cs="Times New Roman"/>
          <w:color w:val="000000"/>
          <w:spacing w:val="0"/>
          <w:w w:val="100"/>
          <w:position w:val="0"/>
        </w:rPr>
        <w:t>31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日，长城信安与中电财务签订《综合授信合同》，以信用担保方式获得综合授信额度人民币</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万元，期限壹年。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rPr>
        <w:t>32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日，湘计海盾与中电财务签订《综合授信合同》，以中国长城提供信用担保方式获得人民币</w:t>
      </w:r>
      <w:r>
        <w:rPr>
          <w:rFonts w:ascii="Times New Roman" w:eastAsia="Times New Roman" w:hAnsi="Times New Roman" w:cs="Times New Roman"/>
          <w:color w:val="000000"/>
          <w:spacing w:val="0"/>
          <w:w w:val="100"/>
          <w:position w:val="0"/>
        </w:rPr>
        <w:t>1</w:t>
      </w:r>
      <w:r>
        <w:rPr>
          <w:color w:val="000000"/>
          <w:spacing w:val="0"/>
          <w:w w:val="100"/>
          <w:position w:val="0"/>
        </w:rPr>
        <w:t>亿 元整的综合授信额度，期限壹年。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rPr>
        <w:t>33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日，圣非凡与中电财务签订《借款合同》，以信用担保的方式获得流动资金借款人民币</w:t>
      </w:r>
      <w:r>
        <w:rPr>
          <w:rFonts w:ascii="Times New Roman" w:eastAsia="Times New Roman" w:hAnsi="Times New Roman" w:cs="Times New Roman"/>
          <w:color w:val="000000"/>
          <w:spacing w:val="0"/>
          <w:w w:val="100"/>
          <w:position w:val="0"/>
        </w:rPr>
        <w:t>3,426</w:t>
      </w:r>
      <w:r>
        <w:rPr>
          <w:color w:val="000000"/>
          <w:spacing w:val="0"/>
          <w:w w:val="100"/>
          <w:position w:val="0"/>
        </w:rPr>
        <w:t>万元 整，期限壹年。</w:t>
      </w:r>
    </w:p>
    <w:p>
      <w:pPr>
        <w:pStyle w:val="Style24"/>
        <w:keepNext w:val="0"/>
        <w:keepLines w:val="0"/>
        <w:widowControl w:val="0"/>
        <w:shd w:val="clear" w:color="auto" w:fill="auto"/>
        <w:tabs>
          <w:tab w:pos="1809" w:val="left"/>
        </w:tabs>
        <w:bidi w:val="0"/>
        <w:spacing w:before="0" w:after="0" w:line="318" w:lineRule="exact"/>
        <w:ind w:left="820" w:right="0"/>
        <w:jc w:val="both"/>
      </w:pPr>
      <w:bookmarkStart w:id="478" w:name="bookmark478"/>
      <w:r>
        <w:rPr>
          <w:color w:val="000000"/>
          <w:spacing w:val="0"/>
          <w:w w:val="100"/>
          <w:position w:val="0"/>
        </w:rPr>
        <w:t>（</w:t>
      </w:r>
      <w:bookmarkEnd w:id="478"/>
      <w:r>
        <w:rPr>
          <w:rFonts w:ascii="Times New Roman" w:eastAsia="Times New Roman" w:hAnsi="Times New Roman" w:cs="Times New Roman"/>
          <w:color w:val="000000"/>
          <w:spacing w:val="0"/>
          <w:w w:val="100"/>
          <w:position w:val="0"/>
        </w:rPr>
        <w:t>34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日，圣非凡与中电财务签订《借款合同》，以信用担保的方式获得流动资金借款人民币</w:t>
      </w:r>
      <w:r>
        <w:rPr>
          <w:rFonts w:ascii="Times New Roman" w:eastAsia="Times New Roman" w:hAnsi="Times New Roman" w:cs="Times New Roman"/>
          <w:color w:val="000000"/>
          <w:spacing w:val="0"/>
          <w:w w:val="100"/>
          <w:position w:val="0"/>
        </w:rPr>
        <w:t>4,000</w:t>
      </w:r>
      <w:r>
        <w:rPr>
          <w:color w:val="000000"/>
          <w:spacing w:val="0"/>
          <w:w w:val="100"/>
          <w:position w:val="0"/>
        </w:rPr>
        <w:t>万元 整，期限壹年。</w:t>
      </w:r>
    </w:p>
    <w:p>
      <w:pPr>
        <w:pStyle w:val="Style24"/>
        <w:keepNext w:val="0"/>
        <w:keepLines w:val="0"/>
        <w:widowControl w:val="0"/>
        <w:shd w:val="clear" w:color="auto" w:fill="auto"/>
        <w:bidi w:val="0"/>
        <w:spacing w:before="0" w:after="0" w:line="318" w:lineRule="exact"/>
        <w:ind w:left="820" w:right="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rPr>
        <w:t>35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日，圣非凡与中电财务签订《借款合同》，以信用担保的方式获得流动资金借款人民币</w:t>
      </w:r>
      <w:r>
        <w:rPr>
          <w:rFonts w:ascii="Times New Roman" w:eastAsia="Times New Roman" w:hAnsi="Times New Roman" w:cs="Times New Roman"/>
          <w:color w:val="000000"/>
          <w:spacing w:val="0"/>
          <w:w w:val="100"/>
          <w:position w:val="0"/>
        </w:rPr>
        <w:t xml:space="preserve">16,000 </w:t>
      </w:r>
      <w:r>
        <w:rPr>
          <w:color w:val="000000"/>
          <w:spacing w:val="0"/>
          <w:w w:val="100"/>
          <w:position w:val="0"/>
        </w:rPr>
        <w:t>万元整，期限壹年。</w:t>
      </w:r>
    </w:p>
    <w:p>
      <w:pPr>
        <w:pStyle w:val="Style24"/>
        <w:keepNext w:val="0"/>
        <w:keepLines w:val="0"/>
        <w:widowControl w:val="0"/>
        <w:shd w:val="clear" w:color="auto" w:fill="auto"/>
        <w:bidi w:val="0"/>
        <w:spacing w:before="0" w:after="0" w:line="318" w:lineRule="exact"/>
        <w:ind w:left="1180" w:right="0" w:firstLine="0"/>
        <w:jc w:val="both"/>
      </w:pPr>
      <w:bookmarkStart w:id="480" w:name="bookmark480"/>
      <w:r>
        <w:rPr>
          <w:color w:val="000000"/>
          <w:spacing w:val="0"/>
          <w:w w:val="100"/>
          <w:position w:val="0"/>
        </w:rPr>
        <w:t>（</w:t>
      </w:r>
      <w:bookmarkEnd w:id="480"/>
      <w:r>
        <w:rPr>
          <w:rFonts w:ascii="Times New Roman" w:eastAsia="Times New Roman" w:hAnsi="Times New Roman" w:cs="Times New Roman"/>
          <w:color w:val="000000"/>
          <w:spacing w:val="0"/>
          <w:w w:val="100"/>
          <w:position w:val="0"/>
        </w:rPr>
        <w:t>36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日，圣非凡与中电财务签订《综合授信合同》，以中国长城提供信用担保方式获得人民币</w:t>
      </w:r>
      <w:r>
        <w:rPr>
          <w:rFonts w:ascii="Times New Roman" w:eastAsia="Times New Roman" w:hAnsi="Times New Roman" w:cs="Times New Roman"/>
          <w:color w:val="000000"/>
          <w:spacing w:val="0"/>
          <w:w w:val="100"/>
          <w:position w:val="0"/>
        </w:rPr>
        <w:t>2.5</w:t>
      </w:r>
      <w:r>
        <w:rPr>
          <w:color w:val="000000"/>
          <w:spacing w:val="0"/>
          <w:w w:val="100"/>
          <w:position w:val="0"/>
        </w:rPr>
        <w:t>亿</w:t>
      </w:r>
    </w:p>
    <w:p>
      <w:pPr>
        <w:pStyle w:val="Style24"/>
        <w:keepNext w:val="0"/>
        <w:keepLines w:val="0"/>
        <w:widowControl w:val="0"/>
        <w:shd w:val="clear" w:color="auto" w:fill="auto"/>
        <w:bidi w:val="0"/>
        <w:spacing w:before="0" w:after="0" w:line="313" w:lineRule="exact"/>
        <w:ind w:left="0" w:right="0" w:firstLine="820"/>
        <w:jc w:val="both"/>
      </w:pPr>
      <w:r>
        <w:rPr>
          <w:color w:val="000000"/>
          <w:spacing w:val="0"/>
          <w:w w:val="100"/>
          <w:position w:val="0"/>
        </w:rPr>
        <w:t>元整的综总授信额度，期限壹年。</w:t>
      </w:r>
    </w:p>
    <w:p>
      <w:pPr>
        <w:pStyle w:val="Style24"/>
        <w:keepNext w:val="0"/>
        <w:keepLines w:val="0"/>
        <w:widowControl w:val="0"/>
        <w:shd w:val="clear" w:color="auto" w:fill="auto"/>
        <w:bidi w:val="0"/>
        <w:spacing w:before="0" w:after="0" w:line="313" w:lineRule="exact"/>
        <w:ind w:left="820" w:right="0"/>
        <w:jc w:val="both"/>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37</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日，圣非凡与中电财务签订《借款合同》，以信用担保的方式获得流动资金借款人民币</w:t>
      </w:r>
      <w:r>
        <w:rPr>
          <w:rFonts w:ascii="Times New Roman" w:eastAsia="Times New Roman" w:hAnsi="Times New Roman" w:cs="Times New Roman"/>
          <w:color w:val="000000"/>
          <w:spacing w:val="0"/>
          <w:w w:val="100"/>
          <w:position w:val="0"/>
        </w:rPr>
        <w:t>1,300</w:t>
      </w:r>
      <w:r>
        <w:rPr>
          <w:color w:val="000000"/>
          <w:spacing w:val="0"/>
          <w:w w:val="100"/>
          <w:position w:val="0"/>
        </w:rPr>
        <w:t>万 元整，期限壹年。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38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日，海盾光纤与招商银行股份有限公司长沙分行签订《授信协议》，以中国长城提供担保方式获 得授信额度人民币</w:t>
      </w:r>
      <w:r>
        <w:rPr>
          <w:rFonts w:ascii="Times New Roman" w:eastAsia="Times New Roman" w:hAnsi="Times New Roman" w:cs="Times New Roman"/>
          <w:color w:val="000000"/>
          <w:spacing w:val="0"/>
          <w:w w:val="100"/>
          <w:position w:val="0"/>
        </w:rPr>
        <w:t>3,000</w:t>
      </w:r>
      <w:r>
        <w:rPr>
          <w:color w:val="000000"/>
          <w:spacing w:val="0"/>
          <w:w w:val="100"/>
          <w:position w:val="0"/>
        </w:rPr>
        <w:t>万元，期限壹年。</w:t>
      </w:r>
    </w:p>
    <w:p>
      <w:pPr>
        <w:pStyle w:val="Style24"/>
        <w:keepNext w:val="0"/>
        <w:keepLines w:val="0"/>
        <w:widowControl w:val="0"/>
        <w:shd w:val="clear" w:color="auto" w:fill="auto"/>
        <w:tabs>
          <w:tab w:pos="1799" w:val="left"/>
        </w:tabs>
        <w:bidi w:val="0"/>
        <w:spacing w:before="0" w:after="0" w:line="313" w:lineRule="exact"/>
        <w:ind w:left="820" w:right="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39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日，海盾光纤与国家开发银行湖南省分行签订《借款合同》，以中国长城信用担保方式取得专项 资金借款人民币</w:t>
      </w:r>
      <w:r>
        <w:rPr>
          <w:rFonts w:ascii="Times New Roman" w:eastAsia="Times New Roman" w:hAnsi="Times New Roman" w:cs="Times New Roman"/>
          <w:color w:val="000000"/>
          <w:spacing w:val="0"/>
          <w:w w:val="100"/>
          <w:position w:val="0"/>
        </w:rPr>
        <w:t>4</w:t>
      </w:r>
      <w:r>
        <w:rPr>
          <w:color w:val="000000"/>
          <w:spacing w:val="0"/>
          <w:w w:val="100"/>
          <w:position w:val="0"/>
        </w:rPr>
        <w:t>亿元的授信额度，期限拾年。</w:t>
      </w:r>
    </w:p>
    <w:p>
      <w:pPr>
        <w:pStyle w:val="Style24"/>
        <w:keepNext w:val="0"/>
        <w:keepLines w:val="0"/>
        <w:widowControl w:val="0"/>
        <w:shd w:val="clear" w:color="auto" w:fill="auto"/>
        <w:tabs>
          <w:tab w:pos="1784" w:val="left"/>
        </w:tabs>
        <w:bidi w:val="0"/>
        <w:spacing w:before="0" w:after="0" w:line="313" w:lineRule="exact"/>
        <w:ind w:left="820" w:right="0"/>
        <w:jc w:val="both"/>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rPr>
        <w:t>40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日，湖南长城与光大银行深圳分行签订《综合授信协议》，以信用担保方式获得综合授信额度人民 币</w:t>
      </w:r>
      <w:r>
        <w:rPr>
          <w:rFonts w:ascii="Times New Roman" w:eastAsia="Times New Roman" w:hAnsi="Times New Roman" w:cs="Times New Roman"/>
          <w:color w:val="000000"/>
          <w:spacing w:val="0"/>
          <w:w w:val="100"/>
          <w:position w:val="0"/>
        </w:rPr>
        <w:t>48,000</w:t>
      </w:r>
      <w:r>
        <w:rPr>
          <w:color w:val="000000"/>
          <w:spacing w:val="0"/>
          <w:w w:val="100"/>
          <w:position w:val="0"/>
        </w:rPr>
        <w:t>万元，期限壹年。</w:t>
      </w:r>
    </w:p>
    <w:p>
      <w:pPr>
        <w:pStyle w:val="Style24"/>
        <w:keepNext w:val="0"/>
        <w:keepLines w:val="0"/>
        <w:widowControl w:val="0"/>
        <w:shd w:val="clear" w:color="auto" w:fill="auto"/>
        <w:tabs>
          <w:tab w:pos="1789" w:val="left"/>
        </w:tabs>
        <w:bidi w:val="0"/>
        <w:spacing w:before="0" w:after="0" w:line="313" w:lineRule="exact"/>
        <w:ind w:left="820" w:right="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rPr>
        <w:t>41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日，湖南长城与招商银行长沙分行签订《授信协议》，以中国长城担保方式获得综合授信额度人 民币</w:t>
      </w:r>
      <w:r>
        <w:rPr>
          <w:rFonts w:ascii="Times New Roman" w:eastAsia="Times New Roman" w:hAnsi="Times New Roman" w:cs="Times New Roman"/>
          <w:color w:val="000000"/>
          <w:spacing w:val="0"/>
          <w:w w:val="100"/>
          <w:position w:val="0"/>
        </w:rPr>
        <w:t>10,000</w:t>
      </w:r>
      <w:r>
        <w:rPr>
          <w:color w:val="000000"/>
          <w:spacing w:val="0"/>
          <w:w w:val="100"/>
          <w:position w:val="0"/>
        </w:rPr>
        <w:t>万元，期限壹年。</w:t>
      </w:r>
    </w:p>
    <w:p>
      <w:pPr>
        <w:pStyle w:val="Style24"/>
        <w:keepNext w:val="0"/>
        <w:keepLines w:val="0"/>
        <w:widowControl w:val="0"/>
        <w:shd w:val="clear" w:color="auto" w:fill="auto"/>
        <w:tabs>
          <w:tab w:pos="1794" w:val="left"/>
        </w:tabs>
        <w:bidi w:val="0"/>
        <w:spacing w:before="0" w:after="0" w:line="313" w:lineRule="exact"/>
        <w:ind w:left="820" w:right="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rPr>
        <w:t>42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日，湖南长城与财务公司签订《综合授信合同》，以中国长城担保方式获得综合授信额度人民币 </w:t>
      </w:r>
      <w:r>
        <w:rPr>
          <w:rFonts w:ascii="Times New Roman" w:eastAsia="Times New Roman" w:hAnsi="Times New Roman" w:cs="Times New Roman"/>
          <w:color w:val="000000"/>
          <w:spacing w:val="0"/>
          <w:w w:val="100"/>
          <w:position w:val="0"/>
        </w:rPr>
        <w:t>10,000</w:t>
      </w:r>
      <w:r>
        <w:rPr>
          <w:color w:val="000000"/>
          <w:spacing w:val="0"/>
          <w:w w:val="100"/>
          <w:position w:val="0"/>
        </w:rPr>
        <w:t>万元，期限壹年。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rPr>
        <w:t>43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日，湖南长城与中国银行株洲太子路支行签订《授信额度协议》，以信用担保方式获得授信额度 人民币</w:t>
      </w:r>
      <w:r>
        <w:rPr>
          <w:rFonts w:ascii="Times New Roman" w:eastAsia="Times New Roman" w:hAnsi="Times New Roman" w:cs="Times New Roman"/>
          <w:color w:val="000000"/>
          <w:spacing w:val="0"/>
          <w:w w:val="100"/>
          <w:position w:val="0"/>
        </w:rPr>
        <w:t>10,000</w:t>
      </w:r>
      <w:r>
        <w:rPr>
          <w:color w:val="000000"/>
          <w:spacing w:val="0"/>
          <w:w w:val="100"/>
          <w:position w:val="0"/>
        </w:rPr>
        <w:t>万元，期限壹年。</w:t>
      </w:r>
    </w:p>
    <w:p>
      <w:pPr>
        <w:pStyle w:val="Style24"/>
        <w:keepNext w:val="0"/>
        <w:keepLines w:val="0"/>
        <w:widowControl w:val="0"/>
        <w:shd w:val="clear" w:color="auto" w:fill="auto"/>
        <w:tabs>
          <w:tab w:pos="1799" w:val="left"/>
        </w:tabs>
        <w:bidi w:val="0"/>
        <w:spacing w:before="0" w:after="0" w:line="313" w:lineRule="exact"/>
        <w:ind w:left="820" w:right="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rPr>
        <w:t>44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日，中电软件园与中电财务签订《借款合同》，以按股东出资比例提供信用担保的方式获得流动 资金借款人民币</w:t>
      </w:r>
      <w:r>
        <w:rPr>
          <w:rFonts w:ascii="Times New Roman" w:eastAsia="Times New Roman" w:hAnsi="Times New Roman" w:cs="Times New Roman"/>
          <w:color w:val="000000"/>
          <w:spacing w:val="0"/>
          <w:w w:val="100"/>
          <w:position w:val="0"/>
        </w:rPr>
        <w:t>5,000</w:t>
      </w:r>
      <w:r>
        <w:rPr>
          <w:color w:val="000000"/>
          <w:spacing w:val="0"/>
          <w:w w:val="100"/>
          <w:position w:val="0"/>
        </w:rPr>
        <w:t>万元，期限玖个月。</w:t>
      </w:r>
    </w:p>
    <w:p>
      <w:pPr>
        <w:pStyle w:val="Style24"/>
        <w:keepNext w:val="0"/>
        <w:keepLines w:val="0"/>
        <w:widowControl w:val="0"/>
        <w:shd w:val="clear" w:color="auto" w:fill="auto"/>
        <w:tabs>
          <w:tab w:pos="1799" w:val="left"/>
        </w:tabs>
        <w:bidi w:val="0"/>
        <w:spacing w:before="0" w:after="0" w:line="313" w:lineRule="exact"/>
        <w:ind w:left="820" w:right="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45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日，中电软件园与中电财务签订《借款合同》，以按股东出资比例提供信用安保的方式获得流动 资金借款人民币</w:t>
      </w:r>
      <w:r>
        <w:rPr>
          <w:rFonts w:ascii="Times New Roman" w:eastAsia="Times New Roman" w:hAnsi="Times New Roman" w:cs="Times New Roman"/>
          <w:color w:val="000000"/>
          <w:spacing w:val="0"/>
          <w:w w:val="100"/>
          <w:position w:val="0"/>
        </w:rPr>
        <w:t>5,000</w:t>
      </w:r>
      <w:r>
        <w:rPr>
          <w:color w:val="000000"/>
          <w:spacing w:val="0"/>
          <w:w w:val="100"/>
          <w:position w:val="0"/>
        </w:rPr>
        <w:t>万元，期限玖个月。</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46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日，中电软件园与中电财务签订《综合授信合同》，以按股东出资比例提供信用担保的方式获得综 合授信额度人民币</w:t>
      </w:r>
      <w:r>
        <w:rPr>
          <w:rFonts w:ascii="Times New Roman" w:eastAsia="Times New Roman" w:hAnsi="Times New Roman" w:cs="Times New Roman"/>
          <w:color w:val="000000"/>
          <w:spacing w:val="0"/>
          <w:w w:val="100"/>
          <w:position w:val="0"/>
        </w:rPr>
        <w:t>1</w:t>
      </w:r>
      <w:r>
        <w:rPr>
          <w:color w:val="000000"/>
          <w:spacing w:val="0"/>
          <w:w w:val="100"/>
          <w:position w:val="0"/>
        </w:rPr>
        <w:t>亿元，期限壹年。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47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日，中电软件园与中电财务签订《借款合同》，以按股东出资比例提供信用担保的方式获得流动资 金贷款人民币</w:t>
      </w:r>
      <w:r>
        <w:rPr>
          <w:rFonts w:ascii="Times New Roman" w:eastAsia="Times New Roman" w:hAnsi="Times New Roman" w:cs="Times New Roman"/>
          <w:color w:val="000000"/>
          <w:spacing w:val="0"/>
          <w:w w:val="100"/>
          <w:position w:val="0"/>
        </w:rPr>
        <w:t>5,000</w:t>
      </w:r>
      <w:r>
        <w:rPr>
          <w:color w:val="000000"/>
          <w:spacing w:val="0"/>
          <w:w w:val="100"/>
          <w:position w:val="0"/>
        </w:rPr>
        <w:t>万元，期限壹年。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48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日，中电软件园与中电财务签订《借款合同》，以按股东出资比例提供信用担保的方式获得流动资 金贷款人民币</w:t>
      </w:r>
      <w:r>
        <w:rPr>
          <w:rFonts w:ascii="Times New Roman" w:eastAsia="Times New Roman" w:hAnsi="Times New Roman" w:cs="Times New Roman"/>
          <w:color w:val="000000"/>
          <w:spacing w:val="0"/>
          <w:w w:val="100"/>
          <w:position w:val="0"/>
        </w:rPr>
        <w:t>5,000</w:t>
      </w:r>
      <w:r>
        <w:rPr>
          <w:color w:val="000000"/>
          <w:spacing w:val="0"/>
          <w:w w:val="100"/>
          <w:position w:val="0"/>
        </w:rPr>
        <w:t>万元，期限壹年。</w:t>
      </w:r>
    </w:p>
    <w:p>
      <w:pPr>
        <w:pStyle w:val="Style24"/>
        <w:keepNext w:val="0"/>
        <w:keepLines w:val="0"/>
        <w:widowControl w:val="0"/>
        <w:shd w:val="clear" w:color="auto" w:fill="auto"/>
        <w:tabs>
          <w:tab w:pos="1784" w:val="left"/>
        </w:tabs>
        <w:bidi w:val="0"/>
        <w:spacing w:before="0" w:after="0" w:line="313" w:lineRule="exact"/>
        <w:ind w:left="820" w:right="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49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日，长光电源与中电财务签订《借款合同》，以中原电子提供信用担保方式获得流动资金借款人民 币</w:t>
      </w:r>
      <w:r>
        <w:rPr>
          <w:rFonts w:ascii="Times New Roman" w:eastAsia="Times New Roman" w:hAnsi="Times New Roman" w:cs="Times New Roman"/>
          <w:color w:val="000000"/>
          <w:spacing w:val="0"/>
          <w:w w:val="100"/>
          <w:position w:val="0"/>
        </w:rPr>
        <w:t>300</w:t>
      </w:r>
      <w:r>
        <w:rPr>
          <w:color w:val="000000"/>
          <w:spacing w:val="0"/>
          <w:w w:val="100"/>
          <w:position w:val="0"/>
        </w:rPr>
        <w:t>万元，期限壹年。</w:t>
      </w:r>
    </w:p>
    <w:p>
      <w:pPr>
        <w:pStyle w:val="Style24"/>
        <w:keepNext w:val="0"/>
        <w:keepLines w:val="0"/>
        <w:widowControl w:val="0"/>
        <w:shd w:val="clear" w:color="auto" w:fill="auto"/>
        <w:tabs>
          <w:tab w:pos="1789" w:val="left"/>
        </w:tabs>
        <w:bidi w:val="0"/>
        <w:spacing w:before="0" w:after="0" w:line="313" w:lineRule="exact"/>
        <w:ind w:left="820" w:right="0"/>
        <w:jc w:val="both"/>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50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日，长光电源与中电财务签订《借款合同》，以中原电子提供信用担保方式获得流动资金借款人 民币</w:t>
      </w:r>
      <w:r>
        <w:rPr>
          <w:rFonts w:ascii="Times New Roman" w:eastAsia="Times New Roman" w:hAnsi="Times New Roman" w:cs="Times New Roman"/>
          <w:color w:val="000000"/>
          <w:spacing w:val="0"/>
          <w:w w:val="100"/>
          <w:position w:val="0"/>
        </w:rPr>
        <w:t>700</w:t>
      </w:r>
      <w:r>
        <w:rPr>
          <w:color w:val="000000"/>
          <w:spacing w:val="0"/>
          <w:w w:val="100"/>
          <w:position w:val="0"/>
        </w:rPr>
        <w:t>万元，期限壹年。</w:t>
      </w:r>
    </w:p>
    <w:p>
      <w:pPr>
        <w:pStyle w:val="Style24"/>
        <w:keepNext w:val="0"/>
        <w:keepLines w:val="0"/>
        <w:widowControl w:val="0"/>
        <w:shd w:val="clear" w:color="auto" w:fill="auto"/>
        <w:tabs>
          <w:tab w:pos="1789" w:val="left"/>
        </w:tabs>
        <w:bidi w:val="0"/>
        <w:spacing w:before="0" w:after="0" w:line="313" w:lineRule="exact"/>
        <w:ind w:left="820" w:right="0"/>
        <w:jc w:val="both"/>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rPr>
        <w:t>51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日，长光电源与中电财务签订《借款合同》，以中原电子提供信用担保方式获得流动资金借款人 民币</w:t>
      </w:r>
      <w:r>
        <w:rPr>
          <w:rFonts w:ascii="Times New Roman" w:eastAsia="Times New Roman" w:hAnsi="Times New Roman" w:cs="Times New Roman"/>
          <w:color w:val="000000"/>
          <w:spacing w:val="0"/>
          <w:w w:val="100"/>
          <w:position w:val="0"/>
        </w:rPr>
        <w:t>200</w:t>
      </w:r>
      <w:r>
        <w:rPr>
          <w:color w:val="000000"/>
          <w:spacing w:val="0"/>
          <w:w w:val="100"/>
          <w:position w:val="0"/>
        </w:rPr>
        <w:t>万元，期限壹年。</w:t>
      </w:r>
    </w:p>
    <w:p>
      <w:pPr>
        <w:pStyle w:val="Style24"/>
        <w:keepNext w:val="0"/>
        <w:keepLines w:val="0"/>
        <w:widowControl w:val="0"/>
        <w:shd w:val="clear" w:color="auto" w:fill="auto"/>
        <w:tabs>
          <w:tab w:pos="1789" w:val="left"/>
        </w:tabs>
        <w:bidi w:val="0"/>
        <w:spacing w:before="0" w:after="0" w:line="313" w:lineRule="exact"/>
        <w:ind w:left="820" w:right="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rPr>
        <w:t>52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日，长光电源与中电财务签订《借款合同》，以中原电子提供信用担保方式获得流动资金借款人 民币</w:t>
      </w:r>
      <w:r>
        <w:rPr>
          <w:rFonts w:ascii="Times New Roman" w:eastAsia="Times New Roman" w:hAnsi="Times New Roman" w:cs="Times New Roman"/>
          <w:color w:val="000000"/>
          <w:spacing w:val="0"/>
          <w:w w:val="100"/>
          <w:position w:val="0"/>
        </w:rPr>
        <w:t>500</w:t>
      </w:r>
      <w:r>
        <w:rPr>
          <w:color w:val="000000"/>
          <w:spacing w:val="0"/>
          <w:w w:val="100"/>
          <w:position w:val="0"/>
        </w:rPr>
        <w:t>万元，期限壹年。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rPr>
        <w:t>53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500</w:t>
      </w:r>
      <w:r>
        <w:rPr>
          <w:color w:val="000000"/>
          <w:spacing w:val="0"/>
          <w:w w:val="100"/>
          <w:position w:val="0"/>
        </w:rPr>
        <w:t>万 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rPr>
        <w:t>54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600</w:t>
      </w:r>
      <w:r>
        <w:rPr>
          <w:color w:val="000000"/>
          <w:spacing w:val="0"/>
          <w:w w:val="100"/>
          <w:position w:val="0"/>
        </w:rPr>
        <w:t>万 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rPr>
        <w:t>55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500</w:t>
      </w:r>
      <w:r>
        <w:rPr>
          <w:color w:val="000000"/>
          <w:spacing w:val="0"/>
          <w:w w:val="100"/>
          <w:position w:val="0"/>
        </w:rPr>
        <w:t>万 元，期限壹年。</w:t>
      </w:r>
    </w:p>
    <w:p>
      <w:pPr>
        <w:pStyle w:val="Style24"/>
        <w:keepNext w:val="0"/>
        <w:keepLines w:val="0"/>
        <w:widowControl w:val="0"/>
        <w:shd w:val="clear" w:color="auto" w:fill="auto"/>
        <w:tabs>
          <w:tab w:pos="1789" w:val="left"/>
        </w:tabs>
        <w:bidi w:val="0"/>
        <w:spacing w:before="0" w:after="0" w:line="313" w:lineRule="exact"/>
        <w:ind w:left="820" w:right="0"/>
        <w:jc w:val="both"/>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rPr>
        <w:t>56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日，长光电源与招商银行金融港支行签订《借款合同》，以信用担保方式为获得流动资金借款人 民币</w:t>
      </w:r>
      <w:r>
        <w:rPr>
          <w:rFonts w:ascii="Times New Roman" w:eastAsia="Times New Roman" w:hAnsi="Times New Roman" w:cs="Times New Roman"/>
          <w:color w:val="000000"/>
          <w:spacing w:val="0"/>
          <w:w w:val="100"/>
          <w:position w:val="0"/>
        </w:rPr>
        <w:t>2,000</w:t>
      </w:r>
      <w:r>
        <w:rPr>
          <w:color w:val="000000"/>
          <w:spacing w:val="0"/>
          <w:w w:val="100"/>
          <w:position w:val="0"/>
        </w:rPr>
        <w:t>万元，期限壹年。</w:t>
      </w:r>
    </w:p>
    <w:p>
      <w:pPr>
        <w:pStyle w:val="Style24"/>
        <w:keepNext w:val="0"/>
        <w:keepLines w:val="0"/>
        <w:widowControl w:val="0"/>
        <w:shd w:val="clear" w:color="auto" w:fill="auto"/>
        <w:tabs>
          <w:tab w:pos="1804" w:val="left"/>
        </w:tabs>
        <w:bidi w:val="0"/>
        <w:spacing w:before="0" w:after="0" w:line="313" w:lineRule="exact"/>
        <w:ind w:left="820" w:right="0"/>
        <w:jc w:val="both"/>
      </w:pPr>
      <w:bookmarkStart w:id="501" w:name="bookmark501"/>
      <w:r>
        <w:rPr>
          <w:color w:val="000000"/>
          <w:spacing w:val="0"/>
          <w:w w:val="100"/>
          <w:position w:val="0"/>
        </w:rPr>
        <w:t>（</w:t>
      </w:r>
      <w:bookmarkEnd w:id="501"/>
      <w:r>
        <w:rPr>
          <w:rFonts w:ascii="Times New Roman" w:eastAsia="Times New Roman" w:hAnsi="Times New Roman" w:cs="Times New Roman"/>
          <w:color w:val="000000"/>
          <w:spacing w:val="0"/>
          <w:w w:val="100"/>
          <w:position w:val="0"/>
        </w:rPr>
        <w:t>57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500</w:t>
      </w:r>
      <w:r>
        <w:rPr>
          <w:color w:val="000000"/>
          <w:spacing w:val="0"/>
          <w:w w:val="100"/>
          <w:position w:val="0"/>
        </w:rPr>
        <w:t>万 元，期限壹年。</w:t>
      </w:r>
    </w:p>
    <w:p>
      <w:pPr>
        <w:pStyle w:val="Style24"/>
        <w:keepNext w:val="0"/>
        <w:keepLines w:val="0"/>
        <w:widowControl w:val="0"/>
        <w:shd w:val="clear" w:color="auto" w:fill="auto"/>
        <w:tabs>
          <w:tab w:pos="1708" w:val="left"/>
        </w:tabs>
        <w:bidi w:val="0"/>
        <w:spacing w:before="0" w:after="0" w:line="313" w:lineRule="exact"/>
        <w:ind w:left="1180" w:right="0" w:firstLine="0"/>
        <w:jc w:val="both"/>
      </w:pPr>
      <w:bookmarkStart w:id="502" w:name="bookmark502"/>
      <w:r>
        <w:rPr>
          <w:color w:val="000000"/>
          <w:spacing w:val="0"/>
          <w:w w:val="100"/>
          <w:position w:val="0"/>
        </w:rPr>
        <w:t>（</w:t>
      </w:r>
      <w:bookmarkEnd w:id="502"/>
      <w:r>
        <w:rPr>
          <w:rFonts w:ascii="Times New Roman" w:eastAsia="Times New Roman" w:hAnsi="Times New Roman" w:cs="Times New Roman"/>
          <w:color w:val="000000"/>
          <w:spacing w:val="0"/>
          <w:w w:val="100"/>
          <w:position w:val="0"/>
        </w:rPr>
        <w:t>58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500</w:t>
      </w:r>
      <w:r>
        <w:rPr>
          <w:color w:val="000000"/>
          <w:spacing w:val="0"/>
          <w:w w:val="100"/>
          <w:position w:val="0"/>
        </w:rPr>
        <w:t>万</w:t>
      </w:r>
    </w:p>
    <w:p>
      <w:pPr>
        <w:pStyle w:val="Style24"/>
        <w:keepNext w:val="0"/>
        <w:keepLines w:val="0"/>
        <w:widowControl w:val="0"/>
        <w:shd w:val="clear" w:color="auto" w:fill="auto"/>
        <w:bidi w:val="0"/>
        <w:spacing w:before="0" w:after="0" w:line="310" w:lineRule="exact"/>
        <w:ind w:left="0" w:right="0" w:firstLine="820"/>
        <w:jc w:val="both"/>
      </w:pPr>
      <w:r>
        <w:rPr>
          <w:color w:val="000000"/>
          <w:spacing w:val="0"/>
          <w:w w:val="100"/>
          <w:position w:val="0"/>
        </w:rPr>
        <w:t>元，期限壹年。</w:t>
      </w:r>
    </w:p>
    <w:p>
      <w:pPr>
        <w:pStyle w:val="Style24"/>
        <w:keepNext w:val="0"/>
        <w:keepLines w:val="0"/>
        <w:widowControl w:val="0"/>
        <w:shd w:val="clear" w:color="auto" w:fill="auto"/>
        <w:tabs>
          <w:tab w:pos="1800" w:val="left"/>
        </w:tabs>
        <w:bidi w:val="0"/>
        <w:spacing w:before="0" w:after="0" w:line="310" w:lineRule="exact"/>
        <w:ind w:left="820" w:right="0"/>
        <w:jc w:val="left"/>
      </w:pPr>
      <w:bookmarkStart w:id="503" w:name="bookmark503"/>
      <w:r>
        <w:rPr>
          <w:color w:val="000000"/>
          <w:spacing w:val="0"/>
          <w:w w:val="100"/>
          <w:position w:val="0"/>
        </w:rPr>
        <w:t>（</w:t>
      </w:r>
      <w:bookmarkEnd w:id="503"/>
      <w:r>
        <w:rPr>
          <w:rFonts w:ascii="Times New Roman" w:eastAsia="Times New Roman" w:hAnsi="Times New Roman" w:cs="Times New Roman"/>
          <w:color w:val="000000"/>
          <w:spacing w:val="0"/>
          <w:w w:val="100"/>
          <w:position w:val="0"/>
        </w:rPr>
        <w:t>59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500</w:t>
      </w:r>
      <w:r>
        <w:rPr>
          <w:color w:val="000000"/>
          <w:spacing w:val="0"/>
          <w:w w:val="100"/>
          <w:position w:val="0"/>
        </w:rPr>
        <w:t>万元, 期限壹年。</w:t>
      </w:r>
    </w:p>
    <w:p>
      <w:pPr>
        <w:pStyle w:val="Style24"/>
        <w:keepNext w:val="0"/>
        <w:keepLines w:val="0"/>
        <w:widowControl w:val="0"/>
        <w:shd w:val="clear" w:color="auto" w:fill="auto"/>
        <w:tabs>
          <w:tab w:pos="1800" w:val="left"/>
        </w:tabs>
        <w:bidi w:val="0"/>
        <w:spacing w:before="0" w:after="0" w:line="310" w:lineRule="exact"/>
        <w:ind w:left="820" w:right="0"/>
        <w:jc w:val="left"/>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rPr>
        <w:t>60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日，长光电源与中电财务签订《借款合同》，以信用担保方式为获得流动资金借款人民币</w:t>
      </w:r>
      <w:r>
        <w:rPr>
          <w:rFonts w:ascii="Times New Roman" w:eastAsia="Times New Roman" w:hAnsi="Times New Roman" w:cs="Times New Roman"/>
          <w:color w:val="000000"/>
          <w:spacing w:val="0"/>
          <w:w w:val="100"/>
          <w:position w:val="0"/>
        </w:rPr>
        <w:t>500</w:t>
      </w:r>
      <w:r>
        <w:rPr>
          <w:color w:val="000000"/>
          <w:spacing w:val="0"/>
          <w:w w:val="100"/>
          <w:position w:val="0"/>
        </w:rPr>
        <w:t>万 元，期限壹年。</w:t>
      </w:r>
    </w:p>
    <w:p>
      <w:pPr>
        <w:pStyle w:val="Style24"/>
        <w:keepNext w:val="0"/>
        <w:keepLines w:val="0"/>
        <w:widowControl w:val="0"/>
        <w:shd w:val="clear" w:color="auto" w:fill="auto"/>
        <w:tabs>
          <w:tab w:pos="1800" w:val="left"/>
        </w:tabs>
        <w:bidi w:val="0"/>
        <w:spacing w:before="0" w:after="0" w:line="310" w:lineRule="exact"/>
        <w:ind w:left="820" w:right="0"/>
        <w:jc w:val="left"/>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rPr>
        <w:t>61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日，长江科技与交通银行武汉经开发区支行签订《借款合同》，以信用担保方式为获得流动资金借 款人民币</w:t>
      </w:r>
      <w:r>
        <w:rPr>
          <w:rFonts w:ascii="Times New Roman" w:eastAsia="Times New Roman" w:hAnsi="Times New Roman" w:cs="Times New Roman"/>
          <w:color w:val="000000"/>
          <w:spacing w:val="0"/>
          <w:w w:val="100"/>
          <w:position w:val="0"/>
        </w:rPr>
        <w:t>3,000</w:t>
      </w:r>
      <w:r>
        <w:rPr>
          <w:color w:val="000000"/>
          <w:spacing w:val="0"/>
          <w:w w:val="100"/>
          <w:position w:val="0"/>
        </w:rPr>
        <w:t>万元，期限壹年。</w:t>
      </w:r>
    </w:p>
    <w:p>
      <w:pPr>
        <w:pStyle w:val="Style24"/>
        <w:keepNext w:val="0"/>
        <w:keepLines w:val="0"/>
        <w:widowControl w:val="0"/>
        <w:shd w:val="clear" w:color="auto" w:fill="auto"/>
        <w:bidi w:val="0"/>
        <w:spacing w:before="0" w:after="0" w:line="310" w:lineRule="exact"/>
        <w:ind w:left="820" w:right="0"/>
        <w:jc w:val="left"/>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rPr>
        <w:t>62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日，长江科技与交通银行武汉经开发区支行签订《借款合同》，以信用担保方式为获得流动资金借 款人民币</w:t>
      </w:r>
      <w:r>
        <w:rPr>
          <w:rFonts w:ascii="Times New Roman" w:eastAsia="Times New Roman" w:hAnsi="Times New Roman" w:cs="Times New Roman"/>
          <w:color w:val="000000"/>
          <w:spacing w:val="0"/>
          <w:w w:val="100"/>
          <w:position w:val="0"/>
        </w:rPr>
        <w:t>3,000</w:t>
      </w:r>
      <w:r>
        <w:rPr>
          <w:color w:val="000000"/>
          <w:spacing w:val="0"/>
          <w:w w:val="100"/>
          <w:position w:val="0"/>
        </w:rPr>
        <w:t>万元，期限壹年。</w:t>
      </w:r>
    </w:p>
    <w:p>
      <w:pPr>
        <w:pStyle w:val="Style24"/>
        <w:keepNext w:val="0"/>
        <w:keepLines w:val="0"/>
        <w:widowControl w:val="0"/>
        <w:shd w:val="clear" w:color="auto" w:fill="auto"/>
        <w:tabs>
          <w:tab w:pos="1781" w:val="left"/>
        </w:tabs>
        <w:bidi w:val="0"/>
        <w:spacing w:before="0" w:after="0" w:line="310" w:lineRule="exact"/>
        <w:ind w:left="820" w:right="0"/>
        <w:jc w:val="left"/>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63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日，中原电子信息与中国民生银行签订《借款合同》，以信用担保方式为获得流动资金借款人民 币</w:t>
      </w:r>
      <w:r>
        <w:rPr>
          <w:rFonts w:ascii="Times New Roman" w:eastAsia="Times New Roman" w:hAnsi="Times New Roman" w:cs="Times New Roman"/>
          <w:color w:val="000000"/>
          <w:spacing w:val="0"/>
          <w:w w:val="100"/>
          <w:position w:val="0"/>
        </w:rPr>
        <w:t>150</w:t>
      </w:r>
      <w:r>
        <w:rPr>
          <w:color w:val="000000"/>
          <w:spacing w:val="0"/>
          <w:w w:val="100"/>
          <w:position w:val="0"/>
        </w:rPr>
        <w:t>万元，期限壹年。</w:t>
      </w:r>
    </w:p>
    <w:p>
      <w:pPr>
        <w:pStyle w:val="Style24"/>
        <w:keepNext w:val="0"/>
        <w:keepLines w:val="0"/>
        <w:widowControl w:val="0"/>
        <w:shd w:val="clear" w:color="auto" w:fill="auto"/>
        <w:tabs>
          <w:tab w:pos="1781" w:val="left"/>
        </w:tabs>
        <w:bidi w:val="0"/>
        <w:spacing w:before="0" w:after="0" w:line="310" w:lineRule="exact"/>
        <w:ind w:left="820" w:right="0"/>
        <w:jc w:val="left"/>
      </w:pPr>
      <w:bookmarkStart w:id="508" w:name="bookmark508"/>
      <w:r>
        <w:rPr>
          <w:color w:val="000000"/>
          <w:spacing w:val="0"/>
          <w:w w:val="100"/>
          <w:position w:val="0"/>
        </w:rPr>
        <w:t>（</w:t>
      </w:r>
      <w:bookmarkEnd w:id="508"/>
      <w:r>
        <w:rPr>
          <w:rFonts w:ascii="Times New Roman" w:eastAsia="Times New Roman" w:hAnsi="Times New Roman" w:cs="Times New Roman"/>
          <w:color w:val="000000"/>
          <w:spacing w:val="0"/>
          <w:w w:val="100"/>
          <w:position w:val="0"/>
        </w:rPr>
        <w:t>64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日，中原电子信息与中国民生银行签订《借款合同》，以信用担保方式为获得流动资金借款人民 币</w:t>
      </w:r>
      <w:r>
        <w:rPr>
          <w:rFonts w:ascii="Times New Roman" w:eastAsia="Times New Roman" w:hAnsi="Times New Roman" w:cs="Times New Roman"/>
          <w:color w:val="000000"/>
          <w:spacing w:val="0"/>
          <w:w w:val="100"/>
          <w:position w:val="0"/>
        </w:rPr>
        <w:t>400</w:t>
      </w:r>
      <w:r>
        <w:rPr>
          <w:color w:val="000000"/>
          <w:spacing w:val="0"/>
          <w:w w:val="100"/>
          <w:position w:val="0"/>
        </w:rPr>
        <w:t>万元，期限壹年。</w:t>
      </w:r>
    </w:p>
    <w:p>
      <w:pPr>
        <w:pStyle w:val="Style24"/>
        <w:keepNext w:val="0"/>
        <w:keepLines w:val="0"/>
        <w:widowControl w:val="0"/>
        <w:shd w:val="clear" w:color="auto" w:fill="auto"/>
        <w:bidi w:val="0"/>
        <w:spacing w:before="0" w:after="0" w:line="310" w:lineRule="exact"/>
        <w:ind w:left="820" w:right="0"/>
        <w:jc w:val="left"/>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65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日，中原电子信息与中国民生银行签订《借款合同》，以信用担保方式为获得流动资金借款人民币 </w:t>
      </w:r>
      <w:r>
        <w:rPr>
          <w:rFonts w:ascii="Times New Roman" w:eastAsia="Times New Roman" w:hAnsi="Times New Roman" w:cs="Times New Roman"/>
          <w:color w:val="000000"/>
          <w:spacing w:val="0"/>
          <w:w w:val="100"/>
          <w:position w:val="0"/>
        </w:rPr>
        <w:t>420</w:t>
      </w:r>
      <w:r>
        <w:rPr>
          <w:color w:val="000000"/>
          <w:spacing w:val="0"/>
          <w:w w:val="100"/>
          <w:position w:val="0"/>
        </w:rPr>
        <w:t>万元，期限拾壹个月。</w:t>
      </w:r>
    </w:p>
    <w:p>
      <w:pPr>
        <w:pStyle w:val="Style24"/>
        <w:keepNext w:val="0"/>
        <w:keepLines w:val="0"/>
        <w:widowControl w:val="0"/>
        <w:shd w:val="clear" w:color="auto" w:fill="auto"/>
        <w:bidi w:val="0"/>
        <w:spacing w:before="0" w:after="0" w:line="310" w:lineRule="exact"/>
        <w:ind w:left="820" w:right="0"/>
        <w:jc w:val="left"/>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66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日，中原电子信息与中国民生银行签订《借款合同》，以信用担保方式为获得流动资金借款人民币 </w:t>
      </w:r>
      <w:r>
        <w:rPr>
          <w:rFonts w:ascii="Times New Roman" w:eastAsia="Times New Roman" w:hAnsi="Times New Roman" w:cs="Times New Roman"/>
          <w:color w:val="000000"/>
          <w:spacing w:val="0"/>
          <w:w w:val="100"/>
          <w:position w:val="0"/>
        </w:rPr>
        <w:t>150</w:t>
      </w:r>
      <w:r>
        <w:rPr>
          <w:color w:val="000000"/>
          <w:spacing w:val="0"/>
          <w:w w:val="100"/>
          <w:position w:val="0"/>
        </w:rPr>
        <w:t>万元，期限拾个月。</w:t>
      </w:r>
    </w:p>
    <w:p>
      <w:pPr>
        <w:pStyle w:val="Style24"/>
        <w:keepNext w:val="0"/>
        <w:keepLines w:val="0"/>
        <w:widowControl w:val="0"/>
        <w:shd w:val="clear" w:color="auto" w:fill="auto"/>
        <w:tabs>
          <w:tab w:pos="1781" w:val="left"/>
        </w:tabs>
        <w:bidi w:val="0"/>
        <w:spacing w:before="0" w:after="0" w:line="310" w:lineRule="exact"/>
        <w:ind w:left="820" w:right="0"/>
        <w:jc w:val="left"/>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67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日，中原电子信息与中国民生银行签订《借款合同》，以信用担保方式为获得流动资金借款人民 币</w:t>
      </w:r>
      <w:r>
        <w:rPr>
          <w:rFonts w:ascii="Times New Roman" w:eastAsia="Times New Roman" w:hAnsi="Times New Roman" w:cs="Times New Roman"/>
          <w:color w:val="000000"/>
          <w:spacing w:val="0"/>
          <w:w w:val="100"/>
          <w:position w:val="0"/>
        </w:rPr>
        <w:t>1,450</w:t>
      </w:r>
      <w:r>
        <w:rPr>
          <w:color w:val="000000"/>
          <w:spacing w:val="0"/>
          <w:w w:val="100"/>
          <w:position w:val="0"/>
        </w:rPr>
        <w:t>万元，期限拾个月。</w:t>
      </w:r>
    </w:p>
    <w:p>
      <w:pPr>
        <w:pStyle w:val="Style24"/>
        <w:keepNext w:val="0"/>
        <w:keepLines w:val="0"/>
        <w:widowControl w:val="0"/>
        <w:shd w:val="clear" w:color="auto" w:fill="auto"/>
        <w:tabs>
          <w:tab w:pos="1781" w:val="left"/>
        </w:tabs>
        <w:bidi w:val="0"/>
        <w:spacing w:before="0" w:after="0" w:line="310" w:lineRule="exact"/>
        <w:ind w:left="820" w:right="0"/>
        <w:jc w:val="left"/>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rPr>
        <w:t>68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日，中原电子信息与中国民生银行签订《借款合同》，以信用担保方式为获得流动资金借款人民 币</w:t>
      </w:r>
      <w:r>
        <w:rPr>
          <w:rFonts w:ascii="Times New Roman" w:eastAsia="Times New Roman" w:hAnsi="Times New Roman" w:cs="Times New Roman"/>
          <w:color w:val="000000"/>
          <w:spacing w:val="0"/>
          <w:w w:val="100"/>
          <w:position w:val="0"/>
        </w:rPr>
        <w:t>140</w:t>
      </w:r>
      <w:r>
        <w:rPr>
          <w:color w:val="000000"/>
          <w:spacing w:val="0"/>
          <w:w w:val="100"/>
          <w:position w:val="0"/>
        </w:rPr>
        <w:t>万元，期限玖个月。</w:t>
      </w:r>
    </w:p>
    <w:p>
      <w:pPr>
        <w:pStyle w:val="Style24"/>
        <w:keepNext w:val="0"/>
        <w:keepLines w:val="0"/>
        <w:widowControl w:val="0"/>
        <w:shd w:val="clear" w:color="auto" w:fill="auto"/>
        <w:bidi w:val="0"/>
        <w:spacing w:before="0" w:after="0" w:line="310" w:lineRule="exact"/>
        <w:ind w:left="820" w:right="0"/>
        <w:jc w:val="left"/>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69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日，中原电子信息与中国民生银行签订《借款合同》，以信用担保方式为获得流动资金借款人民 币</w:t>
      </w:r>
      <w:r>
        <w:rPr>
          <w:rFonts w:ascii="Times New Roman" w:eastAsia="Times New Roman" w:hAnsi="Times New Roman" w:cs="Times New Roman"/>
          <w:color w:val="000000"/>
          <w:spacing w:val="0"/>
          <w:w w:val="100"/>
          <w:position w:val="0"/>
        </w:rPr>
        <w:t>290</w:t>
      </w:r>
      <w:r>
        <w:rPr>
          <w:color w:val="000000"/>
          <w:spacing w:val="0"/>
          <w:w w:val="100"/>
          <w:position w:val="0"/>
        </w:rPr>
        <w:t>万元，期限玖个月。</w:t>
      </w:r>
    </w:p>
    <w:p>
      <w:pPr>
        <w:pStyle w:val="Style24"/>
        <w:keepNext w:val="0"/>
        <w:keepLines w:val="0"/>
        <w:widowControl w:val="0"/>
        <w:shd w:val="clear" w:color="auto" w:fill="auto"/>
        <w:bidi w:val="0"/>
        <w:spacing w:before="0" w:after="0" w:line="310" w:lineRule="exact"/>
        <w:ind w:left="820" w:right="0"/>
        <w:jc w:val="left"/>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70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日，长光电源与中电财务签订《综合授信合同》，以中原电子担保的方式获得综合授信额度</w:t>
      </w:r>
      <w:r>
        <w:rPr>
          <w:rFonts w:ascii="Times New Roman" w:eastAsia="Times New Roman" w:hAnsi="Times New Roman" w:cs="Times New Roman"/>
          <w:color w:val="000000"/>
          <w:spacing w:val="0"/>
          <w:w w:val="100"/>
          <w:position w:val="0"/>
        </w:rPr>
        <w:t>1</w:t>
      </w:r>
      <w:r>
        <w:rPr>
          <w:color w:val="000000"/>
          <w:spacing w:val="0"/>
          <w:w w:val="100"/>
          <w:position w:val="0"/>
        </w:rPr>
        <w:t>亿 元，期限壹年。</w:t>
      </w:r>
    </w:p>
    <w:p>
      <w:pPr>
        <w:pStyle w:val="Style24"/>
        <w:keepNext w:val="0"/>
        <w:keepLines w:val="0"/>
        <w:widowControl w:val="0"/>
        <w:shd w:val="clear" w:color="auto" w:fill="auto"/>
        <w:tabs>
          <w:tab w:pos="1800" w:val="left"/>
        </w:tabs>
        <w:bidi w:val="0"/>
        <w:spacing w:before="0" w:after="0" w:line="310" w:lineRule="exact"/>
        <w:ind w:left="820" w:right="0"/>
        <w:jc w:val="left"/>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71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日，中原电子信息与中电财务签订《综合授信合同》，以中原电子担保的方式获得综合授信额度 </w:t>
      </w:r>
      <w:r>
        <w:rPr>
          <w:rFonts w:ascii="Times New Roman" w:eastAsia="Times New Roman" w:hAnsi="Times New Roman" w:cs="Times New Roman"/>
          <w:color w:val="000000"/>
          <w:spacing w:val="0"/>
          <w:w w:val="100"/>
          <w:position w:val="0"/>
        </w:rPr>
        <w:t>8,000</w:t>
      </w:r>
      <w:r>
        <w:rPr>
          <w:color w:val="000000"/>
          <w:spacing w:val="0"/>
          <w:w w:val="100"/>
          <w:position w:val="0"/>
        </w:rPr>
        <w:t>万元，期限壹年。</w:t>
      </w:r>
    </w:p>
    <w:p>
      <w:pPr>
        <w:pStyle w:val="Style24"/>
        <w:keepNext w:val="0"/>
        <w:keepLines w:val="0"/>
        <w:widowControl w:val="0"/>
        <w:shd w:val="clear" w:color="auto" w:fill="auto"/>
        <w:bidi w:val="0"/>
        <w:spacing w:before="0" w:after="0" w:line="310" w:lineRule="exact"/>
        <w:ind w:left="820" w:right="0"/>
        <w:jc w:val="left"/>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72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日，中元通信股份与中电财务签订《综合授信合同》，以中原电子担保的方式获得综合授信额度 </w:t>
      </w:r>
      <w:r>
        <w:rPr>
          <w:rFonts w:ascii="Times New Roman" w:eastAsia="Times New Roman" w:hAnsi="Times New Roman" w:cs="Times New Roman"/>
          <w:color w:val="000000"/>
          <w:spacing w:val="0"/>
          <w:w w:val="100"/>
          <w:position w:val="0"/>
        </w:rPr>
        <w:t>26,000</w:t>
      </w:r>
      <w:r>
        <w:rPr>
          <w:color w:val="000000"/>
          <w:spacing w:val="0"/>
          <w:w w:val="100"/>
          <w:position w:val="0"/>
        </w:rPr>
        <w:t>万元，期限壹年。</w:t>
      </w:r>
    </w:p>
    <w:p>
      <w:pPr>
        <w:pStyle w:val="Style24"/>
        <w:keepNext w:val="0"/>
        <w:keepLines w:val="0"/>
        <w:widowControl w:val="0"/>
        <w:shd w:val="clear" w:color="auto" w:fill="auto"/>
        <w:bidi w:val="0"/>
        <w:spacing w:before="0" w:after="0" w:line="310" w:lineRule="exact"/>
        <w:ind w:left="820" w:right="0"/>
        <w:jc w:val="left"/>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73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日，中原长江科技与中电财务签订《综合授信合同》，以中原电子担保的方式获得综合授信额度 </w:t>
      </w:r>
      <w:r>
        <w:rPr>
          <w:rFonts w:ascii="Times New Roman" w:eastAsia="Times New Roman" w:hAnsi="Times New Roman" w:cs="Times New Roman"/>
          <w:color w:val="000000"/>
          <w:spacing w:val="0"/>
          <w:w w:val="100"/>
          <w:position w:val="0"/>
        </w:rPr>
        <w:t>6,000</w:t>
      </w:r>
      <w:r>
        <w:rPr>
          <w:color w:val="000000"/>
          <w:spacing w:val="0"/>
          <w:w w:val="100"/>
          <w:position w:val="0"/>
        </w:rPr>
        <w:t>万元，期限壹年。</w:t>
      </w:r>
    </w:p>
    <w:p>
      <w:pPr>
        <w:pStyle w:val="Style24"/>
        <w:keepNext w:val="0"/>
        <w:keepLines w:val="0"/>
        <w:widowControl w:val="0"/>
        <w:shd w:val="clear" w:color="auto" w:fill="auto"/>
        <w:bidi w:val="0"/>
        <w:spacing w:before="0" w:after="0" w:line="310" w:lineRule="exact"/>
        <w:ind w:left="820" w:right="0"/>
        <w:jc w:val="left"/>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74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日，中元通信股份与招商银行武汉分行签订《综合授信合同》，以中原电子担保的方式获得综合 授信额度</w:t>
      </w:r>
      <w:r>
        <w:rPr>
          <w:rFonts w:ascii="Times New Roman" w:eastAsia="Times New Roman" w:hAnsi="Times New Roman" w:cs="Times New Roman"/>
          <w:color w:val="000000"/>
          <w:spacing w:val="0"/>
          <w:w w:val="100"/>
          <w:position w:val="0"/>
        </w:rPr>
        <w:t>18,000</w:t>
      </w:r>
      <w:r>
        <w:rPr>
          <w:color w:val="000000"/>
          <w:spacing w:val="0"/>
          <w:w w:val="100"/>
          <w:position w:val="0"/>
        </w:rPr>
        <w:t>万元，期限壹年。</w:t>
      </w:r>
    </w:p>
    <w:p>
      <w:pPr>
        <w:pStyle w:val="Style24"/>
        <w:keepNext w:val="0"/>
        <w:keepLines w:val="0"/>
        <w:widowControl w:val="0"/>
        <w:shd w:val="clear" w:color="auto" w:fill="auto"/>
        <w:tabs>
          <w:tab w:pos="1800" w:val="left"/>
        </w:tabs>
        <w:bidi w:val="0"/>
        <w:spacing w:before="0" w:after="0" w:line="310" w:lineRule="exact"/>
        <w:ind w:left="820" w:right="0"/>
        <w:jc w:val="left"/>
      </w:pPr>
      <w:bookmarkStart w:id="519" w:name="bookmark519"/>
      <w:r>
        <w:rPr>
          <w:color w:val="000000"/>
          <w:spacing w:val="0"/>
          <w:w w:val="100"/>
          <w:position w:val="0"/>
        </w:rPr>
        <w:t>（</w:t>
      </w:r>
      <w:bookmarkEnd w:id="519"/>
      <w:r>
        <w:rPr>
          <w:rFonts w:ascii="Times New Roman" w:eastAsia="Times New Roman" w:hAnsi="Times New Roman" w:cs="Times New Roman"/>
          <w:color w:val="000000"/>
          <w:spacing w:val="0"/>
          <w:w w:val="100"/>
          <w:position w:val="0"/>
        </w:rPr>
        <w:t>75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日，长光电源与招商银行武汉分行签订《综合授信合同》，以中原电子担保的方式获得综合授信 额度</w:t>
      </w:r>
      <w:r>
        <w:rPr>
          <w:rFonts w:ascii="Times New Roman" w:eastAsia="Times New Roman" w:hAnsi="Times New Roman" w:cs="Times New Roman"/>
          <w:color w:val="000000"/>
          <w:spacing w:val="0"/>
          <w:w w:val="100"/>
          <w:position w:val="0"/>
        </w:rPr>
        <w:t>3,000</w:t>
      </w:r>
      <w:r>
        <w:rPr>
          <w:color w:val="000000"/>
          <w:spacing w:val="0"/>
          <w:w w:val="100"/>
          <w:position w:val="0"/>
        </w:rPr>
        <w:t>万元，期限壹年。</w:t>
      </w:r>
    </w:p>
    <w:p>
      <w:pPr>
        <w:pStyle w:val="Style24"/>
        <w:keepNext w:val="0"/>
        <w:keepLines w:val="0"/>
        <w:widowControl w:val="0"/>
        <w:shd w:val="clear" w:color="auto" w:fill="auto"/>
        <w:tabs>
          <w:tab w:pos="1805" w:val="left"/>
        </w:tabs>
        <w:bidi w:val="0"/>
        <w:spacing w:before="0" w:after="0" w:line="310" w:lineRule="exact"/>
        <w:ind w:left="820" w:right="0"/>
        <w:jc w:val="left"/>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76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日，中原长江科技与招商银行武汉分行签订《综合授信合同》，以中原电子担保的方式获得综合 授信额度</w:t>
      </w:r>
      <w:r>
        <w:rPr>
          <w:rFonts w:ascii="Times New Roman" w:eastAsia="Times New Roman" w:hAnsi="Times New Roman" w:cs="Times New Roman"/>
          <w:color w:val="000000"/>
          <w:spacing w:val="0"/>
          <w:w w:val="100"/>
          <w:position w:val="0"/>
        </w:rPr>
        <w:t>3,000</w:t>
      </w:r>
      <w:r>
        <w:rPr>
          <w:color w:val="000000"/>
          <w:spacing w:val="0"/>
          <w:w w:val="100"/>
          <w:position w:val="0"/>
        </w:rPr>
        <w:t>万元，期限壹年。</w:t>
      </w:r>
    </w:p>
    <w:p>
      <w:pPr>
        <w:pStyle w:val="Style24"/>
        <w:keepNext w:val="0"/>
        <w:keepLines w:val="0"/>
        <w:widowControl w:val="0"/>
        <w:shd w:val="clear" w:color="auto" w:fill="auto"/>
        <w:tabs>
          <w:tab w:pos="1805" w:val="left"/>
        </w:tabs>
        <w:bidi w:val="0"/>
        <w:spacing w:before="0" w:after="0" w:line="310" w:lineRule="exact"/>
        <w:ind w:left="820" w:right="0"/>
        <w:jc w:val="left"/>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77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日，柏怡电子与香港上海汇丰银行签订《应收账款保理合同》，以应收账款保理方式获得授信额 度美元</w:t>
      </w:r>
      <w:r>
        <w:rPr>
          <w:rFonts w:ascii="Times New Roman" w:eastAsia="Times New Roman" w:hAnsi="Times New Roman" w:cs="Times New Roman"/>
          <w:color w:val="000000"/>
          <w:spacing w:val="0"/>
          <w:w w:val="100"/>
          <w:position w:val="0"/>
        </w:rPr>
        <w:t>1,000</w:t>
      </w:r>
      <w:r>
        <w:rPr>
          <w:color w:val="000000"/>
          <w:spacing w:val="0"/>
          <w:w w:val="100"/>
          <w:position w:val="0"/>
        </w:rPr>
        <w:t>万元，期限壹年。</w:t>
      </w:r>
    </w:p>
    <w:p>
      <w:pPr>
        <w:pStyle w:val="Style24"/>
        <w:keepNext w:val="0"/>
        <w:keepLines w:val="0"/>
        <w:widowControl w:val="0"/>
        <w:shd w:val="clear" w:color="auto" w:fill="auto"/>
        <w:bidi w:val="0"/>
        <w:spacing w:before="0" w:after="0" w:line="310" w:lineRule="exact"/>
        <w:ind w:left="820" w:right="0"/>
        <w:jc w:val="left"/>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rPr>
        <w:t>78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日，柏怡电子与香港上海汇丰银行签订《综合授信合同》，以信用担保方式获得综合授信额度港币 </w:t>
      </w:r>
      <w:r>
        <w:rPr>
          <w:rFonts w:ascii="Times New Roman" w:eastAsia="Times New Roman" w:hAnsi="Times New Roman" w:cs="Times New Roman"/>
          <w:color w:val="000000"/>
          <w:spacing w:val="0"/>
          <w:w w:val="100"/>
          <w:position w:val="0"/>
        </w:rPr>
        <w:t>3,500</w:t>
      </w:r>
      <w:r>
        <w:rPr>
          <w:color w:val="000000"/>
          <w:spacing w:val="0"/>
          <w:w w:val="100"/>
          <w:position w:val="0"/>
        </w:rPr>
        <w:t>万元，期限壹年。</w:t>
      </w:r>
    </w:p>
    <w:p>
      <w:pPr>
        <w:pStyle w:val="Style22"/>
        <w:keepNext/>
        <w:keepLines/>
        <w:widowControl w:val="0"/>
        <w:shd w:val="clear" w:color="auto" w:fill="auto"/>
        <w:bidi w:val="0"/>
        <w:spacing w:before="0" w:after="280" w:line="240" w:lineRule="auto"/>
        <w:ind w:left="0" w:right="0" w:firstLine="820"/>
        <w:jc w:val="both"/>
      </w:pPr>
      <w:bookmarkStart w:id="523" w:name="bookmark523"/>
      <w:bookmarkStart w:id="524" w:name="bookmark524"/>
      <w:bookmarkStart w:id="525" w:name="bookmark525"/>
      <w:r>
        <w:rPr>
          <w:color w:val="000000"/>
          <w:spacing w:val="0"/>
          <w:w w:val="100"/>
          <w:position w:val="0"/>
          <w:sz w:val="24"/>
          <w:szCs w:val="24"/>
        </w:rPr>
        <w:t>十八、社会责任情况</w:t>
      </w:r>
      <w:bookmarkEnd w:id="523"/>
      <w:bookmarkEnd w:id="524"/>
      <w:bookmarkEnd w:id="525"/>
    </w:p>
    <w:p>
      <w:pPr>
        <w:pStyle w:val="Style29"/>
        <w:keepNext/>
        <w:keepLines/>
        <w:widowControl w:val="0"/>
        <w:shd w:val="clear" w:color="auto" w:fill="auto"/>
        <w:tabs>
          <w:tab w:pos="1188" w:val="left"/>
        </w:tabs>
        <w:bidi w:val="0"/>
        <w:spacing w:before="0" w:after="200" w:line="240" w:lineRule="auto"/>
        <w:ind w:left="0" w:right="0" w:firstLine="82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w:t>
        <w:tab/>
        <w:t>履行社会责任情况</w:t>
      </w:r>
      <w:bookmarkEnd w:id="526"/>
      <w:bookmarkEnd w:id="527"/>
      <w:bookmarkEnd w:id="529"/>
    </w:p>
    <w:p>
      <w:pPr>
        <w:pStyle w:val="Style24"/>
        <w:keepNext w:val="0"/>
        <w:keepLines w:val="0"/>
        <w:widowControl w:val="0"/>
        <w:shd w:val="clear" w:color="auto" w:fill="auto"/>
        <w:bidi w:val="0"/>
        <w:spacing w:before="0" w:after="0" w:line="313" w:lineRule="exact"/>
        <w:ind w:left="820" w:right="0"/>
        <w:jc w:val="both"/>
      </w:pPr>
      <w:r>
        <w:rPr>
          <w:color w:val="000000"/>
          <w:spacing w:val="0"/>
          <w:w w:val="100"/>
          <w:position w:val="0"/>
        </w:rPr>
        <w:t>报告期内，公司广大干部员工的社会责任意识普遍增强，公司在利益相关方的权益保护、环境保护以及公益事业等方面 切实履行了自身责任，得到了社会与公众的肯定。作为一家有志于做优、做强的大型国有控股上市公司，公司将以“高质量” 发展为遵循，更加积极地履行社会责任，高标准地建立可持续发展管理体系，更加重视经济发展、社会进步、环境保护、资 源利用四者的和谐统一，为国家建设环境友好型、资源节约型社会，大力发展循环经济承担更大责任，为电子信息产业的发 展做出更大的贡献。</w:t>
      </w:r>
    </w:p>
    <w:p>
      <w:pPr>
        <w:pStyle w:val="Style24"/>
        <w:keepNext w:val="0"/>
        <w:keepLines w:val="0"/>
        <w:widowControl w:val="0"/>
        <w:shd w:val="clear" w:color="auto" w:fill="auto"/>
        <w:bidi w:val="0"/>
        <w:spacing w:before="0" w:after="280" w:line="312" w:lineRule="exact"/>
        <w:ind w:left="820" w:right="0"/>
        <w:jc w:val="both"/>
      </w:pPr>
      <w:r>
        <w:rPr>
          <w:color w:val="000000"/>
          <w:spacing w:val="0"/>
          <w:w w:val="100"/>
          <w:position w:val="0"/>
        </w:rPr>
        <w:t>社会责任报告全文具体详见公司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披露的《中国长城科技集</w:t>
      </w:r>
      <w:r>
        <w:rPr>
          <w:color w:val="000000"/>
          <w:spacing w:val="0"/>
          <w:w w:val="100"/>
          <w:position w:val="0"/>
        </w:rPr>
        <w:t xml:space="preserve"> 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w:t>
      </w:r>
    </w:p>
    <w:p>
      <w:pPr>
        <w:pStyle w:val="Style29"/>
        <w:keepNext/>
        <w:keepLines/>
        <w:widowControl w:val="0"/>
        <w:shd w:val="clear" w:color="auto" w:fill="auto"/>
        <w:tabs>
          <w:tab w:pos="1198" w:val="left"/>
        </w:tabs>
        <w:bidi w:val="0"/>
        <w:spacing w:before="0" w:after="280" w:line="240" w:lineRule="auto"/>
        <w:ind w:left="0" w:right="0" w:firstLine="82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履行精准扶贫社会责任情况</w:t>
      </w:r>
      <w:bookmarkEnd w:id="530"/>
      <w:bookmarkEnd w:id="531"/>
      <w:bookmarkEnd w:id="533"/>
    </w:p>
    <w:p>
      <w:pPr>
        <w:pStyle w:val="Style40"/>
        <w:keepNext/>
        <w:keepLines/>
        <w:widowControl w:val="0"/>
        <w:shd w:val="clear" w:color="auto" w:fill="auto"/>
        <w:tabs>
          <w:tab w:pos="1313" w:val="left"/>
        </w:tabs>
        <w:bidi w:val="0"/>
        <w:spacing w:before="0" w:after="100" w:line="240" w:lineRule="auto"/>
        <w:ind w:left="0" w:right="0" w:firstLine="820"/>
        <w:jc w:val="both"/>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534"/>
      <w:bookmarkEnd w:id="535"/>
      <w:bookmarkEnd w:id="537"/>
    </w:p>
    <w:p>
      <w:pPr>
        <w:pStyle w:val="Style24"/>
        <w:keepNext w:val="0"/>
        <w:keepLines w:val="0"/>
        <w:widowControl w:val="0"/>
        <w:shd w:val="clear" w:color="auto" w:fill="auto"/>
        <w:bidi w:val="0"/>
        <w:spacing w:before="0" w:after="280" w:line="307" w:lineRule="exact"/>
        <w:ind w:left="820" w:right="0"/>
        <w:jc w:val="both"/>
      </w:pPr>
      <w:r>
        <w:rPr>
          <w:color w:val="000000"/>
          <w:spacing w:val="0"/>
          <w:w w:val="100"/>
          <w:position w:val="0"/>
        </w:rPr>
        <w:t>公司将积极响应党中央、国务院关于巩固脱贫攻坚成果，推动乡村振兴发展的号召，根据上级党组织的部署，充分利用 好企业资源，做好精准扶贫、专项扶贫工作，为实现巩固拓展脱贫攻坚成果同乡村振兴有效衔接积极贡献。</w:t>
      </w:r>
    </w:p>
    <w:p>
      <w:pPr>
        <w:pStyle w:val="Style40"/>
        <w:keepNext/>
        <w:keepLines/>
        <w:widowControl w:val="0"/>
        <w:shd w:val="clear" w:color="auto" w:fill="auto"/>
        <w:tabs>
          <w:tab w:pos="1313" w:val="left"/>
        </w:tabs>
        <w:bidi w:val="0"/>
        <w:spacing w:before="0" w:after="100" w:line="240" w:lineRule="auto"/>
        <w:ind w:left="0" w:right="0" w:firstLine="820"/>
        <w:jc w:val="both"/>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538"/>
      <w:bookmarkEnd w:id="539"/>
      <w:bookmarkEnd w:id="541"/>
    </w:p>
    <w:p>
      <w:pPr>
        <w:pStyle w:val="Style24"/>
        <w:keepNext w:val="0"/>
        <w:keepLines w:val="0"/>
        <w:widowControl w:val="0"/>
        <w:shd w:val="clear" w:color="auto" w:fill="auto"/>
        <w:bidi w:val="0"/>
        <w:spacing w:before="0" w:after="0" w:line="317" w:lineRule="exact"/>
        <w:ind w:left="11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年，中国长城累计捐赠</w:t>
      </w:r>
      <w:r>
        <w:rPr>
          <w:rFonts w:ascii="Times New Roman" w:eastAsia="Times New Roman" w:hAnsi="Times New Roman" w:cs="Times New Roman"/>
          <w:color w:val="000000"/>
          <w:spacing w:val="0"/>
          <w:w w:val="100"/>
          <w:position w:val="0"/>
        </w:rPr>
        <w:t>112.63</w:t>
      </w:r>
      <w:r>
        <w:rPr>
          <w:color w:val="000000"/>
          <w:spacing w:val="0"/>
          <w:w w:val="100"/>
          <w:position w:val="0"/>
        </w:rPr>
        <w:t>万元，开展消费扶贫活动累计</w:t>
      </w:r>
      <w:r>
        <w:rPr>
          <w:rFonts w:ascii="Times New Roman" w:eastAsia="Times New Roman" w:hAnsi="Times New Roman" w:cs="Times New Roman"/>
          <w:color w:val="000000"/>
          <w:spacing w:val="0"/>
          <w:w w:val="100"/>
          <w:position w:val="0"/>
        </w:rPr>
        <w:t>102.36</w:t>
      </w:r>
      <w:r>
        <w:rPr>
          <w:color w:val="000000"/>
          <w:spacing w:val="0"/>
          <w:w w:val="100"/>
          <w:position w:val="0"/>
        </w:rPr>
        <w:t>万余元，招聘贫困地区农民工</w:t>
      </w:r>
      <w:r>
        <w:rPr>
          <w:rFonts w:ascii="Times New Roman" w:eastAsia="Times New Roman" w:hAnsi="Times New Roman" w:cs="Times New Roman"/>
          <w:color w:val="000000"/>
          <w:spacing w:val="0"/>
          <w:w w:val="100"/>
          <w:position w:val="0"/>
        </w:rPr>
        <w:t>428</w:t>
      </w:r>
      <w:r>
        <w:rPr>
          <w:color w:val="000000"/>
          <w:spacing w:val="0"/>
          <w:w w:val="100"/>
          <w:position w:val="0"/>
        </w:rPr>
        <w:t>人。</w:t>
      </w:r>
    </w:p>
    <w:p>
      <w:pPr>
        <w:pStyle w:val="Style24"/>
        <w:keepNext w:val="0"/>
        <w:keepLines w:val="0"/>
        <w:widowControl w:val="0"/>
        <w:shd w:val="clear" w:color="auto" w:fill="auto"/>
        <w:bidi w:val="0"/>
        <w:spacing w:before="0" w:after="0" w:line="326"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月，中国长城上拨给中国电子</w:t>
      </w:r>
      <w:r>
        <w:rPr>
          <w:rFonts w:ascii="Times New Roman" w:eastAsia="Times New Roman" w:hAnsi="Times New Roman" w:cs="Times New Roman"/>
          <w:color w:val="000000"/>
          <w:spacing w:val="0"/>
          <w:w w:val="100"/>
          <w:position w:val="0"/>
        </w:rPr>
        <w:t>100</w:t>
      </w:r>
      <w:r>
        <w:rPr>
          <w:color w:val="000000"/>
          <w:spacing w:val="0"/>
          <w:w w:val="100"/>
          <w:position w:val="0"/>
        </w:rPr>
        <w:t>万元扶贫专项资金（中国电子统筹统支开展定点帮扶工作），以实际行动支 持扶贫工作的开展。</w:t>
      </w:r>
    </w:p>
    <w:p>
      <w:pPr>
        <w:pStyle w:val="Style24"/>
        <w:keepNext w:val="0"/>
        <w:keepLines w:val="0"/>
        <w:widowControl w:val="0"/>
        <w:shd w:val="clear" w:color="auto" w:fill="auto"/>
        <w:bidi w:val="0"/>
        <w:spacing w:before="0" w:after="0" w:line="326" w:lineRule="exact"/>
        <w:ind w:left="11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月，中国长城所属企业长城金融的党员走进湖南省汨罗市弼时镇序贤村为贫困户送上粮油、大米和生活用品。</w:t>
      </w:r>
    </w:p>
    <w:p>
      <w:pPr>
        <w:pStyle w:val="Style24"/>
        <w:keepNext w:val="0"/>
        <w:keepLines w:val="0"/>
        <w:widowControl w:val="0"/>
        <w:shd w:val="clear" w:color="auto" w:fill="auto"/>
        <w:bidi w:val="0"/>
        <w:spacing w:before="0" w:after="0" w:line="326"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月，中国长城所属企业湖南长科和中电软件园的爱心志愿者走进宁乡麻山中学，开展公益捐赠活动，改善学 校教学条件。</w:t>
      </w:r>
    </w:p>
    <w:p>
      <w:pPr>
        <w:pStyle w:val="Style24"/>
        <w:keepNext w:val="0"/>
        <w:keepLines w:val="0"/>
        <w:widowControl w:val="0"/>
        <w:shd w:val="clear" w:color="auto" w:fill="auto"/>
        <w:bidi w:val="0"/>
        <w:spacing w:before="0" w:after="0" w:line="317"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月，中国长城团委组织公司青年志愿者赴贵州松桃县黄板镇完小开展“点亮爱</w:t>
      </w:r>
      <w:r>
        <w:rPr>
          <w:color w:val="000000"/>
          <w:spacing w:val="0"/>
          <w:w w:val="100"/>
          <w:position w:val="0"/>
        </w:rPr>
        <w:t>•</w:t>
      </w:r>
      <w:r>
        <w:rPr>
          <w:color w:val="000000"/>
          <w:spacing w:val="0"/>
          <w:w w:val="100"/>
          <w:position w:val="0"/>
        </w:rPr>
        <w:t>七彩小屋”品牌志愿服务活 动，为学校送去电脑、办公桌、书籍、体育器材等物资近</w:t>
      </w:r>
      <w:r>
        <w:rPr>
          <w:rFonts w:ascii="Times New Roman" w:eastAsia="Times New Roman" w:hAnsi="Times New Roman" w:cs="Times New Roman"/>
          <w:color w:val="000000"/>
          <w:spacing w:val="0"/>
          <w:w w:val="100"/>
          <w:position w:val="0"/>
        </w:rPr>
        <w:t>10</w:t>
      </w:r>
      <w:r>
        <w:rPr>
          <w:color w:val="000000"/>
          <w:spacing w:val="0"/>
          <w:w w:val="100"/>
          <w:position w:val="0"/>
        </w:rPr>
        <w:t>万元。当天，志愿者们还与孩子们一起做活动，为孩子们开展 电脑知识培训。拳拳爱心点亮希望之光，片片真情描绘七彩梦想，“点亮爱•七彩小屋”活动传递长城温情、彰显央企担当。</w:t>
      </w:r>
    </w:p>
    <w:p>
      <w:pPr>
        <w:pStyle w:val="Style24"/>
        <w:keepNext w:val="0"/>
        <w:keepLines w:val="0"/>
        <w:widowControl w:val="0"/>
        <w:shd w:val="clear" w:color="auto" w:fill="auto"/>
        <w:bidi w:val="0"/>
        <w:spacing w:before="0" w:after="280" w:line="322"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月，中国长城自主安全研发事业部党员走进广东省梅州市五华县兴林学校，为学校送去体育器材和书籍等物 资提高学校教育条件。</w:t>
      </w:r>
    </w:p>
    <w:p>
      <w:pPr>
        <w:pStyle w:val="Style40"/>
        <w:keepNext/>
        <w:keepLines/>
        <w:widowControl w:val="0"/>
        <w:shd w:val="clear" w:color="auto" w:fill="auto"/>
        <w:bidi w:val="0"/>
        <w:spacing w:before="0" w:after="280" w:line="240" w:lineRule="auto"/>
        <w:ind w:left="0" w:right="0" w:firstLine="94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542"/>
      <w:bookmarkEnd w:id="543"/>
      <w:bookmarkEnd w:id="545"/>
    </w:p>
    <w:tbl>
      <w:tblPr>
        <w:tblOverlap w:val="never"/>
        <w:jc w:val="center"/>
        <w:tblLayout w:type="fixed"/>
      </w:tblPr>
      <w:tblGrid>
        <w:gridCol w:w="3936"/>
        <w:gridCol w:w="1560"/>
        <w:gridCol w:w="408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r>
              <w:rPr>
                <w:color w:val="000000"/>
                <w:spacing w:val="0"/>
                <w:w w:val="100"/>
                <w:position w:val="0"/>
              </w:rPr>
              <w:t>/</w:t>
            </w:r>
            <w:r>
              <w:rPr>
                <w:rFonts w:ascii="SimSun" w:eastAsia="SimSun" w:hAnsi="SimSun" w:cs="SimSun"/>
                <w:color w:val="000000"/>
                <w:spacing w:val="0"/>
                <w:w w:val="100"/>
                <w:position w:val="0"/>
              </w:rPr>
              <w:t>开展情况</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205.51 </w:t>
            </w:r>
            <w:r>
              <w:rPr>
                <w:rFonts w:ascii="SimSun" w:eastAsia="SimSun" w:hAnsi="SimSun" w:cs="SimSun"/>
                <w:color w:val="000000"/>
                <w:spacing w:val="0"/>
                <w:w w:val="100"/>
                <w:position w:val="0"/>
              </w:rPr>
              <w:t>（含捐赠资金</w:t>
            </w:r>
            <w:r>
              <w:rPr>
                <w:color w:val="000000"/>
                <w:spacing w:val="0"/>
                <w:w w:val="100"/>
                <w:position w:val="0"/>
              </w:rPr>
              <w:t>103.15</w:t>
            </w:r>
            <w:r>
              <w:rPr>
                <w:rFonts w:ascii="SimSun" w:eastAsia="SimSun" w:hAnsi="SimSun" w:cs="SimSun"/>
                <w:color w:val="000000"/>
                <w:spacing w:val="0"/>
                <w:w w:val="100"/>
                <w:position w:val="0"/>
              </w:rPr>
              <w:t>万，消费扶贫</w:t>
            </w:r>
            <w:r>
              <w:rPr>
                <w:color w:val="000000"/>
                <w:spacing w:val="0"/>
                <w:w w:val="100"/>
                <w:position w:val="0"/>
              </w:rPr>
              <w:t>102.36</w:t>
            </w:r>
            <w:r>
              <w:rPr>
                <w:rFonts w:ascii="SimSun" w:eastAsia="SimSun" w:hAnsi="SimSun" w:cs="SimSun"/>
                <w:color w:val="000000"/>
                <w:spacing w:val="0"/>
                <w:w w:val="100"/>
                <w:position w:val="0"/>
              </w:rPr>
              <w:t>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物资折款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9.48</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教育扶贫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36"/>
        <w:gridCol w:w="1560"/>
        <w:gridCol w:w="40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88"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4.3</w:t>
            </w:r>
            <w:r>
              <w:rPr>
                <w:rFonts w:ascii="SimSun" w:eastAsia="SimSun" w:hAnsi="SimSun" w:cs="SimSun"/>
                <w:color w:val="000000"/>
                <w:spacing w:val="0"/>
                <w:w w:val="100"/>
                <w:position w:val="0"/>
              </w:rPr>
              <w:t>改善贫困地区教育资源投入金额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r>
              <w:rPr>
                <w:rFonts w:ascii="SimSun" w:eastAsia="SimSun" w:hAnsi="SimSun" w:cs="SimSun"/>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r>
              <w:rPr>
                <w:rFonts w:ascii="SimSun" w:eastAsia="SimSun" w:hAnsi="SimSun" w:cs="SimSun"/>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r>
              <w:rPr>
                <w:rFonts w:ascii="SimSun" w:eastAsia="SimSun" w:hAnsi="SimSun" w:cs="SimSun"/>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8.2</w:t>
            </w:r>
            <w:r>
              <w:rPr>
                <w:rFonts w:ascii="SimSun" w:eastAsia="SimSun" w:hAnsi="SimSun" w:cs="SimSun"/>
                <w:color w:val="000000"/>
                <w:spacing w:val="0"/>
                <w:w w:val="100"/>
                <w:position w:val="0"/>
              </w:rPr>
              <w:t>定点扶贫工作投入金额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r>
              <w:rPr>
                <w:rFonts w:ascii="SimSun" w:eastAsia="SimSun" w:hAnsi="SimSun" w:cs="SimSun"/>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98" w:val="left"/>
              </w:tabs>
              <w:bidi w:val="0"/>
              <w:spacing w:before="0" w:after="0" w:line="240" w:lineRule="auto"/>
              <w:ind w:left="0" w:right="0" w:firstLine="0"/>
              <w:jc w:val="left"/>
            </w:pPr>
            <w:r>
              <w:rPr>
                <w:rFonts w:ascii="SimSun" w:eastAsia="SimSun" w:hAnsi="SimSun" w:cs="SimSun"/>
                <w:color w:val="000000"/>
                <w:spacing w:val="0"/>
                <w:w w:val="100"/>
                <w:position w:val="0"/>
              </w:rPr>
              <w:t>其中：</w:t>
              <w:tab/>
            </w:r>
            <w:r>
              <w:rPr>
                <w:color w:val="000000"/>
                <w:spacing w:val="0"/>
                <w:w w:val="100"/>
                <w:position w:val="0"/>
              </w:rPr>
              <w:t>9.1.</w:t>
            </w:r>
            <w:r>
              <w:rPr>
                <w:rFonts w:ascii="SimSun" w:eastAsia="SimSun" w:hAnsi="SimSun" w:cs="SimSun"/>
                <w:color w:val="000000"/>
                <w:spacing w:val="0"/>
                <w:w w:val="100"/>
                <w:position w:val="0"/>
              </w:rPr>
              <w:t>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（资金捐赠</w:t>
            </w:r>
            <w:r>
              <w:rPr>
                <w:color w:val="000000"/>
                <w:spacing w:val="0"/>
                <w:w w:val="100"/>
                <w:position w:val="0"/>
              </w:rPr>
              <w:t>1</w:t>
            </w:r>
            <w:r>
              <w:rPr>
                <w:rFonts w:ascii="SimSun" w:eastAsia="SimSun" w:hAnsi="SimSun" w:cs="SimSun"/>
                <w:color w:val="000000"/>
                <w:spacing w:val="0"/>
                <w:w w:val="100"/>
                <w:position w:val="0"/>
              </w:rPr>
              <w:t>项，物资捐赠</w:t>
            </w:r>
            <w:r>
              <w:rPr>
                <w:color w:val="000000"/>
                <w:spacing w:val="0"/>
                <w:w w:val="100"/>
                <w:position w:val="0"/>
              </w:rPr>
              <w:t>3</w:t>
            </w:r>
            <w:r>
              <w:rPr>
                <w:rFonts w:ascii="SimSun" w:eastAsia="SimSun" w:hAnsi="SimSun" w:cs="SimSun"/>
                <w:color w:val="000000"/>
                <w:spacing w:val="0"/>
                <w:w w:val="100"/>
                <w:position w:val="0"/>
              </w:rPr>
              <w:t>项，组织消费扶贫</w:t>
            </w:r>
            <w:r>
              <w:rPr>
                <w:color w:val="000000"/>
                <w:spacing w:val="0"/>
                <w:w w:val="100"/>
                <w:position w:val="0"/>
              </w:rPr>
              <w:t xml:space="preserve">8 </w:t>
            </w:r>
            <w:r>
              <w:rPr>
                <w:rFonts w:ascii="SimSun" w:eastAsia="SimSun" w:hAnsi="SimSun" w:cs="SimSun"/>
                <w:color w:val="000000"/>
                <w:spacing w:val="0"/>
                <w:w w:val="100"/>
                <w:position w:val="0"/>
              </w:rPr>
              <w:t>项，员工购买消费若干）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9.2.</w:t>
            </w:r>
            <w:r>
              <w:rPr>
                <w:rFonts w:ascii="SimSun" w:eastAsia="SimSun" w:hAnsi="SimSun" w:cs="SimSun"/>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102.54 </w:t>
            </w:r>
            <w:r>
              <w:rPr>
                <w:color w:val="000000"/>
                <w:spacing w:val="0"/>
                <w:w w:val="100"/>
                <w:position w:val="0"/>
              </w:rPr>
              <w:t>（</w:t>
            </w:r>
            <w:r>
              <w:rPr>
                <w:rFonts w:ascii="SimSun" w:eastAsia="SimSun" w:hAnsi="SimSun" w:cs="SimSun"/>
                <w:color w:val="000000"/>
                <w:spacing w:val="0"/>
                <w:w w:val="100"/>
                <w:position w:val="0"/>
              </w:rPr>
              <w:t>对外物资捐赠</w:t>
            </w:r>
            <w:r>
              <w:rPr>
                <w:color w:val="000000"/>
                <w:spacing w:val="0"/>
                <w:w w:val="100"/>
                <w:position w:val="0"/>
              </w:rPr>
              <w:t>0.18</w:t>
            </w:r>
            <w:r>
              <w:rPr>
                <w:rFonts w:ascii="SimSun" w:eastAsia="SimSun" w:hAnsi="SimSun" w:cs="SimSun"/>
                <w:color w:val="000000"/>
                <w:spacing w:val="0"/>
                <w:w w:val="100"/>
                <w:position w:val="0"/>
              </w:rPr>
              <w:t>万，消费扶贫</w:t>
            </w:r>
            <w:r>
              <w:rPr>
                <w:color w:val="000000"/>
                <w:spacing w:val="0"/>
                <w:w w:val="100"/>
                <w:position w:val="0"/>
              </w:rPr>
              <w:t>102.36</w:t>
            </w:r>
            <w:r>
              <w:rPr>
                <w:rFonts w:ascii="SimSun" w:eastAsia="SimSun" w:hAnsi="SimSun" w:cs="SimSun"/>
                <w:color w:val="000000"/>
                <w:spacing w:val="0"/>
                <w:w w:val="100"/>
                <w:position w:val="0"/>
              </w:rPr>
              <w:t>万）</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三、所获奖项（内容、级别）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71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消费扶贫感谢信</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（牌匾）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rFonts w:ascii="SimSun" w:eastAsia="SimSun" w:hAnsi="SimSun" w:cs="SimSun"/>
                <w:color w:val="000000"/>
                <w:spacing w:val="0"/>
                <w:w w:val="100"/>
                <w:position w:val="0"/>
              </w:rPr>
              <w:t>件</w:t>
            </w:r>
          </w:p>
        </w:tc>
      </w:tr>
    </w:tbl>
    <w:p>
      <w:pPr>
        <w:widowControl w:val="0"/>
        <w:spacing w:after="219" w:line="1" w:lineRule="exact"/>
      </w:pPr>
    </w:p>
    <w:p>
      <w:pPr>
        <w:pStyle w:val="Style40"/>
        <w:keepNext/>
        <w:keepLines/>
        <w:widowControl w:val="0"/>
        <w:shd w:val="clear" w:color="auto" w:fill="auto"/>
        <w:bidi w:val="0"/>
        <w:spacing w:before="0" w:after="220" w:line="240" w:lineRule="auto"/>
        <w:ind w:left="0" w:right="0" w:firstLine="94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w:t>
      </w:r>
      <w:bookmarkEnd w:id="548"/>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546"/>
      <w:bookmarkEnd w:id="547"/>
      <w:bookmarkEnd w:id="549"/>
    </w:p>
    <w:p>
      <w:pPr>
        <w:pStyle w:val="Style24"/>
        <w:keepNext w:val="0"/>
        <w:keepLines w:val="0"/>
        <w:widowControl w:val="0"/>
        <w:shd w:val="clear" w:color="auto" w:fill="auto"/>
        <w:bidi w:val="0"/>
        <w:spacing w:before="0" w:after="300" w:line="312" w:lineRule="exact"/>
        <w:ind w:left="820" w:right="0"/>
        <w:jc w:val="both"/>
      </w:pPr>
      <w:r>
        <w:rPr>
          <w:color w:val="000000"/>
          <w:spacing w:val="0"/>
          <w:w w:val="100"/>
          <w:position w:val="0"/>
        </w:rPr>
        <w:t>根据党中央和上级党组织关于巩固脱贫攻坚成果，推动乡村振兴发展的部署要求，充分发挥企业优势，结合集团定点扶 贫工作安排，持续优化“点亮爱•七彩小屋”志愿服务品牌，发动党工团组织开展爱心捐助、志愿服务等活动，积极推进贫 困地区教育扶贫、消费扶贫和就业帮扶工作，为推动乡村振兴发展贡献力量。</w:t>
      </w:r>
    </w:p>
    <w:p>
      <w:pPr>
        <w:pStyle w:val="Style29"/>
        <w:keepNext/>
        <w:keepLines/>
        <w:widowControl w:val="0"/>
        <w:shd w:val="clear" w:color="auto" w:fill="auto"/>
        <w:bidi w:val="0"/>
        <w:spacing w:before="0" w:after="220" w:line="240" w:lineRule="auto"/>
        <w:ind w:left="0" w:right="0" w:firstLine="82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3</w:t>
      </w:r>
      <w:bookmarkEnd w:id="552"/>
      <w:r>
        <w:rPr>
          <w:color w:val="000000"/>
          <w:spacing w:val="0"/>
          <w:w w:val="100"/>
          <w:position w:val="0"/>
        </w:rPr>
        <w:t>、环境保护相关的情况</w:t>
      </w:r>
      <w:bookmarkEnd w:id="550"/>
      <w:bookmarkEnd w:id="551"/>
      <w:bookmarkEnd w:id="553"/>
    </w:p>
    <w:p>
      <w:pPr>
        <w:pStyle w:val="Style24"/>
        <w:keepNext w:val="0"/>
        <w:keepLines w:val="0"/>
        <w:widowControl w:val="0"/>
        <w:shd w:val="clear" w:color="auto" w:fill="auto"/>
        <w:bidi w:val="0"/>
        <w:spacing w:before="0" w:after="120" w:line="312" w:lineRule="exact"/>
        <w:ind w:left="0" w:right="0" w:firstLine="820"/>
        <w:jc w:val="both"/>
      </w:pPr>
      <w:r>
        <w:rPr>
          <w:color w:val="000000"/>
          <w:spacing w:val="0"/>
          <w:w w:val="100"/>
          <w:position w:val="0"/>
        </w:rPr>
        <w:t>上市公司及其子公司是否属于环境保护部门公布的重点排污单位</w:t>
      </w:r>
    </w:p>
    <w:p>
      <w:pPr>
        <w:pStyle w:val="Style15"/>
        <w:keepNext w:val="0"/>
        <w:keepLines w:val="0"/>
        <w:widowControl w:val="0"/>
        <w:shd w:val="clear" w:color="auto" w:fill="auto"/>
        <w:bidi w:val="0"/>
        <w:spacing w:before="0" w:after="0" w:line="240" w:lineRule="auto"/>
        <w:ind w:left="912" w:right="0" w:firstLine="0"/>
        <w:jc w:val="left"/>
      </w:pPr>
      <w:r>
        <w:rPr>
          <w:color w:val="000000"/>
          <w:spacing w:val="0"/>
          <w:w w:val="100"/>
          <w:position w:val="0"/>
        </w:rPr>
        <w:t>是</w:t>
      </w:r>
    </w:p>
    <w:tbl>
      <w:tblPr>
        <w:tblOverlap w:val="never"/>
        <w:jc w:val="center"/>
        <w:tblLayout w:type="fixed"/>
      </w:tblPr>
      <w:tblGrid>
        <w:gridCol w:w="998"/>
        <w:gridCol w:w="989"/>
        <w:gridCol w:w="994"/>
        <w:gridCol w:w="710"/>
        <w:gridCol w:w="1982"/>
        <w:gridCol w:w="1133"/>
        <w:gridCol w:w="1138"/>
        <w:gridCol w:w="994"/>
        <w:gridCol w:w="989"/>
        <w:gridCol w:w="854"/>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公司或子公 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主要污染物 及特征污染 物的名称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排放方式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排放口</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排放口分布情况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排放浓度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执行的污染</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物排放标准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排放总量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核定的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排放总量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超标排放 情况</w:t>
            </w:r>
          </w:p>
        </w:tc>
      </w:tr>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武汉长光电 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COD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有组织排放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厂区东面</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 xml:space="preserve">（经度 </w:t>
            </w:r>
            <w:r>
              <w:rPr>
                <w:color w:val="000000"/>
                <w:spacing w:val="0"/>
                <w:w w:val="100"/>
                <w:position w:val="0"/>
              </w:rPr>
              <w:t>114</w:t>
            </w:r>
            <w:r>
              <w:rPr>
                <w:rFonts w:ascii="SimSun" w:eastAsia="SimSun" w:hAnsi="SimSun" w:cs="SimSun"/>
                <w:color w:val="000000"/>
                <w:spacing w:val="0"/>
                <w:w w:val="100"/>
                <w:position w:val="0"/>
              </w:rPr>
              <w:t xml:space="preserve">° </w:t>
            </w:r>
            <w:r>
              <w:rPr>
                <w:color w:val="000000"/>
                <w:spacing w:val="0"/>
                <w:w w:val="100"/>
                <w:position w:val="0"/>
              </w:rPr>
              <w:t>10</w:t>
            </w:r>
            <w:r>
              <w:rPr>
                <w:rFonts w:ascii="SimSun" w:eastAsia="SimSun" w:hAnsi="SimSun" w:cs="SimSun"/>
                <w:color w:val="000000"/>
                <w:spacing w:val="0"/>
                <w:w w:val="100"/>
                <w:position w:val="0"/>
              </w:rPr>
              <w:t xml:space="preserve">' </w:t>
            </w:r>
            <w:r>
              <w:rPr>
                <w:color w:val="000000"/>
                <w:spacing w:val="0"/>
                <w:w w:val="100"/>
                <w:position w:val="0"/>
              </w:rPr>
              <w:t>30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 纬度 </w:t>
            </w:r>
            <w:r>
              <w:rPr>
                <w:color w:val="000000"/>
                <w:spacing w:val="0"/>
                <w:w w:val="100"/>
                <w:position w:val="0"/>
              </w:rPr>
              <w:t>30</w:t>
            </w:r>
            <w:r>
              <w:rPr>
                <w:rFonts w:ascii="SimSun" w:eastAsia="SimSun" w:hAnsi="SimSun" w:cs="SimSun"/>
                <w:color w:val="000000"/>
                <w:spacing w:val="0"/>
                <w:w w:val="100"/>
                <w:position w:val="0"/>
              </w:rPr>
              <w:t xml:space="preserve">° </w:t>
            </w:r>
            <w:r>
              <w:rPr>
                <w:color w:val="000000"/>
                <w:spacing w:val="0"/>
                <w:w w:val="100"/>
                <w:position w:val="0"/>
              </w:rPr>
              <w:t>28</w:t>
            </w:r>
            <w:r>
              <w:rPr>
                <w:rFonts w:ascii="SimSun" w:eastAsia="SimSun" w:hAnsi="SimSun" w:cs="SimSun"/>
                <w:color w:val="000000"/>
                <w:spacing w:val="0"/>
                <w:w w:val="100"/>
                <w:position w:val="0"/>
              </w:rPr>
              <w:t xml:space="preserve">' </w:t>
            </w:r>
            <w:r>
              <w:rPr>
                <w:color w:val="000000"/>
                <w:spacing w:val="0"/>
                <w:w w:val="100"/>
                <w:position w:val="0"/>
              </w:rPr>
              <w:t>58</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50mg/L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1351kg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5,490kg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有组织排放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0.15mg/L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SS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有组织排放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352.6kg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无核定总量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氨氮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有组织排放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3.14mg/L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30mg/L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219.8kg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732kg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硫酸雾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有组织排放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位于厂区内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3.73mg/m3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5mg/m3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1540kg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无核定总量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铅及化合物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有组织排放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0.059mg/m3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0.5mg/m3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36.6kg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56.62kg</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15"/>
        <w:keepNext w:val="0"/>
        <w:keepLines w:val="0"/>
        <w:widowControl w:val="0"/>
        <w:shd w:val="clear" w:color="auto" w:fill="auto"/>
        <w:bidi w:val="0"/>
        <w:spacing w:before="0" w:after="0" w:line="240" w:lineRule="auto"/>
        <w:ind w:left="562" w:right="0" w:firstLine="0"/>
        <w:jc w:val="left"/>
      </w:pPr>
      <w:r>
        <w:rPr>
          <w:color w:val="000000"/>
          <w:spacing w:val="0"/>
          <w:w w:val="100"/>
          <w:position w:val="0"/>
        </w:rPr>
        <w:t>防治污染设施的建设和运行情况</w:t>
      </w:r>
    </w:p>
    <w:p>
      <w:pPr>
        <w:pStyle w:val="Style24"/>
        <w:keepNext w:val="0"/>
        <w:keepLines w:val="0"/>
        <w:widowControl w:val="0"/>
        <w:shd w:val="clear" w:color="auto" w:fill="auto"/>
        <w:bidi w:val="0"/>
        <w:spacing w:before="0" w:after="0" w:line="314" w:lineRule="exact"/>
        <w:ind w:left="820" w:right="0"/>
        <w:jc w:val="left"/>
      </w:pPr>
      <w:r>
        <w:rPr>
          <w:color w:val="000000"/>
          <w:spacing w:val="0"/>
          <w:w w:val="100"/>
          <w:position w:val="0"/>
        </w:rPr>
        <w:t>武汉长光电源有限公司（简称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长光电源</w:t>
      </w:r>
      <w:r>
        <w:rPr>
          <w:rFonts w:ascii="Times New Roman" w:eastAsia="Times New Roman" w:hAnsi="Times New Roman" w:cs="Times New Roman"/>
          <w:color w:val="000000"/>
          <w:spacing w:val="0"/>
          <w:w w:val="100"/>
          <w:position w:val="0"/>
        </w:rPr>
        <w:t>”</w:t>
      </w:r>
      <w:r>
        <w:rPr>
          <w:color w:val="000000"/>
          <w:spacing w:val="0"/>
          <w:w w:val="100"/>
          <w:position w:val="0"/>
        </w:rPr>
        <w:t>）根据环评等要求，配套建设了各项环保治理设施，对生产过程中产生的废气、 废水、固废等污染物进行有效处理，并按规定进行了环保设施竣工验收；同时，长光电源加大了环保投入，对环保治污设施 和工艺进行了升级改造，努力提升环保水平。</w:t>
      </w:r>
    </w:p>
    <w:p>
      <w:pPr>
        <w:pStyle w:val="Style24"/>
        <w:keepNext w:val="0"/>
        <w:keepLines w:val="0"/>
        <w:widowControl w:val="0"/>
        <w:shd w:val="clear" w:color="auto" w:fill="auto"/>
        <w:bidi w:val="0"/>
        <w:spacing w:before="0" w:after="0" w:line="314" w:lineRule="exact"/>
        <w:ind w:left="820" w:right="0"/>
        <w:jc w:val="left"/>
      </w:pPr>
      <w:r>
        <w:rPr>
          <w:color w:val="000000"/>
          <w:spacing w:val="0"/>
          <w:w w:val="100"/>
          <w:position w:val="0"/>
        </w:rPr>
        <w:t>长光电源不断加强环保管理、落实环保责任；有专人负责环保治污设施的运行、巡查、维护保养等工作。</w:t>
      </w:r>
      <w:r>
        <w:rPr>
          <w:rFonts w:ascii="Times New Roman" w:eastAsia="Times New Roman" w:hAnsi="Times New Roman" w:cs="Times New Roman"/>
          <w:color w:val="000000"/>
          <w:spacing w:val="0"/>
          <w:w w:val="100"/>
          <w:position w:val="0"/>
        </w:rPr>
        <w:t>2020</w:t>
      </w:r>
      <w:r>
        <w:rPr>
          <w:color w:val="000000"/>
          <w:spacing w:val="0"/>
          <w:w w:val="100"/>
          <w:position w:val="0"/>
        </w:rPr>
        <w:t>年全年， 长光电源各类环保设施稳定运行，污染物实现达标排放。</w:t>
      </w:r>
    </w:p>
    <w:p>
      <w:pPr>
        <w:pStyle w:val="Style24"/>
        <w:keepNext w:val="0"/>
        <w:keepLines w:val="0"/>
        <w:widowControl w:val="0"/>
        <w:shd w:val="clear" w:color="auto" w:fill="auto"/>
        <w:bidi w:val="0"/>
        <w:spacing w:before="0" w:after="0" w:line="314" w:lineRule="exact"/>
        <w:ind w:left="0" w:right="0" w:firstLine="820"/>
        <w:jc w:val="both"/>
      </w:pPr>
      <w:r>
        <w:rPr>
          <w:color w:val="000000"/>
          <w:spacing w:val="0"/>
          <w:w w:val="100"/>
          <w:position w:val="0"/>
        </w:rPr>
        <w:t>建设项目环境影响评价及其他环境保护行政许可情况</w:t>
      </w:r>
    </w:p>
    <w:p>
      <w:pPr>
        <w:pStyle w:val="Style24"/>
        <w:keepNext w:val="0"/>
        <w:keepLines w:val="0"/>
        <w:widowControl w:val="0"/>
        <w:shd w:val="clear" w:color="auto" w:fill="auto"/>
        <w:bidi w:val="0"/>
        <w:spacing w:before="0" w:after="180" w:line="314" w:lineRule="exact"/>
        <w:ind w:left="1180" w:right="0" w:firstLine="0"/>
        <w:jc w:val="both"/>
      </w:pPr>
      <w:r>
        <w:rPr>
          <w:color w:val="000000"/>
          <w:spacing w:val="0"/>
          <w:w w:val="100"/>
          <w:position w:val="0"/>
        </w:rPr>
        <w:t>一直以来，长光电源都严格按照环保有关法律法规要求做好建设项目环境影响评价。</w:t>
      </w:r>
      <w:r>
        <w:rPr>
          <w:rFonts w:ascii="Times New Roman" w:eastAsia="Times New Roman" w:hAnsi="Times New Roman" w:cs="Times New Roman"/>
          <w:color w:val="000000"/>
          <w:spacing w:val="0"/>
          <w:w w:val="100"/>
          <w:position w:val="0"/>
        </w:rPr>
        <w:t>2020</w:t>
      </w:r>
      <w:r>
        <w:rPr>
          <w:color w:val="000000"/>
          <w:spacing w:val="0"/>
          <w:w w:val="100"/>
          <w:position w:val="0"/>
        </w:rPr>
        <w:t>年全年，长光电源的建设项目</w:t>
      </w:r>
    </w:p>
    <w:p>
      <w:pPr>
        <w:pStyle w:val="Style24"/>
        <w:keepNext w:val="0"/>
        <w:keepLines w:val="0"/>
        <w:widowControl w:val="0"/>
        <w:shd w:val="clear" w:color="auto" w:fill="auto"/>
        <w:bidi w:val="0"/>
        <w:spacing w:before="0" w:after="0" w:line="311" w:lineRule="exact"/>
        <w:ind w:left="0" w:right="0" w:firstLine="820"/>
        <w:jc w:val="left"/>
      </w:pPr>
      <w:r>
        <w:rPr>
          <w:color w:val="000000"/>
          <w:spacing w:val="0"/>
          <w:w w:val="100"/>
          <w:position w:val="0"/>
        </w:rPr>
        <w:t>环境影响评价和有关环境保护行政许可申请等均按规定严格执行。</w:t>
      </w:r>
    </w:p>
    <w:p>
      <w:pPr>
        <w:pStyle w:val="Style24"/>
        <w:keepNext w:val="0"/>
        <w:keepLines w:val="0"/>
        <w:widowControl w:val="0"/>
        <w:shd w:val="clear" w:color="auto" w:fill="auto"/>
        <w:bidi w:val="0"/>
        <w:spacing w:before="0" w:after="0" w:line="322" w:lineRule="exact"/>
        <w:ind w:left="0" w:right="0" w:firstLine="820"/>
        <w:jc w:val="left"/>
      </w:pPr>
      <w:r>
        <w:rPr>
          <w:color w:val="000000"/>
          <w:spacing w:val="0"/>
          <w:w w:val="100"/>
          <w:position w:val="0"/>
        </w:rPr>
        <w:t>突发环境事件应急预案</w:t>
      </w:r>
    </w:p>
    <w:p>
      <w:pPr>
        <w:pStyle w:val="Style24"/>
        <w:keepNext w:val="0"/>
        <w:keepLines w:val="0"/>
        <w:widowControl w:val="0"/>
        <w:shd w:val="clear" w:color="auto" w:fill="auto"/>
        <w:bidi w:val="0"/>
        <w:spacing w:before="0" w:after="0" w:line="322" w:lineRule="exact"/>
        <w:ind w:left="820" w:right="0"/>
        <w:jc w:val="both"/>
      </w:pPr>
      <w:r>
        <w:rPr>
          <w:color w:val="000000"/>
          <w:spacing w:val="0"/>
          <w:w w:val="100"/>
          <w:position w:val="0"/>
        </w:rPr>
        <w:t>长光电源编制了《突发环境事件应急预案》，</w:t>
      </w:r>
      <w:r>
        <w:rPr>
          <w:rFonts w:ascii="Times New Roman" w:eastAsia="Times New Roman" w:hAnsi="Times New Roman" w:cs="Times New Roman"/>
          <w:color w:val="000000"/>
          <w:spacing w:val="0"/>
          <w:w w:val="100"/>
          <w:position w:val="0"/>
        </w:rPr>
        <w:t>2020</w:t>
      </w:r>
      <w:r>
        <w:rPr>
          <w:color w:val="000000"/>
          <w:spacing w:val="0"/>
          <w:w w:val="100"/>
          <w:position w:val="0"/>
        </w:rPr>
        <w:t>年组织了</w:t>
      </w:r>
      <w:r>
        <w:rPr>
          <w:rFonts w:ascii="Times New Roman" w:eastAsia="Times New Roman" w:hAnsi="Times New Roman" w:cs="Times New Roman"/>
          <w:color w:val="000000"/>
          <w:spacing w:val="0"/>
          <w:w w:val="100"/>
          <w:position w:val="0"/>
        </w:rPr>
        <w:t>2</w:t>
      </w:r>
      <w:r>
        <w:rPr>
          <w:color w:val="000000"/>
          <w:spacing w:val="0"/>
          <w:w w:val="100"/>
          <w:position w:val="0"/>
        </w:rPr>
        <w:t>次环保相关事件应急演练，并对演练情况进行了总结评价, 以提高处理突发环境事故的能力。</w:t>
      </w:r>
    </w:p>
    <w:p>
      <w:pPr>
        <w:pStyle w:val="Style24"/>
        <w:keepNext w:val="0"/>
        <w:keepLines w:val="0"/>
        <w:widowControl w:val="0"/>
        <w:shd w:val="clear" w:color="auto" w:fill="auto"/>
        <w:bidi w:val="0"/>
        <w:spacing w:before="0" w:after="0" w:line="311" w:lineRule="exact"/>
        <w:ind w:left="0" w:right="0" w:firstLine="820"/>
        <w:jc w:val="both"/>
      </w:pPr>
      <w:r>
        <w:rPr>
          <w:color w:val="000000"/>
          <w:spacing w:val="0"/>
          <w:w w:val="100"/>
          <w:position w:val="0"/>
        </w:rPr>
        <w:t>环境自行监测方案</w:t>
      </w:r>
    </w:p>
    <w:p>
      <w:pPr>
        <w:pStyle w:val="Style24"/>
        <w:keepNext w:val="0"/>
        <w:keepLines w:val="0"/>
        <w:widowControl w:val="0"/>
        <w:shd w:val="clear" w:color="auto" w:fill="auto"/>
        <w:bidi w:val="0"/>
        <w:spacing w:before="0" w:after="0" w:line="311" w:lineRule="exact"/>
        <w:ind w:left="1180" w:right="0" w:firstLine="0"/>
        <w:jc w:val="both"/>
      </w:pPr>
      <w:r>
        <w:rPr>
          <w:color w:val="000000"/>
          <w:spacing w:val="0"/>
          <w:w w:val="100"/>
          <w:position w:val="0"/>
        </w:rPr>
        <w:t>每年委托第三方对长光电源进行环境监测，安装在线监测系统，对污水中总铅、</w:t>
      </w:r>
      <w:r>
        <w:rPr>
          <w:rFonts w:ascii="Times New Roman" w:eastAsia="Times New Roman" w:hAnsi="Times New Roman" w:cs="Times New Roman"/>
          <w:color w:val="000000"/>
          <w:spacing w:val="0"/>
          <w:w w:val="100"/>
          <w:position w:val="0"/>
        </w:rPr>
        <w:t>COD</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rPr>
        <w:t>PH</w:t>
      </w:r>
      <w:r>
        <w:rPr>
          <w:color w:val="000000"/>
          <w:spacing w:val="0"/>
          <w:w w:val="100"/>
          <w:position w:val="0"/>
        </w:rPr>
        <w:t>值进行监测。</w:t>
      </w:r>
    </w:p>
    <w:p>
      <w:pPr>
        <w:pStyle w:val="Style24"/>
        <w:keepNext w:val="0"/>
        <w:keepLines w:val="0"/>
        <w:widowControl w:val="0"/>
        <w:shd w:val="clear" w:color="auto" w:fill="auto"/>
        <w:bidi w:val="0"/>
        <w:spacing w:before="0" w:after="0" w:line="311" w:lineRule="exact"/>
        <w:ind w:left="0" w:right="0" w:firstLine="820"/>
        <w:jc w:val="left"/>
      </w:pPr>
      <w:r>
        <w:rPr>
          <w:color w:val="000000"/>
          <w:spacing w:val="0"/>
          <w:w w:val="100"/>
          <w:position w:val="0"/>
        </w:rPr>
        <w:t>其他应当公开的环境信息</w:t>
      </w:r>
    </w:p>
    <w:p>
      <w:pPr>
        <w:pStyle w:val="Style24"/>
        <w:keepNext w:val="0"/>
        <w:keepLines w:val="0"/>
        <w:widowControl w:val="0"/>
        <w:shd w:val="clear" w:color="auto" w:fill="auto"/>
        <w:bidi w:val="0"/>
        <w:spacing w:before="0" w:after="0" w:line="311" w:lineRule="exact"/>
        <w:ind w:left="1180" w:right="0" w:firstLine="0"/>
        <w:jc w:val="left"/>
      </w:pPr>
      <w:r>
        <w:rPr>
          <w:color w:val="000000"/>
          <w:spacing w:val="0"/>
          <w:w w:val="100"/>
          <w:position w:val="0"/>
        </w:rPr>
        <w:t>长光电源环境信息在其官网及湖北省环保厅企业自行监测信息发布平台上披露。</w:t>
      </w:r>
    </w:p>
    <w:p>
      <w:pPr>
        <w:pStyle w:val="Style24"/>
        <w:keepNext w:val="0"/>
        <w:keepLines w:val="0"/>
        <w:widowControl w:val="0"/>
        <w:shd w:val="clear" w:color="auto" w:fill="auto"/>
        <w:bidi w:val="0"/>
        <w:spacing w:before="0" w:after="0" w:line="311" w:lineRule="exact"/>
        <w:ind w:left="0" w:right="0" w:firstLine="820"/>
        <w:jc w:val="both"/>
      </w:pPr>
      <w:r>
        <w:rPr>
          <w:color w:val="000000"/>
          <w:spacing w:val="0"/>
          <w:w w:val="100"/>
          <w:position w:val="0"/>
        </w:rPr>
        <w:t>其他环保相关信息</w:t>
      </w:r>
    </w:p>
    <w:p>
      <w:pPr>
        <w:pStyle w:val="Style24"/>
        <w:keepNext w:val="0"/>
        <w:keepLines w:val="0"/>
        <w:widowControl w:val="0"/>
        <w:shd w:val="clear" w:color="auto" w:fill="auto"/>
        <w:bidi w:val="0"/>
        <w:spacing w:before="0" w:after="420" w:line="314" w:lineRule="exact"/>
        <w:ind w:left="820" w:right="0"/>
        <w:jc w:val="both"/>
      </w:pPr>
      <w:r>
        <w:rPr>
          <w:color w:val="000000"/>
          <w:spacing w:val="0"/>
          <w:w w:val="100"/>
          <w:position w:val="0"/>
        </w:rPr>
        <w:t>公司已通过环境管理体系认证，在日常生产经营过程中按照体系管理要求对公司各事业部环境保护情况进行监督，对公 司在废水处理，废气检测，噪音控制，危险废弃物处理等方面的情况进行督察，发现问题及时解决处理，确保环境管理体系 的正常运作。中国长城集团仅下属公司长光电源涉及铅酸蓄电池生产属于环保部门公布的重点排污单位。</w:t>
      </w:r>
    </w:p>
    <w:p>
      <w:pPr>
        <w:pStyle w:val="Style22"/>
        <w:keepNext/>
        <w:keepLines/>
        <w:widowControl w:val="0"/>
        <w:shd w:val="clear" w:color="auto" w:fill="auto"/>
        <w:bidi w:val="0"/>
        <w:spacing w:before="0" w:line="240" w:lineRule="auto"/>
        <w:ind w:left="0" w:right="0" w:firstLine="820"/>
        <w:jc w:val="both"/>
      </w:pPr>
      <w:bookmarkStart w:id="554" w:name="bookmark554"/>
      <w:bookmarkStart w:id="555" w:name="bookmark555"/>
      <w:bookmarkStart w:id="556" w:name="bookmark556"/>
      <w:r>
        <w:rPr>
          <w:color w:val="000000"/>
          <w:spacing w:val="0"/>
          <w:w w:val="100"/>
          <w:position w:val="0"/>
          <w:sz w:val="24"/>
          <w:szCs w:val="24"/>
        </w:rPr>
        <w:t>十九、其他重大事项的说明</w:t>
      </w:r>
      <w:bookmarkEnd w:id="554"/>
      <w:bookmarkEnd w:id="555"/>
      <w:bookmarkEnd w:id="556"/>
    </w:p>
    <w:p>
      <w:pPr>
        <w:pStyle w:val="Style24"/>
        <w:keepNext w:val="0"/>
        <w:keepLines w:val="0"/>
        <w:widowControl w:val="0"/>
        <w:shd w:val="clear" w:color="auto" w:fill="auto"/>
        <w:bidi w:val="0"/>
        <w:spacing w:before="0" w:after="140" w:line="311" w:lineRule="exact"/>
        <w:ind w:left="0" w:right="0" w:firstLine="82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tabs>
          <w:tab w:pos="1514" w:val="left"/>
        </w:tabs>
        <w:bidi w:val="0"/>
        <w:spacing w:before="0" w:after="0"/>
        <w:ind w:left="1180" w:right="0" w:firstLine="0"/>
        <w:jc w:val="both"/>
      </w:pPr>
      <w:bookmarkStart w:id="557" w:name="bookmark557"/>
      <w:r>
        <w:rPr>
          <w:rFonts w:ascii="Times New Roman" w:eastAsia="Times New Roman" w:hAnsi="Times New Roman" w:cs="Times New Roman"/>
          <w:color w:val="000000"/>
          <w:spacing w:val="0"/>
          <w:w w:val="100"/>
          <w:position w:val="0"/>
        </w:rPr>
        <w:t>1</w:t>
      </w:r>
      <w:bookmarkEnd w:id="557"/>
      <w:r>
        <w:rPr>
          <w:color w:val="000000"/>
          <w:spacing w:val="0"/>
          <w:w w:val="100"/>
          <w:position w:val="0"/>
        </w:rPr>
        <w:t>、</w:t>
        <w:tab/>
        <w:t>公开发行公司债券</w:t>
      </w:r>
    </w:p>
    <w:p>
      <w:pPr>
        <w:pStyle w:val="Style24"/>
        <w:keepNext w:val="0"/>
        <w:keepLines w:val="0"/>
        <w:widowControl w:val="0"/>
        <w:shd w:val="clear" w:color="auto" w:fill="auto"/>
        <w:bidi w:val="0"/>
        <w:spacing w:before="0" w:after="0" w:line="311" w:lineRule="exact"/>
        <w:ind w:left="820" w:right="0"/>
        <w:jc w:val="both"/>
      </w:pPr>
      <w:r>
        <w:rPr>
          <w:color w:val="000000"/>
          <w:spacing w:val="0"/>
          <w:w w:val="100"/>
          <w:position w:val="0"/>
        </w:rPr>
        <w:t>为实现公司的可持续发展，优化债务结构，降低融资成本，经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日公司第七届董事会第二十四次会议、</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年度第四次临时股东大会审议，公司具备向合格投资者公开发行公司债券的条件和资格，同意公司公开 发行公司债券，本次发行公司债券的股东大会决议有效期为自股东大会审议通过之日起</w:t>
      </w:r>
      <w:r>
        <w:rPr>
          <w:rFonts w:ascii="Times New Roman" w:eastAsia="Times New Roman" w:hAnsi="Times New Roman" w:cs="Times New Roman"/>
          <w:color w:val="000000"/>
          <w:spacing w:val="0"/>
          <w:w w:val="100"/>
          <w:position w:val="0"/>
        </w:rPr>
        <w:t>24</w:t>
      </w:r>
      <w:r>
        <w:rPr>
          <w:color w:val="000000"/>
          <w:spacing w:val="0"/>
          <w:w w:val="100"/>
          <w:position w:val="0"/>
        </w:rPr>
        <w:t>个月。</w:t>
      </w:r>
    </w:p>
    <w:p>
      <w:pPr>
        <w:pStyle w:val="Style24"/>
        <w:keepNext w:val="0"/>
        <w:keepLines w:val="0"/>
        <w:widowControl w:val="0"/>
        <w:shd w:val="clear" w:color="auto" w:fill="auto"/>
        <w:bidi w:val="0"/>
        <w:spacing w:before="0" w:after="80" w:line="311"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月，公司收到中国证券监督管理委员会出具的《关于核准中国长城科技集团股份有限公司向合格投资者公开发 行公司债券的批复》（证监许可</w:t>
      </w:r>
      <w:r>
        <w:rPr>
          <w:rFonts w:ascii="Times New Roman" w:eastAsia="Times New Roman" w:hAnsi="Times New Roman" w:cs="Times New Roman"/>
          <w:color w:val="000000"/>
          <w:spacing w:val="0"/>
          <w:w w:val="100"/>
          <w:position w:val="0"/>
        </w:rPr>
        <w:t>[2020]260</w:t>
      </w:r>
      <w:r>
        <w:rPr>
          <w:color w:val="000000"/>
          <w:spacing w:val="0"/>
          <w:w w:val="100"/>
          <w:position w:val="0"/>
        </w:rPr>
        <w:t>号），公司将在批复有效期内适时公开发行公司债券。</w:t>
      </w:r>
    </w:p>
    <w:p>
      <w:pPr>
        <w:pStyle w:val="Style24"/>
        <w:keepNext w:val="0"/>
        <w:keepLines w:val="0"/>
        <w:widowControl w:val="0"/>
        <w:shd w:val="clear" w:color="auto" w:fill="auto"/>
        <w:tabs>
          <w:tab w:pos="1534" w:val="left"/>
        </w:tabs>
        <w:bidi w:val="0"/>
        <w:spacing w:before="0" w:after="0"/>
        <w:ind w:left="1180" w:right="0" w:firstLine="0"/>
        <w:jc w:val="both"/>
      </w:pPr>
      <w:bookmarkStart w:id="558" w:name="bookmark558"/>
      <w:r>
        <w:rPr>
          <w:rFonts w:ascii="Times New Roman" w:eastAsia="Times New Roman" w:hAnsi="Times New Roman" w:cs="Times New Roman"/>
          <w:color w:val="000000"/>
          <w:spacing w:val="0"/>
          <w:w w:val="100"/>
          <w:position w:val="0"/>
        </w:rPr>
        <w:t>2</w:t>
      </w:r>
      <w:bookmarkEnd w:id="558"/>
      <w:r>
        <w:rPr>
          <w:color w:val="000000"/>
          <w:spacing w:val="0"/>
          <w:w w:val="100"/>
          <w:position w:val="0"/>
        </w:rPr>
        <w:t>、</w:t>
        <w:tab/>
        <w:t>发行中期票据</w:t>
      </w:r>
    </w:p>
    <w:p>
      <w:pPr>
        <w:pStyle w:val="Style24"/>
        <w:keepNext w:val="0"/>
        <w:keepLines w:val="0"/>
        <w:widowControl w:val="0"/>
        <w:shd w:val="clear" w:color="auto" w:fill="auto"/>
        <w:bidi w:val="0"/>
        <w:spacing w:before="0" w:after="0" w:line="311" w:lineRule="exact"/>
        <w:ind w:left="820" w:right="0"/>
        <w:jc w:val="both"/>
      </w:pPr>
      <w:r>
        <w:rPr>
          <w:color w:val="000000"/>
          <w:spacing w:val="0"/>
          <w:w w:val="100"/>
          <w:position w:val="0"/>
        </w:rPr>
        <w:t>为进一步拓宽本公司融资渠道、优化债务结构，降低融资成本，满足公司发展需要，经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 会第二十四次会议、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年度第四次临时股东大会审议，同意公司发行中期票据。</w:t>
      </w:r>
    </w:p>
    <w:p>
      <w:pPr>
        <w:pStyle w:val="Style24"/>
        <w:keepNext w:val="0"/>
        <w:keepLines w:val="0"/>
        <w:widowControl w:val="0"/>
        <w:shd w:val="clear" w:color="auto" w:fill="auto"/>
        <w:bidi w:val="0"/>
        <w:spacing w:before="0" w:after="80" w:line="311"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月，公司收到中国银行间市场交易商协会发出的《接受注册通知书》（中市协注</w:t>
      </w:r>
      <w:r>
        <w:rPr>
          <w:rFonts w:ascii="Times New Roman" w:eastAsia="Times New Roman" w:hAnsi="Times New Roman" w:cs="Times New Roman"/>
          <w:color w:val="000000"/>
          <w:spacing w:val="0"/>
          <w:w w:val="100"/>
          <w:position w:val="0"/>
        </w:rPr>
        <w:t>[2020]MTN47</w:t>
      </w:r>
      <w:r>
        <w:rPr>
          <w:color w:val="000000"/>
          <w:spacing w:val="0"/>
          <w:w w:val="100"/>
          <w:position w:val="0"/>
        </w:rPr>
        <w:t>号）；公司于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-25</w:t>
      </w:r>
      <w:r>
        <w:rPr>
          <w:color w:val="000000"/>
          <w:spacing w:val="0"/>
          <w:w w:val="100"/>
          <w:position w:val="0"/>
        </w:rPr>
        <w:t>日发行了</w:t>
      </w:r>
      <w:r>
        <w:rPr>
          <w:rFonts w:ascii="Times New Roman" w:eastAsia="Times New Roman" w:hAnsi="Times New Roman" w:cs="Times New Roman"/>
          <w:color w:val="000000"/>
          <w:spacing w:val="0"/>
          <w:w w:val="100"/>
          <w:position w:val="0"/>
        </w:rPr>
        <w:t>“</w:t>
      </w:r>
      <w:r>
        <w:rPr>
          <w:color w:val="000000"/>
          <w:spacing w:val="0"/>
          <w:w w:val="100"/>
          <w:position w:val="0"/>
        </w:rPr>
        <w:t>中国长城科技集团股份有限公司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年度第一期中期票据</w:t>
      </w:r>
      <w:r>
        <w:rPr>
          <w:rFonts w:ascii="Times New Roman" w:eastAsia="Times New Roman" w:hAnsi="Times New Roman" w:cs="Times New Roman"/>
          <w:color w:val="000000"/>
          <w:spacing w:val="0"/>
          <w:w w:val="100"/>
          <w:position w:val="0"/>
        </w:rPr>
        <w:t>”15</w:t>
      </w:r>
      <w:r>
        <w:rPr>
          <w:color w:val="000000"/>
          <w:spacing w:val="0"/>
          <w:w w:val="100"/>
          <w:position w:val="0"/>
        </w:rPr>
        <w:t>亿元，票面利率</w:t>
      </w:r>
      <w:r>
        <w:rPr>
          <w:rFonts w:ascii="Times New Roman" w:eastAsia="Times New Roman" w:hAnsi="Times New Roman" w:cs="Times New Roman"/>
          <w:color w:val="000000"/>
          <w:spacing w:val="0"/>
          <w:w w:val="100"/>
          <w:position w:val="0"/>
        </w:rPr>
        <w:t>3.68%</w:t>
      </w:r>
      <w:r>
        <w:rPr>
          <w:color w:val="000000"/>
          <w:spacing w:val="0"/>
          <w:w w:val="100"/>
          <w:position w:val="0"/>
        </w:rPr>
        <w:t>。</w:t>
      </w:r>
    </w:p>
    <w:p>
      <w:pPr>
        <w:pStyle w:val="Style24"/>
        <w:keepNext w:val="0"/>
        <w:keepLines w:val="0"/>
        <w:widowControl w:val="0"/>
        <w:shd w:val="clear" w:color="auto" w:fill="auto"/>
        <w:tabs>
          <w:tab w:pos="1534" w:val="left"/>
        </w:tabs>
        <w:bidi w:val="0"/>
        <w:spacing w:before="0" w:after="0"/>
        <w:ind w:left="1180" w:right="0" w:firstLine="0"/>
        <w:jc w:val="both"/>
      </w:pPr>
      <w:bookmarkStart w:id="559" w:name="bookmark559"/>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董事、监事及高级管理人员变更具体详见第九节中的</w:t>
      </w:r>
      <w:r>
        <w:rPr>
          <w:rFonts w:ascii="Times New Roman" w:eastAsia="Times New Roman" w:hAnsi="Times New Roman" w:cs="Times New Roman"/>
          <w:color w:val="000000"/>
          <w:spacing w:val="0"/>
          <w:w w:val="100"/>
          <w:position w:val="0"/>
        </w:rPr>
        <w:t>“</w:t>
      </w:r>
      <w:r>
        <w:rPr>
          <w:color w:val="000000"/>
          <w:spacing w:val="0"/>
          <w:w w:val="100"/>
          <w:position w:val="0"/>
        </w:rPr>
        <w:t>董事、监事、高级管理人员变动情况说明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tabs>
          <w:tab w:pos="1534" w:val="left"/>
        </w:tabs>
        <w:bidi w:val="0"/>
        <w:spacing w:before="0" w:after="0"/>
        <w:ind w:left="1180" w:right="0" w:firstLine="0"/>
        <w:jc w:val="both"/>
      </w:pPr>
      <w:bookmarkStart w:id="560" w:name="bookmark560"/>
      <w:r>
        <w:rPr>
          <w:rFonts w:ascii="Times New Roman" w:eastAsia="Times New Roman" w:hAnsi="Times New Roman" w:cs="Times New Roman"/>
          <w:color w:val="000000"/>
          <w:spacing w:val="0"/>
          <w:w w:val="100"/>
          <w:position w:val="0"/>
        </w:rPr>
        <w:t>4</w:t>
      </w:r>
      <w:bookmarkEnd w:id="560"/>
      <w:r>
        <w:rPr>
          <w:color w:val="000000"/>
          <w:spacing w:val="0"/>
          <w:w w:val="100"/>
          <w:position w:val="0"/>
        </w:rPr>
        <w:t>、</w:t>
        <w:tab/>
        <w:t>新冠肺炎疫情影响</w:t>
      </w:r>
    </w:p>
    <w:p>
      <w:pPr>
        <w:pStyle w:val="Style24"/>
        <w:keepNext w:val="0"/>
        <w:keepLines w:val="0"/>
        <w:widowControl w:val="0"/>
        <w:shd w:val="clear" w:color="auto" w:fill="auto"/>
        <w:bidi w:val="0"/>
        <w:spacing w:before="0" w:after="0" w:line="311" w:lineRule="exact"/>
        <w:ind w:left="820" w:right="0"/>
        <w:jc w:val="both"/>
      </w:pPr>
      <w:r>
        <w:rPr>
          <w:color w:val="000000"/>
          <w:spacing w:val="0"/>
          <w:w w:val="100"/>
          <w:position w:val="0"/>
        </w:rPr>
        <w:t>新型冠状病毒感染的肺炎疫情（以下简称</w:t>
      </w:r>
      <w:r>
        <w:rPr>
          <w:rFonts w:ascii="Times New Roman" w:eastAsia="Times New Roman" w:hAnsi="Times New Roman" w:cs="Times New Roman"/>
          <w:color w:val="000000"/>
          <w:spacing w:val="0"/>
          <w:w w:val="100"/>
          <w:position w:val="0"/>
        </w:rPr>
        <w:t>“</w:t>
      </w:r>
      <w:r>
        <w:rPr>
          <w:color w:val="000000"/>
          <w:spacing w:val="0"/>
          <w:w w:val="100"/>
          <w:position w:val="0"/>
        </w:rPr>
        <w:t>肺炎疫情</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月在全国爆发以来，对肺炎疫情的防控工作在全国范 围内持续进行。</w:t>
      </w:r>
    </w:p>
    <w:p>
      <w:pPr>
        <w:pStyle w:val="Style24"/>
        <w:keepNext w:val="0"/>
        <w:keepLines w:val="0"/>
        <w:widowControl w:val="0"/>
        <w:shd w:val="clear" w:color="auto" w:fill="auto"/>
        <w:bidi w:val="0"/>
        <w:spacing w:before="0" w:after="0" w:line="311" w:lineRule="exact"/>
        <w:ind w:left="820" w:right="0"/>
        <w:jc w:val="both"/>
      </w:pPr>
      <w:r>
        <w:rPr>
          <w:color w:val="000000"/>
          <w:spacing w:val="0"/>
          <w:w w:val="100"/>
          <w:position w:val="0"/>
        </w:rPr>
        <w:t>为抗击肺炎疫情，本公司各单位全员行动，坚决贯彻落实党中央、国务院、集团总部和所在地区疫情防控相关决策部署, 完善防控机制和措施安排，结合各企业实际情况，多措并举，坚决保证企业生产平稳运行。</w:t>
      </w:r>
    </w:p>
    <w:p>
      <w:pPr>
        <w:pStyle w:val="Style24"/>
        <w:keepNext w:val="0"/>
        <w:keepLines w:val="0"/>
        <w:widowControl w:val="0"/>
        <w:shd w:val="clear" w:color="auto" w:fill="auto"/>
        <w:bidi w:val="0"/>
        <w:spacing w:before="0" w:after="80" w:line="311" w:lineRule="exact"/>
        <w:ind w:left="820" w:right="0"/>
        <w:jc w:val="both"/>
      </w:pPr>
      <w:r>
        <w:rPr>
          <w:color w:val="000000"/>
          <w:spacing w:val="0"/>
          <w:w w:val="100"/>
          <w:position w:val="0"/>
        </w:rPr>
        <w:t>本公司将继续密切关注肺炎疫情发展变化及其对公司生产运营的影响。截至本报告报出日，预计肺炎疫情对本公司的持 续经营无重大影响。</w:t>
      </w:r>
    </w:p>
    <w:p>
      <w:pPr>
        <w:pStyle w:val="Style24"/>
        <w:keepNext w:val="0"/>
        <w:keepLines w:val="0"/>
        <w:widowControl w:val="0"/>
        <w:shd w:val="clear" w:color="auto" w:fill="auto"/>
        <w:tabs>
          <w:tab w:pos="1534" w:val="left"/>
        </w:tabs>
        <w:bidi w:val="0"/>
        <w:spacing w:before="0" w:after="0"/>
        <w:ind w:left="1180" w:right="0" w:firstLine="0"/>
        <w:jc w:val="both"/>
      </w:pPr>
      <w:bookmarkStart w:id="561" w:name="bookmark561"/>
      <w:r>
        <w:rPr>
          <w:rFonts w:ascii="Times New Roman" w:eastAsia="Times New Roman" w:hAnsi="Times New Roman" w:cs="Times New Roman"/>
          <w:color w:val="000000"/>
          <w:spacing w:val="0"/>
          <w:w w:val="100"/>
          <w:position w:val="0"/>
        </w:rPr>
        <w:t>5</w:t>
      </w:r>
      <w:bookmarkEnd w:id="561"/>
      <w:r>
        <w:rPr>
          <w:color w:val="000000"/>
          <w:spacing w:val="0"/>
          <w:w w:val="100"/>
          <w:position w:val="0"/>
        </w:rPr>
        <w:t>、</w:t>
        <w:tab/>
        <w:t>向国开行申请贷款</w:t>
      </w:r>
    </w:p>
    <w:p>
      <w:pPr>
        <w:pStyle w:val="Style24"/>
        <w:keepNext w:val="0"/>
        <w:keepLines w:val="0"/>
        <w:widowControl w:val="0"/>
        <w:shd w:val="clear" w:color="auto" w:fill="auto"/>
        <w:bidi w:val="0"/>
        <w:spacing w:before="0" w:after="80" w:line="311" w:lineRule="exact"/>
        <w:ind w:left="820" w:right="0"/>
        <w:jc w:val="both"/>
      </w:pPr>
      <w:r>
        <w:rPr>
          <w:color w:val="000000"/>
          <w:spacing w:val="0"/>
          <w:w w:val="100"/>
          <w:position w:val="0"/>
        </w:rPr>
        <w:t>为降低资金成本，拓宽融资渠道，补充受疫情影响单位复工复产所需经营流动资金，经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日公司第七届董事 会第三十三次会议、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年度第二次临时股东大会审议，同意公司以信用担保方式向国家开发银行湖南 省分行申请流动资金专项贷款人民币</w:t>
      </w:r>
      <w:r>
        <w:rPr>
          <w:rFonts w:ascii="Times New Roman" w:eastAsia="Times New Roman" w:hAnsi="Times New Roman" w:cs="Times New Roman"/>
          <w:color w:val="000000"/>
          <w:spacing w:val="0"/>
          <w:w w:val="100"/>
          <w:position w:val="0"/>
        </w:rPr>
        <w:t>10</w:t>
      </w:r>
      <w:r>
        <w:rPr>
          <w:color w:val="000000"/>
          <w:spacing w:val="0"/>
          <w:w w:val="100"/>
          <w:position w:val="0"/>
        </w:rPr>
        <w:t>亿元，期限不超过三年，贷款利率较人民银行公布的同期贷款基准利率下浮。</w:t>
      </w:r>
    </w:p>
    <w:p>
      <w:pPr>
        <w:pStyle w:val="Style24"/>
        <w:keepNext w:val="0"/>
        <w:keepLines w:val="0"/>
        <w:widowControl w:val="0"/>
        <w:shd w:val="clear" w:color="auto" w:fill="auto"/>
        <w:tabs>
          <w:tab w:pos="1534" w:val="left"/>
        </w:tabs>
        <w:bidi w:val="0"/>
        <w:spacing w:before="0" w:after="0"/>
        <w:ind w:left="1180" w:right="0" w:firstLine="0"/>
        <w:jc w:val="left"/>
      </w:pPr>
      <w:bookmarkStart w:id="562" w:name="bookmark562"/>
      <w:r>
        <w:rPr>
          <w:rFonts w:ascii="Times New Roman" w:eastAsia="Times New Roman" w:hAnsi="Times New Roman" w:cs="Times New Roman"/>
          <w:color w:val="000000"/>
          <w:spacing w:val="0"/>
          <w:w w:val="100"/>
          <w:position w:val="0"/>
        </w:rPr>
        <w:t>6</w:t>
      </w:r>
      <w:bookmarkEnd w:id="562"/>
      <w:r>
        <w:rPr>
          <w:color w:val="000000"/>
          <w:spacing w:val="0"/>
          <w:w w:val="100"/>
          <w:position w:val="0"/>
        </w:rPr>
        <w:t>、</w:t>
        <w:tab/>
        <w:t>第一期股票期权激励计划调整</w:t>
      </w:r>
    </w:p>
    <w:p>
      <w:pPr>
        <w:pStyle w:val="Style24"/>
        <w:keepNext w:val="0"/>
        <w:keepLines w:val="0"/>
        <w:widowControl w:val="0"/>
        <w:shd w:val="clear" w:color="auto" w:fill="auto"/>
        <w:bidi w:val="0"/>
        <w:spacing w:before="0" w:after="0" w:line="311" w:lineRule="exact"/>
        <w:ind w:left="1180" w:right="0" w:firstLine="0"/>
        <w:jc w:val="left"/>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）调整第一期股票期权激励计划激励对象名单、期权数量和行权价格及注销部分期权</w:t>
      </w:r>
    </w:p>
    <w:p>
      <w:pPr>
        <w:pStyle w:val="Style24"/>
        <w:keepNext w:val="0"/>
        <w:keepLines w:val="0"/>
        <w:widowControl w:val="0"/>
        <w:shd w:val="clear" w:color="auto" w:fill="auto"/>
        <w:bidi w:val="0"/>
        <w:spacing w:before="0" w:after="0" w:line="311" w:lineRule="exact"/>
        <w:ind w:left="82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日公司第七届董事会第三十四次会议、第七届监事会第十二次会议审议，因激励对象离职、离世原因， 对股票期权激励计划激励对象及期权数量进行相应调整，激励对象由原</w:t>
      </w:r>
      <w:r>
        <w:rPr>
          <w:rFonts w:ascii="Times New Roman" w:eastAsia="Times New Roman" w:hAnsi="Times New Roman" w:cs="Times New Roman"/>
          <w:color w:val="000000"/>
          <w:spacing w:val="0"/>
          <w:w w:val="100"/>
          <w:position w:val="0"/>
        </w:rPr>
        <w:t>570</w:t>
      </w:r>
      <w:r>
        <w:rPr>
          <w:color w:val="000000"/>
          <w:spacing w:val="0"/>
          <w:w w:val="100"/>
          <w:position w:val="0"/>
        </w:rPr>
        <w:t>人调整为</w:t>
      </w:r>
      <w:r>
        <w:rPr>
          <w:rFonts w:ascii="Times New Roman" w:eastAsia="Times New Roman" w:hAnsi="Times New Roman" w:cs="Times New Roman"/>
          <w:color w:val="000000"/>
          <w:spacing w:val="0"/>
          <w:w w:val="100"/>
          <w:position w:val="0"/>
        </w:rPr>
        <w:t>540</w:t>
      </w:r>
      <w:r>
        <w:rPr>
          <w:color w:val="000000"/>
          <w:spacing w:val="0"/>
          <w:w w:val="100"/>
          <w:position w:val="0"/>
        </w:rPr>
        <w:t>人，期权数量由原</w:t>
      </w:r>
      <w:r>
        <w:rPr>
          <w:rFonts w:ascii="Times New Roman" w:eastAsia="Times New Roman" w:hAnsi="Times New Roman" w:cs="Times New Roman"/>
          <w:color w:val="000000"/>
          <w:spacing w:val="0"/>
          <w:w w:val="100"/>
          <w:position w:val="0"/>
        </w:rPr>
        <w:t>4,275.8</w:t>
      </w:r>
      <w:r>
        <w:rPr>
          <w:rFonts w:ascii="Times New Roman" w:eastAsia="Times New Roman" w:hAnsi="Times New Roman" w:cs="Times New Roman"/>
          <w:color w:val="000000"/>
          <w:spacing w:val="0"/>
          <w:w w:val="100"/>
          <w:position w:val="0"/>
        </w:rPr>
        <w:t>0</w:t>
      </w:r>
      <w:r>
        <w:rPr>
          <w:color w:val="000000"/>
          <w:spacing w:val="0"/>
          <w:w w:val="100"/>
          <w:position w:val="0"/>
        </w:rPr>
        <w:t xml:space="preserve">万份调整 </w:t>
      </w:r>
      <w:r>
        <w:rPr>
          <w:color w:val="000000"/>
          <w:spacing w:val="0"/>
          <w:w w:val="100"/>
          <w:position w:val="0"/>
        </w:rPr>
        <w:t>为</w:t>
      </w:r>
      <w:r>
        <w:rPr>
          <w:rFonts w:ascii="Times New Roman" w:eastAsia="Times New Roman" w:hAnsi="Times New Roman" w:cs="Times New Roman"/>
          <w:color w:val="000000"/>
          <w:spacing w:val="0"/>
          <w:w w:val="100"/>
          <w:position w:val="0"/>
        </w:rPr>
        <w:t>4,023.5</w:t>
      </w:r>
      <w:r>
        <w:rPr>
          <w:rFonts w:ascii="Times New Roman" w:eastAsia="Times New Roman" w:hAnsi="Times New Roman" w:cs="Times New Roman"/>
          <w:color w:val="000000"/>
          <w:spacing w:val="0"/>
          <w:w w:val="100"/>
          <w:position w:val="0"/>
        </w:rPr>
        <w:t>0</w:t>
      </w:r>
      <w:r>
        <w:rPr>
          <w:color w:val="000000"/>
          <w:spacing w:val="0"/>
          <w:w w:val="100"/>
          <w:position w:val="0"/>
        </w:rPr>
        <w:t>万份，注销</w:t>
      </w:r>
      <w:r>
        <w:rPr>
          <w:rFonts w:ascii="Times New Roman" w:eastAsia="Times New Roman" w:hAnsi="Times New Roman" w:cs="Times New Roman"/>
          <w:color w:val="000000"/>
          <w:spacing w:val="0"/>
          <w:w w:val="100"/>
          <w:position w:val="0"/>
        </w:rPr>
        <w:t>252.30</w:t>
      </w:r>
      <w:r>
        <w:rPr>
          <w:color w:val="000000"/>
          <w:spacing w:val="0"/>
          <w:w w:val="100"/>
          <w:position w:val="0"/>
        </w:rPr>
        <w:t>万份；因公司实施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年度权益分派方案，股票期权激励计划行权价格由</w:t>
      </w:r>
      <w:r>
        <w:rPr>
          <w:rFonts w:ascii="Times New Roman" w:eastAsia="Times New Roman" w:hAnsi="Times New Roman" w:cs="Times New Roman"/>
          <w:color w:val="000000"/>
          <w:spacing w:val="0"/>
          <w:w w:val="100"/>
          <w:position w:val="0"/>
        </w:rPr>
        <w:t>8.21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 xml:space="preserve">8.16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24"/>
        <w:keepNext w:val="0"/>
        <w:keepLines w:val="0"/>
        <w:widowControl w:val="0"/>
        <w:shd w:val="clear" w:color="auto" w:fill="auto"/>
        <w:tabs>
          <w:tab w:pos="1619" w:val="left"/>
        </w:tabs>
        <w:bidi w:val="0"/>
        <w:spacing w:before="0" w:after="0" w:line="312" w:lineRule="exact"/>
        <w:ind w:left="1180" w:right="0" w:firstLine="0"/>
        <w:jc w:val="both"/>
      </w:pPr>
      <w:bookmarkStart w:id="564" w:name="bookmark564"/>
      <w:r>
        <w:rPr>
          <w:color w:val="000000"/>
          <w:spacing w:val="0"/>
          <w:w w:val="100"/>
          <w:position w:val="0"/>
        </w:rPr>
        <w:t>（</w:t>
      </w:r>
      <w:bookmarkEnd w:id="564"/>
      <w:r>
        <w:rPr>
          <w:rFonts w:ascii="Times New Roman" w:eastAsia="Times New Roman" w:hAnsi="Times New Roman" w:cs="Times New Roman"/>
          <w:color w:val="000000"/>
          <w:spacing w:val="0"/>
          <w:w w:val="100"/>
          <w:position w:val="0"/>
        </w:rPr>
        <w:t>2</w:t>
      </w:r>
      <w:r>
        <w:rPr>
          <w:color w:val="000000"/>
          <w:spacing w:val="0"/>
          <w:w w:val="100"/>
          <w:position w:val="0"/>
        </w:rPr>
        <w:t>）</w:t>
        <w:tab/>
        <w:t>第一期股票期权激励计划第一个行权期未达行权条件对应的股票期权予以注销</w:t>
      </w:r>
    </w:p>
    <w:p>
      <w:pPr>
        <w:pStyle w:val="Style24"/>
        <w:keepNext w:val="0"/>
        <w:keepLines w:val="0"/>
        <w:widowControl w:val="0"/>
        <w:shd w:val="clear" w:color="auto" w:fill="auto"/>
        <w:bidi w:val="0"/>
        <w:spacing w:before="0" w:after="0" w:line="312" w:lineRule="exact"/>
        <w:ind w:left="82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日公司第七届董事会第三十六次会议、第七届监事会第十三次会议审议，因公司股票期权激励计划第一 个行权期未达行权条件，所有</w:t>
      </w:r>
      <w:r>
        <w:rPr>
          <w:rFonts w:ascii="Times New Roman" w:eastAsia="Times New Roman" w:hAnsi="Times New Roman" w:cs="Times New Roman"/>
          <w:color w:val="000000"/>
          <w:spacing w:val="0"/>
          <w:w w:val="100"/>
          <w:position w:val="0"/>
        </w:rPr>
        <w:t>540</w:t>
      </w:r>
      <w:r>
        <w:rPr>
          <w:color w:val="000000"/>
          <w:spacing w:val="0"/>
          <w:w w:val="100"/>
          <w:position w:val="0"/>
        </w:rPr>
        <w:t>名激励对象对应</w:t>
      </w:r>
      <w:r>
        <w:rPr>
          <w:rFonts w:ascii="Times New Roman" w:eastAsia="Times New Roman" w:hAnsi="Times New Roman" w:cs="Times New Roman"/>
          <w:color w:val="000000"/>
          <w:spacing w:val="0"/>
          <w:w w:val="100"/>
          <w:position w:val="0"/>
        </w:rPr>
        <w:t>2018</w:t>
      </w:r>
      <w:r>
        <w:rPr>
          <w:color w:val="000000"/>
          <w:spacing w:val="0"/>
          <w:w w:val="100"/>
          <w:position w:val="0"/>
        </w:rPr>
        <w:t>年度可行权的股票期权</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341.1769</w:t>
      </w:r>
      <w:r>
        <w:rPr>
          <w:color w:val="000000"/>
          <w:spacing w:val="0"/>
          <w:w w:val="100"/>
          <w:position w:val="0"/>
        </w:rPr>
        <w:t>万份均不得行权，由公司注销，注销 完成后，公司股票期权激励计划已授予但尚未行权的股票期权数量为</w:t>
      </w:r>
      <w:r>
        <w:rPr>
          <w:rFonts w:ascii="Times New Roman" w:eastAsia="Times New Roman" w:hAnsi="Times New Roman" w:cs="Times New Roman"/>
          <w:color w:val="000000"/>
          <w:spacing w:val="0"/>
          <w:w w:val="100"/>
          <w:position w:val="0"/>
        </w:rPr>
        <w:t>2,682.3231</w:t>
      </w:r>
      <w:r>
        <w:rPr>
          <w:color w:val="000000"/>
          <w:spacing w:val="0"/>
          <w:w w:val="100"/>
          <w:position w:val="0"/>
        </w:rPr>
        <w:t>万份。</w:t>
      </w:r>
    </w:p>
    <w:p>
      <w:pPr>
        <w:pStyle w:val="Style24"/>
        <w:keepNext w:val="0"/>
        <w:keepLines w:val="0"/>
        <w:widowControl w:val="0"/>
        <w:shd w:val="clear" w:color="auto" w:fill="auto"/>
        <w:tabs>
          <w:tab w:pos="1619" w:val="left"/>
        </w:tabs>
        <w:bidi w:val="0"/>
        <w:spacing w:before="0" w:after="0" w:line="312" w:lineRule="exact"/>
        <w:ind w:left="1180" w:right="0" w:firstLine="0"/>
        <w:jc w:val="both"/>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rPr>
        <w:t>3</w:t>
      </w:r>
      <w:r>
        <w:rPr>
          <w:color w:val="000000"/>
          <w:spacing w:val="0"/>
          <w:w w:val="100"/>
          <w:position w:val="0"/>
        </w:rPr>
        <w:t>）</w:t>
        <w:tab/>
        <w:t>调整第一期股票期权激励计划对标企业</w:t>
      </w:r>
    </w:p>
    <w:p>
      <w:pPr>
        <w:pStyle w:val="Style24"/>
        <w:keepNext w:val="0"/>
        <w:keepLines w:val="0"/>
        <w:widowControl w:val="0"/>
        <w:shd w:val="clear" w:color="auto" w:fill="auto"/>
        <w:bidi w:val="0"/>
        <w:spacing w:before="0" w:after="0" w:line="312" w:lineRule="exact"/>
        <w:ind w:left="82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日公司第七届董事会第三十六次会议和第七届监事会第十三次会议、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年股东大会 审议，为保证对标业绩的合理性，保持一定的样本量，公司董事会建议从现有主业出发，考虑对标企业主营业务的相似性及 其营业收入与净利润规模的行业水平，通过剔除存在特殊情况的企业及补充选取主营业务契合度高的企业调整股票期权激励 计划对标企业名单，对标企业总数将由原</w:t>
      </w:r>
      <w:r>
        <w:rPr>
          <w:rFonts w:ascii="Times New Roman" w:eastAsia="Times New Roman" w:hAnsi="Times New Roman" w:cs="Times New Roman"/>
          <w:color w:val="000000"/>
          <w:spacing w:val="0"/>
          <w:w w:val="100"/>
          <w:position w:val="0"/>
        </w:rPr>
        <w:t>14</w:t>
      </w:r>
      <w:r>
        <w:rPr>
          <w:color w:val="000000"/>
          <w:spacing w:val="0"/>
          <w:w w:val="100"/>
          <w:position w:val="0"/>
        </w:rPr>
        <w:t>家调整至</w:t>
      </w:r>
      <w:r>
        <w:rPr>
          <w:rFonts w:ascii="Times New Roman" w:eastAsia="Times New Roman" w:hAnsi="Times New Roman" w:cs="Times New Roman"/>
          <w:color w:val="000000"/>
          <w:spacing w:val="0"/>
          <w:w w:val="100"/>
          <w:position w:val="0"/>
        </w:rPr>
        <w:t>23</w:t>
      </w:r>
      <w:r>
        <w:rPr>
          <w:color w:val="000000"/>
          <w:spacing w:val="0"/>
          <w:w w:val="100"/>
          <w:position w:val="0"/>
        </w:rPr>
        <w:t>家。</w:t>
      </w:r>
    </w:p>
    <w:p>
      <w:pPr>
        <w:pStyle w:val="Style24"/>
        <w:keepNext w:val="0"/>
        <w:keepLines w:val="0"/>
        <w:widowControl w:val="0"/>
        <w:shd w:val="clear" w:color="auto" w:fill="auto"/>
        <w:tabs>
          <w:tab w:pos="1541" w:val="left"/>
        </w:tabs>
        <w:bidi w:val="0"/>
        <w:spacing w:before="0" w:after="0" w:line="312" w:lineRule="exact"/>
        <w:ind w:left="1180" w:right="0" w:firstLine="0"/>
        <w:jc w:val="both"/>
      </w:pPr>
      <w:bookmarkStart w:id="566" w:name="bookmark566"/>
      <w:r>
        <w:rPr>
          <w:rFonts w:ascii="Times New Roman" w:eastAsia="Times New Roman" w:hAnsi="Times New Roman" w:cs="Times New Roman"/>
          <w:color w:val="000000"/>
          <w:spacing w:val="0"/>
          <w:w w:val="100"/>
          <w:position w:val="0"/>
        </w:rPr>
        <w:t>7</w:t>
      </w:r>
      <w:bookmarkEnd w:id="566"/>
      <w:r>
        <w:rPr>
          <w:color w:val="000000"/>
          <w:spacing w:val="0"/>
          <w:w w:val="100"/>
          <w:position w:val="0"/>
        </w:rPr>
        <w:t>、</w:t>
        <w:tab/>
        <w:t>股东增持公司股份</w:t>
      </w:r>
    </w:p>
    <w:p>
      <w:pPr>
        <w:pStyle w:val="Style24"/>
        <w:keepNext w:val="0"/>
        <w:keepLines w:val="0"/>
        <w:widowControl w:val="0"/>
        <w:shd w:val="clear" w:color="auto" w:fill="auto"/>
        <w:bidi w:val="0"/>
        <w:spacing w:before="0" w:after="0" w:line="312" w:lineRule="exact"/>
        <w:ind w:left="820" w:right="0"/>
        <w:jc w:val="both"/>
      </w:pPr>
      <w:r>
        <w:rPr>
          <w:color w:val="000000"/>
          <w:spacing w:val="0"/>
          <w:w w:val="100"/>
          <w:position w:val="0"/>
        </w:rPr>
        <w:t>控股股东及实际控制人中国电子的一致行动人中电有限、中电金投控股有限公司（简称</w:t>
      </w:r>
      <w:r>
        <w:rPr>
          <w:rFonts w:ascii="Times New Roman" w:eastAsia="Times New Roman" w:hAnsi="Times New Roman" w:cs="Times New Roman"/>
          <w:color w:val="000000"/>
          <w:spacing w:val="0"/>
          <w:w w:val="100"/>
          <w:position w:val="0"/>
        </w:rPr>
        <w:t>“</w:t>
      </w:r>
      <w:r>
        <w:rPr>
          <w:color w:val="000000"/>
          <w:spacing w:val="0"/>
          <w:w w:val="100"/>
          <w:position w:val="0"/>
        </w:rPr>
        <w:t>中电金投</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日通过深圳证券交易所交易系统竞价交易方式累计增持公司股份</w:t>
      </w:r>
      <w:r>
        <w:rPr>
          <w:rFonts w:ascii="Times New Roman" w:eastAsia="Times New Roman" w:hAnsi="Times New Roman" w:cs="Times New Roman"/>
          <w:color w:val="000000"/>
          <w:spacing w:val="0"/>
          <w:w w:val="100"/>
          <w:position w:val="0"/>
        </w:rPr>
        <w:t>43,004,859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1.47%</w:t>
      </w:r>
      <w:r>
        <w:rPr>
          <w:color w:val="000000"/>
          <w:spacing w:val="0"/>
          <w:w w:val="100"/>
          <w:position w:val="0"/>
        </w:rPr>
        <w:t>。</w:t>
      </w:r>
    </w:p>
    <w:p>
      <w:pPr>
        <w:pStyle w:val="Style24"/>
        <w:keepNext w:val="0"/>
        <w:keepLines w:val="0"/>
        <w:widowControl w:val="0"/>
        <w:shd w:val="clear" w:color="auto" w:fill="auto"/>
        <w:bidi w:val="0"/>
        <w:spacing w:before="0" w:after="0" w:line="312" w:lineRule="exact"/>
        <w:ind w:left="820" w:right="0"/>
        <w:jc w:val="both"/>
      </w:pPr>
      <w:r>
        <w:rPr>
          <w:color w:val="000000"/>
          <w:spacing w:val="0"/>
          <w:w w:val="100"/>
          <w:position w:val="0"/>
        </w:rPr>
        <w:t>本次增持前，中国电子直接持有公司股份</w:t>
      </w:r>
      <w:r>
        <w:rPr>
          <w:rFonts w:ascii="Times New Roman" w:eastAsia="Times New Roman" w:hAnsi="Times New Roman" w:cs="Times New Roman"/>
          <w:color w:val="000000"/>
          <w:spacing w:val="0"/>
          <w:w w:val="100"/>
          <w:position w:val="0"/>
        </w:rPr>
        <w:t>1,204,369,909</w:t>
      </w:r>
      <w:r>
        <w:rPr>
          <w:color w:val="000000"/>
          <w:spacing w:val="0"/>
          <w:w w:val="100"/>
          <w:position w:val="0"/>
        </w:rPr>
        <w:t>股，通过湖南计算机厂有限公司（简称</w:t>
      </w:r>
      <w:r>
        <w:rPr>
          <w:rFonts w:ascii="Times New Roman" w:eastAsia="Times New Roman" w:hAnsi="Times New Roman" w:cs="Times New Roman"/>
          <w:color w:val="000000"/>
          <w:spacing w:val="0"/>
          <w:w w:val="100"/>
          <w:position w:val="0"/>
        </w:rPr>
        <w:t>“</w:t>
      </w:r>
      <w:r>
        <w:rPr>
          <w:color w:val="000000"/>
          <w:spacing w:val="0"/>
          <w:w w:val="100"/>
          <w:position w:val="0"/>
        </w:rPr>
        <w:t>湖南计算机厂</w:t>
      </w:r>
      <w:r>
        <w:rPr>
          <w:rFonts w:ascii="Times New Roman" w:eastAsia="Times New Roman" w:hAnsi="Times New Roman" w:cs="Times New Roman"/>
          <w:color w:val="000000"/>
          <w:spacing w:val="0"/>
          <w:w w:val="100"/>
          <w:position w:val="0"/>
        </w:rPr>
        <w:t>”</w:t>
      </w:r>
      <w:r>
        <w:rPr>
          <w:color w:val="000000"/>
          <w:spacing w:val="0"/>
          <w:w w:val="100"/>
          <w:position w:val="0"/>
        </w:rPr>
        <w:t>）间接持 有公司股份</w:t>
      </w:r>
      <w:r>
        <w:rPr>
          <w:rFonts w:ascii="Times New Roman" w:eastAsia="Times New Roman" w:hAnsi="Times New Roman" w:cs="Times New Roman"/>
          <w:color w:val="000000"/>
          <w:spacing w:val="0"/>
          <w:w w:val="100"/>
          <w:position w:val="0"/>
        </w:rPr>
        <w:t>6,127,748</w:t>
      </w:r>
      <w:r>
        <w:rPr>
          <w:color w:val="000000"/>
          <w:spacing w:val="0"/>
          <w:w w:val="100"/>
          <w:position w:val="0"/>
        </w:rPr>
        <w:t>股，直接和间接合计持有公司股份</w:t>
      </w:r>
      <w:r>
        <w:rPr>
          <w:rFonts w:ascii="Times New Roman" w:eastAsia="Times New Roman" w:hAnsi="Times New Roman" w:cs="Times New Roman"/>
          <w:color w:val="000000"/>
          <w:spacing w:val="0"/>
          <w:w w:val="100"/>
          <w:position w:val="0"/>
        </w:rPr>
        <w:t>1,210,497,657</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41.12%</w:t>
      </w:r>
      <w:r>
        <w:rPr>
          <w:color w:val="000000"/>
          <w:spacing w:val="0"/>
          <w:w w:val="100"/>
          <w:position w:val="0"/>
        </w:rPr>
        <w:t>；增持后，截止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日中国电子直接持有公司股份</w:t>
      </w:r>
      <w:r>
        <w:rPr>
          <w:rFonts w:ascii="Times New Roman" w:eastAsia="Times New Roman" w:hAnsi="Times New Roman" w:cs="Times New Roman"/>
          <w:color w:val="000000"/>
          <w:spacing w:val="0"/>
          <w:w w:val="100"/>
          <w:position w:val="0"/>
        </w:rPr>
        <w:t>1,188,482,503</w:t>
      </w:r>
      <w:r>
        <w:rPr>
          <w:color w:val="000000"/>
          <w:spacing w:val="0"/>
          <w:w w:val="100"/>
          <w:position w:val="0"/>
        </w:rPr>
        <w:t>股（因业绩承诺补偿股份回购注销导致持股减少），通过中电有限、中电金投和 湖南计算机厂分别间接持有公司股份</w:t>
      </w:r>
      <w:r>
        <w:rPr>
          <w:rFonts w:ascii="Times New Roman" w:eastAsia="Times New Roman" w:hAnsi="Times New Roman" w:cs="Times New Roman"/>
          <w:color w:val="000000"/>
          <w:spacing w:val="0"/>
          <w:w w:val="100"/>
          <w:position w:val="0"/>
        </w:rPr>
        <w:t>23,466,244</w:t>
      </w:r>
      <w:r>
        <w:rPr>
          <w:color w:val="000000"/>
          <w:spacing w:val="0"/>
          <w:w w:val="100"/>
          <w:position w:val="0"/>
        </w:rPr>
        <w:t>股、</w:t>
      </w:r>
      <w:r>
        <w:rPr>
          <w:rFonts w:ascii="Times New Roman" w:eastAsia="Times New Roman" w:hAnsi="Times New Roman" w:cs="Times New Roman"/>
          <w:color w:val="000000"/>
          <w:spacing w:val="0"/>
          <w:w w:val="100"/>
          <w:position w:val="0"/>
        </w:rPr>
        <w:t>19,538,615</w:t>
      </w:r>
      <w:r>
        <w:rPr>
          <w:color w:val="000000"/>
          <w:spacing w:val="0"/>
          <w:w w:val="100"/>
          <w:position w:val="0"/>
        </w:rPr>
        <w:t>股、</w:t>
      </w:r>
      <w:r>
        <w:rPr>
          <w:rFonts w:ascii="Times New Roman" w:eastAsia="Times New Roman" w:hAnsi="Times New Roman" w:cs="Times New Roman"/>
          <w:color w:val="000000"/>
          <w:spacing w:val="0"/>
          <w:w w:val="100"/>
          <w:position w:val="0"/>
        </w:rPr>
        <w:t>6,127,748</w:t>
      </w:r>
      <w:r>
        <w:rPr>
          <w:color w:val="000000"/>
          <w:spacing w:val="0"/>
          <w:w w:val="100"/>
          <w:position w:val="0"/>
        </w:rPr>
        <w:t>股，直接和间接合计持有公司股份</w:t>
      </w:r>
      <w:r>
        <w:rPr>
          <w:rFonts w:ascii="Times New Roman" w:eastAsia="Times New Roman" w:hAnsi="Times New Roman" w:cs="Times New Roman"/>
          <w:color w:val="000000"/>
          <w:spacing w:val="0"/>
          <w:w w:val="100"/>
          <w:position w:val="0"/>
        </w:rPr>
        <w:t xml:space="preserve">1,237,615,110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42.27%</w:t>
      </w:r>
      <w:r>
        <w:rPr>
          <w:color w:val="000000"/>
          <w:spacing w:val="0"/>
          <w:w w:val="100"/>
          <w:position w:val="0"/>
        </w:rPr>
        <w:t>。</w:t>
      </w:r>
    </w:p>
    <w:p>
      <w:pPr>
        <w:pStyle w:val="Style24"/>
        <w:keepNext w:val="0"/>
        <w:keepLines w:val="0"/>
        <w:widowControl w:val="0"/>
        <w:shd w:val="clear" w:color="auto" w:fill="auto"/>
        <w:tabs>
          <w:tab w:pos="1541" w:val="left"/>
        </w:tabs>
        <w:bidi w:val="0"/>
        <w:spacing w:before="0" w:after="0" w:line="312" w:lineRule="exact"/>
        <w:ind w:left="1180" w:right="0" w:firstLine="0"/>
        <w:jc w:val="both"/>
      </w:pPr>
      <w:bookmarkStart w:id="567" w:name="bookmark567"/>
      <w:r>
        <w:rPr>
          <w:rFonts w:ascii="Times New Roman" w:eastAsia="Times New Roman" w:hAnsi="Times New Roman" w:cs="Times New Roman"/>
          <w:color w:val="000000"/>
          <w:spacing w:val="0"/>
          <w:w w:val="100"/>
          <w:position w:val="0"/>
        </w:rPr>
        <w:t>8</w:t>
      </w:r>
      <w:bookmarkEnd w:id="567"/>
      <w:r>
        <w:rPr>
          <w:color w:val="000000"/>
          <w:spacing w:val="0"/>
          <w:w w:val="100"/>
          <w:position w:val="0"/>
        </w:rPr>
        <w:t>、</w:t>
        <w:tab/>
        <w:t>证券事务代表变更</w:t>
      </w:r>
    </w:p>
    <w:p>
      <w:pPr>
        <w:pStyle w:val="Style24"/>
        <w:keepNext w:val="0"/>
        <w:keepLines w:val="0"/>
        <w:widowControl w:val="0"/>
        <w:shd w:val="clear" w:color="auto" w:fill="auto"/>
        <w:bidi w:val="0"/>
        <w:spacing w:before="0" w:after="0" w:line="312"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日，因个人原因，邓文韬先生不再担任公司证券事务代表及其他职务；同日，经公司第七届董事会第三十 九次会议审议，聘任谢恬莹女士为公司证券事务代表。</w:t>
      </w:r>
    </w:p>
    <w:p>
      <w:pPr>
        <w:pStyle w:val="Style24"/>
        <w:keepNext w:val="0"/>
        <w:keepLines w:val="0"/>
        <w:widowControl w:val="0"/>
        <w:shd w:val="clear" w:color="auto" w:fill="auto"/>
        <w:tabs>
          <w:tab w:pos="1541" w:val="left"/>
        </w:tabs>
        <w:bidi w:val="0"/>
        <w:spacing w:before="0" w:after="0" w:line="312" w:lineRule="exact"/>
        <w:ind w:left="1180" w:right="0" w:firstLine="0"/>
        <w:jc w:val="both"/>
      </w:pPr>
      <w:bookmarkStart w:id="568" w:name="bookmark568"/>
      <w:r>
        <w:rPr>
          <w:rFonts w:ascii="Times New Roman" w:eastAsia="Times New Roman" w:hAnsi="Times New Roman" w:cs="Times New Roman"/>
          <w:color w:val="000000"/>
          <w:spacing w:val="0"/>
          <w:w w:val="100"/>
          <w:position w:val="0"/>
        </w:rPr>
        <w:t>9</w:t>
      </w:r>
      <w:bookmarkEnd w:id="568"/>
      <w:r>
        <w:rPr>
          <w:color w:val="000000"/>
          <w:spacing w:val="0"/>
          <w:w w:val="100"/>
          <w:position w:val="0"/>
        </w:rPr>
        <w:t>、</w:t>
        <w:tab/>
        <w:t>股东解除限售股份，具体详见</w:t>
      </w:r>
      <w:r>
        <w:rPr>
          <w:rFonts w:ascii="Times New Roman" w:eastAsia="Times New Roman" w:hAnsi="Times New Roman" w:cs="Times New Roman"/>
          <w:color w:val="000000"/>
          <w:spacing w:val="0"/>
          <w:w w:val="100"/>
          <w:position w:val="0"/>
        </w:rPr>
        <w:t>“</w:t>
      </w:r>
      <w:r>
        <w:rPr>
          <w:color w:val="000000"/>
          <w:spacing w:val="0"/>
          <w:w w:val="100"/>
          <w:position w:val="0"/>
        </w:rPr>
        <w:t>限售股份的补充说明</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val="0"/>
        <w:keepLines w:val="0"/>
        <w:widowControl w:val="0"/>
        <w:shd w:val="clear" w:color="auto" w:fill="auto"/>
        <w:tabs>
          <w:tab w:pos="1600" w:val="left"/>
        </w:tabs>
        <w:bidi w:val="0"/>
        <w:spacing w:before="0" w:after="0" w:line="312" w:lineRule="exact"/>
        <w:ind w:left="1180" w:right="0" w:firstLine="0"/>
        <w:jc w:val="both"/>
      </w:pPr>
      <w:bookmarkStart w:id="569" w:name="bookmark569"/>
      <w:r>
        <w:rPr>
          <w:rFonts w:ascii="Times New Roman" w:eastAsia="Times New Roman" w:hAnsi="Times New Roman" w:cs="Times New Roman"/>
          <w:color w:val="000000"/>
          <w:spacing w:val="0"/>
          <w:w w:val="100"/>
          <w:position w:val="0"/>
        </w:rPr>
        <w:t>1</w:t>
      </w:r>
      <w:bookmarkEnd w:id="569"/>
      <w:r>
        <w:rPr>
          <w:rFonts w:ascii="Times New Roman" w:eastAsia="Times New Roman" w:hAnsi="Times New Roman" w:cs="Times New Roman"/>
          <w:color w:val="000000"/>
          <w:spacing w:val="0"/>
          <w:w w:val="100"/>
          <w:position w:val="0"/>
        </w:rPr>
        <w:t>0</w:t>
      </w:r>
      <w:r>
        <w:rPr>
          <w:color w:val="000000"/>
          <w:spacing w:val="0"/>
          <w:w w:val="100"/>
          <w:position w:val="0"/>
        </w:rPr>
        <w:t>、</w:t>
        <w:tab/>
        <w:t>下属公司向银行申请授信额度</w:t>
      </w:r>
    </w:p>
    <w:p>
      <w:pPr>
        <w:pStyle w:val="Style24"/>
        <w:keepNext w:val="0"/>
        <w:keepLines w:val="0"/>
        <w:widowControl w:val="0"/>
        <w:shd w:val="clear" w:color="auto" w:fill="auto"/>
        <w:bidi w:val="0"/>
        <w:spacing w:before="0" w:after="0" w:line="312" w:lineRule="exact"/>
        <w:ind w:left="118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日公司第七届董事会第四十四次会议、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年度第四次临时股东大会审议：</w:t>
      </w:r>
    </w:p>
    <w:p>
      <w:pPr>
        <w:pStyle w:val="Style24"/>
        <w:keepNext w:val="0"/>
        <w:keepLines w:val="0"/>
        <w:widowControl w:val="0"/>
        <w:shd w:val="clear" w:color="auto" w:fill="auto"/>
        <w:tabs>
          <w:tab w:pos="1619" w:val="left"/>
        </w:tabs>
        <w:bidi w:val="0"/>
        <w:spacing w:before="0" w:after="0" w:line="312" w:lineRule="exact"/>
        <w:ind w:left="820" w:right="0"/>
        <w:jc w:val="both"/>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w:t>
        <w:tab/>
        <w:t>同意全资子公司湖南长城科技通过本公司提供信用担保的方式向中国进出口银行申请综合授信额度人民币叁亿元 （人民币</w:t>
      </w:r>
      <w:r>
        <w:rPr>
          <w:rFonts w:ascii="Times New Roman" w:eastAsia="Times New Roman" w:hAnsi="Times New Roman" w:cs="Times New Roman"/>
          <w:color w:val="000000"/>
          <w:spacing w:val="0"/>
          <w:w w:val="100"/>
          <w:position w:val="0"/>
        </w:rPr>
        <w:t>30,000</w:t>
      </w:r>
      <w:r>
        <w:rPr>
          <w:color w:val="000000"/>
          <w:spacing w:val="0"/>
          <w:w w:val="100"/>
          <w:position w:val="0"/>
        </w:rPr>
        <w:t>万元），期限贰年。</w:t>
      </w:r>
    </w:p>
    <w:p>
      <w:pPr>
        <w:pStyle w:val="Style24"/>
        <w:keepNext w:val="0"/>
        <w:keepLines w:val="0"/>
        <w:widowControl w:val="0"/>
        <w:shd w:val="clear" w:color="auto" w:fill="auto"/>
        <w:tabs>
          <w:tab w:pos="1706" w:val="left"/>
        </w:tabs>
        <w:bidi w:val="0"/>
        <w:spacing w:before="0" w:after="0" w:line="312" w:lineRule="exact"/>
        <w:ind w:left="820" w:right="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2</w:t>
      </w:r>
      <w:r>
        <w:rPr>
          <w:color w:val="000000"/>
          <w:spacing w:val="0"/>
          <w:w w:val="100"/>
          <w:position w:val="0"/>
        </w:rPr>
        <w:t>）</w:t>
        <w:tab/>
        <w:t>同意全资子公司深圳中电长城能源有限公司（简称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长城能源</w:t>
      </w:r>
      <w:r>
        <w:rPr>
          <w:rFonts w:ascii="Times New Roman" w:eastAsia="Times New Roman" w:hAnsi="Times New Roman" w:cs="Times New Roman"/>
          <w:color w:val="000000"/>
          <w:spacing w:val="0"/>
          <w:w w:val="100"/>
          <w:position w:val="0"/>
        </w:rPr>
        <w:t>”</w:t>
      </w:r>
      <w:r>
        <w:rPr>
          <w:color w:val="000000"/>
          <w:spacing w:val="0"/>
          <w:w w:val="100"/>
          <w:position w:val="0"/>
        </w:rPr>
        <w:t>）通过自身信用担保的方式向中国建设银行股份有 限公司申请综合授信额度人民币贰亿元（人民币</w:t>
      </w:r>
      <w:r>
        <w:rPr>
          <w:rFonts w:ascii="Times New Roman" w:eastAsia="Times New Roman" w:hAnsi="Times New Roman" w:cs="Times New Roman"/>
          <w:color w:val="000000"/>
          <w:spacing w:val="0"/>
          <w:w w:val="100"/>
          <w:position w:val="0"/>
        </w:rPr>
        <w:t>20,000</w:t>
      </w:r>
      <w:r>
        <w:rPr>
          <w:color w:val="000000"/>
          <w:spacing w:val="0"/>
          <w:w w:val="100"/>
          <w:position w:val="0"/>
        </w:rPr>
        <w:t>万元），期限壹年。</w:t>
      </w:r>
    </w:p>
    <w:p>
      <w:pPr>
        <w:pStyle w:val="Style24"/>
        <w:keepNext w:val="0"/>
        <w:keepLines w:val="0"/>
        <w:widowControl w:val="0"/>
        <w:shd w:val="clear" w:color="auto" w:fill="auto"/>
        <w:tabs>
          <w:tab w:pos="1715" w:val="left"/>
        </w:tabs>
        <w:bidi w:val="0"/>
        <w:spacing w:before="0" w:after="0" w:line="312" w:lineRule="exact"/>
        <w:ind w:left="820" w:right="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rPr>
        <w:t>3</w:t>
      </w:r>
      <w:r>
        <w:rPr>
          <w:color w:val="000000"/>
          <w:spacing w:val="0"/>
          <w:w w:val="100"/>
          <w:position w:val="0"/>
        </w:rPr>
        <w:t>）</w:t>
        <w:tab/>
        <w:t>同意下属全资公司中原电子通过自身信用担保的方式向国家开发银行股份有限公司申请综合授信额度人民币伍亿 元（人民币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万元），期限壹年。</w:t>
      </w:r>
    </w:p>
    <w:p>
      <w:pPr>
        <w:pStyle w:val="Style24"/>
        <w:keepNext w:val="0"/>
        <w:keepLines w:val="0"/>
        <w:widowControl w:val="0"/>
        <w:shd w:val="clear" w:color="auto" w:fill="auto"/>
        <w:tabs>
          <w:tab w:pos="1715" w:val="left"/>
        </w:tabs>
        <w:bidi w:val="0"/>
        <w:spacing w:before="0" w:after="0" w:line="312" w:lineRule="exact"/>
        <w:ind w:left="820" w:right="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4</w:t>
      </w:r>
      <w:r>
        <w:rPr>
          <w:color w:val="000000"/>
          <w:spacing w:val="0"/>
          <w:w w:val="100"/>
          <w:position w:val="0"/>
        </w:rPr>
        <w:t>）</w:t>
        <w:tab/>
        <w:t>同意下属全资公司长江科技通过中原电子提供信用担保的方式向招商银行股份有限公司申请综合授信额度人民币 叁仟万元（人民币</w:t>
      </w:r>
      <w:r>
        <w:rPr>
          <w:rFonts w:ascii="Times New Roman" w:eastAsia="Times New Roman" w:hAnsi="Times New Roman" w:cs="Times New Roman"/>
          <w:color w:val="000000"/>
          <w:spacing w:val="0"/>
          <w:w w:val="100"/>
          <w:position w:val="0"/>
        </w:rPr>
        <w:t>3,000</w:t>
      </w:r>
      <w:r>
        <w:rPr>
          <w:color w:val="000000"/>
          <w:spacing w:val="0"/>
          <w:w w:val="100"/>
          <w:position w:val="0"/>
        </w:rPr>
        <w:t>万元），期限壹年。</w:t>
      </w:r>
    </w:p>
    <w:p>
      <w:pPr>
        <w:pStyle w:val="Style24"/>
        <w:keepNext w:val="0"/>
        <w:keepLines w:val="0"/>
        <w:widowControl w:val="0"/>
        <w:shd w:val="clear" w:color="auto" w:fill="auto"/>
        <w:tabs>
          <w:tab w:pos="1600" w:val="left"/>
        </w:tabs>
        <w:bidi w:val="0"/>
        <w:spacing w:before="0" w:after="0" w:line="312" w:lineRule="exact"/>
        <w:ind w:left="1180" w:right="0" w:firstLine="0"/>
        <w:jc w:val="both"/>
      </w:pPr>
      <w:bookmarkStart w:id="574" w:name="bookmark574"/>
      <w:r>
        <w:rPr>
          <w:rFonts w:ascii="Times New Roman" w:eastAsia="Times New Roman" w:hAnsi="Times New Roman" w:cs="Times New Roman"/>
          <w:color w:val="000000"/>
          <w:spacing w:val="0"/>
          <w:w w:val="100"/>
          <w:position w:val="0"/>
        </w:rPr>
        <w:t>1</w:t>
      </w:r>
      <w:bookmarkEnd w:id="574"/>
      <w:r>
        <w:rPr>
          <w:rFonts w:ascii="Times New Roman" w:eastAsia="Times New Roman" w:hAnsi="Times New Roman" w:cs="Times New Roman"/>
          <w:color w:val="000000"/>
          <w:spacing w:val="0"/>
          <w:w w:val="100"/>
          <w:position w:val="0"/>
        </w:rPr>
        <w:t>1</w:t>
      </w:r>
      <w:r>
        <w:rPr>
          <w:color w:val="000000"/>
          <w:spacing w:val="0"/>
          <w:w w:val="100"/>
          <w:position w:val="0"/>
        </w:rPr>
        <w:t>、</w:t>
        <w:tab/>
        <w:t>总部基地及产业化项目变更</w:t>
      </w:r>
    </w:p>
    <w:p>
      <w:pPr>
        <w:pStyle w:val="Style24"/>
        <w:keepNext w:val="0"/>
        <w:keepLines w:val="0"/>
        <w:widowControl w:val="0"/>
        <w:shd w:val="clear" w:color="auto" w:fill="auto"/>
        <w:bidi w:val="0"/>
        <w:spacing w:before="0" w:after="0" w:line="312" w:lineRule="exact"/>
        <w:ind w:left="820" w:right="0"/>
        <w:jc w:val="both"/>
      </w:pPr>
      <w:r>
        <w:rPr>
          <w:color w:val="000000"/>
          <w:spacing w:val="0"/>
          <w:w w:val="100"/>
          <w:position w:val="0"/>
        </w:rPr>
        <w:t>为推动项目进度，且对全资子公司中电长城出资涵盖中国长城总部基地建设土地资产，经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日公司第七届董 事会临时会议审议，同意对总部基地及产业化项目的建设主体、建设内容、建设面积和总投资金额进行变更：变更后的建设 主体为中电长城，建设内容为研发楼、生产线、数据中心、量子实验室、食堂、宿舍，建筑面积约约</w:t>
      </w:r>
      <w:r>
        <w:rPr>
          <w:rFonts w:ascii="Times New Roman" w:eastAsia="Times New Roman" w:hAnsi="Times New Roman" w:cs="Times New Roman"/>
          <w:color w:val="000000"/>
          <w:spacing w:val="0"/>
          <w:w w:val="100"/>
          <w:position w:val="0"/>
        </w:rPr>
        <w:t>9</w:t>
      </w:r>
      <w:r>
        <w:rPr>
          <w:color w:val="000000"/>
          <w:spacing w:val="0"/>
          <w:w w:val="100"/>
          <w:position w:val="0"/>
        </w:rPr>
        <w:t>万平方米，预计项目 建设总投资约人民币</w:t>
      </w:r>
      <w:r>
        <w:rPr>
          <w:rFonts w:ascii="Times New Roman" w:eastAsia="Times New Roman" w:hAnsi="Times New Roman" w:cs="Times New Roman"/>
          <w:color w:val="000000"/>
          <w:spacing w:val="0"/>
          <w:w w:val="100"/>
          <w:position w:val="0"/>
        </w:rPr>
        <w:t>4.68</w:t>
      </w:r>
      <w:r>
        <w:rPr>
          <w:color w:val="000000"/>
          <w:spacing w:val="0"/>
          <w:w w:val="100"/>
          <w:position w:val="0"/>
        </w:rPr>
        <w:t>亿元。</w:t>
      </w:r>
    </w:p>
    <w:p>
      <w:pPr>
        <w:pStyle w:val="Style24"/>
        <w:keepNext w:val="0"/>
        <w:keepLines w:val="0"/>
        <w:widowControl w:val="0"/>
        <w:shd w:val="clear" w:color="auto" w:fill="auto"/>
        <w:tabs>
          <w:tab w:pos="1600" w:val="left"/>
        </w:tabs>
        <w:bidi w:val="0"/>
        <w:spacing w:before="0" w:after="0" w:line="312" w:lineRule="exact"/>
        <w:ind w:left="1180" w:right="0" w:firstLine="0"/>
        <w:jc w:val="both"/>
      </w:pPr>
      <w:bookmarkStart w:id="575" w:name="bookmark575"/>
      <w:r>
        <w:rPr>
          <w:rFonts w:ascii="Times New Roman" w:eastAsia="Times New Roman" w:hAnsi="Times New Roman" w:cs="Times New Roman"/>
          <w:color w:val="000000"/>
          <w:spacing w:val="0"/>
          <w:w w:val="100"/>
          <w:position w:val="0"/>
        </w:rPr>
        <w:t>1</w:t>
      </w:r>
      <w:bookmarkEnd w:id="575"/>
      <w:r>
        <w:rPr>
          <w:rFonts w:ascii="Times New Roman" w:eastAsia="Times New Roman" w:hAnsi="Times New Roman" w:cs="Times New Roman"/>
          <w:color w:val="000000"/>
          <w:spacing w:val="0"/>
          <w:w w:val="100"/>
          <w:position w:val="0"/>
        </w:rPr>
        <w:t>2</w:t>
      </w:r>
      <w:r>
        <w:rPr>
          <w:color w:val="000000"/>
          <w:spacing w:val="0"/>
          <w:w w:val="100"/>
          <w:position w:val="0"/>
        </w:rPr>
        <w:t>、</w:t>
        <w:tab/>
        <w:t>修订《公司章程》</w:t>
      </w:r>
    </w:p>
    <w:p>
      <w:pPr>
        <w:pStyle w:val="Style24"/>
        <w:keepNext w:val="0"/>
        <w:keepLines w:val="0"/>
        <w:widowControl w:val="0"/>
        <w:shd w:val="clear" w:color="auto" w:fill="auto"/>
        <w:bidi w:val="0"/>
        <w:spacing w:before="0" w:after="0" w:line="312" w:lineRule="exact"/>
        <w:ind w:left="820" w:right="0"/>
        <w:jc w:val="both"/>
      </w:pPr>
      <w:r>
        <w:rPr>
          <w:color w:val="000000"/>
          <w:spacing w:val="0"/>
          <w:w w:val="100"/>
          <w:position w:val="0"/>
        </w:rPr>
        <w:t>根据国务院国有资产监督管理委员会文件要求，经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日公司第七届董事会第五十二次会议、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公司</w:t>
      </w:r>
      <w:r>
        <w:rPr>
          <w:rFonts w:ascii="Times New Roman" w:eastAsia="Times New Roman" w:hAnsi="Times New Roman" w:cs="Times New Roman"/>
          <w:color w:val="000000"/>
          <w:spacing w:val="0"/>
          <w:w w:val="100"/>
          <w:position w:val="0"/>
        </w:rPr>
        <w:t>2020</w:t>
      </w:r>
      <w:r>
        <w:rPr>
          <w:color w:val="000000"/>
          <w:spacing w:val="0"/>
          <w:w w:val="100"/>
          <w:position w:val="0"/>
        </w:rPr>
        <w:t>年度第七次临时股东大会审议，同意对《公司章程》中涉及党委部分及其他内容作相应修订，并对章节顺序进行调 整。</w:t>
      </w:r>
    </w:p>
    <w:p>
      <w:pPr>
        <w:pStyle w:val="Style24"/>
        <w:keepNext w:val="0"/>
        <w:keepLines w:val="0"/>
        <w:widowControl w:val="0"/>
        <w:shd w:val="clear" w:color="auto" w:fill="auto"/>
        <w:tabs>
          <w:tab w:pos="1600" w:val="left"/>
        </w:tabs>
        <w:bidi w:val="0"/>
        <w:spacing w:before="0" w:after="0" w:line="312" w:lineRule="exact"/>
        <w:ind w:left="1180" w:right="0" w:firstLine="0"/>
        <w:jc w:val="both"/>
      </w:pPr>
      <w:bookmarkStart w:id="576" w:name="bookmark576"/>
      <w:r>
        <w:rPr>
          <w:rFonts w:ascii="Times New Roman" w:eastAsia="Times New Roman" w:hAnsi="Times New Roman" w:cs="Times New Roman"/>
          <w:color w:val="000000"/>
          <w:spacing w:val="0"/>
          <w:w w:val="100"/>
          <w:position w:val="0"/>
        </w:rPr>
        <w:t>1</w:t>
      </w:r>
      <w:bookmarkEnd w:id="576"/>
      <w:r>
        <w:rPr>
          <w:rFonts w:ascii="Times New Roman" w:eastAsia="Times New Roman" w:hAnsi="Times New Roman" w:cs="Times New Roman"/>
          <w:color w:val="000000"/>
          <w:spacing w:val="0"/>
          <w:w w:val="100"/>
          <w:position w:val="0"/>
        </w:rPr>
        <w:t>3</w:t>
      </w:r>
      <w:r>
        <w:rPr>
          <w:color w:val="000000"/>
          <w:spacing w:val="0"/>
          <w:w w:val="100"/>
          <w:position w:val="0"/>
        </w:rPr>
        <w:t>、</w:t>
        <w:tab/>
        <w:t>向平安银行申请授信额度变更担保方式</w:t>
      </w:r>
    </w:p>
    <w:p>
      <w:pPr>
        <w:pStyle w:val="Style24"/>
        <w:keepNext w:val="0"/>
        <w:keepLines w:val="0"/>
        <w:widowControl w:val="0"/>
        <w:shd w:val="clear" w:color="auto" w:fill="auto"/>
        <w:bidi w:val="0"/>
        <w:spacing w:before="0" w:after="80" w:line="312" w:lineRule="exact"/>
        <w:ind w:left="1180" w:right="0" w:firstLine="0"/>
        <w:jc w:val="both"/>
      </w:pPr>
      <w:r>
        <w:rPr>
          <w:color w:val="000000"/>
          <w:spacing w:val="0"/>
          <w:w w:val="100"/>
          <w:position w:val="0"/>
        </w:rPr>
        <w:t>为持续使用平安银行授信额度，经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日公司第七届董事会第五十三次会议、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年度第 </w:t>
      </w:r>
      <w:r>
        <w:rPr>
          <w:color w:val="000000"/>
          <w:spacing w:val="0"/>
          <w:w w:val="100"/>
          <w:position w:val="0"/>
        </w:rPr>
        <w:t>七次临时股东大会审议，同意公司变更平安银行授信</w:t>
      </w:r>
      <w:r>
        <w:rPr>
          <w:rFonts w:ascii="Times New Roman" w:eastAsia="Times New Roman" w:hAnsi="Times New Roman" w:cs="Times New Roman"/>
          <w:color w:val="000000"/>
          <w:spacing w:val="0"/>
          <w:w w:val="100"/>
          <w:position w:val="0"/>
        </w:rPr>
        <w:t>40,000</w:t>
      </w:r>
      <w:r>
        <w:rPr>
          <w:color w:val="000000"/>
          <w:spacing w:val="0"/>
          <w:w w:val="100"/>
          <w:position w:val="0"/>
        </w:rPr>
        <w:t>万元的担保方式，由公司信用担保的方式变更为以应收湖南长城 货款质押担保的方式。</w:t>
      </w:r>
    </w:p>
    <w:p>
      <w:pPr>
        <w:pStyle w:val="Style24"/>
        <w:keepNext w:val="0"/>
        <w:keepLines w:val="0"/>
        <w:widowControl w:val="0"/>
        <w:shd w:val="clear" w:color="auto" w:fill="auto"/>
        <w:bidi w:val="0"/>
        <w:spacing w:before="0" w:after="0"/>
        <w:ind w:left="1180" w:right="0" w:firstLine="0"/>
        <w:jc w:val="both"/>
      </w:pPr>
      <w:bookmarkStart w:id="577" w:name="bookmark577"/>
      <w:r>
        <w:rPr>
          <w:rFonts w:ascii="Times New Roman" w:eastAsia="Times New Roman" w:hAnsi="Times New Roman" w:cs="Times New Roman"/>
          <w:color w:val="000000"/>
          <w:spacing w:val="0"/>
          <w:w w:val="100"/>
          <w:position w:val="0"/>
        </w:rPr>
        <w:t>1</w:t>
      </w:r>
      <w:bookmarkEnd w:id="577"/>
      <w:r>
        <w:rPr>
          <w:rFonts w:ascii="Times New Roman" w:eastAsia="Times New Roman" w:hAnsi="Times New Roman" w:cs="Times New Roman"/>
          <w:color w:val="000000"/>
          <w:spacing w:val="0"/>
          <w:w w:val="100"/>
          <w:position w:val="0"/>
        </w:rPr>
        <w:t>4</w:t>
      </w:r>
      <w:r>
        <w:rPr>
          <w:color w:val="000000"/>
          <w:spacing w:val="0"/>
          <w:w w:val="100"/>
          <w:position w:val="0"/>
        </w:rPr>
        <w:t>、下属公司中电长城向农业银行申请授信额度</w:t>
      </w:r>
    </w:p>
    <w:p>
      <w:pPr>
        <w:pStyle w:val="Style24"/>
        <w:keepNext w:val="0"/>
        <w:keepLines w:val="0"/>
        <w:widowControl w:val="0"/>
        <w:shd w:val="clear" w:color="auto" w:fill="auto"/>
        <w:bidi w:val="0"/>
        <w:spacing w:before="0" w:after="360" w:line="314" w:lineRule="exact"/>
        <w:ind w:left="820" w:right="780"/>
        <w:jc w:val="both"/>
      </w:pPr>
      <w:r>
        <w:rPr>
          <w:color w:val="000000"/>
          <w:spacing w:val="0"/>
          <w:w w:val="100"/>
          <w:position w:val="0"/>
        </w:rPr>
        <w:t>根据中电长城总部基地及产业化项目建设的资金需求，经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日公司第七届董事会第五十三次会议、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0</w:t>
      </w: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年度第七次临时股东大会审议，同意中电长城申请通过自身信用担保的方式向农业银行申请银行授信额度人 民币</w:t>
      </w:r>
      <w:r>
        <w:rPr>
          <w:rFonts w:ascii="Times New Roman" w:eastAsia="Times New Roman" w:hAnsi="Times New Roman" w:cs="Times New Roman"/>
          <w:color w:val="000000"/>
          <w:spacing w:val="0"/>
          <w:w w:val="100"/>
          <w:position w:val="0"/>
        </w:rPr>
        <w:t>8,000</w:t>
      </w:r>
      <w:r>
        <w:rPr>
          <w:color w:val="000000"/>
          <w:spacing w:val="0"/>
          <w:w w:val="100"/>
          <w:position w:val="0"/>
        </w:rPr>
        <w:t>万元，期限为一年。</w:t>
      </w:r>
    </w:p>
    <w:p>
      <w:pPr>
        <w:pStyle w:val="Style22"/>
        <w:keepNext/>
        <w:keepLines/>
        <w:widowControl w:val="0"/>
        <w:shd w:val="clear" w:color="auto" w:fill="auto"/>
        <w:bidi w:val="0"/>
        <w:spacing w:before="0" w:after="360" w:line="240" w:lineRule="auto"/>
        <w:ind w:left="0" w:right="0" w:firstLine="820"/>
        <w:jc w:val="both"/>
      </w:pPr>
      <w:bookmarkStart w:id="578" w:name="bookmark578"/>
      <w:bookmarkStart w:id="579" w:name="bookmark579"/>
      <w:bookmarkStart w:id="580" w:name="bookmark580"/>
      <w:r>
        <w:rPr>
          <w:color w:val="000000"/>
          <w:spacing w:val="0"/>
          <w:w w:val="100"/>
          <w:position w:val="0"/>
          <w:sz w:val="24"/>
          <w:szCs w:val="24"/>
        </w:rPr>
        <w:t>二十、公司子公司重大事项</w:t>
      </w:r>
      <w:bookmarkEnd w:id="578"/>
      <w:bookmarkEnd w:id="579"/>
      <w:bookmarkEnd w:id="580"/>
    </w:p>
    <w:p>
      <w:pPr>
        <w:pStyle w:val="Style24"/>
        <w:keepNext w:val="0"/>
        <w:keepLines w:val="0"/>
        <w:widowControl w:val="0"/>
        <w:shd w:val="clear" w:color="auto" w:fill="auto"/>
        <w:bidi w:val="0"/>
        <w:spacing w:before="0" w:after="0"/>
        <w:ind w:left="0" w:right="0" w:firstLine="8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tabs>
          <w:tab w:pos="1870" w:val="left"/>
        </w:tabs>
        <w:bidi w:val="0"/>
        <w:spacing w:before="0" w:after="0" w:line="307" w:lineRule="exact"/>
        <w:ind w:left="1540" w:right="0" w:firstLine="0"/>
        <w:jc w:val="both"/>
      </w:pPr>
      <w:bookmarkStart w:id="581" w:name="bookmark581"/>
      <w:r>
        <w:rPr>
          <w:color w:val="000000"/>
          <w:spacing w:val="0"/>
          <w:w w:val="100"/>
          <w:position w:val="0"/>
        </w:rPr>
        <w:t>1</w:t>
      </w:r>
      <w:bookmarkEnd w:id="581"/>
      <w:r>
        <w:rPr>
          <w:color w:val="000000"/>
          <w:spacing w:val="0"/>
          <w:w w:val="100"/>
          <w:position w:val="0"/>
        </w:rPr>
        <w:t>、</w:t>
        <w:tab/>
        <w:t>中原电子收购中电财务</w:t>
      </w:r>
      <w:r>
        <w:rPr>
          <w:color w:val="000000"/>
          <w:spacing w:val="0"/>
          <w:w w:val="100"/>
          <w:position w:val="0"/>
        </w:rPr>
        <w:t>15%</w:t>
      </w:r>
      <w:r>
        <w:rPr>
          <w:color w:val="000000"/>
          <w:spacing w:val="0"/>
          <w:w w:val="100"/>
          <w:position w:val="0"/>
        </w:rPr>
        <w:t>股权</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79" w:val="left"/>
        </w:tabs>
        <w:bidi w:val="0"/>
        <w:spacing w:before="0" w:after="0" w:line="307" w:lineRule="exact"/>
        <w:ind w:left="1540" w:right="0" w:firstLine="0"/>
        <w:jc w:val="both"/>
      </w:pPr>
      <w:bookmarkStart w:id="582" w:name="bookmark582"/>
      <w:r>
        <w:rPr>
          <w:color w:val="000000"/>
          <w:spacing w:val="0"/>
          <w:w w:val="100"/>
          <w:position w:val="0"/>
        </w:rPr>
        <w:t>2</w:t>
      </w:r>
      <w:bookmarkEnd w:id="582"/>
      <w:r>
        <w:rPr>
          <w:color w:val="000000"/>
          <w:spacing w:val="0"/>
          <w:w w:val="100"/>
          <w:position w:val="0"/>
        </w:rPr>
        <w:t>、</w:t>
        <w:tab/>
        <w:t>长江科技购买土地使用权及地上房屋建（构）筑物</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参见“重大非股权投资情况说明”中的相关介绍。</w:t>
      </w:r>
    </w:p>
    <w:p>
      <w:pPr>
        <w:pStyle w:val="Style24"/>
        <w:keepNext w:val="0"/>
        <w:keepLines w:val="0"/>
        <w:widowControl w:val="0"/>
        <w:shd w:val="clear" w:color="auto" w:fill="auto"/>
        <w:tabs>
          <w:tab w:pos="1879" w:val="left"/>
        </w:tabs>
        <w:bidi w:val="0"/>
        <w:spacing w:before="0" w:after="0" w:line="307" w:lineRule="exact"/>
        <w:ind w:left="1540" w:right="0" w:firstLine="0"/>
        <w:jc w:val="both"/>
      </w:pPr>
      <w:bookmarkStart w:id="583" w:name="bookmark583"/>
      <w:r>
        <w:rPr>
          <w:color w:val="000000"/>
          <w:spacing w:val="0"/>
          <w:w w:val="100"/>
          <w:position w:val="0"/>
        </w:rPr>
        <w:t>3</w:t>
      </w:r>
      <w:bookmarkEnd w:id="583"/>
      <w:r>
        <w:rPr>
          <w:color w:val="000000"/>
          <w:spacing w:val="0"/>
          <w:w w:val="100"/>
          <w:position w:val="0"/>
        </w:rPr>
        <w:t>、</w:t>
        <w:tab/>
        <w:t>圣非凡公开摘牌受让松辽电子</w:t>
      </w:r>
      <w:r>
        <w:rPr>
          <w:color w:val="000000"/>
          <w:spacing w:val="0"/>
          <w:w w:val="100"/>
          <w:position w:val="0"/>
        </w:rPr>
        <w:t>45%</w:t>
      </w:r>
      <w:r>
        <w:rPr>
          <w:color w:val="000000"/>
          <w:spacing w:val="0"/>
          <w:w w:val="100"/>
          <w:position w:val="0"/>
        </w:rPr>
        <w:t>股权</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84" w:val="left"/>
        </w:tabs>
        <w:bidi w:val="0"/>
        <w:spacing w:before="0" w:after="0" w:line="307" w:lineRule="exact"/>
        <w:ind w:left="1540" w:right="0" w:firstLine="0"/>
        <w:jc w:val="both"/>
      </w:pPr>
      <w:bookmarkStart w:id="584" w:name="bookmark584"/>
      <w:r>
        <w:rPr>
          <w:color w:val="000000"/>
          <w:spacing w:val="0"/>
          <w:w w:val="100"/>
          <w:position w:val="0"/>
        </w:rPr>
        <w:t>4</w:t>
      </w:r>
      <w:bookmarkEnd w:id="584"/>
      <w:r>
        <w:rPr>
          <w:color w:val="000000"/>
          <w:spacing w:val="0"/>
          <w:w w:val="100"/>
          <w:position w:val="0"/>
        </w:rPr>
        <w:t>、</w:t>
        <w:tab/>
        <w:t>中原电子投资设立全资子公司中电科创智联（武汉）有限责任公司</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84" w:val="left"/>
        </w:tabs>
        <w:bidi w:val="0"/>
        <w:spacing w:before="0" w:after="0" w:line="307" w:lineRule="exact"/>
        <w:ind w:left="1540" w:right="0" w:firstLine="0"/>
        <w:jc w:val="both"/>
      </w:pPr>
      <w:bookmarkStart w:id="585" w:name="bookmark585"/>
      <w:r>
        <w:rPr>
          <w:color w:val="000000"/>
          <w:spacing w:val="0"/>
          <w:w w:val="100"/>
          <w:position w:val="0"/>
        </w:rPr>
        <w:t>5</w:t>
      </w:r>
      <w:bookmarkEnd w:id="585"/>
      <w:r>
        <w:rPr>
          <w:color w:val="000000"/>
          <w:spacing w:val="0"/>
          <w:w w:val="100"/>
          <w:position w:val="0"/>
        </w:rPr>
        <w:t>、</w:t>
        <w:tab/>
        <w:t>河南长城与驻马店市政府、华城信息共同投资设立合资公司</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84" w:val="left"/>
        </w:tabs>
        <w:bidi w:val="0"/>
        <w:spacing w:before="0" w:after="0" w:line="307" w:lineRule="exact"/>
        <w:ind w:left="1540" w:right="0" w:firstLine="0"/>
        <w:jc w:val="both"/>
      </w:pPr>
      <w:bookmarkStart w:id="586" w:name="bookmark586"/>
      <w:r>
        <w:rPr>
          <w:color w:val="000000"/>
          <w:spacing w:val="0"/>
          <w:w w:val="100"/>
          <w:position w:val="0"/>
        </w:rPr>
        <w:t>6</w:t>
      </w:r>
      <w:bookmarkEnd w:id="586"/>
      <w:r>
        <w:rPr>
          <w:color w:val="000000"/>
          <w:spacing w:val="0"/>
          <w:w w:val="100"/>
          <w:position w:val="0"/>
        </w:rPr>
        <w:t>、</w:t>
        <w:tab/>
        <w:t>四川长城设立控股子公司长城信创（泸州）科技有限公司</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84" w:val="left"/>
        </w:tabs>
        <w:bidi w:val="0"/>
        <w:spacing w:before="0" w:after="0" w:line="307" w:lineRule="exact"/>
        <w:ind w:left="1540" w:right="0" w:firstLine="0"/>
        <w:jc w:val="both"/>
      </w:pPr>
      <w:bookmarkStart w:id="587" w:name="bookmark587"/>
      <w:r>
        <w:rPr>
          <w:color w:val="000000"/>
          <w:spacing w:val="0"/>
          <w:w w:val="100"/>
          <w:position w:val="0"/>
        </w:rPr>
        <w:t>7</w:t>
      </w:r>
      <w:bookmarkEnd w:id="587"/>
      <w:r>
        <w:rPr>
          <w:color w:val="000000"/>
          <w:spacing w:val="0"/>
          <w:w w:val="100"/>
          <w:position w:val="0"/>
        </w:rPr>
        <w:t>、</w:t>
        <w:tab/>
        <w:t>中原电子对长江科技增资</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84" w:val="left"/>
        </w:tabs>
        <w:bidi w:val="0"/>
        <w:spacing w:before="0" w:after="0" w:line="307" w:lineRule="exact"/>
        <w:ind w:left="1540" w:right="0" w:firstLine="0"/>
        <w:jc w:val="both"/>
      </w:pPr>
      <w:bookmarkStart w:id="588" w:name="bookmark588"/>
      <w:r>
        <w:rPr>
          <w:color w:val="000000"/>
          <w:spacing w:val="0"/>
          <w:w w:val="100"/>
          <w:position w:val="0"/>
        </w:rPr>
        <w:t>8</w:t>
      </w:r>
      <w:bookmarkEnd w:id="588"/>
      <w:r>
        <w:rPr>
          <w:color w:val="000000"/>
          <w:spacing w:val="0"/>
          <w:w w:val="100"/>
          <w:position w:val="0"/>
        </w:rPr>
        <w:t>、</w:t>
        <w:tab/>
        <w:t>中元股份增资方案</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参见“股权投资情况具体说明”中的相关介绍。</w:t>
      </w:r>
    </w:p>
    <w:p>
      <w:pPr>
        <w:pStyle w:val="Style24"/>
        <w:keepNext w:val="0"/>
        <w:keepLines w:val="0"/>
        <w:widowControl w:val="0"/>
        <w:shd w:val="clear" w:color="auto" w:fill="auto"/>
        <w:tabs>
          <w:tab w:pos="1884" w:val="left"/>
        </w:tabs>
        <w:bidi w:val="0"/>
        <w:spacing w:before="0" w:after="0" w:line="307" w:lineRule="exact"/>
        <w:ind w:left="1540" w:right="0" w:firstLine="0"/>
        <w:jc w:val="both"/>
      </w:pPr>
      <w:bookmarkStart w:id="589" w:name="bookmark589"/>
      <w:r>
        <w:rPr>
          <w:color w:val="000000"/>
          <w:spacing w:val="0"/>
          <w:w w:val="100"/>
          <w:position w:val="0"/>
        </w:rPr>
        <w:t>9</w:t>
      </w:r>
      <w:bookmarkEnd w:id="589"/>
      <w:r>
        <w:rPr>
          <w:color w:val="000000"/>
          <w:spacing w:val="0"/>
          <w:w w:val="100"/>
          <w:position w:val="0"/>
        </w:rPr>
        <w:t>、</w:t>
        <w:tab/>
        <w:t>下属公司认购应收账款资产支持专项计划证券</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参见第“其他重大关联交易”中的相关介绍。</w:t>
      </w:r>
    </w:p>
    <w:p>
      <w:pPr>
        <w:pStyle w:val="Style24"/>
        <w:keepNext w:val="0"/>
        <w:keepLines w:val="0"/>
        <w:widowControl w:val="0"/>
        <w:shd w:val="clear" w:color="auto" w:fill="auto"/>
        <w:tabs>
          <w:tab w:pos="1961" w:val="left"/>
        </w:tabs>
        <w:bidi w:val="0"/>
        <w:spacing w:before="0" w:after="0" w:line="307" w:lineRule="exact"/>
        <w:ind w:left="1540" w:right="0" w:firstLine="0"/>
        <w:jc w:val="both"/>
      </w:pPr>
      <w:bookmarkStart w:id="590" w:name="bookmark590"/>
      <w:r>
        <w:rPr>
          <w:color w:val="000000"/>
          <w:spacing w:val="0"/>
          <w:w w:val="100"/>
          <w:position w:val="0"/>
        </w:rPr>
        <w:t>1</w:t>
      </w:r>
      <w:bookmarkEnd w:id="590"/>
      <w:r>
        <w:rPr>
          <w:color w:val="000000"/>
          <w:spacing w:val="0"/>
          <w:w w:val="100"/>
          <w:position w:val="0"/>
        </w:rPr>
        <w:t>0</w:t>
      </w:r>
      <w:r>
        <w:rPr>
          <w:color w:val="000000"/>
          <w:spacing w:val="0"/>
          <w:w w:val="100"/>
          <w:position w:val="0"/>
        </w:rPr>
        <w:t>、</w:t>
        <w:tab/>
        <w:t>中原电子向中元物业申请借款</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参见第“其他重大关联交易”中的相关介绍。</w:t>
      </w:r>
    </w:p>
    <w:p>
      <w:pPr>
        <w:pStyle w:val="Style24"/>
        <w:keepNext w:val="0"/>
        <w:keepLines w:val="0"/>
        <w:widowControl w:val="0"/>
        <w:shd w:val="clear" w:color="auto" w:fill="auto"/>
        <w:tabs>
          <w:tab w:pos="1961" w:val="left"/>
        </w:tabs>
        <w:bidi w:val="0"/>
        <w:spacing w:before="0" w:after="0" w:line="307" w:lineRule="exact"/>
        <w:ind w:left="1540" w:right="0" w:firstLine="0"/>
        <w:jc w:val="both"/>
      </w:pPr>
      <w:bookmarkStart w:id="591" w:name="bookmark591"/>
      <w:r>
        <w:rPr>
          <w:color w:val="000000"/>
          <w:spacing w:val="0"/>
          <w:w w:val="100"/>
          <w:position w:val="0"/>
        </w:rPr>
        <w:t>1</w:t>
      </w:r>
      <w:bookmarkEnd w:id="591"/>
      <w:r>
        <w:rPr>
          <w:color w:val="000000"/>
          <w:spacing w:val="0"/>
          <w:w w:val="100"/>
          <w:position w:val="0"/>
        </w:rPr>
        <w:t>1</w:t>
      </w:r>
      <w:r>
        <w:rPr>
          <w:color w:val="000000"/>
          <w:spacing w:val="0"/>
          <w:w w:val="100"/>
          <w:position w:val="0"/>
        </w:rPr>
        <w:t>、</w:t>
        <w:tab/>
        <w:t>湘计海盾办理应收账款保理业务及认购应收账款资产证券</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参见第“其他重大关联交易”中的相关介绍。</w:t>
      </w:r>
    </w:p>
    <w:p>
      <w:pPr>
        <w:pStyle w:val="Style24"/>
        <w:keepNext w:val="0"/>
        <w:keepLines w:val="0"/>
        <w:widowControl w:val="0"/>
        <w:shd w:val="clear" w:color="auto" w:fill="auto"/>
        <w:tabs>
          <w:tab w:pos="1961" w:val="left"/>
        </w:tabs>
        <w:bidi w:val="0"/>
        <w:spacing w:before="0" w:after="0" w:line="307" w:lineRule="exact"/>
        <w:ind w:left="1540" w:right="0" w:firstLine="0"/>
        <w:jc w:val="both"/>
      </w:pPr>
      <w:bookmarkStart w:id="592" w:name="bookmark592"/>
      <w:r>
        <w:rPr>
          <w:color w:val="000000"/>
          <w:spacing w:val="0"/>
          <w:w w:val="100"/>
          <w:position w:val="0"/>
        </w:rPr>
        <w:t>1</w:t>
      </w:r>
      <w:bookmarkEnd w:id="592"/>
      <w:r>
        <w:rPr>
          <w:color w:val="000000"/>
          <w:spacing w:val="0"/>
          <w:w w:val="100"/>
          <w:position w:val="0"/>
        </w:rPr>
        <w:t>2</w:t>
      </w:r>
      <w:r>
        <w:rPr>
          <w:color w:val="000000"/>
          <w:spacing w:val="0"/>
          <w:w w:val="100"/>
          <w:position w:val="0"/>
        </w:rPr>
        <w:t>、</w:t>
        <w:tab/>
        <w:t>长城金融混改</w:t>
      </w:r>
    </w:p>
    <w:p>
      <w:pPr>
        <w:pStyle w:val="Style24"/>
        <w:keepNext w:val="0"/>
        <w:keepLines w:val="0"/>
        <w:widowControl w:val="0"/>
        <w:shd w:val="clear" w:color="auto" w:fill="auto"/>
        <w:bidi w:val="0"/>
        <w:spacing w:before="0" w:after="0" w:line="307" w:lineRule="exact"/>
        <w:ind w:left="1180" w:right="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月，长城金融以增资扩股进行混合所有制改革，引进战略投资者及实施员工持股计划。实施完毕后，长城 金融的注册资本由人民币</w:t>
      </w:r>
      <w:r>
        <w:rPr>
          <w:color w:val="000000"/>
          <w:spacing w:val="0"/>
          <w:w w:val="100"/>
          <w:position w:val="0"/>
        </w:rPr>
        <w:t>35, 000</w:t>
      </w:r>
      <w:r>
        <w:rPr>
          <w:color w:val="000000"/>
          <w:spacing w:val="0"/>
          <w:w w:val="100"/>
          <w:position w:val="0"/>
        </w:rPr>
        <w:t>万元变更为人民币</w:t>
      </w:r>
      <w:r>
        <w:rPr>
          <w:color w:val="000000"/>
          <w:spacing w:val="0"/>
          <w:w w:val="100"/>
          <w:position w:val="0"/>
        </w:rPr>
        <w:t xml:space="preserve">61, </w:t>
      </w:r>
      <w:r>
        <w:rPr>
          <w:color w:val="000000"/>
          <w:spacing w:val="0"/>
          <w:w w:val="100"/>
          <w:position w:val="0"/>
        </w:rPr>
        <w:t xml:space="preserve">403. </w:t>
      </w:r>
      <w:r>
        <w:rPr>
          <w:color w:val="000000"/>
          <w:spacing w:val="0"/>
          <w:w w:val="100"/>
          <w:position w:val="0"/>
        </w:rPr>
        <w:t>5088</w:t>
      </w:r>
      <w:r>
        <w:rPr>
          <w:color w:val="000000"/>
          <w:spacing w:val="0"/>
          <w:w w:val="100"/>
          <w:position w:val="0"/>
        </w:rPr>
        <w:t>万元。</w:t>
      </w:r>
    </w:p>
    <w:p>
      <w:pPr>
        <w:pStyle w:val="Style24"/>
        <w:keepNext w:val="0"/>
        <w:keepLines w:val="0"/>
        <w:widowControl w:val="0"/>
        <w:shd w:val="clear" w:color="auto" w:fill="auto"/>
        <w:tabs>
          <w:tab w:pos="1961" w:val="left"/>
        </w:tabs>
        <w:bidi w:val="0"/>
        <w:spacing w:before="0" w:after="0" w:line="307" w:lineRule="exact"/>
        <w:ind w:left="1540" w:right="0" w:firstLine="0"/>
        <w:jc w:val="both"/>
      </w:pPr>
      <w:bookmarkStart w:id="593" w:name="bookmark593"/>
      <w:r>
        <w:rPr>
          <w:color w:val="000000"/>
          <w:spacing w:val="0"/>
          <w:w w:val="100"/>
          <w:position w:val="0"/>
        </w:rPr>
        <w:t>1</w:t>
      </w:r>
      <w:bookmarkEnd w:id="593"/>
      <w:r>
        <w:rPr>
          <w:color w:val="000000"/>
          <w:spacing w:val="0"/>
          <w:w w:val="100"/>
          <w:position w:val="0"/>
        </w:rPr>
        <w:t>3</w:t>
      </w:r>
      <w:r>
        <w:rPr>
          <w:color w:val="000000"/>
          <w:spacing w:val="0"/>
          <w:w w:val="100"/>
          <w:position w:val="0"/>
        </w:rPr>
        <w:t>、</w:t>
        <w:tab/>
        <w:t>下属公司担保</w:t>
      </w:r>
    </w:p>
    <w:p>
      <w:pPr>
        <w:pStyle w:val="Style24"/>
        <w:keepNext w:val="0"/>
        <w:keepLines w:val="0"/>
        <w:widowControl w:val="0"/>
        <w:shd w:val="clear" w:color="auto" w:fill="auto"/>
        <w:bidi w:val="0"/>
        <w:spacing w:before="0" w:after="0" w:line="307" w:lineRule="exact"/>
        <w:ind w:left="1540" w:right="0" w:firstLine="0"/>
        <w:jc w:val="both"/>
      </w:pPr>
      <w:r>
        <w:rPr>
          <w:color w:val="000000"/>
          <w:spacing w:val="0"/>
          <w:w w:val="100"/>
          <w:position w:val="0"/>
        </w:rPr>
        <w:t>参见本节“担保情况说明”中的相关介绍。</w:t>
      </w:r>
    </w:p>
    <w:p>
      <w:pPr>
        <w:pStyle w:val="Style11"/>
        <w:keepNext/>
        <w:keepLines/>
        <w:widowControl w:val="0"/>
        <w:shd w:val="clear" w:color="auto" w:fill="auto"/>
        <w:bidi w:val="0"/>
        <w:spacing w:before="0" w:after="440" w:line="240" w:lineRule="auto"/>
        <w:ind w:left="0" w:right="0" w:firstLine="0"/>
        <w:jc w:val="center"/>
      </w:pPr>
      <w:bookmarkStart w:id="594" w:name="bookmark594"/>
      <w:bookmarkStart w:id="595" w:name="bookmark595"/>
      <w:bookmarkStart w:id="596" w:name="bookmark596"/>
      <w:bookmarkStart w:id="597" w:name="bookmark597"/>
      <w:r>
        <w:rPr>
          <w:color w:val="000000"/>
          <w:spacing w:val="0"/>
          <w:w w:val="100"/>
          <w:position w:val="0"/>
        </w:rPr>
        <w:t>第六节股份变动及股东情况</w:t>
      </w:r>
      <w:bookmarkEnd w:id="595"/>
      <w:bookmarkEnd w:id="596"/>
      <w:bookmarkEnd w:id="597"/>
      <w:bookmarkEnd w:id="594"/>
    </w:p>
    <w:p>
      <w:pPr>
        <w:pStyle w:val="Style22"/>
        <w:keepNext/>
        <w:keepLines/>
        <w:widowControl w:val="0"/>
        <w:shd w:val="clear" w:color="auto" w:fill="auto"/>
        <w:bidi w:val="0"/>
        <w:spacing w:before="0" w:line="240" w:lineRule="auto"/>
        <w:ind w:left="0" w:right="0" w:firstLine="820"/>
        <w:jc w:val="both"/>
      </w:pPr>
      <w:bookmarkStart w:id="598" w:name="bookmark598"/>
      <w:bookmarkStart w:id="599" w:name="bookmark599"/>
      <w:bookmarkStart w:id="600" w:name="bookmark600"/>
      <w:bookmarkStart w:id="601" w:name="bookmark601"/>
      <w:r>
        <w:rPr>
          <w:color w:val="000000"/>
          <w:spacing w:val="0"/>
          <w:w w:val="100"/>
          <w:position w:val="0"/>
          <w:sz w:val="24"/>
          <w:szCs w:val="24"/>
        </w:rPr>
        <w:t>一</w:t>
      </w:r>
      <w:bookmarkEnd w:id="600"/>
      <w:r>
        <w:rPr>
          <w:color w:val="000000"/>
          <w:spacing w:val="0"/>
          <w:w w:val="100"/>
          <w:position w:val="0"/>
          <w:sz w:val="24"/>
          <w:szCs w:val="24"/>
        </w:rPr>
        <w:t>、股份变动情况</w:t>
      </w:r>
      <w:bookmarkEnd w:id="598"/>
      <w:bookmarkEnd w:id="599"/>
      <w:bookmarkEnd w:id="601"/>
    </w:p>
    <w:p>
      <w:pPr>
        <w:pStyle w:val="Style29"/>
        <w:keepNext/>
        <w:keepLines/>
        <w:widowControl w:val="0"/>
        <w:shd w:val="clear" w:color="auto" w:fill="auto"/>
        <w:bidi w:val="0"/>
        <w:spacing w:before="0" w:after="300" w:line="240" w:lineRule="auto"/>
        <w:ind w:left="0" w:right="0" w:firstLine="82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、股份变动情况</w:t>
      </w:r>
      <w:bookmarkEnd w:id="602"/>
      <w:bookmarkEnd w:id="603"/>
      <w:bookmarkEnd w:id="605"/>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22"/>
        <w:gridCol w:w="1138"/>
        <w:gridCol w:w="821"/>
        <w:gridCol w:w="926"/>
        <w:gridCol w:w="648"/>
        <w:gridCol w:w="792"/>
        <w:gridCol w:w="1099"/>
        <w:gridCol w:w="1243"/>
        <w:gridCol w:w="1157"/>
        <w:gridCol w:w="11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发行新股</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437,464,744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-437,116,234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437,130,484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-437,130,484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-437,130,484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348,510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2,490,717,309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437,116,234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2,927,833,543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2,490,717,309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437,116,234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437,116,234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2,927,833,543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2,928,182,053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2,928,182,053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股份变动的原因</w:t>
      </w:r>
    </w:p>
    <w:p>
      <w:pPr>
        <w:pStyle w:val="Style24"/>
        <w:keepNext w:val="0"/>
        <w:keepLines w:val="0"/>
        <w:widowControl w:val="0"/>
        <w:shd w:val="clear" w:color="auto" w:fill="auto"/>
        <w:bidi w:val="0"/>
        <w:spacing w:before="0" w:after="60" w:line="240" w:lineRule="auto"/>
        <w:ind w:left="0" w:right="0" w:firstLine="8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60" w:line="312"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月，中国电子、湖南计算机厂有限公司合计持有本公司的限售股份总数</w:t>
      </w:r>
      <w:r>
        <w:rPr>
          <w:rFonts w:ascii="Times New Roman" w:eastAsia="Times New Roman" w:hAnsi="Times New Roman" w:cs="Times New Roman"/>
          <w:color w:val="000000"/>
          <w:spacing w:val="0"/>
          <w:w w:val="100"/>
          <w:position w:val="0"/>
        </w:rPr>
        <w:t>437,130,484</w:t>
      </w:r>
      <w:r>
        <w:rPr>
          <w:color w:val="000000"/>
          <w:spacing w:val="0"/>
          <w:w w:val="100"/>
          <w:position w:val="0"/>
        </w:rPr>
        <w:t>股已履行重组时的限售承 诺，该部分限售股份已于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日可上市流通，占公司股份总数</w:t>
      </w:r>
      <w:r>
        <w:rPr>
          <w:rFonts w:ascii="Times New Roman" w:eastAsia="Times New Roman" w:hAnsi="Times New Roman" w:cs="Times New Roman"/>
          <w:color w:val="000000"/>
          <w:spacing w:val="0"/>
          <w:w w:val="100"/>
          <w:position w:val="0"/>
        </w:rPr>
        <w:t>2,928,182,053</w:t>
      </w:r>
      <w:r>
        <w:rPr>
          <w:color w:val="000000"/>
          <w:spacing w:val="0"/>
          <w:w w:val="100"/>
          <w:position w:val="0"/>
        </w:rPr>
        <w:t>股的</w:t>
      </w:r>
      <w:r>
        <w:rPr>
          <w:rFonts w:ascii="Times New Roman" w:eastAsia="Times New Roman" w:hAnsi="Times New Roman" w:cs="Times New Roman"/>
          <w:color w:val="000000"/>
          <w:spacing w:val="0"/>
          <w:w w:val="100"/>
          <w:position w:val="0"/>
        </w:rPr>
        <w:t>14.93%</w:t>
      </w:r>
      <w:r>
        <w:rPr>
          <w:color w:val="000000"/>
          <w:spacing w:val="0"/>
          <w:w w:val="100"/>
          <w:position w:val="0"/>
        </w:rPr>
        <w:t>。</w:t>
      </w:r>
    </w:p>
    <w:p>
      <w:pPr>
        <w:pStyle w:val="Style24"/>
        <w:keepNext w:val="0"/>
        <w:keepLines w:val="0"/>
        <w:widowControl w:val="0"/>
        <w:shd w:val="clear" w:color="auto" w:fill="auto"/>
        <w:bidi w:val="0"/>
        <w:spacing w:before="0" w:after="60" w:line="302" w:lineRule="exact"/>
        <w:ind w:left="820" w:right="0"/>
        <w:jc w:val="both"/>
      </w:pPr>
      <w:r>
        <w:rPr>
          <w:color w:val="000000"/>
          <w:spacing w:val="0"/>
          <w:w w:val="100"/>
          <w:position w:val="0"/>
        </w:rPr>
        <w:t>因报告期内部分高级管理人员的变动，其持有的本公司股份根据监管机构的相关规定进行了锁定，具体可参见本节“董 事、监事和高级管理人员持股变动”中的具体说明。</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60" w:line="307" w:lineRule="exact"/>
        <w:ind w:left="0" w:right="0" w:firstLine="8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60" w:line="307"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60" w:line="307" w:lineRule="exact"/>
        <w:ind w:left="0" w:right="0" w:firstLine="820"/>
        <w:jc w:val="both"/>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60" w:line="307"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82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、限售股份变动情况</w:t>
      </w:r>
      <w:bookmarkEnd w:id="606"/>
      <w:bookmarkEnd w:id="607"/>
      <w:bookmarkEnd w:id="609"/>
    </w:p>
    <w:p>
      <w:pPr>
        <w:pStyle w:val="Style24"/>
        <w:keepNext w:val="0"/>
        <w:keepLines w:val="0"/>
        <w:widowControl w:val="0"/>
        <w:shd w:val="clear" w:color="auto" w:fill="auto"/>
        <w:bidi w:val="0"/>
        <w:spacing w:before="0" w:after="120" w:line="240" w:lineRule="auto"/>
        <w:ind w:left="0" w:right="0" w:firstLine="820"/>
        <w:jc w:val="both"/>
      </w:pPr>
      <w:r>
        <w:rPr>
          <w:i/>
          <w:iCs/>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157"/>
        <w:gridCol w:w="1046"/>
        <w:gridCol w:w="1142"/>
        <w:gridCol w:w="1243"/>
        <w:gridCol w:w="1934"/>
        <w:gridCol w:w="2078"/>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 售股数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中国电子信息产 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328,580,158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328,580,158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换股合并长城信息锁定 期三年，并延长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中国电子信息产 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102,422,578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102,422,578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发行股份购买资产锁定 期三年，并延长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湖南计算机厂有</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换股合并长城信息锁定 期三年，并延长</w:t>
            </w:r>
            <w:r>
              <w:rPr>
                <w:color w:val="000000"/>
                <w:spacing w:val="0"/>
                <w:w w:val="100"/>
                <w:position w:val="0"/>
              </w:rPr>
              <w:t>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高管持股</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按高管持股相关规定锁定</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陈小军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73,260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段军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郭镇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437,464,744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437,130,484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348,510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5"/>
        <w:keepNext w:val="0"/>
        <w:keepLines w:val="0"/>
        <w:widowControl w:val="0"/>
        <w:shd w:val="clear" w:color="auto" w:fill="auto"/>
        <w:bidi w:val="0"/>
        <w:spacing w:before="0" w:after="0" w:line="240" w:lineRule="auto"/>
        <w:ind w:left="158" w:right="0" w:firstLine="0"/>
        <w:jc w:val="left"/>
      </w:pPr>
      <w:r>
        <w:rPr>
          <w:color w:val="000000"/>
          <w:spacing w:val="0"/>
          <w:w w:val="100"/>
          <w:position w:val="0"/>
        </w:rPr>
        <w:t>限售股份的补充说明</w:t>
      </w:r>
    </w:p>
    <w:p>
      <w:pPr>
        <w:widowControl w:val="0"/>
        <w:spacing w:after="39" w:line="1" w:lineRule="exact"/>
      </w:pPr>
    </w:p>
    <w:p>
      <w:pPr>
        <w:pStyle w:val="Style24"/>
        <w:keepNext w:val="0"/>
        <w:keepLines w:val="0"/>
        <w:widowControl w:val="0"/>
        <w:shd w:val="clear" w:color="auto" w:fill="auto"/>
        <w:bidi w:val="0"/>
        <w:spacing w:before="0" w:after="40" w:line="312"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月，中国电子、湖南计算机厂有限公司合计持有本公司的限售股份总数</w:t>
      </w:r>
      <w:r>
        <w:rPr>
          <w:rFonts w:ascii="Times New Roman" w:eastAsia="Times New Roman" w:hAnsi="Times New Roman" w:cs="Times New Roman"/>
          <w:color w:val="000000"/>
          <w:spacing w:val="0"/>
          <w:w w:val="100"/>
          <w:position w:val="0"/>
        </w:rPr>
        <w:t>437,130,484</w:t>
      </w:r>
      <w:r>
        <w:rPr>
          <w:color w:val="000000"/>
          <w:spacing w:val="0"/>
          <w:w w:val="100"/>
          <w:position w:val="0"/>
        </w:rPr>
        <w:t>股已履行重组时的限售承 诺，该部分限售股份已于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日可上市流通，占公司股份总数</w:t>
      </w:r>
      <w:r>
        <w:rPr>
          <w:rFonts w:ascii="Times New Roman" w:eastAsia="Times New Roman" w:hAnsi="Times New Roman" w:cs="Times New Roman"/>
          <w:color w:val="000000"/>
          <w:spacing w:val="0"/>
          <w:w w:val="100"/>
          <w:position w:val="0"/>
        </w:rPr>
        <w:t>2,928,182,053</w:t>
      </w:r>
      <w:r>
        <w:rPr>
          <w:color w:val="000000"/>
          <w:spacing w:val="0"/>
          <w:w w:val="100"/>
          <w:position w:val="0"/>
        </w:rPr>
        <w:t>股的</w:t>
      </w:r>
      <w:r>
        <w:rPr>
          <w:rFonts w:ascii="Times New Roman" w:eastAsia="Times New Roman" w:hAnsi="Times New Roman" w:cs="Times New Roman"/>
          <w:color w:val="000000"/>
          <w:spacing w:val="0"/>
          <w:w w:val="100"/>
          <w:position w:val="0"/>
        </w:rPr>
        <w:t>14.93%</w:t>
      </w:r>
      <w:r>
        <w:rPr>
          <w:color w:val="000000"/>
          <w:spacing w:val="0"/>
          <w:w w:val="100"/>
          <w:position w:val="0"/>
        </w:rPr>
        <w:t>。</w:t>
      </w:r>
    </w:p>
    <w:p>
      <w:pPr>
        <w:pStyle w:val="Style24"/>
        <w:keepNext w:val="0"/>
        <w:keepLines w:val="0"/>
        <w:widowControl w:val="0"/>
        <w:shd w:val="clear" w:color="auto" w:fill="auto"/>
        <w:bidi w:val="0"/>
        <w:spacing w:before="0" w:after="300" w:line="302" w:lineRule="exact"/>
        <w:ind w:left="820" w:right="0"/>
        <w:jc w:val="both"/>
      </w:pPr>
      <w:r>
        <w:rPr>
          <w:color w:val="000000"/>
          <w:spacing w:val="0"/>
          <w:w w:val="100"/>
          <w:position w:val="0"/>
        </w:rPr>
        <w:t>因报告期内部分高级管理人员的变动，其持有的本公司股份根据监管机构的相关规定进行了锁定，具体可参见本节“董 事、监事和高级管理人员持股变动”中的具体说明。</w:t>
      </w:r>
    </w:p>
    <w:p>
      <w:pPr>
        <w:pStyle w:val="Style22"/>
        <w:keepNext/>
        <w:keepLines/>
        <w:widowControl w:val="0"/>
        <w:shd w:val="clear" w:color="auto" w:fill="auto"/>
        <w:bidi w:val="0"/>
        <w:spacing w:before="0" w:line="240" w:lineRule="auto"/>
        <w:ind w:left="0" w:right="0" w:firstLine="900"/>
        <w:jc w:val="both"/>
      </w:pPr>
      <w:bookmarkStart w:id="610" w:name="bookmark610"/>
      <w:bookmarkStart w:id="611" w:name="bookmark611"/>
      <w:bookmarkStart w:id="612" w:name="bookmark612"/>
      <w:bookmarkStart w:id="613" w:name="bookmark613"/>
      <w:r>
        <w:rPr>
          <w:color w:val="000000"/>
          <w:spacing w:val="0"/>
          <w:w w:val="100"/>
          <w:position w:val="0"/>
          <w:sz w:val="24"/>
          <w:szCs w:val="24"/>
        </w:rPr>
        <w:t>二</w:t>
      </w:r>
      <w:bookmarkEnd w:id="612"/>
      <w:r>
        <w:rPr>
          <w:color w:val="000000"/>
          <w:spacing w:val="0"/>
          <w:w w:val="100"/>
          <w:position w:val="0"/>
          <w:sz w:val="24"/>
          <w:szCs w:val="24"/>
        </w:rPr>
        <w:t>、证券发行与上市情况</w:t>
      </w:r>
      <w:bookmarkEnd w:id="610"/>
      <w:bookmarkEnd w:id="611"/>
      <w:bookmarkEnd w:id="613"/>
    </w:p>
    <w:p>
      <w:pPr>
        <w:pStyle w:val="Style29"/>
        <w:keepNext/>
        <w:keepLines/>
        <w:widowControl w:val="0"/>
        <w:shd w:val="clear" w:color="auto" w:fill="auto"/>
        <w:tabs>
          <w:tab w:pos="1188" w:val="left"/>
        </w:tabs>
        <w:bidi w:val="0"/>
        <w:spacing w:before="0" w:after="180" w:line="240" w:lineRule="auto"/>
        <w:ind w:left="0" w:right="0" w:firstLine="82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w:t>
        <w:tab/>
        <w:t>报告期内证券发行（不含优先股）情况</w:t>
      </w:r>
      <w:bookmarkEnd w:id="614"/>
      <w:bookmarkEnd w:id="615"/>
      <w:bookmarkEnd w:id="617"/>
    </w:p>
    <w:p>
      <w:pPr>
        <w:pStyle w:val="Style24"/>
        <w:keepNext w:val="0"/>
        <w:keepLines w:val="0"/>
        <w:widowControl w:val="0"/>
        <w:shd w:val="clear" w:color="auto" w:fill="auto"/>
        <w:bidi w:val="0"/>
        <w:spacing w:before="0" w:after="300" w:line="316" w:lineRule="exact"/>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198" w:val="left"/>
        </w:tabs>
        <w:bidi w:val="0"/>
        <w:spacing w:before="0" w:after="180" w:line="240" w:lineRule="auto"/>
        <w:ind w:left="0" w:right="0" w:firstLine="82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w:t>
        <w:tab/>
        <w:t>公司股份总数及股东结构的变动、公司资产和负债结构的变动情况说明</w:t>
      </w:r>
      <w:bookmarkEnd w:id="618"/>
      <w:bookmarkEnd w:id="619"/>
      <w:bookmarkEnd w:id="621"/>
    </w:p>
    <w:p>
      <w:pPr>
        <w:pStyle w:val="Style24"/>
        <w:keepNext w:val="0"/>
        <w:keepLines w:val="0"/>
        <w:widowControl w:val="0"/>
        <w:shd w:val="clear" w:color="auto" w:fill="auto"/>
        <w:bidi w:val="0"/>
        <w:spacing w:before="0" w:after="40" w:line="316" w:lineRule="exact"/>
        <w:ind w:left="0" w:right="0" w:firstLine="820"/>
        <w:jc w:val="both"/>
      </w:pPr>
      <w:r>
        <w:rPr>
          <w:color w:val="000000"/>
          <w:spacing w:val="0"/>
          <w:w w:val="100"/>
          <w:position w:val="0"/>
        </w:rPr>
        <w:t>V</w:t>
      </w:r>
      <w:r>
        <w:rPr>
          <w:color w:val="000000"/>
          <w:spacing w:val="0"/>
          <w:w w:val="100"/>
          <w:position w:val="0"/>
        </w:rPr>
        <w:t>适用口不适用</w:t>
      </w:r>
    </w:p>
    <w:p>
      <w:pPr>
        <w:pStyle w:val="Style24"/>
        <w:keepNext w:val="0"/>
        <w:keepLines w:val="0"/>
        <w:widowControl w:val="0"/>
        <w:shd w:val="clear" w:color="auto" w:fill="auto"/>
        <w:bidi w:val="0"/>
        <w:spacing w:before="0" w:after="0" w:line="316" w:lineRule="exact"/>
        <w:ind w:left="1180" w:right="0" w:firstLine="0"/>
        <w:jc w:val="both"/>
      </w:pPr>
      <w:r>
        <w:rPr>
          <w:color w:val="000000"/>
          <w:spacing w:val="0"/>
          <w:w w:val="100"/>
          <w:position w:val="0"/>
        </w:rPr>
        <w:t>股份总数及股东结构的变动参见本节“股份变动情况”中的相关介绍；</w:t>
      </w:r>
    </w:p>
    <w:p>
      <w:pPr>
        <w:pStyle w:val="Style24"/>
        <w:keepNext w:val="0"/>
        <w:keepLines w:val="0"/>
        <w:widowControl w:val="0"/>
        <w:shd w:val="clear" w:color="auto" w:fill="auto"/>
        <w:bidi w:val="0"/>
        <w:spacing w:before="0" w:after="300" w:line="319" w:lineRule="exact"/>
        <w:ind w:left="82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月，公司实际控制人及控股股东中国电子将其直接持有的公司股份无偿划转至中电有限。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日，本次国有股份无偿划转过户登记完成，公司控股股东变更为中电有限，中国电子仍为公司的实际控制人，公司实际控制 权不会发生变化。</w:t>
      </w:r>
    </w:p>
    <w:p>
      <w:pPr>
        <w:pStyle w:val="Style29"/>
        <w:keepNext/>
        <w:keepLines/>
        <w:widowControl w:val="0"/>
        <w:shd w:val="clear" w:color="auto" w:fill="auto"/>
        <w:tabs>
          <w:tab w:pos="1198" w:val="left"/>
        </w:tabs>
        <w:bidi w:val="0"/>
        <w:spacing w:before="0" w:after="300" w:line="240" w:lineRule="auto"/>
        <w:ind w:left="0" w:right="0" w:firstLine="82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w:t>
        <w:tab/>
        <w:t>现存的内部职工股情况</w:t>
      </w:r>
      <w:bookmarkEnd w:id="622"/>
      <w:bookmarkEnd w:id="623"/>
      <w:bookmarkEnd w:id="625"/>
    </w:p>
    <w:p>
      <w:pPr>
        <w:pStyle w:val="Style24"/>
        <w:keepNext w:val="0"/>
        <w:keepLines w:val="0"/>
        <w:widowControl w:val="0"/>
        <w:shd w:val="clear" w:color="auto" w:fill="auto"/>
        <w:bidi w:val="0"/>
        <w:spacing w:before="0" w:after="24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140" w:line="240" w:lineRule="auto"/>
        <w:ind w:left="0" w:right="0" w:firstLine="820"/>
        <w:jc w:val="left"/>
      </w:pPr>
      <w:bookmarkStart w:id="626" w:name="bookmark626"/>
      <w:bookmarkStart w:id="627" w:name="bookmark627"/>
      <w:bookmarkStart w:id="628" w:name="bookmark628"/>
      <w:bookmarkStart w:id="629" w:name="bookmark629"/>
      <w:r>
        <w:rPr>
          <w:color w:val="000000"/>
          <w:spacing w:val="0"/>
          <w:w w:val="100"/>
          <w:position w:val="0"/>
          <w:sz w:val="24"/>
          <w:szCs w:val="24"/>
        </w:rPr>
        <w:t>三</w:t>
      </w:r>
      <w:bookmarkEnd w:id="628"/>
      <w:r>
        <w:rPr>
          <w:color w:val="000000"/>
          <w:spacing w:val="0"/>
          <w:w w:val="100"/>
          <w:position w:val="0"/>
          <w:sz w:val="24"/>
          <w:szCs w:val="24"/>
        </w:rPr>
        <w:t>、股东和实际控制人情况</w:t>
      </w:r>
      <w:bookmarkEnd w:id="626"/>
      <w:bookmarkEnd w:id="627"/>
      <w:bookmarkEnd w:id="629"/>
    </w:p>
    <w:p>
      <w:pPr>
        <w:pStyle w:val="Style29"/>
        <w:keepNext/>
        <w:keepLines/>
        <w:widowControl w:val="0"/>
        <w:shd w:val="clear" w:color="auto" w:fill="auto"/>
        <w:bidi w:val="0"/>
        <w:spacing w:before="0" w:after="200" w:line="240" w:lineRule="auto"/>
        <w:ind w:left="0" w:right="0" w:firstLine="82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、公司股东数量及持股情况</w:t>
      </w:r>
      <w:bookmarkEnd w:id="630"/>
      <w:bookmarkEnd w:id="631"/>
      <w:bookmarkEnd w:id="633"/>
    </w:p>
    <w:p>
      <w:pPr>
        <w:pStyle w:val="Style24"/>
        <w:keepNext w:val="0"/>
        <w:keepLines w:val="0"/>
        <w:widowControl w:val="0"/>
        <w:shd w:val="clear" w:color="auto" w:fill="auto"/>
        <w:bidi w:val="0"/>
        <w:spacing w:before="0" w:after="40" w:line="240" w:lineRule="auto"/>
        <w:ind w:left="9740" w:right="0" w:firstLine="0"/>
        <w:jc w:val="left"/>
      </w:pPr>
      <w:r>
        <w:rPr>
          <w:color w:val="000000"/>
          <w:spacing w:val="0"/>
          <w:w w:val="100"/>
          <w:position w:val="0"/>
        </w:rPr>
        <w:t>单位：股</w:t>
      </w:r>
    </w:p>
    <w:tbl>
      <w:tblPr>
        <w:tblOverlap w:val="never"/>
        <w:jc w:val="center"/>
        <w:tblLayout w:type="fixed"/>
      </w:tblPr>
      <w:tblGrid>
        <w:gridCol w:w="2314"/>
        <w:gridCol w:w="1267"/>
        <w:gridCol w:w="720"/>
        <w:gridCol w:w="360"/>
        <w:gridCol w:w="994"/>
        <w:gridCol w:w="1056"/>
        <w:gridCol w:w="221"/>
        <w:gridCol w:w="912"/>
        <w:gridCol w:w="365"/>
        <w:gridCol w:w="869"/>
        <w:gridCol w:w="413"/>
        <w:gridCol w:w="965"/>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报告期末普通股股东总数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40" w:line="240" w:lineRule="auto"/>
              <w:ind w:left="0" w:right="0" w:firstLine="260"/>
              <w:jc w:val="left"/>
              <w:rPr>
                <w:sz w:val="15"/>
                <w:szCs w:val="15"/>
              </w:rPr>
            </w:pPr>
            <w:r>
              <w:rPr>
                <w:color w:val="000000"/>
                <w:spacing w:val="0"/>
                <w:w w:val="100"/>
                <w:position w:val="0"/>
                <w:sz w:val="15"/>
                <w:szCs w:val="15"/>
              </w:rPr>
              <w:t xml:space="preserve">171,024 </w:t>
            </w:r>
            <w:r>
              <w:rPr>
                <w:rFonts w:ascii="SimSun" w:eastAsia="SimSun" w:hAnsi="SimSun" w:cs="SimSun"/>
                <w:color w:val="000000"/>
                <w:spacing w:val="0"/>
                <w:w w:val="100"/>
                <w:position w:val="0"/>
                <w:sz w:val="15"/>
                <w:szCs w:val="15"/>
              </w:rPr>
              <w:t>户 -</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辛度报告披露日</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押上一月末普通</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快股东总数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178,935 </w:t>
            </w:r>
            <w:r>
              <w:rPr>
                <w:rFonts w:ascii="SimSun" w:eastAsia="SimSun" w:hAnsi="SimSun" w:cs="SimSun"/>
                <w:color w:val="000000"/>
                <w:spacing w:val="0"/>
                <w:w w:val="100"/>
                <w:position w:val="0"/>
                <w:sz w:val="15"/>
                <w:szCs w:val="15"/>
              </w:rPr>
              <w:t>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报告期末表决</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权恢复的优先</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不适用</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年度报告披露日前上一月</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末表决权恢复的优先股股</w:t>
            </w:r>
          </w:p>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不适用</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持股</w:t>
            </w:r>
            <w:r>
              <w:rPr>
                <w:color w:val="000000"/>
                <w:spacing w:val="0"/>
                <w:w w:val="100"/>
                <w:position w:val="0"/>
                <w:sz w:val="15"/>
                <w:szCs w:val="15"/>
              </w:rPr>
              <w:t>5%</w:t>
            </w:r>
            <w:r>
              <w:rPr>
                <w:rFonts w:ascii="SimSun" w:eastAsia="SimSun" w:hAnsi="SimSun" w:cs="SimSun"/>
                <w:color w:val="000000"/>
                <w:spacing w:val="0"/>
                <w:w w:val="100"/>
                <w:position w:val="0"/>
                <w:sz w:val="15"/>
                <w:szCs w:val="15"/>
              </w:rPr>
              <w:t>以上的股东或前</w:t>
            </w:r>
            <w:r>
              <w:rPr>
                <w:color w:val="000000"/>
                <w:spacing w:val="0"/>
                <w:w w:val="100"/>
                <w:position w:val="0"/>
                <w:sz w:val="15"/>
                <w:szCs w:val="15"/>
              </w:rPr>
              <w:t>10</w:t>
            </w:r>
            <w:r>
              <w:rPr>
                <w:rFonts w:ascii="SimSun" w:eastAsia="SimSun" w:hAnsi="SimSun" w:cs="SimSun"/>
                <w:color w:val="000000"/>
                <w:spacing w:val="0"/>
                <w:w w:val="100"/>
                <w:position w:val="0"/>
                <w:sz w:val="15"/>
                <w:szCs w:val="15"/>
              </w:rPr>
              <w:t>名股东持股情况</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SimSun" w:eastAsia="SimSun" w:hAnsi="SimSun" w:cs="SimSun"/>
                <w:color w:val="000000"/>
                <w:spacing w:val="0"/>
                <w:w w:val="100"/>
                <w:position w:val="0"/>
                <w:sz w:val="15"/>
                <w:szCs w:val="15"/>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报告期末持股数量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报告期内增减变动</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持有有限售条件的</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质押或冻结情况</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数量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1,215,478,547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1,206,009,882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1.82%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53,208,531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徐建东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20,000,010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中电金投控股有限公司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19,538,615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孙伟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18,000,071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中国建设银行股份有限公司一鹏华</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中证国防指数分级证券投资基金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17,821,885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华夏人寿保险股份有限公司一自有</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16,510,200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15,404,000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葛贵兰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14,843,247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中国建设银行股份有限公司一富国 中证军工龙头交易型开放式指数证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0.46%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13,415,700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无质押或冻结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0</w:t>
            </w:r>
          </w:p>
        </w:tc>
      </w:tr>
      <w:tr>
        <w:trPr>
          <w:trHeight w:val="6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5"/>
                <w:szCs w:val="15"/>
              </w:rPr>
            </w:pPr>
            <w:r>
              <w:rPr>
                <w:rFonts w:ascii="SimSun" w:eastAsia="SimSun" w:hAnsi="SimSun" w:cs="SimSun"/>
                <w:color w:val="000000"/>
                <w:spacing w:val="0"/>
                <w:w w:val="100"/>
                <w:position w:val="0"/>
                <w:sz w:val="15"/>
                <w:szCs w:val="15"/>
              </w:rPr>
              <w:t>战略投资者或一般法人因配售新股成为前</w:t>
            </w:r>
            <w:r>
              <w:rPr>
                <w:color w:val="000000"/>
                <w:spacing w:val="0"/>
                <w:w w:val="100"/>
                <w:position w:val="0"/>
                <w:sz w:val="15"/>
                <w:szCs w:val="15"/>
              </w:rPr>
              <w:t>10</w:t>
            </w:r>
            <w:r>
              <w:rPr>
                <w:rFonts w:ascii="SimSun" w:eastAsia="SimSun" w:hAnsi="SimSun" w:cs="SimSun"/>
                <w:color w:val="000000"/>
                <w:spacing w:val="0"/>
                <w:w w:val="100"/>
                <w:position w:val="0"/>
                <w:sz w:val="15"/>
                <w:szCs w:val="15"/>
              </w:rPr>
              <w:t>名股东的 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无</w:t>
            </w:r>
          </w:p>
        </w:tc>
      </w:tr>
      <w:tr>
        <w:trPr>
          <w:trHeight w:val="9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上述股东关联关系或一致行动的说明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left"/>
              <w:rPr>
                <w:sz w:val="15"/>
                <w:szCs w:val="15"/>
              </w:rPr>
            </w:pPr>
            <w:r>
              <w:rPr>
                <w:rFonts w:ascii="SimSun" w:eastAsia="SimSun" w:hAnsi="SimSun" w:cs="SimSun"/>
                <w:color w:val="000000"/>
                <w:spacing w:val="0"/>
                <w:w w:val="100"/>
                <w:position w:val="0"/>
                <w:sz w:val="15"/>
                <w:szCs w:val="15"/>
              </w:rPr>
              <w:t>中电金投控股有限公司是中国电子有限公司全资子公司，中电金投和中电有限均由中国电子控制，为 中国电子一致行动人；中电有限、中电金投控股有限公司与上述其它股东不存在关联关系和一致行动人； 公司未知上述其它股东之间是否存在关联关系，也未知其是否属于一致行动人。</w:t>
            </w:r>
          </w:p>
        </w:tc>
      </w:tr>
      <w:tr>
        <w:trPr>
          <w:trHeight w:val="3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上述股东涉及委托</w:t>
            </w:r>
            <w:r>
              <w:rPr>
                <w:color w:val="000000"/>
                <w:spacing w:val="0"/>
                <w:w w:val="100"/>
                <w:position w:val="0"/>
                <w:sz w:val="15"/>
                <w:szCs w:val="15"/>
              </w:rPr>
              <w:t>/</w:t>
            </w:r>
            <w:r>
              <w:rPr>
                <w:rFonts w:ascii="SimSun" w:eastAsia="SimSun" w:hAnsi="SimSun" w:cs="SimSun"/>
                <w:color w:val="000000"/>
                <w:spacing w:val="0"/>
                <w:w w:val="100"/>
                <w:position w:val="0"/>
                <w:sz w:val="15"/>
                <w:szCs w:val="15"/>
              </w:rPr>
              <w:t>受托表决权、放弃表决权情况的说明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SimSun" w:eastAsia="SimSun" w:hAnsi="SimSun" w:cs="SimSun"/>
                <w:color w:val="000000"/>
                <w:spacing w:val="0"/>
                <w:w w:val="100"/>
                <w:position w:val="0"/>
                <w:sz w:val="15"/>
                <w:szCs w:val="15"/>
              </w:rPr>
              <w:t>不适用</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前</w:t>
            </w:r>
            <w:r>
              <w:rPr>
                <w:color w:val="000000"/>
                <w:spacing w:val="0"/>
                <w:w w:val="100"/>
                <w:position w:val="0"/>
                <w:sz w:val="15"/>
                <w:szCs w:val="15"/>
              </w:rPr>
              <w:t>10</w:t>
            </w:r>
            <w:r>
              <w:rPr>
                <w:rFonts w:ascii="SimSun" w:eastAsia="SimSun" w:hAnsi="SimSun" w:cs="SimSun"/>
                <w:color w:val="000000"/>
                <w:spacing w:val="0"/>
                <w:w w:val="100"/>
                <w:position w:val="0"/>
                <w:sz w:val="15"/>
                <w:szCs w:val="15"/>
              </w:rPr>
              <w:t>名无限售条件股东持股情况</w:t>
            </w:r>
          </w:p>
        </w:tc>
      </w:tr>
      <w:tr>
        <w:trPr>
          <w:trHeight w:val="326"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报告期末持有无限售条件股份数量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股份种类</w:t>
            </w:r>
          </w:p>
        </w:tc>
      </w:tr>
      <w:tr>
        <w:trPr>
          <w:trHeight w:val="322"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40" w:firstLine="0"/>
              <w:jc w:val="right"/>
              <w:rPr>
                <w:sz w:val="15"/>
                <w:szCs w:val="15"/>
              </w:rPr>
            </w:pPr>
            <w:r>
              <w:rPr>
                <w:rFonts w:ascii="SimSun" w:eastAsia="SimSun" w:hAnsi="SimSun" w:cs="SimSun"/>
                <w:color w:val="000000"/>
                <w:spacing w:val="0"/>
                <w:w w:val="100"/>
                <w:position w:val="0"/>
                <w:sz w:val="15"/>
                <w:szCs w:val="15"/>
              </w:rPr>
              <w:t>数量</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中国电子有限公司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1,215,478,547</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rPr>
              <w:t>1,215,478,547</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53,208,531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53,208,531</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徐建东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20,000,010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20,000,010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中电金投控股有限公司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19,538,615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19,538,615</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孙伟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18,000,071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18,000,071</w:t>
            </w:r>
          </w:p>
        </w:tc>
      </w:tr>
      <w:tr>
        <w:trPr>
          <w:trHeight w:val="6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5"/>
                <w:szCs w:val="15"/>
              </w:rPr>
            </w:pPr>
            <w:r>
              <w:rPr>
                <w:rFonts w:ascii="SimSun" w:eastAsia="SimSun" w:hAnsi="SimSun" w:cs="SimSun"/>
                <w:color w:val="000000"/>
                <w:spacing w:val="0"/>
                <w:w w:val="100"/>
                <w:position w:val="0"/>
                <w:sz w:val="15"/>
                <w:szCs w:val="15"/>
              </w:rPr>
              <w:t>中国建设银行股份有限公司一鹏华中证国防指数分级 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17,821,885</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17,821,885</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华夏人寿保险股份有限公司一自有资金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16,510,200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16,510,200</w:t>
            </w:r>
          </w:p>
        </w:tc>
      </w:tr>
      <w:tr>
        <w:trPr>
          <w:trHeight w:val="3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15,404,000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15,404,000</w:t>
            </w:r>
          </w:p>
        </w:tc>
      </w:tr>
      <w:tr>
        <w:trPr>
          <w:trHeight w:val="326"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葛贵兰</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5"/>
                <w:szCs w:val="15"/>
              </w:rPr>
            </w:pPr>
            <w:r>
              <w:rPr>
                <w:color w:val="000000"/>
                <w:spacing w:val="0"/>
                <w:w w:val="100"/>
                <w:position w:val="0"/>
                <w:sz w:val="15"/>
                <w:szCs w:val="15"/>
              </w:rPr>
              <w:t>14,843,247</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14,843,247</w:t>
            </w:r>
          </w:p>
        </w:tc>
      </w:tr>
    </w:tbl>
    <w:p>
      <w:pPr>
        <w:spacing w:lineRule="exact" w:line="1"/>
        <w:rPr>
          <w:sz w:val="2"/>
          <w:szCs w:val="2"/>
        </w:rPr>
      </w:pPr>
      <w:r>
        <w:br w:type="page"/>
      </w:r>
    </w:p>
    <w:tbl>
      <w:tblPr>
        <w:tblOverlap w:val="never"/>
        <w:jc w:val="center"/>
        <w:tblLayout w:type="fixed"/>
      </w:tblPr>
      <w:tblGrid>
        <w:gridCol w:w="3590"/>
        <w:gridCol w:w="3341"/>
        <w:gridCol w:w="2146"/>
        <w:gridCol w:w="1378"/>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中国建设银行股份有限公司一富国中证军工龙头交易 型开放式指数证券投资基金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13,415,700</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5"/>
                <w:szCs w:val="15"/>
              </w:rPr>
            </w:pPr>
            <w:r>
              <w:rPr>
                <w:rFonts w:ascii="SimSun" w:eastAsia="SimSun" w:hAnsi="SimSun" w:cs="SimSun"/>
                <w:color w:val="000000"/>
                <w:spacing w:val="0"/>
                <w:w w:val="100"/>
                <w:position w:val="0"/>
                <w:sz w:val="15"/>
                <w:szCs w:val="15"/>
              </w:rPr>
              <w:t>前</w:t>
            </w:r>
            <w:r>
              <w:rPr>
                <w:color w:val="000000"/>
                <w:spacing w:val="0"/>
                <w:w w:val="100"/>
                <w:position w:val="0"/>
                <w:sz w:val="15"/>
                <w:szCs w:val="15"/>
              </w:rPr>
              <w:t>10</w:t>
            </w:r>
            <w:r>
              <w:rPr>
                <w:rFonts w:ascii="SimSun" w:eastAsia="SimSun" w:hAnsi="SimSun" w:cs="SimSun"/>
                <w:color w:val="000000"/>
                <w:spacing w:val="0"/>
                <w:w w:val="100"/>
                <w:position w:val="0"/>
                <w:sz w:val="15"/>
                <w:szCs w:val="15"/>
              </w:rPr>
              <w:t>名无限售流通股股东之间，以及前</w:t>
            </w:r>
            <w:r>
              <w:rPr>
                <w:color w:val="000000"/>
                <w:spacing w:val="0"/>
                <w:w w:val="100"/>
                <w:position w:val="0"/>
                <w:sz w:val="15"/>
                <w:szCs w:val="15"/>
              </w:rPr>
              <w:t>10</w:t>
            </w:r>
            <w:r>
              <w:rPr>
                <w:rFonts w:ascii="SimSun" w:eastAsia="SimSun" w:hAnsi="SimSun" w:cs="SimSun"/>
                <w:color w:val="000000"/>
                <w:spacing w:val="0"/>
                <w:w w:val="100"/>
                <w:position w:val="0"/>
                <w:sz w:val="15"/>
                <w:szCs w:val="15"/>
              </w:rPr>
              <w:t>名无限售流 通股股东和前</w:t>
            </w:r>
            <w:r>
              <w:rPr>
                <w:color w:val="000000"/>
                <w:spacing w:val="0"/>
                <w:w w:val="100"/>
                <w:position w:val="0"/>
                <w:sz w:val="15"/>
                <w:szCs w:val="15"/>
              </w:rPr>
              <w:t>10</w:t>
            </w:r>
            <w:r>
              <w:rPr>
                <w:rFonts w:ascii="SimSun" w:eastAsia="SimSun" w:hAnsi="SimSun" w:cs="SimSun"/>
                <w:color w:val="000000"/>
                <w:spacing w:val="0"/>
                <w:w w:val="100"/>
                <w:position w:val="0"/>
                <w:sz w:val="15"/>
                <w:szCs w:val="15"/>
              </w:rPr>
              <w:t>名股东之间关联关系或一致行动的说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rPr>
                <w:sz w:val="15"/>
                <w:szCs w:val="15"/>
              </w:rPr>
            </w:pPr>
            <w:r>
              <w:rPr>
                <w:rFonts w:ascii="SimSun" w:eastAsia="SimSun" w:hAnsi="SimSun" w:cs="SimSun"/>
                <w:color w:val="000000"/>
                <w:spacing w:val="0"/>
                <w:w w:val="100"/>
                <w:position w:val="0"/>
                <w:sz w:val="15"/>
                <w:szCs w:val="15"/>
              </w:rPr>
              <w:t>中电金投控股有限公司是中国电子有限公司全资子公司，中电金投和中电有限均由中国电子控制，为 中国电子一致行动人；中电有限、中电金投控股有限公司与上述其它股东不存在关联关系和一致行动人； 公司未知上述其它股东之间是否存在关联关系，也未知其是否属于一致行动人。</w:t>
            </w:r>
          </w:p>
        </w:tc>
      </w:tr>
      <w:tr>
        <w:trPr>
          <w:trHeight w:val="21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前</w:t>
            </w:r>
            <w:r>
              <w:rPr>
                <w:color w:val="000000"/>
                <w:spacing w:val="0"/>
                <w:w w:val="100"/>
                <w:position w:val="0"/>
                <w:sz w:val="15"/>
                <w:szCs w:val="15"/>
              </w:rPr>
              <w:t>10</w:t>
            </w:r>
            <w:r>
              <w:rPr>
                <w:rFonts w:ascii="SimSun" w:eastAsia="SimSun" w:hAnsi="SimSun" w:cs="SimSun"/>
                <w:color w:val="000000"/>
                <w:spacing w:val="0"/>
                <w:w w:val="100"/>
                <w:position w:val="0"/>
                <w:sz w:val="15"/>
                <w:szCs w:val="15"/>
              </w:rPr>
              <w:t>名普通股股东参与融资融券业务情况说明(如有)</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(参见注</w:t>
            </w:r>
            <w:r>
              <w:rPr>
                <w:color w:val="000000"/>
                <w:spacing w:val="0"/>
                <w:w w:val="100"/>
                <w:position w:val="0"/>
                <w:sz w:val="15"/>
                <w:szCs w:val="15"/>
              </w:rPr>
              <w:t>4</w:t>
            </w:r>
            <w:r>
              <w:rPr>
                <w:rFonts w:ascii="SimSun" w:eastAsia="SimSun" w:hAnsi="SimSun" w:cs="SimSun"/>
                <w:color w:val="000000"/>
                <w:spacing w:val="0"/>
                <w:w w:val="100"/>
                <w:position w:val="0"/>
                <w:sz w:val="15"/>
                <w:szCs w:val="15"/>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5"/>
                <w:szCs w:val="15"/>
              </w:rPr>
            </w:pPr>
            <w:r>
              <w:rPr>
                <w:rFonts w:ascii="SimSun" w:eastAsia="SimSun" w:hAnsi="SimSun" w:cs="SimSun"/>
                <w:color w:val="000000"/>
                <w:spacing w:val="0"/>
                <w:w w:val="100"/>
                <w:position w:val="0"/>
                <w:sz w:val="15"/>
                <w:szCs w:val="15"/>
              </w:rPr>
              <w:t>公司股东：</w:t>
            </w:r>
          </w:p>
          <w:p>
            <w:pPr>
              <w:pStyle w:val="Style2"/>
              <w:keepNext w:val="0"/>
              <w:keepLines w:val="0"/>
              <w:widowControl w:val="0"/>
              <w:shd w:val="clear" w:color="auto" w:fill="auto"/>
              <w:bidi w:val="0"/>
              <w:spacing w:before="0" w:after="0" w:line="309" w:lineRule="exact"/>
              <w:ind w:left="0" w:right="0" w:firstLine="300"/>
              <w:jc w:val="both"/>
              <w:rPr>
                <w:sz w:val="15"/>
                <w:szCs w:val="15"/>
              </w:rPr>
            </w:pPr>
            <w:r>
              <w:rPr>
                <w:rFonts w:ascii="SimSun" w:eastAsia="SimSun" w:hAnsi="SimSun" w:cs="SimSun"/>
                <w:color w:val="000000"/>
                <w:spacing w:val="0"/>
                <w:w w:val="100"/>
                <w:position w:val="0"/>
                <w:sz w:val="15"/>
                <w:szCs w:val="15"/>
              </w:rPr>
              <w:t>徐建东通过华泰证券股份有限公司客户信用交易担保证券账户持有公司股票</w:t>
            </w:r>
            <w:r>
              <w:rPr>
                <w:color w:val="000000"/>
                <w:spacing w:val="0"/>
                <w:w w:val="100"/>
                <w:position w:val="0"/>
                <w:sz w:val="15"/>
                <w:szCs w:val="15"/>
              </w:rPr>
              <w:t>20,000,010</w:t>
            </w:r>
            <w:r>
              <w:rPr>
                <w:rFonts w:ascii="SimSun" w:eastAsia="SimSun" w:hAnsi="SimSun" w:cs="SimSun"/>
                <w:color w:val="000000"/>
                <w:spacing w:val="0"/>
                <w:w w:val="100"/>
                <w:position w:val="0"/>
                <w:sz w:val="15"/>
                <w:szCs w:val="15"/>
              </w:rPr>
              <w:t>股，通过普通 账户持有公司股票</w:t>
            </w:r>
            <w:r>
              <w:rPr>
                <w:color w:val="000000"/>
                <w:spacing w:val="0"/>
                <w:w w:val="100"/>
                <w:position w:val="0"/>
                <w:sz w:val="15"/>
                <w:szCs w:val="15"/>
              </w:rPr>
              <w:t>0</w:t>
            </w:r>
            <w:r>
              <w:rPr>
                <w:rFonts w:ascii="SimSun" w:eastAsia="SimSun" w:hAnsi="SimSun" w:cs="SimSun"/>
                <w:color w:val="000000"/>
                <w:spacing w:val="0"/>
                <w:w w:val="100"/>
                <w:position w:val="0"/>
                <w:sz w:val="15"/>
                <w:szCs w:val="15"/>
              </w:rPr>
              <w:t>股，实际合计持有</w:t>
            </w:r>
            <w:r>
              <w:rPr>
                <w:color w:val="000000"/>
                <w:spacing w:val="0"/>
                <w:w w:val="100"/>
                <w:position w:val="0"/>
                <w:sz w:val="15"/>
                <w:szCs w:val="15"/>
              </w:rPr>
              <w:t>20,000,010</w:t>
            </w:r>
            <w:r>
              <w:rPr>
                <w:rFonts w:ascii="SimSun" w:eastAsia="SimSun" w:hAnsi="SimSun" w:cs="SimSun"/>
                <w:color w:val="000000"/>
                <w:spacing w:val="0"/>
                <w:w w:val="100"/>
                <w:position w:val="0"/>
                <w:sz w:val="15"/>
                <w:szCs w:val="15"/>
              </w:rPr>
              <w:t>股。</w:t>
            </w:r>
          </w:p>
          <w:p>
            <w:pPr>
              <w:pStyle w:val="Style2"/>
              <w:keepNext w:val="0"/>
              <w:keepLines w:val="0"/>
              <w:widowControl w:val="0"/>
              <w:shd w:val="clear" w:color="auto" w:fill="auto"/>
              <w:bidi w:val="0"/>
              <w:spacing w:before="0" w:after="0" w:line="309" w:lineRule="exact"/>
              <w:ind w:left="0" w:right="0" w:firstLine="300"/>
              <w:jc w:val="both"/>
              <w:rPr>
                <w:sz w:val="15"/>
                <w:szCs w:val="15"/>
              </w:rPr>
            </w:pPr>
            <w:r>
              <w:rPr>
                <w:rFonts w:ascii="SimSun" w:eastAsia="SimSun" w:hAnsi="SimSun" w:cs="SimSun"/>
                <w:color w:val="000000"/>
                <w:spacing w:val="0"/>
                <w:w w:val="100"/>
                <w:position w:val="0"/>
                <w:sz w:val="15"/>
                <w:szCs w:val="15"/>
              </w:rPr>
              <w:t>王萍通过中信证券股份有限公司客户信用交易担保证券账户持有公司股票</w:t>
            </w:r>
            <w:r>
              <w:rPr>
                <w:color w:val="000000"/>
                <w:spacing w:val="0"/>
                <w:w w:val="100"/>
                <w:position w:val="0"/>
                <w:sz w:val="15"/>
                <w:szCs w:val="15"/>
              </w:rPr>
              <w:t>15,404,000</w:t>
            </w:r>
            <w:r>
              <w:rPr>
                <w:rFonts w:ascii="SimSun" w:eastAsia="SimSun" w:hAnsi="SimSun" w:cs="SimSun"/>
                <w:color w:val="000000"/>
                <w:spacing w:val="0"/>
                <w:w w:val="100"/>
                <w:position w:val="0"/>
                <w:sz w:val="15"/>
                <w:szCs w:val="15"/>
              </w:rPr>
              <w:t>股，通过普通账 户持有公司股票</w:t>
            </w:r>
            <w:r>
              <w:rPr>
                <w:color w:val="000000"/>
                <w:spacing w:val="0"/>
                <w:w w:val="100"/>
                <w:position w:val="0"/>
                <w:sz w:val="15"/>
                <w:szCs w:val="15"/>
              </w:rPr>
              <w:t>0</w:t>
            </w:r>
            <w:r>
              <w:rPr>
                <w:rFonts w:ascii="SimSun" w:eastAsia="SimSun" w:hAnsi="SimSun" w:cs="SimSun"/>
                <w:color w:val="000000"/>
                <w:spacing w:val="0"/>
                <w:w w:val="100"/>
                <w:position w:val="0"/>
                <w:sz w:val="15"/>
                <w:szCs w:val="15"/>
              </w:rPr>
              <w:t>股，实际合计持有</w:t>
            </w:r>
            <w:r>
              <w:rPr>
                <w:color w:val="000000"/>
                <w:spacing w:val="0"/>
                <w:w w:val="100"/>
                <w:position w:val="0"/>
                <w:sz w:val="15"/>
                <w:szCs w:val="15"/>
              </w:rPr>
              <w:t>15,404,000</w:t>
            </w:r>
            <w:r>
              <w:rPr>
                <w:rFonts w:ascii="SimSun" w:eastAsia="SimSun" w:hAnsi="SimSun" w:cs="SimSun"/>
                <w:color w:val="000000"/>
                <w:spacing w:val="0"/>
                <w:w w:val="100"/>
                <w:position w:val="0"/>
                <w:sz w:val="15"/>
                <w:szCs w:val="15"/>
              </w:rPr>
              <w:t>股。</w:t>
            </w:r>
          </w:p>
          <w:p>
            <w:pPr>
              <w:pStyle w:val="Style2"/>
              <w:keepNext w:val="0"/>
              <w:keepLines w:val="0"/>
              <w:widowControl w:val="0"/>
              <w:shd w:val="clear" w:color="auto" w:fill="auto"/>
              <w:bidi w:val="0"/>
              <w:spacing w:before="0" w:after="0" w:line="309" w:lineRule="exact"/>
              <w:ind w:left="0" w:right="0" w:firstLine="300"/>
              <w:jc w:val="both"/>
              <w:rPr>
                <w:sz w:val="15"/>
                <w:szCs w:val="15"/>
              </w:rPr>
            </w:pPr>
            <w:r>
              <w:rPr>
                <w:rFonts w:ascii="SimSun" w:eastAsia="SimSun" w:hAnsi="SimSun" w:cs="SimSun"/>
                <w:color w:val="000000"/>
                <w:spacing w:val="0"/>
                <w:w w:val="100"/>
                <w:position w:val="0"/>
                <w:sz w:val="15"/>
                <w:szCs w:val="15"/>
              </w:rPr>
              <w:t>葛贵兰通过申万宏源证券有限公司客户信用交易担保证券账户持有公司股票</w:t>
            </w:r>
            <w:r>
              <w:rPr>
                <w:color w:val="000000"/>
                <w:spacing w:val="0"/>
                <w:w w:val="100"/>
                <w:position w:val="0"/>
                <w:sz w:val="15"/>
                <w:szCs w:val="15"/>
              </w:rPr>
              <w:t>14,843,247</w:t>
            </w:r>
            <w:r>
              <w:rPr>
                <w:rFonts w:ascii="SimSun" w:eastAsia="SimSun" w:hAnsi="SimSun" w:cs="SimSun"/>
                <w:color w:val="000000"/>
                <w:spacing w:val="0"/>
                <w:w w:val="100"/>
                <w:position w:val="0"/>
                <w:sz w:val="15"/>
                <w:szCs w:val="15"/>
              </w:rPr>
              <w:t>股，通过普通 账户持有公司股票</w:t>
            </w:r>
            <w:r>
              <w:rPr>
                <w:color w:val="000000"/>
                <w:spacing w:val="0"/>
                <w:w w:val="100"/>
                <w:position w:val="0"/>
                <w:sz w:val="15"/>
                <w:szCs w:val="15"/>
              </w:rPr>
              <w:t>0</w:t>
            </w:r>
            <w:r>
              <w:rPr>
                <w:rFonts w:ascii="SimSun" w:eastAsia="SimSun" w:hAnsi="SimSun" w:cs="SimSun"/>
                <w:color w:val="000000"/>
                <w:spacing w:val="0"/>
                <w:w w:val="100"/>
                <w:position w:val="0"/>
                <w:sz w:val="15"/>
                <w:szCs w:val="15"/>
              </w:rPr>
              <w:t>股，实际合计持有</w:t>
            </w:r>
            <w:r>
              <w:rPr>
                <w:color w:val="000000"/>
                <w:spacing w:val="0"/>
                <w:w w:val="100"/>
                <w:position w:val="0"/>
                <w:sz w:val="15"/>
                <w:szCs w:val="15"/>
              </w:rPr>
              <w:t>14,843,247</w:t>
            </w:r>
            <w:r>
              <w:rPr>
                <w:rFonts w:ascii="SimSun" w:eastAsia="SimSun" w:hAnsi="SimSun" w:cs="SimSun"/>
                <w:color w:val="000000"/>
                <w:spacing w:val="0"/>
                <w:w w:val="100"/>
                <w:position w:val="0"/>
                <w:sz w:val="15"/>
                <w:szCs w:val="15"/>
              </w:rPr>
              <w:t>股。</w:t>
            </w:r>
          </w:p>
        </w:tc>
      </w:tr>
    </w:tbl>
    <w:p>
      <w:pPr>
        <w:pStyle w:val="Style24"/>
        <w:keepNext w:val="0"/>
        <w:keepLines w:val="0"/>
        <w:widowControl w:val="0"/>
        <w:shd w:val="clear" w:color="auto" w:fill="auto"/>
        <w:bidi w:val="0"/>
        <w:spacing w:before="0" w:after="60" w:line="317" w:lineRule="exact"/>
        <w:ind w:left="82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4"/>
        <w:keepNext w:val="0"/>
        <w:keepLines w:val="0"/>
        <w:widowControl w:val="0"/>
        <w:shd w:val="clear" w:color="auto" w:fill="auto"/>
        <w:bidi w:val="0"/>
        <w:spacing w:before="0" w:after="180" w:line="240" w:lineRule="auto"/>
        <w:ind w:left="118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180" w:line="240" w:lineRule="auto"/>
        <w:ind w:left="0" w:right="0" w:firstLine="82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、公司控股股东情况</w:t>
      </w:r>
      <w:bookmarkEnd w:id="634"/>
      <w:bookmarkEnd w:id="635"/>
      <w:bookmarkEnd w:id="637"/>
    </w:p>
    <w:p>
      <w:pPr>
        <w:pStyle w:val="Style24"/>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控股股东性质：中央国有控股</w:t>
      </w:r>
    </w:p>
    <w:p>
      <w:pPr>
        <w:pStyle w:val="Style24"/>
        <w:keepNext w:val="0"/>
        <w:keepLines w:val="0"/>
        <w:widowControl w:val="0"/>
        <w:shd w:val="clear" w:color="auto" w:fill="auto"/>
        <w:bidi w:val="0"/>
        <w:spacing w:before="0" w:after="60" w:line="240" w:lineRule="auto"/>
        <w:ind w:left="0" w:right="0" w:firstLine="820"/>
        <w:jc w:val="both"/>
      </w:pPr>
      <w:r>
        <w:rPr>
          <w:color w:val="000000"/>
          <w:spacing w:val="0"/>
          <w:w w:val="100"/>
          <w:position w:val="0"/>
        </w:rPr>
        <w:t>控股股东类型：法人</w:t>
      </w:r>
    </w:p>
    <w:tbl>
      <w:tblPr>
        <w:tblOverlap w:val="never"/>
        <w:jc w:val="center"/>
        <w:tblLayout w:type="fixed"/>
      </w:tblPr>
      <w:tblGrid>
        <w:gridCol w:w="1766"/>
        <w:gridCol w:w="1133"/>
        <w:gridCol w:w="1560"/>
        <w:gridCol w:w="1982"/>
        <w:gridCol w:w="4459"/>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孙劼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91440300MA5DQ1XB29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电子原材料、电子元器件、电子仪器仪表、电子整机产品、电 子应用产品与应用系统、电子专用设备、配套产品、软件的科 研、开发、设计、制造、产品配套销售；电子应用系统工程、 建筑工程、通讯工程、水处理工程的总承包与组织管理；环保 和节能技术的开发、推广、应用；房地产开发、经营；汽车、 汽车零配件、五金交电、照像器材、建筑材料、装饰材料、服 装的销售；承办展览；房屋修缮业务；咨询服务、技术服务及 转让；家用电器的维修和销售。(企业依法自主选择经营项目， 开展经营活动；依法须经批准的项目，经相关部门批准后依批 准的内容开展经营活动；不得从事本市产业政策禁止和限制类 项目的经营活动。)</w:t>
            </w:r>
          </w:p>
        </w:tc>
      </w:tr>
      <w:tr>
        <w:trPr>
          <w:trHeight w:val="36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控股股东报告期内控 股和参股的其他境内 外上市公司的股权情 况</w:t>
            </w:r>
          </w:p>
        </w:tc>
        <w:tc>
          <w:tcPr>
            <w:gridSpan w:val="4"/>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80" w:lineRule="exact"/>
              <w:ind w:left="380" w:right="0" w:firstLine="0"/>
              <w:jc w:val="left"/>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日，控股股东持有的其他上市公司股权情况如下： 持有深科技(</w:t>
            </w:r>
            <w:r>
              <w:rPr>
                <w:color w:val="000000"/>
                <w:spacing w:val="0"/>
                <w:w w:val="100"/>
                <w:position w:val="0"/>
              </w:rPr>
              <w:t>000021</w:t>
            </w:r>
            <w:r>
              <w:rPr>
                <w:rFonts w:ascii="SimSun" w:eastAsia="SimSun" w:hAnsi="SimSun" w:cs="SimSun"/>
                <w:color w:val="000000"/>
                <w:spacing w:val="0"/>
                <w:w w:val="100"/>
                <w:position w:val="0"/>
              </w:rPr>
              <w:t xml:space="preserve">) </w:t>
            </w:r>
            <w:r>
              <w:rPr>
                <w:color w:val="000000"/>
                <w:spacing w:val="0"/>
                <w:w w:val="100"/>
                <w:position w:val="0"/>
              </w:rPr>
              <w:t>36.61%</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280" w:lineRule="exact"/>
              <w:ind w:left="380" w:right="0" w:firstLine="0"/>
              <w:jc w:val="both"/>
            </w:pPr>
            <w:r>
              <w:rPr>
                <w:rFonts w:ascii="SimSun" w:eastAsia="SimSun" w:hAnsi="SimSun" w:cs="SimSun"/>
                <w:color w:val="000000"/>
                <w:spacing w:val="0"/>
                <w:w w:val="100"/>
                <w:position w:val="0"/>
              </w:rPr>
              <w:t>持有深桑达</w:t>
            </w:r>
            <w:r>
              <w:rPr>
                <w:color w:val="000000"/>
                <w:spacing w:val="0"/>
                <w:w w:val="100"/>
                <w:position w:val="0"/>
              </w:rPr>
              <w:t xml:space="preserve">A </w:t>
            </w:r>
            <w:r>
              <w:rPr>
                <w:rFonts w:ascii="SimSun" w:eastAsia="SimSun" w:hAnsi="SimSun" w:cs="SimSun"/>
                <w:color w:val="000000"/>
                <w:spacing w:val="0"/>
                <w:w w:val="100"/>
                <w:position w:val="0"/>
              </w:rPr>
              <w:t>(</w:t>
            </w:r>
            <w:r>
              <w:rPr>
                <w:color w:val="000000"/>
                <w:spacing w:val="0"/>
                <w:w w:val="100"/>
                <w:position w:val="0"/>
              </w:rPr>
              <w:t>000032</w:t>
            </w:r>
            <w:r>
              <w:rPr>
                <w:rFonts w:ascii="SimSun" w:eastAsia="SimSun" w:hAnsi="SimSun" w:cs="SimSun"/>
                <w:color w:val="000000"/>
                <w:spacing w:val="0"/>
                <w:w w:val="100"/>
                <w:position w:val="0"/>
              </w:rPr>
              <w:t xml:space="preserve">) </w:t>
            </w:r>
            <w:r>
              <w:rPr>
                <w:color w:val="000000"/>
                <w:spacing w:val="0"/>
                <w:w w:val="100"/>
                <w:position w:val="0"/>
              </w:rPr>
              <w:t>58.33%</w:t>
            </w:r>
            <w:r>
              <w:rPr>
                <w:rFonts w:ascii="SimSun" w:eastAsia="SimSun" w:hAnsi="SimSun" w:cs="SimSun"/>
                <w:color w:val="000000"/>
                <w:spacing w:val="0"/>
                <w:w w:val="100"/>
                <w:position w:val="0"/>
              </w:rPr>
              <w:t>股权 持有华东科技(</w:t>
            </w:r>
            <w:r>
              <w:rPr>
                <w:color w:val="000000"/>
                <w:spacing w:val="0"/>
                <w:w w:val="100"/>
                <w:position w:val="0"/>
              </w:rPr>
              <w:t>000727</w:t>
            </w:r>
            <w:r>
              <w:rPr>
                <w:rFonts w:ascii="SimSun" w:eastAsia="SimSun" w:hAnsi="SimSun" w:cs="SimSun"/>
                <w:color w:val="000000"/>
                <w:spacing w:val="0"/>
                <w:w w:val="100"/>
                <w:position w:val="0"/>
              </w:rPr>
              <w:t xml:space="preserve">) </w:t>
            </w:r>
            <w:r>
              <w:rPr>
                <w:color w:val="000000"/>
                <w:spacing w:val="0"/>
                <w:w w:val="100"/>
                <w:position w:val="0"/>
              </w:rPr>
              <w:t>28.13%</w:t>
            </w:r>
            <w:r>
              <w:rPr>
                <w:rFonts w:ascii="SimSun" w:eastAsia="SimSun" w:hAnsi="SimSun" w:cs="SimSun"/>
                <w:color w:val="000000"/>
                <w:spacing w:val="0"/>
                <w:w w:val="100"/>
                <w:position w:val="0"/>
              </w:rPr>
              <w:t>股权 持有振华科技(</w:t>
            </w:r>
            <w:r>
              <w:rPr>
                <w:color w:val="000000"/>
                <w:spacing w:val="0"/>
                <w:w w:val="100"/>
                <w:position w:val="0"/>
              </w:rPr>
              <w:t>000733</w:t>
            </w:r>
            <w:r>
              <w:rPr>
                <w:rFonts w:ascii="SimSun" w:eastAsia="SimSun" w:hAnsi="SimSun" w:cs="SimSun"/>
                <w:color w:val="000000"/>
                <w:spacing w:val="0"/>
                <w:w w:val="100"/>
                <w:position w:val="0"/>
              </w:rPr>
              <w:t xml:space="preserve">) </w:t>
            </w:r>
            <w:r>
              <w:rPr>
                <w:color w:val="000000"/>
                <w:spacing w:val="0"/>
                <w:w w:val="100"/>
                <w:position w:val="0"/>
              </w:rPr>
              <w:t>32.94%</w:t>
            </w:r>
            <w:r>
              <w:rPr>
                <w:rFonts w:ascii="SimSun" w:eastAsia="SimSun" w:hAnsi="SimSun" w:cs="SimSun"/>
                <w:color w:val="000000"/>
                <w:spacing w:val="0"/>
                <w:w w:val="100"/>
                <w:position w:val="0"/>
              </w:rPr>
              <w:t>股权 持有上海贝岭(</w:t>
            </w:r>
            <w:r>
              <w:rPr>
                <w:color w:val="000000"/>
                <w:spacing w:val="0"/>
                <w:w w:val="100"/>
                <w:position w:val="0"/>
              </w:rPr>
              <w:t>600171</w:t>
            </w:r>
            <w:r>
              <w:rPr>
                <w:rFonts w:ascii="SimSun" w:eastAsia="SimSun" w:hAnsi="SimSun" w:cs="SimSun"/>
                <w:color w:val="000000"/>
                <w:spacing w:val="0"/>
                <w:w w:val="100"/>
                <w:position w:val="0"/>
              </w:rPr>
              <w:t xml:space="preserve">) </w:t>
            </w:r>
            <w:r>
              <w:rPr>
                <w:color w:val="000000"/>
                <w:spacing w:val="0"/>
                <w:w w:val="100"/>
                <w:position w:val="0"/>
              </w:rPr>
              <w:t>25.31%</w:t>
            </w:r>
            <w:r>
              <w:rPr>
                <w:rFonts w:ascii="SimSun" w:eastAsia="SimSun" w:hAnsi="SimSun" w:cs="SimSun"/>
                <w:color w:val="000000"/>
                <w:spacing w:val="0"/>
                <w:w w:val="100"/>
                <w:position w:val="0"/>
              </w:rPr>
              <w:t>股权 持有中国软件(</w:t>
            </w:r>
            <w:r>
              <w:rPr>
                <w:color w:val="000000"/>
                <w:spacing w:val="0"/>
                <w:w w:val="100"/>
                <w:position w:val="0"/>
              </w:rPr>
              <w:t>600536</w:t>
            </w:r>
            <w:r>
              <w:rPr>
                <w:rFonts w:ascii="SimSun" w:eastAsia="SimSun" w:hAnsi="SimSun" w:cs="SimSun"/>
                <w:color w:val="000000"/>
                <w:spacing w:val="0"/>
                <w:w w:val="100"/>
                <w:position w:val="0"/>
              </w:rPr>
              <w:t xml:space="preserve">) </w:t>
            </w:r>
            <w:r>
              <w:rPr>
                <w:color w:val="000000"/>
                <w:spacing w:val="0"/>
                <w:w w:val="100"/>
                <w:position w:val="0"/>
              </w:rPr>
              <w:t>30.25%</w:t>
            </w:r>
            <w:r>
              <w:rPr>
                <w:rFonts w:ascii="SimSun" w:eastAsia="SimSun" w:hAnsi="SimSun" w:cs="SimSun"/>
                <w:color w:val="000000"/>
                <w:spacing w:val="0"/>
                <w:w w:val="100"/>
                <w:position w:val="0"/>
              </w:rPr>
              <w:t>股权 持有彩虹股份(</w:t>
            </w:r>
            <w:r>
              <w:rPr>
                <w:color w:val="000000"/>
                <w:spacing w:val="0"/>
                <w:w w:val="100"/>
                <w:position w:val="0"/>
              </w:rPr>
              <w:t>600707</w:t>
            </w:r>
            <w:r>
              <w:rPr>
                <w:rFonts w:ascii="SimSun" w:eastAsia="SimSun" w:hAnsi="SimSun" w:cs="SimSun"/>
                <w:color w:val="000000"/>
                <w:spacing w:val="0"/>
                <w:w w:val="100"/>
                <w:position w:val="0"/>
              </w:rPr>
              <w:t xml:space="preserve">) </w:t>
            </w:r>
            <w:r>
              <w:rPr>
                <w:color w:val="000000"/>
                <w:spacing w:val="0"/>
                <w:w w:val="100"/>
                <w:position w:val="0"/>
              </w:rPr>
              <w:t>24.64%</w:t>
            </w:r>
            <w:r>
              <w:rPr>
                <w:rFonts w:ascii="SimSun" w:eastAsia="SimSun" w:hAnsi="SimSun" w:cs="SimSun"/>
                <w:color w:val="000000"/>
                <w:spacing w:val="0"/>
                <w:w w:val="100"/>
                <w:position w:val="0"/>
              </w:rPr>
              <w:t>股权 持有南京熊猫</w:t>
            </w:r>
            <w:r>
              <w:rPr>
                <w:rFonts w:ascii="SimSun" w:eastAsia="SimSun" w:hAnsi="SimSun" w:cs="SimSun"/>
                <w:color w:val="000000"/>
                <w:spacing w:val="0"/>
                <w:w w:val="100"/>
                <w:position w:val="0"/>
              </w:rPr>
              <w:t>(</w:t>
            </w:r>
            <w:r>
              <w:rPr>
                <w:color w:val="000000"/>
                <w:spacing w:val="0"/>
                <w:w w:val="100"/>
                <w:position w:val="0"/>
              </w:rPr>
              <w:t>600775/00553HK</w:t>
            </w:r>
            <w:r>
              <w:rPr>
                <w:rFonts w:ascii="SimSun" w:eastAsia="SimSun" w:hAnsi="SimSun" w:cs="SimSun"/>
                <w:color w:val="000000"/>
                <w:spacing w:val="0"/>
                <w:w w:val="100"/>
                <w:position w:val="0"/>
              </w:rPr>
              <w:t xml:space="preserve">) </w:t>
            </w:r>
            <w:r>
              <w:rPr>
                <w:color w:val="000000"/>
                <w:spacing w:val="0"/>
                <w:w w:val="100"/>
                <w:position w:val="0"/>
              </w:rPr>
              <w:t>29.98%</w:t>
            </w:r>
            <w:r>
              <w:rPr>
                <w:rFonts w:ascii="SimSun" w:eastAsia="SimSun" w:hAnsi="SimSun" w:cs="SimSun"/>
                <w:color w:val="000000"/>
                <w:spacing w:val="0"/>
                <w:w w:val="100"/>
                <w:position w:val="0"/>
              </w:rPr>
              <w:t>股权 持有中电华大科技</w:t>
            </w:r>
            <w:r>
              <w:rPr>
                <w:rFonts w:ascii="SimSun" w:eastAsia="SimSun" w:hAnsi="SimSun" w:cs="SimSun"/>
                <w:color w:val="000000"/>
                <w:spacing w:val="0"/>
                <w:w w:val="100"/>
                <w:position w:val="0"/>
              </w:rPr>
              <w:t>(</w:t>
            </w:r>
            <w:r>
              <w:rPr>
                <w:color w:val="000000"/>
                <w:spacing w:val="0"/>
                <w:w w:val="100"/>
                <w:position w:val="0"/>
              </w:rPr>
              <w:t>00085HK</w:t>
            </w:r>
            <w:r>
              <w:rPr>
                <w:rFonts w:ascii="SimSun" w:eastAsia="SimSun" w:hAnsi="SimSun" w:cs="SimSun"/>
                <w:color w:val="000000"/>
                <w:spacing w:val="0"/>
                <w:w w:val="100"/>
                <w:position w:val="0"/>
              </w:rPr>
              <w:t xml:space="preserve">) </w:t>
            </w:r>
            <w:r>
              <w:rPr>
                <w:color w:val="000000"/>
                <w:spacing w:val="0"/>
                <w:w w:val="100"/>
                <w:position w:val="0"/>
              </w:rPr>
              <w:t>59.42%</w:t>
            </w:r>
            <w:r>
              <w:rPr>
                <w:rFonts w:ascii="SimSun" w:eastAsia="SimSun" w:hAnsi="SimSun" w:cs="SimSun"/>
                <w:color w:val="000000"/>
                <w:spacing w:val="0"/>
                <w:w w:val="100"/>
                <w:position w:val="0"/>
              </w:rPr>
              <w:t>股权 持有彩虹新能源</w:t>
            </w:r>
            <w:r>
              <w:rPr>
                <w:rFonts w:ascii="SimSun" w:eastAsia="SimSun" w:hAnsi="SimSun" w:cs="SimSun"/>
                <w:color w:val="000000"/>
                <w:spacing w:val="0"/>
                <w:w w:val="100"/>
                <w:position w:val="0"/>
              </w:rPr>
              <w:t>(</w:t>
            </w:r>
            <w:r>
              <w:rPr>
                <w:color w:val="000000"/>
                <w:spacing w:val="0"/>
                <w:w w:val="100"/>
                <w:position w:val="0"/>
              </w:rPr>
              <w:t>00438HK</w:t>
            </w:r>
            <w:r>
              <w:rPr>
                <w:rFonts w:ascii="SimSun" w:eastAsia="SimSun" w:hAnsi="SimSun" w:cs="SimSun"/>
                <w:color w:val="000000"/>
                <w:spacing w:val="0"/>
                <w:w w:val="100"/>
                <w:position w:val="0"/>
              </w:rPr>
              <w:t xml:space="preserve">) </w:t>
            </w:r>
            <w:r>
              <w:rPr>
                <w:color w:val="000000"/>
                <w:spacing w:val="0"/>
                <w:w w:val="100"/>
                <w:position w:val="0"/>
              </w:rPr>
              <w:t>72.36%</w:t>
            </w:r>
            <w:r>
              <w:rPr>
                <w:rFonts w:ascii="SimSun" w:eastAsia="SimSun" w:hAnsi="SimSun" w:cs="SimSun"/>
                <w:color w:val="000000"/>
                <w:spacing w:val="0"/>
                <w:w w:val="100"/>
                <w:position w:val="0"/>
              </w:rPr>
              <w:t>股权 持有中电光谷</w:t>
            </w:r>
            <w:r>
              <w:rPr>
                <w:rFonts w:ascii="SimSun" w:eastAsia="SimSun" w:hAnsi="SimSun" w:cs="SimSun"/>
                <w:color w:val="000000"/>
                <w:spacing w:val="0"/>
                <w:w w:val="100"/>
                <w:position w:val="0"/>
              </w:rPr>
              <w:t>(</w:t>
            </w:r>
            <w:r>
              <w:rPr>
                <w:color w:val="000000"/>
                <w:spacing w:val="0"/>
                <w:w w:val="100"/>
                <w:position w:val="0"/>
              </w:rPr>
              <w:t>00798HK</w:t>
            </w:r>
            <w:r>
              <w:rPr>
                <w:rFonts w:ascii="SimSun" w:eastAsia="SimSun" w:hAnsi="SimSun" w:cs="SimSun"/>
                <w:color w:val="000000"/>
                <w:spacing w:val="0"/>
                <w:w w:val="100"/>
                <w:position w:val="0"/>
              </w:rPr>
              <w:t xml:space="preserve">) </w:t>
            </w:r>
            <w:r>
              <w:rPr>
                <w:color w:val="000000"/>
                <w:spacing w:val="0"/>
                <w:w w:val="100"/>
                <w:position w:val="0"/>
              </w:rPr>
              <w:t>33.67%</w:t>
            </w:r>
            <w:r>
              <w:rPr>
                <w:rFonts w:ascii="SimSun" w:eastAsia="SimSun" w:hAnsi="SimSun" w:cs="SimSun"/>
                <w:color w:val="000000"/>
                <w:spacing w:val="0"/>
                <w:w w:val="100"/>
                <w:position w:val="0"/>
              </w:rPr>
              <w:t>股权 持有晶门半导体</w:t>
            </w:r>
            <w:r>
              <w:rPr>
                <w:rFonts w:ascii="SimSun" w:eastAsia="SimSun" w:hAnsi="SimSun" w:cs="SimSun"/>
                <w:color w:val="000000"/>
                <w:spacing w:val="0"/>
                <w:w w:val="100"/>
                <w:position w:val="0"/>
              </w:rPr>
              <w:t>(</w:t>
            </w:r>
            <w:r>
              <w:rPr>
                <w:color w:val="000000"/>
                <w:spacing w:val="0"/>
                <w:w w:val="100"/>
                <w:position w:val="0"/>
              </w:rPr>
              <w:t>02878HK</w:t>
            </w:r>
            <w:r>
              <w:rPr>
                <w:rFonts w:ascii="SimSun" w:eastAsia="SimSun" w:hAnsi="SimSun" w:cs="SimSun"/>
                <w:color w:val="000000"/>
                <w:spacing w:val="0"/>
                <w:w w:val="100"/>
                <w:position w:val="0"/>
              </w:rPr>
              <w:t xml:space="preserve">) </w:t>
            </w:r>
            <w:r>
              <w:rPr>
                <w:color w:val="000000"/>
                <w:spacing w:val="0"/>
                <w:w w:val="100"/>
                <w:position w:val="0"/>
              </w:rPr>
              <w:t>28.46%</w:t>
            </w:r>
            <w:r>
              <w:rPr>
                <w:rFonts w:ascii="SimSun" w:eastAsia="SimSun" w:hAnsi="SimSun" w:cs="SimSun"/>
                <w:color w:val="000000"/>
                <w:spacing w:val="0"/>
                <w:w w:val="100"/>
                <w:position w:val="0"/>
              </w:rPr>
              <w:t>股权</w:t>
            </w:r>
          </w:p>
        </w:tc>
      </w:tr>
    </w:tbl>
    <w:p>
      <w:pPr>
        <w:spacing w:lineRule="exact" w:line="1"/>
        <w:rPr>
          <w:sz w:val="2"/>
          <w:szCs w:val="2"/>
        </w:rPr>
      </w:pPr>
      <w:r>
        <w:br w:type="page"/>
      </w:r>
    </w:p>
    <w:p>
      <w:pPr>
        <w:pStyle w:val="Style24"/>
        <w:keepNext w:val="0"/>
        <w:keepLines w:val="0"/>
        <w:widowControl w:val="0"/>
        <w:shd w:val="clear" w:color="auto" w:fill="auto"/>
        <w:bidi w:val="0"/>
        <w:spacing w:before="0" w:after="80" w:line="240" w:lineRule="auto"/>
        <w:ind w:left="0" w:right="0" w:firstLine="820"/>
        <w:jc w:val="both"/>
      </w:pPr>
      <w:r>
        <w:rPr>
          <w:color w:val="000000"/>
          <w:spacing w:val="0"/>
          <w:w w:val="100"/>
          <w:position w:val="0"/>
        </w:rPr>
        <w:t>控股股东报告期内变更</w:t>
      </w:r>
    </w:p>
    <w:p>
      <w:pPr>
        <w:pStyle w:val="Style24"/>
        <w:keepNext w:val="0"/>
        <w:keepLines w:val="0"/>
        <w:widowControl w:val="0"/>
        <w:shd w:val="clear" w:color="auto" w:fill="auto"/>
        <w:bidi w:val="0"/>
        <w:spacing w:before="0" w:after="440" w:line="240" w:lineRule="auto"/>
        <w:ind w:left="0" w:right="0" w:firstLine="820"/>
        <w:jc w:val="both"/>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5448"/>
        <w:gridCol w:w="5448"/>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新控股股东名称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中国电子有限公司</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指定网站查询索引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2021-001</w:t>
            </w:r>
            <w:r>
              <w:rPr>
                <w:rFonts w:ascii="SimSun" w:eastAsia="SimSun" w:hAnsi="SimSun" w:cs="SimSun"/>
                <w:color w:val="000000"/>
                <w:spacing w:val="0"/>
                <w:w w:val="100"/>
                <w:position w:val="0"/>
              </w:rPr>
              <w:t>关于公司控股股东国有股份无偿划转完成过户登记的公告</w:t>
            </w: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指定网站披露日期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bl>
    <w:p>
      <w:pPr>
        <w:pStyle w:val="Style15"/>
        <w:keepNext w:val="0"/>
        <w:keepLines w:val="0"/>
        <w:widowControl w:val="0"/>
        <w:shd w:val="clear" w:color="auto" w:fill="auto"/>
        <w:bidi w:val="0"/>
        <w:spacing w:before="0" w:after="0" w:line="322" w:lineRule="exact"/>
        <w:ind w:left="562"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月，中国电子与中电有限国有股权无偿划转完成，本公司控股股东变更为中电有限，实际控制人保持不变, 具体内容详见第五节“其他重大事项的说明”中的相关介绍。</w:t>
      </w:r>
    </w:p>
    <w:p>
      <w:pPr>
        <w:widowControl w:val="0"/>
        <w:spacing w:after="219" w:line="1" w:lineRule="exact"/>
      </w:pPr>
    </w:p>
    <w:p>
      <w:pPr>
        <w:pStyle w:val="Style29"/>
        <w:keepNext/>
        <w:keepLines/>
        <w:widowControl w:val="0"/>
        <w:shd w:val="clear" w:color="auto" w:fill="auto"/>
        <w:bidi w:val="0"/>
        <w:spacing w:before="0" w:after="80" w:line="240" w:lineRule="auto"/>
        <w:ind w:left="0" w:right="0" w:firstLine="82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、公司实际控制人及其一致行动人</w:t>
      </w:r>
      <w:bookmarkEnd w:id="638"/>
      <w:bookmarkEnd w:id="639"/>
      <w:bookmarkEnd w:id="641"/>
    </w:p>
    <w:p>
      <w:pPr>
        <w:pStyle w:val="Style24"/>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实际控制人性质：中央国资管理机构</w:t>
      </w:r>
    </w:p>
    <w:p>
      <w:pPr>
        <w:pStyle w:val="Style24"/>
        <w:keepNext w:val="0"/>
        <w:keepLines w:val="0"/>
        <w:widowControl w:val="0"/>
        <w:shd w:val="clear" w:color="auto" w:fill="auto"/>
        <w:bidi w:val="0"/>
        <w:spacing w:before="0" w:after="340" w:line="322" w:lineRule="exact"/>
        <w:ind w:left="0" w:right="0" w:firstLine="820"/>
        <w:jc w:val="both"/>
      </w:pPr>
      <w:r>
        <w:rPr>
          <w:color w:val="000000"/>
          <w:spacing w:val="0"/>
          <w:w w:val="100"/>
          <w:position w:val="0"/>
        </w:rPr>
        <w:t>实际控制人类型：法人</w:t>
      </w:r>
    </w:p>
    <w:tbl>
      <w:tblPr>
        <w:tblOverlap w:val="never"/>
        <w:jc w:val="center"/>
        <w:tblLayout w:type="fixed"/>
      </w:tblPr>
      <w:tblGrid>
        <w:gridCol w:w="2616"/>
        <w:gridCol w:w="1248"/>
        <w:gridCol w:w="1555"/>
        <w:gridCol w:w="1843"/>
        <w:gridCol w:w="3163"/>
      </w:tblGrid>
      <w:tr>
        <w:trPr>
          <w:trHeight w:val="7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w:t>
            </w:r>
            <w:r>
              <w:rPr>
                <w:rFonts w:ascii="SimSun" w:eastAsia="SimSun" w:hAnsi="SimSun" w:cs="SimSun"/>
                <w:color w:val="000000"/>
                <w:spacing w:val="0"/>
                <w:w w:val="100"/>
                <w:position w:val="0"/>
              </w:rPr>
              <w:t>单 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3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芮晓武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91110000100010249W</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电子原材料、电子元器件、电子仪器仪 表、电子整机产品、电子应用产品与应 用系统、电子专用设备、配套产品、软 件的科研、开发、设计、制造、产品配 套销售；电子应用系统工程、建筑工程、 通讯工程、水处理工程的总承包与组织 管理；环保和节能技术的开发、推广、 应用；房地产开发、经营；汽车、汽车 零配件、五金交电、照像器材、建筑材 料、装饰材料、服装的销售；承办展览； 房屋修缮业务；咨询服务、技术服务及 转让；家用电器的维修和销售。</w:t>
            </w:r>
          </w:p>
        </w:tc>
      </w:tr>
      <w:tr>
        <w:trPr>
          <w:trHeight w:val="37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实际控制人报告期内控制的其他</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境内外上市公司的股权情况</w:t>
            </w:r>
          </w:p>
        </w:tc>
        <w:tc>
          <w:tcPr>
            <w:gridSpan w:val="4"/>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日，实际控制人持有的其他上市公司股权情况如下：</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持有深科技(</w:t>
            </w:r>
            <w:r>
              <w:rPr>
                <w:color w:val="000000"/>
                <w:spacing w:val="0"/>
                <w:w w:val="100"/>
                <w:position w:val="0"/>
              </w:rPr>
              <w:t>000021</w:t>
            </w:r>
            <w:r>
              <w:rPr>
                <w:rFonts w:ascii="SimSun" w:eastAsia="SimSun" w:hAnsi="SimSun" w:cs="SimSun"/>
                <w:color w:val="000000"/>
                <w:spacing w:val="0"/>
                <w:w w:val="100"/>
                <w:position w:val="0"/>
              </w:rPr>
              <w:t xml:space="preserve">) </w:t>
            </w:r>
            <w:r>
              <w:rPr>
                <w:color w:val="000000"/>
                <w:spacing w:val="0"/>
                <w:w w:val="100"/>
                <w:position w:val="0"/>
              </w:rPr>
              <w:t>36.61%</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持有深桑达</w:t>
            </w:r>
            <w:r>
              <w:rPr>
                <w:color w:val="000000"/>
                <w:spacing w:val="0"/>
                <w:w w:val="100"/>
                <w:position w:val="0"/>
              </w:rPr>
              <w:t xml:space="preserve">A </w:t>
            </w:r>
            <w:r>
              <w:rPr>
                <w:rFonts w:ascii="SimSun" w:eastAsia="SimSun" w:hAnsi="SimSun" w:cs="SimSun"/>
                <w:color w:val="000000"/>
                <w:spacing w:val="0"/>
                <w:w w:val="100"/>
                <w:position w:val="0"/>
              </w:rPr>
              <w:t>(</w:t>
            </w:r>
            <w:r>
              <w:rPr>
                <w:color w:val="000000"/>
                <w:spacing w:val="0"/>
                <w:w w:val="100"/>
                <w:position w:val="0"/>
              </w:rPr>
              <w:t>000032</w:t>
            </w:r>
            <w:r>
              <w:rPr>
                <w:rFonts w:ascii="SimSun" w:eastAsia="SimSun" w:hAnsi="SimSun" w:cs="SimSun"/>
                <w:color w:val="000000"/>
                <w:spacing w:val="0"/>
                <w:w w:val="100"/>
                <w:position w:val="0"/>
              </w:rPr>
              <w:t xml:space="preserve">) </w:t>
            </w:r>
            <w:r>
              <w:rPr>
                <w:color w:val="000000"/>
                <w:spacing w:val="0"/>
                <w:w w:val="100"/>
                <w:position w:val="0"/>
              </w:rPr>
              <w:t>58.33%</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持有华东科技(</w:t>
            </w:r>
            <w:r>
              <w:rPr>
                <w:color w:val="000000"/>
                <w:spacing w:val="0"/>
                <w:w w:val="100"/>
                <w:position w:val="0"/>
              </w:rPr>
              <w:t>000727</w:t>
            </w:r>
            <w:r>
              <w:rPr>
                <w:rFonts w:ascii="SimSun" w:eastAsia="SimSun" w:hAnsi="SimSun" w:cs="SimSun"/>
                <w:color w:val="000000"/>
                <w:spacing w:val="0"/>
                <w:w w:val="100"/>
                <w:position w:val="0"/>
              </w:rPr>
              <w:t xml:space="preserve">) </w:t>
            </w:r>
            <w:r>
              <w:rPr>
                <w:color w:val="000000"/>
                <w:spacing w:val="0"/>
                <w:w w:val="100"/>
                <w:position w:val="0"/>
              </w:rPr>
              <w:t>28.13%</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持有振华科技(</w:t>
            </w:r>
            <w:r>
              <w:rPr>
                <w:color w:val="000000"/>
                <w:spacing w:val="0"/>
                <w:w w:val="100"/>
                <w:position w:val="0"/>
              </w:rPr>
              <w:t>000733</w:t>
            </w:r>
            <w:r>
              <w:rPr>
                <w:rFonts w:ascii="SimSun" w:eastAsia="SimSun" w:hAnsi="SimSun" w:cs="SimSun"/>
                <w:color w:val="000000"/>
                <w:spacing w:val="0"/>
                <w:w w:val="100"/>
                <w:position w:val="0"/>
              </w:rPr>
              <w:t xml:space="preserve">) </w:t>
            </w:r>
            <w:r>
              <w:rPr>
                <w:color w:val="000000"/>
                <w:spacing w:val="0"/>
                <w:w w:val="100"/>
                <w:position w:val="0"/>
              </w:rPr>
              <w:t>32.94%</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持有上海贝岭(</w:t>
            </w:r>
            <w:r>
              <w:rPr>
                <w:color w:val="000000"/>
                <w:spacing w:val="0"/>
                <w:w w:val="100"/>
                <w:position w:val="0"/>
              </w:rPr>
              <w:t>600171</w:t>
            </w:r>
            <w:r>
              <w:rPr>
                <w:rFonts w:ascii="SimSun" w:eastAsia="SimSun" w:hAnsi="SimSun" w:cs="SimSun"/>
                <w:color w:val="000000"/>
                <w:spacing w:val="0"/>
                <w:w w:val="100"/>
                <w:position w:val="0"/>
              </w:rPr>
              <w:t xml:space="preserve">) </w:t>
            </w:r>
            <w:r>
              <w:rPr>
                <w:color w:val="000000"/>
                <w:spacing w:val="0"/>
                <w:w w:val="100"/>
                <w:position w:val="0"/>
              </w:rPr>
              <w:t>25.31%</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持有中国软件(</w:t>
            </w:r>
            <w:r>
              <w:rPr>
                <w:color w:val="000000"/>
                <w:spacing w:val="0"/>
                <w:w w:val="100"/>
                <w:position w:val="0"/>
              </w:rPr>
              <w:t>600536</w:t>
            </w:r>
            <w:r>
              <w:rPr>
                <w:rFonts w:ascii="SimSun" w:eastAsia="SimSun" w:hAnsi="SimSun" w:cs="SimSun"/>
                <w:color w:val="000000"/>
                <w:spacing w:val="0"/>
                <w:w w:val="100"/>
                <w:position w:val="0"/>
              </w:rPr>
              <w:t xml:space="preserve">) </w:t>
            </w:r>
            <w:r>
              <w:rPr>
                <w:color w:val="000000"/>
                <w:spacing w:val="0"/>
                <w:w w:val="100"/>
                <w:position w:val="0"/>
              </w:rPr>
              <w:t>30.25%</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持有南京熊猫</w:t>
            </w:r>
            <w:r>
              <w:rPr>
                <w:rFonts w:ascii="SimSun" w:eastAsia="SimSun" w:hAnsi="SimSun" w:cs="SimSun"/>
                <w:color w:val="000000"/>
                <w:spacing w:val="0"/>
                <w:w w:val="100"/>
                <w:position w:val="0"/>
              </w:rPr>
              <w:t>(</w:t>
            </w:r>
            <w:r>
              <w:rPr>
                <w:color w:val="000000"/>
                <w:spacing w:val="0"/>
                <w:w w:val="100"/>
                <w:position w:val="0"/>
              </w:rPr>
              <w:t>600775/00553HK</w:t>
            </w:r>
            <w:r>
              <w:rPr>
                <w:rFonts w:ascii="SimSun" w:eastAsia="SimSun" w:hAnsi="SimSun" w:cs="SimSun"/>
                <w:color w:val="000000"/>
                <w:spacing w:val="0"/>
                <w:w w:val="100"/>
                <w:position w:val="0"/>
              </w:rPr>
              <w:t xml:space="preserve">) </w:t>
            </w:r>
            <w:r>
              <w:rPr>
                <w:color w:val="000000"/>
                <w:spacing w:val="0"/>
                <w:w w:val="100"/>
                <w:position w:val="0"/>
              </w:rPr>
              <w:t>29.98%</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持有中电华大科技</w:t>
            </w:r>
            <w:r>
              <w:rPr>
                <w:rFonts w:ascii="SimSun" w:eastAsia="SimSun" w:hAnsi="SimSun" w:cs="SimSun"/>
                <w:color w:val="000000"/>
                <w:spacing w:val="0"/>
                <w:w w:val="100"/>
                <w:position w:val="0"/>
              </w:rPr>
              <w:t>(</w:t>
            </w:r>
            <w:r>
              <w:rPr>
                <w:color w:val="000000"/>
                <w:spacing w:val="0"/>
                <w:w w:val="100"/>
                <w:position w:val="0"/>
              </w:rPr>
              <w:t>00085HK</w:t>
            </w:r>
            <w:r>
              <w:rPr>
                <w:rFonts w:ascii="SimSun" w:eastAsia="SimSun" w:hAnsi="SimSun" w:cs="SimSun"/>
                <w:color w:val="000000"/>
                <w:spacing w:val="0"/>
                <w:w w:val="100"/>
                <w:position w:val="0"/>
              </w:rPr>
              <w:t xml:space="preserve">) </w:t>
            </w:r>
            <w:r>
              <w:rPr>
                <w:color w:val="000000"/>
                <w:spacing w:val="0"/>
                <w:w w:val="100"/>
                <w:position w:val="0"/>
              </w:rPr>
              <w:t>59.42%</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持有彩虹新能源</w:t>
            </w:r>
            <w:r>
              <w:rPr>
                <w:rFonts w:ascii="SimSun" w:eastAsia="SimSun" w:hAnsi="SimSun" w:cs="SimSun"/>
                <w:color w:val="000000"/>
                <w:spacing w:val="0"/>
                <w:w w:val="100"/>
                <w:position w:val="0"/>
              </w:rPr>
              <w:t>(</w:t>
            </w:r>
            <w:r>
              <w:rPr>
                <w:color w:val="000000"/>
                <w:spacing w:val="0"/>
                <w:w w:val="100"/>
                <w:position w:val="0"/>
              </w:rPr>
              <w:t>00438HK</w:t>
            </w:r>
            <w:r>
              <w:rPr>
                <w:rFonts w:ascii="SimSun" w:eastAsia="SimSun" w:hAnsi="SimSun" w:cs="SimSun"/>
                <w:color w:val="000000"/>
                <w:spacing w:val="0"/>
                <w:w w:val="100"/>
                <w:position w:val="0"/>
              </w:rPr>
              <w:t xml:space="preserve">) </w:t>
            </w:r>
            <w:r>
              <w:rPr>
                <w:color w:val="000000"/>
                <w:spacing w:val="0"/>
                <w:w w:val="100"/>
                <w:position w:val="0"/>
              </w:rPr>
              <w:t>72.36%</w:t>
            </w:r>
            <w:r>
              <w:rPr>
                <w:rFonts w:ascii="SimSun" w:eastAsia="SimSun" w:hAnsi="SimSun" w:cs="SimSun"/>
                <w:color w:val="000000"/>
                <w:spacing w:val="0"/>
                <w:w w:val="100"/>
                <w:position w:val="0"/>
              </w:rPr>
              <w:t>股权</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注：中国电子持股比例为中国电子通过上市公司股东中的相关关联方及一致行动人持有上市公 司股份的合计数。</w:t>
            </w:r>
          </w:p>
        </w:tc>
      </w:tr>
    </w:tbl>
    <w:p>
      <w:pPr>
        <w:pStyle w:val="Style15"/>
        <w:keepNext w:val="0"/>
        <w:keepLines w:val="0"/>
        <w:widowControl w:val="0"/>
        <w:shd w:val="clear" w:color="auto" w:fill="auto"/>
        <w:bidi w:val="0"/>
        <w:spacing w:before="0" w:after="0" w:line="240" w:lineRule="auto"/>
        <w:ind w:left="302" w:right="0" w:firstLine="0"/>
        <w:jc w:val="left"/>
      </w:pPr>
      <w:r>
        <w:rPr>
          <w:color w:val="000000"/>
          <w:spacing w:val="0"/>
          <w:w w:val="100"/>
          <w:position w:val="0"/>
        </w:rPr>
        <w:t>实际控制人报告期内变更</w:t>
      </w:r>
    </w:p>
    <w:p>
      <w:pPr>
        <w:widowControl w:val="0"/>
        <w:spacing w:after="219" w:line="1" w:lineRule="exact"/>
      </w:pPr>
    </w:p>
    <w:p>
      <w:pPr>
        <w:pStyle w:val="Style24"/>
        <w:keepNext w:val="0"/>
        <w:keepLines w:val="0"/>
        <w:widowControl w:val="0"/>
        <w:shd w:val="clear" w:color="auto" w:fill="auto"/>
        <w:bidi w:val="0"/>
        <w:spacing w:before="0" w:after="22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260" w:line="240" w:lineRule="auto"/>
        <w:ind w:left="0" w:right="0" w:firstLine="82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6126480" cy="287718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6126480" cy="2877185"/>
                    </a:xfrm>
                    <a:prstGeom prst="rect"/>
                  </pic:spPr>
                </pic:pic>
              </a:graphicData>
            </a:graphic>
          </wp:inline>
        </w:drawing>
      </w:r>
    </w:p>
    <w:p>
      <w:pPr>
        <w:widowControl w:val="0"/>
        <w:spacing w:after="359" w:line="1" w:lineRule="exact"/>
      </w:pPr>
    </w:p>
    <w:p>
      <w:pPr>
        <w:pStyle w:val="Style24"/>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198" w:val="left"/>
        </w:tabs>
        <w:bidi w:val="0"/>
        <w:spacing w:before="0" w:after="320" w:line="240" w:lineRule="auto"/>
        <w:ind w:left="0" w:right="0" w:firstLine="82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2"/>
      <w:bookmarkEnd w:id="643"/>
      <w:bookmarkEnd w:id="645"/>
    </w:p>
    <w:p>
      <w:pPr>
        <w:pStyle w:val="Style2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1198" w:val="left"/>
        </w:tabs>
        <w:bidi w:val="0"/>
        <w:spacing w:before="0" w:after="320" w:line="240" w:lineRule="auto"/>
        <w:ind w:left="0" w:right="0" w:firstLine="82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w:t>
        <w:tab/>
        <w:t>控股股东、实际控制人、重组方及其他承诺主体股份限制减持情况</w:t>
      </w:r>
      <w:bookmarkEnd w:id="646"/>
      <w:bookmarkEnd w:id="647"/>
      <w:bookmarkEnd w:id="649"/>
    </w:p>
    <w:p>
      <w:pPr>
        <w:pStyle w:val="Style24"/>
        <w:keepNext w:val="0"/>
        <w:keepLines w:val="0"/>
        <w:widowControl w:val="0"/>
        <w:shd w:val="clear" w:color="auto" w:fill="auto"/>
        <w:bidi w:val="0"/>
        <w:spacing w:before="0" w:after="580" w:line="240" w:lineRule="auto"/>
        <w:ind w:left="0" w:right="0" w:firstLine="820"/>
        <w:jc w:val="both"/>
      </w:pPr>
      <w:bookmarkStart w:id="650" w:name="bookmark650"/>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bookmarkEnd w:id="650"/>
    </w:p>
    <w:p>
      <w:pPr>
        <w:pStyle w:val="Style11"/>
        <w:keepNext/>
        <w:keepLines/>
        <w:widowControl w:val="0"/>
        <w:shd w:val="clear" w:color="auto" w:fill="auto"/>
        <w:bidi w:val="0"/>
        <w:spacing w:before="0" w:after="580" w:line="240" w:lineRule="auto"/>
        <w:ind w:left="0" w:right="0" w:firstLine="0"/>
        <w:jc w:val="center"/>
      </w:pPr>
      <w:bookmarkStart w:id="651" w:name="bookmark651"/>
      <w:bookmarkStart w:id="652" w:name="bookmark652"/>
      <w:bookmarkStart w:id="653" w:name="bookmark653"/>
      <w:r>
        <w:rPr>
          <w:color w:val="000000"/>
          <w:spacing w:val="0"/>
          <w:w w:val="100"/>
          <w:position w:val="0"/>
        </w:rPr>
        <w:t>第七节优先股相关情况</w:t>
      </w:r>
      <w:bookmarkEnd w:id="651"/>
      <w:bookmarkEnd w:id="652"/>
      <w:bookmarkEnd w:id="653"/>
    </w:p>
    <w:p>
      <w:pPr>
        <w:pStyle w:val="Style24"/>
        <w:keepNext w:val="0"/>
        <w:keepLines w:val="0"/>
        <w:widowControl w:val="0"/>
        <w:shd w:val="clear" w:color="auto" w:fill="auto"/>
        <w:bidi w:val="0"/>
        <w:spacing w:before="0" w:after="140" w:line="240" w:lineRule="auto"/>
        <w:ind w:left="0" w:right="0" w:firstLine="8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960" w:line="240" w:lineRule="auto"/>
        <w:ind w:left="1180" w:right="0" w:firstLine="0"/>
        <w:jc w:val="left"/>
      </w:pPr>
      <w:r>
        <w:rPr>
          <w:color w:val="000000"/>
          <w:spacing w:val="0"/>
          <w:w w:val="100"/>
          <w:position w:val="0"/>
        </w:rPr>
        <w:t>报告期公司不存在优先股。</w:t>
      </w:r>
    </w:p>
    <w:p>
      <w:pPr>
        <w:pStyle w:val="Style11"/>
        <w:keepNext/>
        <w:keepLines/>
        <w:widowControl w:val="0"/>
        <w:shd w:val="clear" w:color="auto" w:fill="auto"/>
        <w:bidi w:val="0"/>
        <w:spacing w:before="0" w:after="580" w:line="240" w:lineRule="auto"/>
        <w:ind w:left="0" w:right="0" w:firstLine="0"/>
        <w:jc w:val="center"/>
      </w:pPr>
      <w:bookmarkStart w:id="654" w:name="bookmark654"/>
      <w:bookmarkStart w:id="655" w:name="bookmark655"/>
      <w:bookmarkStart w:id="656" w:name="bookmark656"/>
      <w:bookmarkStart w:id="657" w:name="bookmark657"/>
      <w:r>
        <w:rPr>
          <w:color w:val="000000"/>
          <w:spacing w:val="0"/>
          <w:w w:val="100"/>
          <w:position w:val="0"/>
        </w:rPr>
        <w:t>第八节可转换公司债券相关情况</w:t>
      </w:r>
      <w:bookmarkEnd w:id="655"/>
      <w:bookmarkEnd w:id="656"/>
      <w:bookmarkEnd w:id="657"/>
      <w:bookmarkEnd w:id="654"/>
    </w:p>
    <w:p>
      <w:pPr>
        <w:pStyle w:val="Style24"/>
        <w:keepNext w:val="0"/>
        <w:keepLines w:val="0"/>
        <w:widowControl w:val="0"/>
        <w:shd w:val="clear" w:color="auto" w:fill="auto"/>
        <w:bidi w:val="0"/>
        <w:spacing w:before="0" w:after="140" w:line="240"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1180" w:right="0" w:firstLine="0"/>
        <w:jc w:val="left"/>
      </w:pPr>
      <w:r>
        <w:rPr>
          <w:color w:val="000000"/>
          <w:spacing w:val="0"/>
          <w:w w:val="100"/>
          <w:position w:val="0"/>
        </w:rPr>
        <w:t>报告期公司不存在可转换公司债券。</w:t>
      </w:r>
      <w:r>
        <w:br w:type="page"/>
      </w:r>
    </w:p>
    <w:p>
      <w:pPr>
        <w:pStyle w:val="Style70"/>
        <w:keepNext w:val="0"/>
        <w:keepLines w:val="0"/>
        <w:widowControl w:val="0"/>
        <w:shd w:val="clear" w:color="auto" w:fill="auto"/>
        <w:bidi w:val="0"/>
        <w:spacing w:before="0" w:line="240" w:lineRule="auto"/>
        <w:ind w:left="0" w:right="0" w:firstLine="0"/>
        <w:jc w:val="center"/>
      </w:pPr>
      <w:bookmarkStart w:id="658" w:name="bookmark658"/>
      <w:r>
        <w:rPr>
          <w:color w:val="000000"/>
          <w:spacing w:val="0"/>
          <w:w w:val="100"/>
          <w:position w:val="0"/>
        </w:rPr>
        <w:t>第九节董事、监事、高级管理人员和员工情况</w:t>
      </w:r>
      <w:bookmarkEnd w:id="658"/>
    </w:p>
    <w:p>
      <w:pPr>
        <w:pStyle w:val="Style22"/>
        <w:keepNext/>
        <w:keepLines/>
        <w:widowControl w:val="0"/>
        <w:shd w:val="clear" w:color="auto" w:fill="auto"/>
        <w:bidi w:val="0"/>
        <w:spacing w:before="0" w:after="320" w:line="240" w:lineRule="auto"/>
        <w:ind w:left="1100" w:right="0" w:firstLine="0"/>
        <w:jc w:val="left"/>
      </w:pPr>
      <w:bookmarkStart w:id="659" w:name="bookmark659"/>
      <w:bookmarkStart w:id="660" w:name="bookmark660"/>
      <w:bookmarkStart w:id="661" w:name="bookmark661"/>
      <w:r>
        <w:rPr>
          <w:color w:val="000000"/>
          <w:spacing w:val="0"/>
          <w:w w:val="100"/>
          <w:position w:val="0"/>
          <w:sz w:val="24"/>
          <w:szCs w:val="24"/>
        </w:rPr>
        <w:t>、董事、监事和高级管理人员持股变动</w:t>
      </w:r>
      <w:bookmarkEnd w:id="659"/>
      <w:bookmarkEnd w:id="660"/>
      <w:bookmarkEnd w:id="661"/>
    </w:p>
    <w:tbl>
      <w:tblPr>
        <w:tblOverlap w:val="never"/>
        <w:jc w:val="center"/>
        <w:tblLayout w:type="fixed"/>
      </w:tblPr>
      <w:tblGrid>
        <w:gridCol w:w="725"/>
        <w:gridCol w:w="1133"/>
        <w:gridCol w:w="667"/>
        <w:gridCol w:w="538"/>
        <w:gridCol w:w="542"/>
        <w:gridCol w:w="1440"/>
        <w:gridCol w:w="1488"/>
        <w:gridCol w:w="902"/>
        <w:gridCol w:w="1080"/>
        <w:gridCol w:w="1080"/>
        <w:gridCol w:w="898"/>
        <w:gridCol w:w="907"/>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40" w:right="0" w:firstLine="0"/>
              <w:jc w:val="left"/>
            </w:pPr>
            <w:r>
              <w:rPr>
                <w:rFonts w:ascii="SimSun" w:eastAsia="SimSun" w:hAnsi="SimSun" w:cs="SimSun"/>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本期增持股 份数量（股）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本期减持股 份数量（股）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其他增减 变动（股）</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期末持股 数（股）</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宋黎定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徐建堂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陈宽义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郭涵冰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吕宝利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刘晨晖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见以下说明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宋金娣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财务总监（总 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牛明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高级副总裁、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王习发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高级副总裁、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97,680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高级副总裁、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许海东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财务总监（总 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段军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郭镇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28,000</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389,680</w:t>
            </w:r>
          </w:p>
        </w:tc>
      </w:tr>
    </w:tbl>
    <w:p>
      <w:pPr>
        <w:pStyle w:val="Style33"/>
        <w:keepNext w:val="0"/>
        <w:keepLines w:val="0"/>
        <w:widowControl w:val="0"/>
        <w:shd w:val="clear" w:color="auto" w:fill="auto"/>
        <w:bidi w:val="0"/>
        <w:spacing w:before="0" w:after="240" w:line="240" w:lineRule="auto"/>
        <w:ind w:left="0" w:right="0" w:firstLine="860"/>
        <w:jc w:val="both"/>
        <w:rPr>
          <w:sz w:val="20"/>
          <w:szCs w:val="20"/>
        </w:rPr>
      </w:pPr>
      <w:r>
        <w:rPr>
          <w:color w:val="000000"/>
          <w:spacing w:val="0"/>
          <w:w w:val="100"/>
          <w:position w:val="0"/>
          <w:sz w:val="20"/>
          <w:szCs w:val="20"/>
        </w:rPr>
        <w:t>董事、监事和高级管理人员持股变动说明</w:t>
      </w:r>
    </w:p>
    <w:p>
      <w:pPr>
        <w:pStyle w:val="Style24"/>
        <w:keepNext w:val="0"/>
        <w:keepLines w:val="0"/>
        <w:widowControl w:val="0"/>
        <w:shd w:val="clear" w:color="auto" w:fill="auto"/>
        <w:bidi w:val="0"/>
        <w:spacing w:before="0" w:after="40" w:line="317" w:lineRule="exact"/>
        <w:ind w:left="86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日公司第七届董事会第三十二次会议审议，解聘周庚申先生和刘文彬先生的高级管理人员职务；周庚 申先生持有本公司股份</w:t>
      </w:r>
      <w:r>
        <w:rPr>
          <w:rFonts w:ascii="Times New Roman" w:eastAsia="Times New Roman" w:hAnsi="Times New Roman" w:cs="Times New Roman"/>
          <w:color w:val="000000"/>
          <w:spacing w:val="0"/>
          <w:w w:val="100"/>
          <w:position w:val="0"/>
        </w:rPr>
        <w:t>97,680</w:t>
      </w:r>
      <w:r>
        <w:rPr>
          <w:color w:val="000000"/>
          <w:spacing w:val="0"/>
          <w:w w:val="100"/>
          <w:position w:val="0"/>
        </w:rPr>
        <w:t>股、刘文彬先生持有本公司股份</w:t>
      </w:r>
      <w:r>
        <w:rPr>
          <w:rFonts w:ascii="Times New Roman" w:eastAsia="Times New Roman" w:hAnsi="Times New Roman" w:cs="Times New Roman"/>
          <w:color w:val="000000"/>
          <w:spacing w:val="0"/>
          <w:w w:val="100"/>
          <w:position w:val="0"/>
        </w:rPr>
        <w:t>60,000</w:t>
      </w:r>
      <w:r>
        <w:rPr>
          <w:color w:val="000000"/>
          <w:spacing w:val="0"/>
          <w:w w:val="100"/>
          <w:position w:val="0"/>
        </w:rPr>
        <w:t>股，根据《深圳证券交易所上市公司股东及董事、监 事、高级管理人员减持股份实施细则》的规定“离职后半年内，不得转让其所持本公司股份”自动予以全部锁定。</w:t>
      </w:r>
    </w:p>
    <w:p>
      <w:pPr>
        <w:pStyle w:val="Style24"/>
        <w:keepNext w:val="0"/>
        <w:keepLines w:val="0"/>
        <w:widowControl w:val="0"/>
        <w:shd w:val="clear" w:color="auto" w:fill="auto"/>
        <w:bidi w:val="0"/>
        <w:spacing w:before="0" w:after="40" w:line="307" w:lineRule="exact"/>
        <w:ind w:left="86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日公司第七届董事会第三十二次会议审议，聘任李璇先生为公司高级副总裁；李璇先生任职前持有本 公司股份</w:t>
      </w:r>
      <w:r>
        <w:rPr>
          <w:rFonts w:ascii="Times New Roman" w:eastAsia="Times New Roman" w:hAnsi="Times New Roman" w:cs="Times New Roman"/>
          <w:color w:val="000000"/>
          <w:spacing w:val="0"/>
          <w:w w:val="100"/>
          <w:position w:val="0"/>
        </w:rPr>
        <w:t>19,000</w:t>
      </w:r>
      <w:r>
        <w:rPr>
          <w:color w:val="000000"/>
          <w:spacing w:val="0"/>
          <w:w w:val="100"/>
          <w:position w:val="0"/>
        </w:rPr>
        <w:t>股，根据《深圳证券交易所上市公司规范运作指引》的规定自动予以</w:t>
      </w:r>
      <w:r>
        <w:rPr>
          <w:rFonts w:ascii="Times New Roman" w:eastAsia="Times New Roman" w:hAnsi="Times New Roman" w:cs="Times New Roman"/>
          <w:color w:val="000000"/>
          <w:spacing w:val="0"/>
          <w:w w:val="100"/>
          <w:position w:val="0"/>
        </w:rPr>
        <w:t>75%</w:t>
      </w:r>
      <w:r>
        <w:rPr>
          <w:color w:val="000000"/>
          <w:spacing w:val="0"/>
          <w:w w:val="100"/>
          <w:position w:val="0"/>
        </w:rPr>
        <w:t>锁定。</w:t>
      </w:r>
    </w:p>
    <w:p>
      <w:pPr>
        <w:pStyle w:val="Style24"/>
        <w:keepNext w:val="0"/>
        <w:keepLines w:val="0"/>
        <w:widowControl w:val="0"/>
        <w:shd w:val="clear" w:color="auto" w:fill="auto"/>
        <w:bidi w:val="0"/>
        <w:spacing w:before="0" w:after="40" w:line="314" w:lineRule="exact"/>
        <w:ind w:left="86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日，因个人原因，郭镇先生不再担任公司董事会秘书及其他职务；郭镇先生持有本公司股份</w:t>
      </w:r>
      <w:r>
        <w:rPr>
          <w:rFonts w:ascii="Times New Roman" w:eastAsia="Times New Roman" w:hAnsi="Times New Roman" w:cs="Times New Roman"/>
          <w:color w:val="000000"/>
          <w:spacing w:val="0"/>
          <w:w w:val="100"/>
          <w:position w:val="0"/>
        </w:rPr>
        <w:t>28,000</w:t>
      </w:r>
      <w:r>
        <w:rPr>
          <w:color w:val="000000"/>
          <w:spacing w:val="0"/>
          <w:w w:val="100"/>
          <w:position w:val="0"/>
        </w:rPr>
        <w:t>股， 根据《深圳证券交易所上市公司股东及董事、监事、高级管理人员减持股份实施细则》的规定“董监高在任期届满前离职的， 应当在其就任时确定的任期内和任期届满后六个月内，继续遵守限制性规定”。</w:t>
      </w:r>
    </w:p>
    <w:p>
      <w:pPr>
        <w:pStyle w:val="Style24"/>
        <w:keepNext w:val="0"/>
        <w:keepLines w:val="0"/>
        <w:widowControl w:val="0"/>
        <w:shd w:val="clear" w:color="auto" w:fill="auto"/>
        <w:bidi w:val="0"/>
        <w:spacing w:before="0" w:after="40" w:line="314" w:lineRule="exact"/>
        <w:ind w:left="86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日，因工作调动原因，周在龙先生辞去公司高级副总裁职务；周在龙先生持有公司股票</w:t>
      </w:r>
      <w:r>
        <w:rPr>
          <w:rFonts w:ascii="Times New Roman" w:eastAsia="Times New Roman" w:hAnsi="Times New Roman" w:cs="Times New Roman"/>
          <w:color w:val="000000"/>
          <w:spacing w:val="0"/>
          <w:w w:val="100"/>
          <w:position w:val="0"/>
        </w:rPr>
        <w:t>60,000</w:t>
      </w:r>
      <w:r>
        <w:rPr>
          <w:color w:val="000000"/>
          <w:spacing w:val="0"/>
          <w:w w:val="100"/>
          <w:position w:val="0"/>
        </w:rPr>
        <w:t>股，根据 《深圳证券交易所上市公司股东及董事、监事、高级管理人员减持股份实施细则》的规定“董监高在任期届满前离职的，应 当在其就任时确定的任期内和任期届满后六个月内，继续遵守限制性规定”。</w:t>
      </w:r>
    </w:p>
    <w:p>
      <w:pPr>
        <w:pStyle w:val="Style24"/>
        <w:keepNext w:val="0"/>
        <w:keepLines w:val="0"/>
        <w:widowControl w:val="0"/>
        <w:shd w:val="clear" w:color="auto" w:fill="auto"/>
        <w:bidi w:val="0"/>
        <w:spacing w:before="0" w:after="40" w:line="315" w:lineRule="exact"/>
        <w:ind w:left="8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日，因工作调动原因，徐刚先生辞去公司董事兼总裁职务，戴湘桃先生辞去公司高级副总裁兼总法律顾 问职务；徐刚先生、戴湘桃先生分别持有公司股票</w:t>
      </w:r>
      <w:r>
        <w:rPr>
          <w:rFonts w:ascii="Times New Roman" w:eastAsia="Times New Roman" w:hAnsi="Times New Roman" w:cs="Times New Roman"/>
          <w:color w:val="000000"/>
          <w:spacing w:val="0"/>
          <w:w w:val="100"/>
          <w:position w:val="0"/>
        </w:rPr>
        <w:t>60,000</w:t>
      </w:r>
      <w:r>
        <w:rPr>
          <w:color w:val="000000"/>
          <w:spacing w:val="0"/>
          <w:w w:val="100"/>
          <w:position w:val="0"/>
        </w:rPr>
        <w:t>股，根据《深圳证券交易所上市公司股东及董事、监事、高级管 理人员减持股份实施细则》的规定“董监高在任期届满前离职的，应当在其就任时确定的任期内和任期届满后六个月内，继 续遵守限制性规定”。</w:t>
      </w:r>
    </w:p>
    <w:p>
      <w:pPr>
        <w:pStyle w:val="Style24"/>
        <w:keepNext w:val="0"/>
        <w:keepLines w:val="0"/>
        <w:widowControl w:val="0"/>
        <w:shd w:val="clear" w:color="auto" w:fill="auto"/>
        <w:bidi w:val="0"/>
        <w:spacing w:before="0" w:after="360" w:line="317" w:lineRule="exact"/>
        <w:ind w:left="8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日，第七届董事会和监事会任期于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日届满，公司正在积极筹备换届工作。鉴于公司新一届 董事会、监事会的换届工作还在进程中，为有利于相关工作安排，保持董事会、监事会工作的连续性及稳定性，公司第七届 董事会和监事会的换届选举工作将适当延期，同时，公司董事会各专门委员会和高级管理人员的任期亦相应顺延。</w:t>
      </w:r>
    </w:p>
    <w:p>
      <w:pPr>
        <w:pStyle w:val="Style22"/>
        <w:keepNext/>
        <w:keepLines/>
        <w:widowControl w:val="0"/>
        <w:shd w:val="clear" w:color="auto" w:fill="auto"/>
        <w:bidi w:val="0"/>
        <w:spacing w:before="0" w:after="360" w:line="240" w:lineRule="auto"/>
        <w:ind w:left="0" w:right="0"/>
        <w:jc w:val="left"/>
      </w:pPr>
      <w:bookmarkStart w:id="662" w:name="bookmark662"/>
      <w:bookmarkStart w:id="663" w:name="bookmark663"/>
      <w:bookmarkStart w:id="664" w:name="bookmark664"/>
      <w:r>
        <w:rPr>
          <w:color w:val="000000"/>
          <w:spacing w:val="0"/>
          <w:w w:val="100"/>
          <w:position w:val="0"/>
          <w:sz w:val="24"/>
          <w:szCs w:val="24"/>
        </w:rPr>
        <w:t>二、公司董事、监事、高级管理人员变动情况</w:t>
      </w:r>
      <w:bookmarkEnd w:id="662"/>
      <w:bookmarkEnd w:id="663"/>
      <w:bookmarkEnd w:id="664"/>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62"/>
        <w:gridCol w:w="1262"/>
        <w:gridCol w:w="1258"/>
        <w:gridCol w:w="1541"/>
        <w:gridCol w:w="42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郭涵冰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年度第一次临时股东大会选举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徐建堂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年度第一次临时股东大会选举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陈宽义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年度第一次临时股东大会选举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年度第五次临时股东大会选举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刘晨晖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年度股东大会选举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刘晨晖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第七届监事会第十五次会议选举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徐建堂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第七届董事会第五十九次会议聘任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第七届董事会第三十二次会议聘任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第七届董事会第三十二次会议聘任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许海东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财务总监（总会 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第七届董事会第三十二次会议聘任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第七届董事会第三十二次会议聘任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牛明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第七届董事会第五十一次会议聘任</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王习发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第七届董事会第三十五次会议聘任</w:t>
            </w:r>
          </w:p>
        </w:tc>
      </w:tr>
    </w:tbl>
    <w:tbl>
      <w:tblPr>
        <w:tblOverlap w:val="never"/>
        <w:jc w:val="center"/>
        <w:tblLayout w:type="fixed"/>
      </w:tblPr>
      <w:tblGrid>
        <w:gridCol w:w="1262"/>
        <w:gridCol w:w="1262"/>
        <w:gridCol w:w="1258"/>
        <w:gridCol w:w="1541"/>
        <w:gridCol w:w="425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牛明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第七届董事会第六十次会议聘任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李峻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工作调整变动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工作调整变动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工作调整变动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退休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高级副总裁、总 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第七届董事会第三十二次会议任免高级管理人员职务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第七届董事会第三十二次会议任免高级管理人员职务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高级副总裁、总 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工作调整变动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许海东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财务总监（总会 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工作调整变动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段军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工作变动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郭镇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个人原因离职</w:t>
            </w:r>
          </w:p>
        </w:tc>
      </w:tr>
    </w:tbl>
    <w:p>
      <w:pPr>
        <w:widowControl w:val="0"/>
        <w:spacing w:after="319" w:line="1" w:lineRule="exact"/>
      </w:pPr>
    </w:p>
    <w:p>
      <w:pPr>
        <w:pStyle w:val="Style33"/>
        <w:keepNext w:val="0"/>
        <w:keepLines w:val="0"/>
        <w:widowControl w:val="0"/>
        <w:shd w:val="clear" w:color="auto" w:fill="auto"/>
        <w:bidi w:val="0"/>
        <w:spacing w:before="0" w:after="260" w:line="240" w:lineRule="auto"/>
        <w:ind w:left="0" w:right="0" w:firstLine="860"/>
        <w:jc w:val="both"/>
        <w:rPr>
          <w:sz w:val="20"/>
          <w:szCs w:val="20"/>
        </w:rPr>
      </w:pPr>
      <w:r>
        <w:rPr>
          <w:b/>
          <w:bCs/>
          <w:color w:val="000000"/>
          <w:spacing w:val="0"/>
          <w:w w:val="100"/>
          <w:position w:val="0"/>
          <w:sz w:val="20"/>
          <w:szCs w:val="20"/>
        </w:rPr>
        <w:t>董事、监事、高级管理人员变动情况说明</w:t>
      </w:r>
    </w:p>
    <w:p>
      <w:pPr>
        <w:pStyle w:val="Style24"/>
        <w:keepNext w:val="0"/>
        <w:keepLines w:val="0"/>
        <w:widowControl w:val="0"/>
        <w:shd w:val="clear" w:color="auto" w:fill="auto"/>
        <w:bidi w:val="0"/>
        <w:spacing w:before="0" w:after="0" w:line="317" w:lineRule="exact"/>
        <w:ind w:left="86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日，李峻先生因工作调整变动原因辞去公司董事职务，不再担任公司任何职务；同日，经公司第七届董 事会第三十二次会议审议，提名郭涵冰先生为公司第七届董事会董事候选人。经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 时股东大会审议，选举郭涵冰先生为公司第七届董事会董事。</w:t>
      </w:r>
    </w:p>
    <w:p>
      <w:pPr>
        <w:pStyle w:val="Style24"/>
        <w:keepNext w:val="0"/>
        <w:keepLines w:val="0"/>
        <w:widowControl w:val="0"/>
        <w:shd w:val="clear" w:color="auto" w:fill="auto"/>
        <w:bidi w:val="0"/>
        <w:spacing w:before="0" w:after="0" w:line="322" w:lineRule="exact"/>
        <w:ind w:left="860" w:right="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日公司第七届董事会第三十二次会议审议，聘任许海东先生为公司财务总监（总会计师）、聘任于吉 永先生和李璇先生为公司高级副总裁、聘任戴湘桃先生为公司总法律顾问，解聘周庚申先生和刘文彬先生的高级管理人员职 务。</w:t>
      </w:r>
    </w:p>
    <w:p>
      <w:pPr>
        <w:pStyle w:val="Style24"/>
        <w:keepNext w:val="0"/>
        <w:keepLines w:val="0"/>
        <w:widowControl w:val="0"/>
        <w:shd w:val="clear" w:color="auto" w:fill="auto"/>
        <w:bidi w:val="0"/>
        <w:spacing w:before="0" w:after="0" w:line="317" w:lineRule="exact"/>
        <w:ind w:left="86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日，郭镇先生因个人原因不再担任公司董事会秘书及其他职务；同日，经公司第七届董事会第三十五次 会议审议，聘任王习发先生为公司董事会秘书。</w:t>
      </w:r>
    </w:p>
    <w:p>
      <w:pPr>
        <w:pStyle w:val="Style24"/>
        <w:keepNext w:val="0"/>
        <w:keepLines w:val="0"/>
        <w:widowControl w:val="0"/>
        <w:shd w:val="clear" w:color="auto" w:fill="auto"/>
        <w:bidi w:val="0"/>
        <w:spacing w:before="0" w:after="0" w:line="317" w:lineRule="exact"/>
        <w:ind w:left="12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日，周在龙先生因工作调动原因辞去公司高级副总裁职务。</w:t>
      </w:r>
    </w:p>
    <w:p>
      <w:pPr>
        <w:pStyle w:val="Style24"/>
        <w:keepNext w:val="0"/>
        <w:keepLines w:val="0"/>
        <w:widowControl w:val="0"/>
        <w:shd w:val="clear" w:color="auto" w:fill="auto"/>
        <w:bidi w:val="0"/>
        <w:spacing w:before="0" w:after="0" w:line="317" w:lineRule="exact"/>
        <w:ind w:left="86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日，监事会主席马跃先生因已到达法定退休年龄并已办理退休手续，拟不再担任公司第七届监事会主席、 监事职务，其在本公司的其他职务根据相关规定履行任免程序。同日，经公司第七界监事会第十四次会议审议，提名刘晨晖 先生为公司第七届监事会监事候选人。经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年度股东大会审议，选举刘晨晖先生为公司第七届监事会 监事，同日，经第七届监事会第十五次会议审议，选举刘晨晖先生担任公司第七届监事会主席。</w:t>
      </w:r>
    </w:p>
    <w:p>
      <w:pPr>
        <w:pStyle w:val="Style24"/>
        <w:keepNext w:val="0"/>
        <w:keepLines w:val="0"/>
        <w:widowControl w:val="0"/>
        <w:shd w:val="clear" w:color="auto" w:fill="auto"/>
        <w:bidi w:val="0"/>
        <w:spacing w:before="0" w:after="0" w:line="317" w:lineRule="exact"/>
        <w:ind w:left="86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日，蓝庆新先生因个人原因辞去公司独立董事及其他职务；同日，经公司第七届董事会第四十七次会 议审议，提名董沛武先生为公司第七届董事会独立董事候选人。经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年度第五次临时股东大会审议， 选举董沛武先生为公司第七届董事会独立董事。</w:t>
      </w:r>
    </w:p>
    <w:p>
      <w:pPr>
        <w:pStyle w:val="Style24"/>
        <w:keepNext w:val="0"/>
        <w:keepLines w:val="0"/>
        <w:widowControl w:val="0"/>
        <w:shd w:val="clear" w:color="auto" w:fill="auto"/>
        <w:bidi w:val="0"/>
        <w:spacing w:before="0" w:after="0" w:line="317" w:lineRule="exact"/>
        <w:ind w:left="122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日第七届董事会第五十一次会议审议，聘任牛明先生为公司高级副总裁。</w:t>
      </w:r>
    </w:p>
    <w:p>
      <w:pPr>
        <w:pStyle w:val="Style24"/>
        <w:keepNext w:val="0"/>
        <w:keepLines w:val="0"/>
        <w:widowControl w:val="0"/>
        <w:shd w:val="clear" w:color="auto" w:fill="auto"/>
        <w:bidi w:val="0"/>
        <w:spacing w:before="0" w:after="280" w:line="317" w:lineRule="exact"/>
        <w:ind w:left="8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日，因虞世全先生在公司连续担任独立董事期限已满</w:t>
      </w:r>
      <w:r>
        <w:rPr>
          <w:rFonts w:ascii="Times New Roman" w:eastAsia="Times New Roman" w:hAnsi="Times New Roman" w:cs="Times New Roman"/>
          <w:color w:val="000000"/>
          <w:spacing w:val="0"/>
          <w:w w:val="100"/>
          <w:position w:val="0"/>
        </w:rPr>
        <w:t>6</w:t>
      </w:r>
      <w:r>
        <w:rPr>
          <w:color w:val="000000"/>
          <w:spacing w:val="0"/>
          <w:w w:val="100"/>
          <w:position w:val="0"/>
        </w:rPr>
        <w:t>年，根据上市公司独立董事任职年限的有关规定， 虞世全先生申请辞去公司第七届董事会独立董事及董事会专门委员会相关职务。鉴于虞世全先生任职年限满</w:t>
      </w:r>
      <w:r>
        <w:rPr>
          <w:rFonts w:ascii="Times New Roman" w:eastAsia="Times New Roman" w:hAnsi="Times New Roman" w:cs="Times New Roman"/>
          <w:color w:val="000000"/>
          <w:spacing w:val="0"/>
          <w:w w:val="100"/>
          <w:position w:val="0"/>
        </w:rPr>
        <w:t>6</w:t>
      </w:r>
      <w:r>
        <w:rPr>
          <w:color w:val="000000"/>
          <w:spacing w:val="0"/>
          <w:w w:val="100"/>
          <w:position w:val="0"/>
        </w:rPr>
        <w:t>年辞职将导致 公司第七届董事会中独立董事人数少于董事会人数的三分之一，根据中国证监会《关于在上市公司建立独立董事制度的指导 意见》、《深圳证券交易所上市公司规范运作指引》和《公司章程》等相关规定，在公司股东大会选举出新任独立董事就任前, 虞世全先生仍将按照法律、行政法规和《公司章程》的规定继续履行独立董事及董事会相关专门委员会中的职责。公司正在</w:t>
      </w:r>
    </w:p>
    <w:p>
      <w:pPr>
        <w:pStyle w:val="Style24"/>
        <w:keepNext w:val="0"/>
        <w:keepLines w:val="0"/>
        <w:widowControl w:val="0"/>
        <w:shd w:val="clear" w:color="auto" w:fill="auto"/>
        <w:bidi w:val="0"/>
        <w:spacing w:before="0" w:after="0" w:line="314" w:lineRule="exact"/>
        <w:ind w:left="0" w:right="0" w:firstLine="860"/>
        <w:jc w:val="both"/>
      </w:pPr>
      <w:r>
        <w:rPr>
          <w:color w:val="000000"/>
          <w:spacing w:val="0"/>
          <w:w w:val="100"/>
          <w:position w:val="0"/>
        </w:rPr>
        <w:t>按照法定程序进行独立董事补选工作。</w:t>
      </w:r>
    </w:p>
    <w:p>
      <w:pPr>
        <w:pStyle w:val="Style24"/>
        <w:keepNext w:val="0"/>
        <w:keepLines w:val="0"/>
        <w:widowControl w:val="0"/>
        <w:shd w:val="clear" w:color="auto" w:fill="auto"/>
        <w:bidi w:val="0"/>
        <w:spacing w:before="0" w:after="0" w:line="314" w:lineRule="exact"/>
        <w:ind w:left="8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日，徐刚先生、张志勇先生、戴湘桃先生、许海东先生因工作调整变动原因，徐刚先生辞去公司董事、 董事会战略委员会委员、总裁职务，张志勇先生辞去公司董事、董事会审计委员会委员职务，戴湘桃先生辞去公司高级副总 裁、总法律顾问职务，许海东先生辞去公司财务总监（总会计师）。同日，经第七届董事会第五十九次会议审议，提名徐建 堂先生和陈宽义先生为公司第七届董事会董事候选人，聘任徐建堂先生为公司总裁，聘任宋金娣女士为公司财务总监（总会 计师）。经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年度第一次临时股东大会审议，选举徐建堂先生，陈宽义先生为公司第七届董事会董事。</w:t>
      </w:r>
    </w:p>
    <w:p>
      <w:pPr>
        <w:pStyle w:val="Style24"/>
        <w:keepNext w:val="0"/>
        <w:keepLines w:val="0"/>
        <w:widowControl w:val="0"/>
        <w:shd w:val="clear" w:color="auto" w:fill="auto"/>
        <w:bidi w:val="0"/>
        <w:spacing w:before="0" w:after="0" w:line="314" w:lineRule="exact"/>
        <w:ind w:left="122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日第七届董事会第六十次会议审议，聘任牛明先生为公司总法律顾问。</w:t>
      </w:r>
    </w:p>
    <w:p>
      <w:pPr>
        <w:pStyle w:val="Style24"/>
        <w:keepNext w:val="0"/>
        <w:keepLines w:val="0"/>
        <w:widowControl w:val="0"/>
        <w:shd w:val="clear" w:color="auto" w:fill="auto"/>
        <w:bidi w:val="0"/>
        <w:spacing w:before="0" w:after="0" w:line="314" w:lineRule="exact"/>
        <w:ind w:left="8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日，第七届董事会和监事会任期于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日届满，公司正在积极筹备换届工作。鉴于公司新一届 董事会、监事会的换届工作还在进程中，为有利于相关工作安排，保持董事会、监事会工作的连续性及稳定性，公司第七届 董事会和监事会的换届选举工作将适当延期，同时，公司董事会各专门委员会和高级管理人员的任期亦相应顺延。</w:t>
      </w:r>
    </w:p>
    <w:p>
      <w:pPr>
        <w:pStyle w:val="Style24"/>
        <w:keepNext w:val="0"/>
        <w:keepLines w:val="0"/>
        <w:widowControl w:val="0"/>
        <w:shd w:val="clear" w:color="auto" w:fill="auto"/>
        <w:bidi w:val="0"/>
        <w:spacing w:before="0" w:after="360" w:line="314" w:lineRule="exact"/>
        <w:ind w:left="12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月，段军先生因工作变动辞去公司高级副总裁职务。</w:t>
      </w:r>
    </w:p>
    <w:p>
      <w:pPr>
        <w:pStyle w:val="Style22"/>
        <w:keepNext/>
        <w:keepLines/>
        <w:widowControl w:val="0"/>
        <w:shd w:val="clear" w:color="auto" w:fill="auto"/>
        <w:bidi w:val="0"/>
        <w:spacing w:before="0" w:after="280" w:line="240" w:lineRule="auto"/>
        <w:ind w:left="0" w:right="0"/>
        <w:jc w:val="both"/>
      </w:pPr>
      <w:bookmarkStart w:id="665" w:name="bookmark665"/>
      <w:bookmarkStart w:id="666" w:name="bookmark666"/>
      <w:bookmarkStart w:id="667" w:name="bookmark667"/>
      <w:r>
        <w:rPr>
          <w:color w:val="000000"/>
          <w:spacing w:val="0"/>
          <w:w w:val="100"/>
          <w:position w:val="0"/>
          <w:sz w:val="24"/>
          <w:szCs w:val="24"/>
        </w:rPr>
        <w:t>三、任职情况</w:t>
      </w:r>
      <w:bookmarkEnd w:id="665"/>
      <w:bookmarkEnd w:id="666"/>
      <w:bookmarkEnd w:id="667"/>
    </w:p>
    <w:p>
      <w:pPr>
        <w:pStyle w:val="Style24"/>
        <w:keepNext w:val="0"/>
        <w:keepLines w:val="0"/>
        <w:widowControl w:val="0"/>
        <w:shd w:val="clear" w:color="auto" w:fill="auto"/>
        <w:bidi w:val="0"/>
        <w:spacing w:before="0" w:after="0" w:line="299" w:lineRule="exact"/>
        <w:ind w:left="0" w:right="0" w:firstLine="860"/>
        <w:jc w:val="both"/>
      </w:pPr>
      <w:r>
        <w:rPr>
          <w:color w:val="000000"/>
          <w:spacing w:val="0"/>
          <w:w w:val="100"/>
          <w:position w:val="0"/>
        </w:rPr>
        <w:t>公司现任董事、监事、高级管理人员专业背景、主要工作经历以及目前在公司的主要职责</w:t>
      </w:r>
    </w:p>
    <w:p>
      <w:pPr>
        <w:pStyle w:val="Style24"/>
        <w:keepNext w:val="0"/>
        <w:keepLines w:val="0"/>
        <w:widowControl w:val="0"/>
        <w:shd w:val="clear" w:color="auto" w:fill="auto"/>
        <w:bidi w:val="0"/>
        <w:spacing w:before="0" w:after="0" w:line="299" w:lineRule="exact"/>
        <w:ind w:left="1220" w:right="0" w:firstLine="0"/>
        <w:jc w:val="both"/>
      </w:pPr>
      <w:bookmarkStart w:id="668" w:name="bookmark668"/>
      <w:r>
        <w:rPr>
          <w:b/>
          <w:bCs/>
          <w:color w:val="000000"/>
          <w:spacing w:val="0"/>
          <w:w w:val="100"/>
          <w:position w:val="0"/>
        </w:rPr>
        <w:t>1</w:t>
      </w:r>
      <w:bookmarkEnd w:id="668"/>
      <w:r>
        <w:rPr>
          <w:b/>
          <w:bCs/>
          <w:color w:val="000000"/>
          <w:spacing w:val="0"/>
          <w:w w:val="100"/>
          <w:position w:val="0"/>
        </w:rPr>
        <w:t>、董事主要工作经历</w:t>
      </w:r>
    </w:p>
    <w:p>
      <w:pPr>
        <w:pStyle w:val="Style24"/>
        <w:keepNext w:val="0"/>
        <w:keepLines w:val="0"/>
        <w:widowControl w:val="0"/>
        <w:shd w:val="clear" w:color="auto" w:fill="auto"/>
        <w:tabs>
          <w:tab w:pos="1696" w:val="left"/>
        </w:tabs>
        <w:bidi w:val="0"/>
        <w:spacing w:before="0" w:after="0" w:line="299" w:lineRule="exact"/>
        <w:ind w:left="86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1</w:t>
      </w:r>
      <w:r>
        <w:rPr>
          <w:color w:val="000000"/>
          <w:spacing w:val="0"/>
          <w:w w:val="100"/>
          <w:position w:val="0"/>
        </w:rPr>
        <w:t>）</w:t>
        <w:tab/>
        <w:t>宋黎定先生，本公司董事长、党委书记，中国国籍，毕业于西北电讯工程学院电子工程系信息处理专业，大学本 科学历；西安电子科技大学电子与通信工程专业，工程硕士学位；研究员。现任中国电子信息产业集团有限公司总经理助理。 曾任中国电子信息产业集团有限公司系统装备部主任，华北计算机系统工程研究所（中国电子信息产业集团有限公司第六研 究所）所长兼党委副书记，中国乐凯集团有限公司董事、党委书记兼乐凯胶片股份有限公司董事长，中国空间技术研究院副 院长、党委委员兼中国东方红卫星股份有限公司总裁，山东航天电子技术研究所所长、副所长。曾获国防科技进步奖一等奖、 中国载人航天工程突出贡献奖和首次月球探测工程突出贡献奖；</w:t>
      </w:r>
      <w:r>
        <w:rPr>
          <w:rFonts w:ascii="Times New Roman" w:eastAsia="Times New Roman" w:hAnsi="Times New Roman" w:cs="Times New Roman"/>
          <w:color w:val="000000"/>
          <w:spacing w:val="0"/>
          <w:w w:val="100"/>
          <w:position w:val="0"/>
        </w:rPr>
        <w:t>2007</w:t>
      </w:r>
      <w:r>
        <w:rPr>
          <w:color w:val="000000"/>
          <w:spacing w:val="0"/>
          <w:w w:val="100"/>
          <w:position w:val="0"/>
        </w:rPr>
        <w:t>年山东年度十大新闻人物之一，</w:t>
      </w:r>
      <w:r>
        <w:rPr>
          <w:rFonts w:ascii="Times New Roman" w:eastAsia="Times New Roman" w:hAnsi="Times New Roman" w:cs="Times New Roman"/>
          <w:color w:val="000000"/>
          <w:spacing w:val="0"/>
          <w:w w:val="100"/>
          <w:position w:val="0"/>
        </w:rPr>
        <w:t>2003</w:t>
      </w:r>
      <w:r>
        <w:rPr>
          <w:color w:val="000000"/>
          <w:spacing w:val="0"/>
          <w:w w:val="100"/>
          <w:position w:val="0"/>
        </w:rPr>
        <w:t>年首届感动中国 暨感动烟台人物之一。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月首次担任本公司董事、董事长。</w:t>
      </w:r>
    </w:p>
    <w:p>
      <w:pPr>
        <w:pStyle w:val="Style24"/>
        <w:keepNext w:val="0"/>
        <w:keepLines w:val="0"/>
        <w:widowControl w:val="0"/>
        <w:shd w:val="clear" w:color="auto" w:fill="auto"/>
        <w:tabs>
          <w:tab w:pos="1706" w:val="left"/>
        </w:tabs>
        <w:bidi w:val="0"/>
        <w:spacing w:before="0" w:after="0" w:line="299" w:lineRule="exact"/>
        <w:ind w:left="86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徐建堂先生，本公司董事兼总裁，中国国籍，毕业于浙江大学机械制造专业，工学硕士，研究生学历；高级工程 师。现任中国长城科技集团股份有限公司党委副书记。曾任中国软件与技术服务股份有限公司副总经理、高级副总经理；历 任长城计算机软件与系统有限公司部门总经理、市场销售总监、副总经理、常务副总经理、总经理、党总支书记、董事长。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月起担任本公司总裁，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月首次担任本公司董事。</w:t>
      </w:r>
    </w:p>
    <w:p>
      <w:pPr>
        <w:pStyle w:val="Style24"/>
        <w:keepNext w:val="0"/>
        <w:keepLines w:val="0"/>
        <w:widowControl w:val="0"/>
        <w:shd w:val="clear" w:color="auto" w:fill="auto"/>
        <w:tabs>
          <w:tab w:pos="1701" w:val="left"/>
        </w:tabs>
        <w:bidi w:val="0"/>
        <w:spacing w:before="0" w:after="0" w:line="299" w:lineRule="exact"/>
        <w:ind w:left="860" w:right="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3</w:t>
      </w:r>
      <w:r>
        <w:rPr>
          <w:color w:val="000000"/>
          <w:spacing w:val="0"/>
          <w:w w:val="100"/>
          <w:position w:val="0"/>
        </w:rPr>
        <w:t>）</w:t>
        <w:tab/>
        <w:t>陈宽义先生，本公司董事，中国国籍，毕业于西北电讯工程学院（现更名为西安电子科技大学）电子工程系电子 工程专业，大学工学学士，本科学历；南京大学商学院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工商管理硕士；研究员级高级工程师。现任中国电子信息 产业集团有限公司一档行业技术专家、副总工程师、系统装备部主任。曾任南京中电熊猫信息产业集团有限公司董事、总经 理、党委副书记，南京长江电子信息产业集团有限公司执行董事、总经理、党委书记，南京熊猫电子股份有限公司执行董事、 副董事长，南京华东电子信息科技股份有限公司执行董事、副董事长。历任国营新联机械厂电子设备研究所所长助理、副所 长，南京新联电子装备工程公司副总经理，国营新联机械厂军工部副部长，南京科瑞达电子装备有限责任公司副总经理、常 务副总经理等。</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月起首次担任本公司董事。</w:t>
      </w:r>
    </w:p>
    <w:p>
      <w:pPr>
        <w:pStyle w:val="Style24"/>
        <w:keepNext w:val="0"/>
        <w:keepLines w:val="0"/>
        <w:widowControl w:val="0"/>
        <w:shd w:val="clear" w:color="auto" w:fill="auto"/>
        <w:tabs>
          <w:tab w:pos="1706" w:val="left"/>
        </w:tabs>
        <w:bidi w:val="0"/>
        <w:spacing w:before="0" w:after="0" w:line="299" w:lineRule="exact"/>
        <w:ind w:left="860" w:right="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郭涵冰先生，本公司董事，中国国籍，毕业于中国人民大学财政系，大学本科学历。曾任中国长城开拓投资管理 公司总经理，中国电子物资总公司副总经理兼总会计师，中国瑞达投资发展集团有限公司副总经理（主持生产经营工作）。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月首次担任本公司董事。</w:t>
      </w:r>
    </w:p>
    <w:p>
      <w:pPr>
        <w:pStyle w:val="Style24"/>
        <w:keepNext w:val="0"/>
        <w:keepLines w:val="0"/>
        <w:widowControl w:val="0"/>
        <w:shd w:val="clear" w:color="auto" w:fill="auto"/>
        <w:tabs>
          <w:tab w:pos="1696" w:val="left"/>
        </w:tabs>
        <w:bidi w:val="0"/>
        <w:spacing w:before="0" w:after="0" w:line="299" w:lineRule="exact"/>
        <w:ind w:left="860" w:right="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5</w:t>
      </w:r>
      <w:r>
        <w:rPr>
          <w:color w:val="000000"/>
          <w:spacing w:val="0"/>
          <w:w w:val="100"/>
          <w:position w:val="0"/>
        </w:rPr>
        <w:t>）</w:t>
        <w:tab/>
        <w:t>孔雪屏女士，本公司董事，中国国籍，毕业于北京大学法律系，硕士研究生学历，拥有企业法律顾问执业资格、 律师执业资格、高级风险管理师资格、司法部公司执业律师资格。现任中国电子信息产业集团有限公司法律事务部主任、副 总法律顾问；兼任中国电子进出口有限公司监事会主席、华大半导体有限公司监事。曾任中国电子信息产业集团有限公司法 律事务部负责人、办公厅法律事务处处长，长城科技股份有限公司监事等职。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月换届选举时连任本公司第七届董事会董事。</w:t>
      </w:r>
    </w:p>
    <w:p>
      <w:pPr>
        <w:pStyle w:val="Style24"/>
        <w:keepNext w:val="0"/>
        <w:keepLines w:val="0"/>
        <w:widowControl w:val="0"/>
        <w:shd w:val="clear" w:color="auto" w:fill="auto"/>
        <w:tabs>
          <w:tab w:pos="1701" w:val="left"/>
        </w:tabs>
        <w:bidi w:val="0"/>
        <w:spacing w:before="0" w:after="0" w:line="299" w:lineRule="exact"/>
        <w:ind w:left="860" w:right="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6</w:t>
      </w:r>
      <w:r>
        <w:rPr>
          <w:color w:val="000000"/>
          <w:spacing w:val="0"/>
          <w:w w:val="100"/>
          <w:position w:val="0"/>
        </w:rPr>
        <w:t>）</w:t>
        <w:tab/>
        <w:t>吕宝利先生，本公司董事，中国国籍，毕业于西安建筑科技大学管理工程专业，大学本科学历，高级工程师。现 任中国电子信息产业集团有限公司系统装备部副主任；兼任盛科网络（苏州）有限公司董事长、中软信息系统工程有限公司 董事、中国振华电子集团有限公司董事、甘肃长风电子科技有限责任公司董事。曾任陕西长岭电子科技有限责任公司综合计 划处处长等职。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月首次担任本公司董事。</w:t>
      </w:r>
    </w:p>
    <w:p>
      <w:pPr>
        <w:pStyle w:val="Style24"/>
        <w:keepNext w:val="0"/>
        <w:keepLines w:val="0"/>
        <w:widowControl w:val="0"/>
        <w:numPr>
          <w:ilvl w:val="0"/>
          <w:numId w:val="15"/>
        </w:numPr>
        <w:shd w:val="clear" w:color="auto" w:fill="auto"/>
        <w:tabs>
          <w:tab w:pos="1696" w:val="left"/>
        </w:tabs>
        <w:bidi w:val="0"/>
        <w:spacing w:before="0" w:after="0" w:line="300" w:lineRule="exact"/>
        <w:ind w:left="860" w:right="0"/>
        <w:jc w:val="both"/>
      </w:pPr>
      <w:bookmarkStart w:id="675" w:name="bookmark675"/>
      <w:bookmarkEnd w:id="675"/>
      <w:r>
        <w:rPr>
          <w:color w:val="000000"/>
          <w:spacing w:val="0"/>
          <w:w w:val="100"/>
          <w:position w:val="0"/>
        </w:rPr>
        <w:t>虞世全先生，本公司独立董事，中国国籍，中国民主建国会会员，四川省新的社会阶层人士联谊会第一届理事会 常务理事，毕业于澳门城市大学，工商管理硕士，注册会计师、税务师、高级会计师。曾在四川省华蓥市税务局、华蓥市国 家税务局、四川华蓥会计师事务所、四川兴广会计师事务所等单位任职，曾被国有企业监事会工作办公室聘为国务院派出国 有企业监事会工作人员，曾任华纺股份有限公司独立董事、中国服装股份有限公司独立董事。现任四川国财税务师事务所有 限公司执行董事、成都中财国政会计师事务所有限公司执行董事、华蓥市金汇建材有限公司执行董事、华蓥市金建砂石有限 公司执行董事；兼任四川华蓥农村商业银行股份有限公司外部监事、四川邻水农村商业银行股份有限公司外部监事、经纬纺 织机械股份有限公司独立董事、宁夏中银绒业股份有限公司独立董事。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月换届选举时担任本公司第六届董事会独 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月换届选举时再次连任本公司第七届董事会独立董事。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日，因虞世全先生在公司连续担任 独立董事期限已满</w:t>
      </w:r>
      <w:r>
        <w:rPr>
          <w:rFonts w:ascii="Times New Roman" w:eastAsia="Times New Roman" w:hAnsi="Times New Roman" w:cs="Times New Roman"/>
          <w:color w:val="000000"/>
          <w:spacing w:val="0"/>
          <w:w w:val="100"/>
          <w:position w:val="0"/>
        </w:rPr>
        <w:t>6</w:t>
      </w:r>
      <w:r>
        <w:rPr>
          <w:color w:val="000000"/>
          <w:spacing w:val="0"/>
          <w:w w:val="100"/>
          <w:position w:val="0"/>
        </w:rPr>
        <w:t>年，根据上市公司独立董事任职年限的有关规定，虞世全先生申请辞去公司第七届董事会独立董事及董 事会专门委员会相关职务。鉴于虞世全先生任职年限满</w:t>
      </w:r>
      <w:r>
        <w:rPr>
          <w:rFonts w:ascii="Times New Roman" w:eastAsia="Times New Roman" w:hAnsi="Times New Roman" w:cs="Times New Roman"/>
          <w:color w:val="000000"/>
          <w:spacing w:val="0"/>
          <w:w w:val="100"/>
          <w:position w:val="0"/>
        </w:rPr>
        <w:t>6</w:t>
      </w:r>
      <w:r>
        <w:rPr>
          <w:color w:val="000000"/>
          <w:spacing w:val="0"/>
          <w:w w:val="100"/>
          <w:position w:val="0"/>
        </w:rPr>
        <w:t>年辞职将导致公司第七届董事会中独立董事人数少于董事会人数的 三分之一，根据中国证监会《关于在上市公司建立独立董事制度的指导意见》、《深圳证券交易所上市公司规范运作指引》和</w:t>
      </w:r>
    </w:p>
    <w:p>
      <w:pPr>
        <w:pStyle w:val="Style24"/>
        <w:keepNext w:val="0"/>
        <w:keepLines w:val="0"/>
        <w:widowControl w:val="0"/>
        <w:shd w:val="clear" w:color="auto" w:fill="auto"/>
        <w:bidi w:val="0"/>
        <w:spacing w:before="0" w:after="0" w:line="300" w:lineRule="exact"/>
        <w:ind w:left="860" w:right="0" w:firstLine="0"/>
        <w:jc w:val="left"/>
      </w:pPr>
      <w:r>
        <w:rPr>
          <w:color w:val="000000"/>
          <w:spacing w:val="0"/>
          <w:w w:val="100"/>
          <w:position w:val="0"/>
        </w:rPr>
        <w:t>《公司章程》等相关规定，在公司股东大会选举出新任独立董事就任前，虞世全先生仍将按照法律、行政法规和《公司章程》 的规定继续履行独立董事及董事会相关专门委员会中的职责。公司正在按照法定程序进行独立董事补选工作。</w:t>
      </w:r>
    </w:p>
    <w:p>
      <w:pPr>
        <w:pStyle w:val="Style24"/>
        <w:keepNext w:val="0"/>
        <w:keepLines w:val="0"/>
        <w:widowControl w:val="0"/>
        <w:numPr>
          <w:ilvl w:val="0"/>
          <w:numId w:val="15"/>
        </w:numPr>
        <w:shd w:val="clear" w:color="auto" w:fill="auto"/>
        <w:tabs>
          <w:tab w:pos="1696" w:val="left"/>
        </w:tabs>
        <w:bidi w:val="0"/>
        <w:spacing w:before="0" w:after="0" w:line="300" w:lineRule="exact"/>
        <w:ind w:left="860" w:right="0"/>
        <w:jc w:val="both"/>
      </w:pPr>
      <w:bookmarkStart w:id="676" w:name="bookmark676"/>
      <w:bookmarkEnd w:id="676"/>
      <w:r>
        <w:rPr>
          <w:color w:val="000000"/>
          <w:spacing w:val="0"/>
          <w:w w:val="100"/>
          <w:position w:val="0"/>
        </w:rPr>
        <w:t>李国敏先生，本公司独立董事，中国国籍，毕业于郑州大学物理系物理学专业，大学本科学历。现任科技日报社 融媒体中心主任编辑，中宣部、国家新闻出版署出版产品质量检测专家委员会委员。曾任科技日报社《网络时空》周刊副主 编。</w:t>
      </w:r>
      <w:r>
        <w:rPr>
          <w:rFonts w:ascii="Times New Roman" w:eastAsia="Times New Roman" w:hAnsi="Times New Roman" w:cs="Times New Roman"/>
          <w:color w:val="000000"/>
          <w:spacing w:val="0"/>
          <w:w w:val="100"/>
          <w:position w:val="0"/>
        </w:rPr>
        <w:t>2005</w:t>
      </w:r>
      <w:r>
        <w:rPr>
          <w:color w:val="000000"/>
          <w:spacing w:val="0"/>
          <w:w w:val="100"/>
          <w:position w:val="0"/>
        </w:rPr>
        <w:t>年获第十五届中国新闻奖一等奖。</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月首次担任本公司独立董事。</w:t>
      </w:r>
    </w:p>
    <w:p>
      <w:pPr>
        <w:pStyle w:val="Style24"/>
        <w:keepNext w:val="0"/>
        <w:keepLines w:val="0"/>
        <w:widowControl w:val="0"/>
        <w:numPr>
          <w:ilvl w:val="0"/>
          <w:numId w:val="15"/>
        </w:numPr>
        <w:shd w:val="clear" w:color="auto" w:fill="auto"/>
        <w:tabs>
          <w:tab w:pos="1696" w:val="left"/>
        </w:tabs>
        <w:bidi w:val="0"/>
        <w:spacing w:before="0" w:after="0" w:line="300" w:lineRule="exact"/>
        <w:ind w:left="860" w:right="0"/>
        <w:jc w:val="both"/>
      </w:pPr>
      <w:bookmarkStart w:id="677" w:name="bookmark677"/>
      <w:bookmarkEnd w:id="677"/>
      <w:r>
        <w:rPr>
          <w:color w:val="000000"/>
          <w:spacing w:val="0"/>
          <w:w w:val="100"/>
          <w:position w:val="0"/>
        </w:rPr>
        <w:t>董沛武先生，中国国籍，本科毕业于哈尔滨工业大学精密仪器制造工艺专业，硕士、博士毕业于哈尔滨工业大学 管理学院管理科学与工程专业，北京大学应用经济学博士后。现任北京理工大学管理与经济学院教授、博导。兼任教育部高 等学校工商管理类专业教学指导委员会副主任委员、《系统工程与电子技术》编委会委员。曾任中国人民政治协商会议黑龙 江省第八届和第九届委员会委员、哈尔滨工业大学教授、北京理工大学</w:t>
      </w:r>
      <w:r>
        <w:rPr>
          <w:rFonts w:ascii="Times New Roman" w:eastAsia="Times New Roman" w:hAnsi="Times New Roman" w:cs="Times New Roman"/>
          <w:color w:val="000000"/>
          <w:spacing w:val="0"/>
          <w:w w:val="100"/>
          <w:position w:val="0"/>
        </w:rPr>
        <w:t>MBA</w:t>
      </w:r>
      <w:r>
        <w:rPr>
          <w:color w:val="000000"/>
          <w:spacing w:val="0"/>
          <w:w w:val="100"/>
          <w:position w:val="0"/>
        </w:rPr>
        <w:t>教育中心主任、北京理工大学管理与经济学院 副院长。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月首次担任本公司独立董事。</w:t>
      </w:r>
    </w:p>
    <w:p>
      <w:pPr>
        <w:pStyle w:val="Style24"/>
        <w:keepNext w:val="0"/>
        <w:keepLines w:val="0"/>
        <w:widowControl w:val="0"/>
        <w:shd w:val="clear" w:color="auto" w:fill="auto"/>
        <w:tabs>
          <w:tab w:pos="1514" w:val="left"/>
        </w:tabs>
        <w:bidi w:val="0"/>
        <w:spacing w:before="0" w:after="0" w:line="300" w:lineRule="exact"/>
        <w:ind w:left="1220" w:right="0" w:firstLine="0"/>
        <w:jc w:val="both"/>
      </w:pPr>
      <w:bookmarkStart w:id="678" w:name="bookmark678"/>
      <w:r>
        <w:rPr>
          <w:b/>
          <w:bCs/>
          <w:color w:val="000000"/>
          <w:spacing w:val="0"/>
          <w:w w:val="100"/>
          <w:position w:val="0"/>
        </w:rPr>
        <w:t>2</w:t>
      </w:r>
      <w:bookmarkEnd w:id="678"/>
      <w:r>
        <w:rPr>
          <w:b/>
          <w:bCs/>
          <w:color w:val="000000"/>
          <w:spacing w:val="0"/>
          <w:w w:val="100"/>
          <w:position w:val="0"/>
        </w:rPr>
        <w:t>、</w:t>
        <w:tab/>
        <w:t>监事主要工作经历</w:t>
      </w:r>
    </w:p>
    <w:p>
      <w:pPr>
        <w:pStyle w:val="Style24"/>
        <w:keepNext w:val="0"/>
        <w:keepLines w:val="0"/>
        <w:widowControl w:val="0"/>
        <w:numPr>
          <w:ilvl w:val="0"/>
          <w:numId w:val="17"/>
        </w:numPr>
        <w:shd w:val="clear" w:color="auto" w:fill="auto"/>
        <w:tabs>
          <w:tab w:pos="1696" w:val="left"/>
        </w:tabs>
        <w:bidi w:val="0"/>
        <w:spacing w:before="0" w:after="0" w:line="300" w:lineRule="exact"/>
        <w:ind w:left="860" w:right="0"/>
        <w:jc w:val="both"/>
      </w:pPr>
      <w:bookmarkStart w:id="679" w:name="bookmark679"/>
      <w:bookmarkEnd w:id="679"/>
      <w:r>
        <w:rPr>
          <w:color w:val="000000"/>
          <w:spacing w:val="0"/>
          <w:w w:val="100"/>
          <w:position w:val="0"/>
        </w:rPr>
        <w:t>刘晨晖先生，本公司监事会主席，中国国籍，毕业于电子科技大学微电子科学与工程系半导体物理与器件专业， 大学本科学历；西安电子科技大学电子与通信工程专业，工程硕士学位；研究员级高级工程师。现任中国长城科技集团股份 有限公司纪委书记、党委委员，兼任电子行业标准化技术委员会委员。曾任中国电科集团</w:t>
      </w:r>
      <w:r>
        <w:rPr>
          <w:rFonts w:ascii="Times New Roman" w:eastAsia="Times New Roman" w:hAnsi="Times New Roman" w:cs="Times New Roman"/>
          <w:color w:val="000000"/>
          <w:spacing w:val="0"/>
          <w:w w:val="100"/>
          <w:position w:val="0"/>
        </w:rPr>
        <w:t>13</w:t>
      </w:r>
      <w:r>
        <w:rPr>
          <w:color w:val="000000"/>
          <w:spacing w:val="0"/>
          <w:w w:val="100"/>
          <w:position w:val="0"/>
        </w:rPr>
        <w:t>研究所第一研究室副主任、基 建处副处长、科研技改引进处副处长，中国电子信息产业集团有限公司系统装备部能力建设处处长、科技质量处处长，兼任 中国振华集团董事，中电锦江信息产业有限公司纪委书记、党委委员。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月起担任本公司监事会主席。</w:t>
      </w:r>
    </w:p>
    <w:p>
      <w:pPr>
        <w:pStyle w:val="Style24"/>
        <w:keepNext w:val="0"/>
        <w:keepLines w:val="0"/>
        <w:widowControl w:val="0"/>
        <w:numPr>
          <w:ilvl w:val="0"/>
          <w:numId w:val="17"/>
        </w:numPr>
        <w:shd w:val="clear" w:color="auto" w:fill="auto"/>
        <w:tabs>
          <w:tab w:pos="1696" w:val="left"/>
        </w:tabs>
        <w:bidi w:val="0"/>
        <w:spacing w:before="0" w:after="0" w:line="300" w:lineRule="exact"/>
        <w:ind w:left="860" w:right="0"/>
        <w:jc w:val="both"/>
      </w:pPr>
      <w:bookmarkStart w:id="680" w:name="bookmark680"/>
      <w:bookmarkEnd w:id="680"/>
      <w:r>
        <w:rPr>
          <w:color w:val="000000"/>
          <w:spacing w:val="0"/>
          <w:w w:val="100"/>
          <w:position w:val="0"/>
        </w:rPr>
        <w:t>李福江女士，本公司监事，中国国籍，毕业于中央财政金融学院，大学本科学历，会计师。现任中国电子信息产 业集团有限公司审计部主任；兼任中国软件与技术服务股份有限公司监事、中国振华电子集团有限公司监事、中软信息系统 工程有限公司监事、中国电子系统技术有限公司监事会主席、中国电子有限公司监事。曾任中国电子信息产业集团有限公司 财务部副主任、财务部财税处处长、财务部综合部处长、财务会计信息处处长，中国长城计算机集团公司资财部副经理，本 公司第三届、第四届董事会董事等职</w:t>
      </w:r>
      <w:r>
        <w:rPr>
          <w:color w:val="000000"/>
          <w:spacing w:val="0"/>
          <w:w w:val="100"/>
          <w:position w:val="0"/>
        </w:rPr>
        <w:t xml:space="preserve">o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月首次担任本公司监事，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月换届选举时连任本公司第七届监事会 监事。</w:t>
      </w:r>
    </w:p>
    <w:p>
      <w:pPr>
        <w:pStyle w:val="Style24"/>
        <w:keepNext w:val="0"/>
        <w:keepLines w:val="0"/>
        <w:widowControl w:val="0"/>
        <w:numPr>
          <w:ilvl w:val="0"/>
          <w:numId w:val="17"/>
        </w:numPr>
        <w:shd w:val="clear" w:color="auto" w:fill="auto"/>
        <w:tabs>
          <w:tab w:pos="1701" w:val="left"/>
        </w:tabs>
        <w:bidi w:val="0"/>
        <w:spacing w:before="0" w:after="0" w:line="300" w:lineRule="exact"/>
        <w:ind w:left="860" w:right="0"/>
        <w:jc w:val="both"/>
      </w:pPr>
      <w:bookmarkStart w:id="681" w:name="bookmark681"/>
      <w:bookmarkEnd w:id="681"/>
      <w:r>
        <w:rPr>
          <w:color w:val="000000"/>
          <w:spacing w:val="0"/>
          <w:w w:val="100"/>
          <w:position w:val="0"/>
        </w:rPr>
        <w:t>李斌先生，本公司职工监事，中国国籍，毕业于大连工学院(现大连理工大学)，研究生学历，硕士学位，高级工 程师。现任本公司派出专职监事。曾任本公司科技部软件开发部软件工程师、副主任，生产办主任，计划发展部经理，信息 总监兼信息中心总经理，党委委员，纪委副书记</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月首次担任本公司职工监事，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月换届选举时连任本公 司第七届监事会职工监事。</w:t>
      </w:r>
    </w:p>
    <w:p>
      <w:pPr>
        <w:pStyle w:val="Style24"/>
        <w:keepNext w:val="0"/>
        <w:keepLines w:val="0"/>
        <w:widowControl w:val="0"/>
        <w:shd w:val="clear" w:color="auto" w:fill="auto"/>
        <w:tabs>
          <w:tab w:pos="1514" w:val="left"/>
        </w:tabs>
        <w:bidi w:val="0"/>
        <w:spacing w:before="0" w:after="0" w:line="300" w:lineRule="exact"/>
        <w:ind w:left="1220" w:right="0" w:firstLine="0"/>
        <w:jc w:val="both"/>
      </w:pPr>
      <w:bookmarkStart w:id="682" w:name="bookmark682"/>
      <w:r>
        <w:rPr>
          <w:b/>
          <w:bCs/>
          <w:color w:val="000000"/>
          <w:spacing w:val="0"/>
          <w:w w:val="100"/>
          <w:position w:val="0"/>
        </w:rPr>
        <w:t>3</w:t>
      </w:r>
      <w:bookmarkEnd w:id="682"/>
      <w:r>
        <w:rPr>
          <w:b/>
          <w:bCs/>
          <w:color w:val="000000"/>
          <w:spacing w:val="0"/>
          <w:w w:val="100"/>
          <w:position w:val="0"/>
        </w:rPr>
        <w:t>、</w:t>
        <w:tab/>
        <w:t>高级管理人员主要工作经历</w:t>
      </w:r>
    </w:p>
    <w:p>
      <w:pPr>
        <w:pStyle w:val="Style24"/>
        <w:keepNext w:val="0"/>
        <w:keepLines w:val="0"/>
        <w:widowControl w:val="0"/>
        <w:numPr>
          <w:ilvl w:val="0"/>
          <w:numId w:val="19"/>
        </w:numPr>
        <w:shd w:val="clear" w:color="auto" w:fill="auto"/>
        <w:tabs>
          <w:tab w:pos="1696" w:val="left"/>
        </w:tabs>
        <w:bidi w:val="0"/>
        <w:spacing w:before="0" w:after="0" w:line="300" w:lineRule="exact"/>
        <w:ind w:left="860" w:right="0"/>
        <w:jc w:val="both"/>
      </w:pPr>
      <w:bookmarkStart w:id="683" w:name="bookmark683"/>
      <w:bookmarkEnd w:id="683"/>
      <w:r>
        <w:rPr>
          <w:color w:val="000000"/>
          <w:spacing w:val="0"/>
          <w:w w:val="100"/>
          <w:position w:val="0"/>
        </w:rPr>
        <w:t>于吉永先生，本公司高级副总裁，中国国籍，毕业于清华大学，大学本科学历，正高级工程师。曾任本公司副总 裁，电源事业部开发室主任、副总经理、总经理。曾获得电子工业部科学技术进步二等奖。</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月起任本公司高级副 ，总、裁。</w:t>
      </w:r>
    </w:p>
    <w:p>
      <w:pPr>
        <w:pStyle w:val="Style24"/>
        <w:keepNext w:val="0"/>
        <w:keepLines w:val="0"/>
        <w:widowControl w:val="0"/>
        <w:numPr>
          <w:ilvl w:val="0"/>
          <w:numId w:val="19"/>
        </w:numPr>
        <w:shd w:val="clear" w:color="auto" w:fill="auto"/>
        <w:tabs>
          <w:tab w:pos="1696" w:val="left"/>
        </w:tabs>
        <w:bidi w:val="0"/>
        <w:spacing w:before="0" w:after="0" w:line="300" w:lineRule="exact"/>
        <w:ind w:left="860" w:right="0"/>
        <w:jc w:val="both"/>
      </w:pPr>
      <w:bookmarkStart w:id="684" w:name="bookmark684"/>
      <w:bookmarkEnd w:id="684"/>
      <w:r>
        <w:rPr>
          <w:color w:val="000000"/>
          <w:spacing w:val="0"/>
          <w:w w:val="100"/>
          <w:position w:val="0"/>
        </w:rPr>
        <w:t>李璇先生，本公司高级副总裁，中国国籍，毕业于北京航空航天大学电子工程系信息工程专业，大学本科学历； 北京理工大学航天工程专业，工程硕士学位。曾任北京空间飞行器总体设计部主任设计师，航天恒星科技有限公司系统部副 部长、系统论证中心主任、系统工程中心主任、民用总体室主任，航天神舟智慧系统技术有限公司副总经理、本公司副总裁 等职。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月起任本公司高级副总裁。</w:t>
      </w:r>
    </w:p>
    <w:p>
      <w:pPr>
        <w:pStyle w:val="Style24"/>
        <w:keepNext w:val="0"/>
        <w:keepLines w:val="0"/>
        <w:widowControl w:val="0"/>
        <w:numPr>
          <w:ilvl w:val="0"/>
          <w:numId w:val="19"/>
        </w:numPr>
        <w:shd w:val="clear" w:color="auto" w:fill="auto"/>
        <w:tabs>
          <w:tab w:pos="1600" w:val="left"/>
        </w:tabs>
        <w:bidi w:val="0"/>
        <w:spacing w:before="0" w:after="0" w:line="300" w:lineRule="exact"/>
        <w:ind w:left="1220" w:right="0" w:firstLine="0"/>
        <w:jc w:val="both"/>
      </w:pPr>
      <w:bookmarkStart w:id="685" w:name="bookmark685"/>
      <w:bookmarkEnd w:id="685"/>
      <w:r>
        <w:rPr>
          <w:color w:val="000000"/>
          <w:spacing w:val="0"/>
          <w:w w:val="100"/>
          <w:position w:val="0"/>
        </w:rPr>
        <w:t xml:space="preserve">宋金娣女士，本公司财务总监(总会计师)，中国国籍，毕业于杭州电子工业学院工业经济系工业财务会计，经济 </w:t>
      </w:r>
      <w:r>
        <w:rPr>
          <w:color w:val="000000"/>
          <w:spacing w:val="0"/>
          <w:w w:val="100"/>
          <w:position w:val="0"/>
        </w:rPr>
        <w:t>学学士，大学本科学历；高级会计师、中国注册会计师、美国注册管理会计师。曾任中电长城网际系统应用有限公司总会计 师，中国电子信息产业集团有限公司财务部会计处处长、副处长、综合处副处长，中国电子系统工程总公司财务部副总经理 兼结算中心主任，北京金中系科技有限公司财务总监，中国电子系统工程总公司财务部科长、主管会计、会计。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月起担任本公司财务总监（总会计师）。</w:t>
      </w:r>
    </w:p>
    <w:p>
      <w:pPr>
        <w:pStyle w:val="Style24"/>
        <w:keepNext w:val="0"/>
        <w:keepLines w:val="0"/>
        <w:widowControl w:val="0"/>
        <w:shd w:val="clear" w:color="auto" w:fill="auto"/>
        <w:tabs>
          <w:tab w:pos="1668" w:val="left"/>
        </w:tabs>
        <w:bidi w:val="0"/>
        <w:spacing w:before="0" w:after="0" w:line="300" w:lineRule="exact"/>
        <w:ind w:left="820" w:right="0" w:firstLine="40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4</w:t>
      </w:r>
      <w:r>
        <w:rPr>
          <w:color w:val="000000"/>
          <w:spacing w:val="0"/>
          <w:w w:val="100"/>
          <w:position w:val="0"/>
        </w:rPr>
        <w:t>）</w:t>
        <w:tab/>
        <w:t>牛明先生，本公司高级副总裁兼总法律顾问，毕业于合肥工业大学，研究生学历，硕士学位，教授级高级工程师； 现任中电长城圣非凡信息系统有限公司党委书记、董事长、法人代表；曾任北京圣非凡电子系统技术开发有限公司总经理、 副总经理。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月起担任本公司高级副总裁，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月起担任本公司总法律顾问。</w:t>
      </w:r>
    </w:p>
    <w:p>
      <w:pPr>
        <w:pStyle w:val="Style24"/>
        <w:keepNext w:val="0"/>
        <w:keepLines w:val="0"/>
        <w:widowControl w:val="0"/>
        <w:shd w:val="clear" w:color="auto" w:fill="auto"/>
        <w:tabs>
          <w:tab w:pos="1668" w:val="left"/>
        </w:tabs>
        <w:bidi w:val="0"/>
        <w:spacing w:before="0" w:after="480" w:line="300" w:lineRule="exact"/>
        <w:ind w:left="820" w:right="0" w:firstLine="40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5</w:t>
      </w:r>
      <w:r>
        <w:rPr>
          <w:color w:val="000000"/>
          <w:spacing w:val="0"/>
          <w:w w:val="100"/>
          <w:position w:val="0"/>
        </w:rPr>
        <w:t>）</w:t>
        <w:tab/>
        <w:t>王习发先生，本公司董事会秘书，中国国籍，工学硕士，毕业于国防科技大学；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高级工程师。现任本公司 科技委副主任。曾任湖南计算机厂系统工程公司副总经理，成华（香港）有限公司总经理，深圳市泰富投资有限公司总经理， 长城信息产业股份有限公司股证事务与投资部部长、职工监事、董事会秘书，中国长城科技集团股份有限公司总裁助理、基 建办主任、副总裁。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月起任本公司董事会秘书。</w:t>
      </w:r>
    </w:p>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在实际控制人或股东单位任职情况</w:t>
      </w:r>
    </w:p>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181"/>
        <w:gridCol w:w="2659"/>
        <w:gridCol w:w="1570"/>
        <w:gridCol w:w="1622"/>
        <w:gridCol w:w="1152"/>
        <w:gridCol w:w="1445"/>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宋黎定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总经理助理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陈宽义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副总工程师，系统 装备部主任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法律事务部主任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吕宝利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系统装备部副主任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审计部主任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中国电子信息产业集团有限公司为本公司实际控制人。</w:t>
            </w:r>
          </w:p>
        </w:tc>
      </w:tr>
    </w:tbl>
    <w:p>
      <w:pPr>
        <w:widowControl w:val="0"/>
        <w:spacing w:after="399" w:line="1" w:lineRule="exact"/>
      </w:pPr>
    </w:p>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在其他单位任职情况</w:t>
      </w:r>
    </w:p>
    <w:p>
      <w:pPr>
        <w:pStyle w:val="Style24"/>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53"/>
        <w:gridCol w:w="2501"/>
        <w:gridCol w:w="1330"/>
        <w:gridCol w:w="1747"/>
        <w:gridCol w:w="1565"/>
        <w:gridCol w:w="1339"/>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宋黎定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中电长城科技有限公司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宋黎定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飞腾信息技术有限公司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宋黎定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迈普通信技术股份有限公司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徐建堂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中国软件与技术服务股份有限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郭涵冰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深圳中电长城能源有限公司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中国电子进出口有限公司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华大半导体有限公司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吕宝利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中软信息系统工程有限公司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吕宝利</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盛科网络（苏州）有限公司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53"/>
        <w:gridCol w:w="2501"/>
        <w:gridCol w:w="1330"/>
        <w:gridCol w:w="1747"/>
        <w:gridCol w:w="1565"/>
        <w:gridCol w:w="1339"/>
      </w:tblGrid>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吕宝利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中国振华电子集团有限公司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吕宝利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甘肃长风电子科技有限责任公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成都中财国政会计师事务所有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四川国财税务师事务所有限公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四川华蓥农村商业银行股份有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四川邻水农村商业银行股份有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华蓥市金汇建材有限公司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华蓥市金建砂石有限公司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经纬纺织机械股份有限公司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宁夏中银绒业股份有限公司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李国敏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科技日报社融媒体中心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主任编辑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李国敏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中宣部、国家新闻出版署出版产 品质量检测专家委员会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北京理工大学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教授、博导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教育部高等学校工商管理类专 业教学指导委员会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副主任委员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《系统工程与电子技术》编委会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刘晨晖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中电长城科技有限公司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中国振华电子集团有限公司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中软信息系统工程有限公司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中国电子系统技术有限公司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武汉中原电子集团有限公司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河南长城计算机系统有限公司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山东长城计算机系统有限公司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海南长城科技发展有限公司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长城电源技术有限公司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桂林长海科技有限责任公司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中国电源学会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李璇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山西长城计算机系统有限公司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宋金娣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中电长城网际系统应用有限公</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牛明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中电长城圣非凡信息系统有限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339" w:line="1" w:lineRule="exact"/>
      </w:pPr>
    </w:p>
    <w:p>
      <w:pPr>
        <w:pStyle w:val="Style24"/>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0" w:line="312" w:lineRule="exact"/>
        <w:ind w:left="0" w:right="0" w:firstLine="820"/>
        <w:jc w:val="both"/>
      </w:pPr>
      <w:r>
        <w:rPr>
          <w:i/>
          <w:iCs/>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180" w:line="312" w:lineRule="exact"/>
        <w:ind w:left="820" w:right="0" w:firstLine="400"/>
        <w:jc w:val="left"/>
      </w:pPr>
      <w:r>
        <w:rPr>
          <w:color w:val="000000"/>
          <w:spacing w:val="0"/>
          <w:w w:val="100"/>
          <w:position w:val="0"/>
        </w:rPr>
        <w:t>安徽证监局对中弘控股股份有限公司（原深交所上市公司，证券代码</w:t>
      </w:r>
      <w:r>
        <w:rPr>
          <w:rFonts w:ascii="Times New Roman" w:eastAsia="Times New Roman" w:hAnsi="Times New Roman" w:cs="Times New Roman"/>
          <w:color w:val="000000"/>
          <w:spacing w:val="0"/>
          <w:w w:val="100"/>
          <w:position w:val="0"/>
        </w:rPr>
        <w:t>000979</w:t>
      </w:r>
      <w:r>
        <w:rPr>
          <w:color w:val="000000"/>
          <w:spacing w:val="0"/>
          <w:w w:val="100"/>
          <w:position w:val="0"/>
        </w:rPr>
        <w:t>）信息披露违法行为进行立案调查、审理, 并作出处罚决定（中国证券监督管理委员会安徽监管局行政处罚决定书</w:t>
      </w:r>
      <w:r>
        <w:rPr>
          <w:rFonts w:ascii="Times New Roman" w:eastAsia="Times New Roman" w:hAnsi="Times New Roman" w:cs="Times New Roman"/>
          <w:color w:val="000000"/>
          <w:spacing w:val="0"/>
          <w:w w:val="100"/>
          <w:position w:val="0"/>
        </w:rPr>
        <w:t>[2019]6</w:t>
      </w:r>
      <w:r>
        <w:rPr>
          <w:color w:val="000000"/>
          <w:spacing w:val="0"/>
          <w:w w:val="100"/>
          <w:position w:val="0"/>
        </w:rPr>
        <w:t>号），包括对时任中弘股份独立董事蓝庆新先</w:t>
      </w:r>
    </w:p>
    <w:p>
      <w:pPr>
        <w:pStyle w:val="Style24"/>
        <w:keepNext w:val="0"/>
        <w:keepLines w:val="0"/>
        <w:widowControl w:val="0"/>
        <w:shd w:val="clear" w:color="auto" w:fill="auto"/>
        <w:bidi w:val="0"/>
        <w:spacing w:before="0" w:after="360" w:line="317" w:lineRule="exact"/>
        <w:ind w:left="0" w:right="0" w:firstLine="860"/>
        <w:jc w:val="both"/>
      </w:pPr>
      <w:r>
        <w:rPr>
          <w:color w:val="000000"/>
          <w:spacing w:val="0"/>
          <w:w w:val="100"/>
          <w:position w:val="0"/>
        </w:rPr>
        <w:t>生给予警告，并处以</w:t>
      </w:r>
      <w:r>
        <w:rPr>
          <w:rFonts w:ascii="Times New Roman" w:eastAsia="Times New Roman" w:hAnsi="Times New Roman" w:cs="Times New Roman"/>
          <w:color w:val="000000"/>
          <w:spacing w:val="0"/>
          <w:w w:val="100"/>
          <w:position w:val="0"/>
        </w:rPr>
        <w:t>3</w:t>
      </w:r>
      <w:r>
        <w:rPr>
          <w:color w:val="000000"/>
          <w:spacing w:val="0"/>
          <w:w w:val="100"/>
          <w:position w:val="0"/>
        </w:rPr>
        <w:t>万元罚款。</w:t>
      </w:r>
    </w:p>
    <w:p>
      <w:pPr>
        <w:pStyle w:val="Style22"/>
        <w:keepNext/>
        <w:keepLines/>
        <w:widowControl w:val="0"/>
        <w:shd w:val="clear" w:color="auto" w:fill="auto"/>
        <w:bidi w:val="0"/>
        <w:spacing w:before="0" w:after="260" w:line="240" w:lineRule="auto"/>
        <w:ind w:left="0" w:right="0" w:firstLine="960"/>
        <w:jc w:val="both"/>
      </w:pPr>
      <w:bookmarkStart w:id="688" w:name="bookmark688"/>
      <w:bookmarkStart w:id="689" w:name="bookmark689"/>
      <w:bookmarkStart w:id="690" w:name="bookmark690"/>
      <w:bookmarkStart w:id="691" w:name="bookmark691"/>
      <w:r>
        <w:rPr>
          <w:color w:val="000000"/>
          <w:spacing w:val="0"/>
          <w:w w:val="100"/>
          <w:position w:val="0"/>
          <w:sz w:val="24"/>
          <w:szCs w:val="24"/>
        </w:rPr>
        <w:t>四</w:t>
      </w:r>
      <w:bookmarkEnd w:id="690"/>
      <w:r>
        <w:rPr>
          <w:color w:val="000000"/>
          <w:spacing w:val="0"/>
          <w:w w:val="100"/>
          <w:position w:val="0"/>
          <w:sz w:val="24"/>
          <w:szCs w:val="24"/>
        </w:rPr>
        <w:t>、董事、监事、高级管理人员报酬情况</w:t>
      </w:r>
      <w:bookmarkEnd w:id="688"/>
      <w:bookmarkEnd w:id="689"/>
      <w:bookmarkEnd w:id="691"/>
    </w:p>
    <w:p>
      <w:pPr>
        <w:pStyle w:val="Style24"/>
        <w:keepNext w:val="0"/>
        <w:keepLines w:val="0"/>
        <w:widowControl w:val="0"/>
        <w:shd w:val="clear" w:color="auto" w:fill="auto"/>
        <w:bidi w:val="0"/>
        <w:spacing w:before="0" w:after="0" w:line="317" w:lineRule="exact"/>
        <w:ind w:left="0" w:right="0" w:firstLine="860"/>
        <w:jc w:val="both"/>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317" w:lineRule="exact"/>
        <w:ind w:left="1220" w:right="0" w:firstLine="0"/>
        <w:jc w:val="both"/>
      </w:pPr>
      <w:r>
        <w:rPr>
          <w:color w:val="000000"/>
          <w:spacing w:val="0"/>
          <w:w w:val="100"/>
          <w:position w:val="0"/>
        </w:rPr>
        <w:t>根据《公司章程》的规定，董事、监事的报酬由股东大会决定，高级管理人员的报酬由董事会决定。</w:t>
      </w:r>
    </w:p>
    <w:p>
      <w:pPr>
        <w:pStyle w:val="Style24"/>
        <w:keepNext w:val="0"/>
        <w:keepLines w:val="0"/>
        <w:widowControl w:val="0"/>
        <w:shd w:val="clear" w:color="auto" w:fill="auto"/>
        <w:bidi w:val="0"/>
        <w:spacing w:before="0" w:after="0" w:line="317" w:lineRule="exact"/>
        <w:ind w:left="86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日召开的公司</w:t>
      </w:r>
      <w:r>
        <w:rPr>
          <w:rFonts w:ascii="Times New Roman" w:eastAsia="Times New Roman" w:hAnsi="Times New Roman" w:cs="Times New Roman"/>
          <w:color w:val="000000"/>
          <w:spacing w:val="0"/>
          <w:w w:val="100"/>
          <w:position w:val="0"/>
        </w:rPr>
        <w:t>2018</w:t>
      </w:r>
      <w:r>
        <w:rPr>
          <w:color w:val="000000"/>
          <w:spacing w:val="0"/>
          <w:w w:val="100"/>
          <w:position w:val="0"/>
        </w:rPr>
        <w:t>年度第四次临时股东大会审议通过了第七届董事会董事津贴标准的议案及第七届监事 会监事津贴标准的议案。任期内，公司支付每人每年董事津贴人民币</w:t>
      </w:r>
      <w:r>
        <w:rPr>
          <w:rFonts w:ascii="Times New Roman" w:eastAsia="Times New Roman" w:hAnsi="Times New Roman" w:cs="Times New Roman"/>
          <w:color w:val="000000"/>
          <w:spacing w:val="0"/>
          <w:w w:val="100"/>
          <w:position w:val="0"/>
        </w:rPr>
        <w:t>10</w:t>
      </w:r>
      <w:r>
        <w:rPr>
          <w:color w:val="000000"/>
          <w:spacing w:val="0"/>
          <w:w w:val="100"/>
          <w:position w:val="0"/>
        </w:rPr>
        <w:t xml:space="preserve">万元（含税），支付监事会主席每年监事津贴人民币 </w:t>
      </w:r>
      <w:r>
        <w:rPr>
          <w:rFonts w:ascii="Times New Roman" w:eastAsia="Times New Roman" w:hAnsi="Times New Roman" w:cs="Times New Roman"/>
          <w:color w:val="000000"/>
          <w:spacing w:val="0"/>
          <w:w w:val="100"/>
          <w:position w:val="0"/>
        </w:rPr>
        <w:t>10</w:t>
      </w:r>
      <w:r>
        <w:rPr>
          <w:color w:val="000000"/>
          <w:spacing w:val="0"/>
          <w:w w:val="100"/>
          <w:position w:val="0"/>
        </w:rPr>
        <w:t>万元（含税）、其他监事每人每年监事津贴人民币</w:t>
      </w:r>
      <w:r>
        <w:rPr>
          <w:rFonts w:ascii="Times New Roman" w:eastAsia="Times New Roman" w:hAnsi="Times New Roman" w:cs="Times New Roman"/>
          <w:color w:val="000000"/>
          <w:spacing w:val="0"/>
          <w:w w:val="100"/>
          <w:position w:val="0"/>
        </w:rPr>
        <w:t>8</w:t>
      </w:r>
      <w:r>
        <w:rPr>
          <w:color w:val="000000"/>
          <w:spacing w:val="0"/>
          <w:w w:val="100"/>
          <w:position w:val="0"/>
        </w:rPr>
        <w:t>万元（含税），出席公司董事会、监事会、股东大会会议的差旅费及 根据《公司章程》和相关法律、法规行使职权所需费用由公司承担，除此之外，非公司员工的董事、监事，公司在其任期内 不支付其他报酬。</w:t>
      </w:r>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公司高级管理人员实行岗位工资制，其报酬根据公司工资管理制度，以及参照同行业标准，根据公司经营情况及个人工 作业绩来综合确定，按照薪酬管理制度支付基本工资，根据年度业绩考核支付绩效工资。</w:t>
      </w:r>
    </w:p>
    <w:p>
      <w:pPr>
        <w:pStyle w:val="Style24"/>
        <w:keepNext w:val="0"/>
        <w:keepLines w:val="0"/>
        <w:widowControl w:val="0"/>
        <w:shd w:val="clear" w:color="auto" w:fill="auto"/>
        <w:bidi w:val="0"/>
        <w:spacing w:before="0" w:after="0" w:line="317" w:lineRule="exact"/>
        <w:ind w:left="1220" w:right="0" w:firstLine="0"/>
        <w:jc w:val="both"/>
      </w:pPr>
      <w:r>
        <w:rPr>
          <w:color w:val="000000"/>
          <w:spacing w:val="0"/>
          <w:w w:val="100"/>
          <w:position w:val="0"/>
        </w:rPr>
        <w:t>报告期内，公司董事、监事及高级管理人员应付报酬总额为</w:t>
      </w:r>
      <w:r>
        <w:rPr>
          <w:rFonts w:ascii="Times New Roman" w:eastAsia="Times New Roman" w:hAnsi="Times New Roman" w:cs="Times New Roman"/>
          <w:color w:val="000000"/>
          <w:spacing w:val="0"/>
          <w:w w:val="100"/>
          <w:position w:val="0"/>
        </w:rPr>
        <w:t>1,702.13</w:t>
      </w:r>
      <w:r>
        <w:rPr>
          <w:color w:val="000000"/>
          <w:spacing w:val="0"/>
          <w:w w:val="100"/>
          <w:position w:val="0"/>
        </w:rPr>
        <w:t>万元（含税）。</w:t>
      </w:r>
    </w:p>
    <w:p>
      <w:pPr>
        <w:pStyle w:val="Style24"/>
        <w:keepNext w:val="0"/>
        <w:keepLines w:val="0"/>
        <w:widowControl w:val="0"/>
        <w:shd w:val="clear" w:color="auto" w:fill="auto"/>
        <w:bidi w:val="0"/>
        <w:spacing w:before="0" w:after="120" w:line="317" w:lineRule="exact"/>
        <w:ind w:left="0" w:right="0" w:firstLine="860"/>
        <w:jc w:val="both"/>
      </w:pPr>
      <w:r>
        <w:rPr>
          <w:color w:val="000000"/>
          <w:spacing w:val="0"/>
          <w:w w:val="100"/>
          <w:position w:val="0"/>
        </w:rPr>
        <w:t>公司报告期内董事、监事和高级管理人员报酬情况。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285"/>
        <w:gridCol w:w="1133"/>
        <w:gridCol w:w="994"/>
        <w:gridCol w:w="1061"/>
        <w:gridCol w:w="1363"/>
        <w:gridCol w:w="1373"/>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宋黎定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徐建堂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陈宽义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郭涵冰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孔雪屏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吕宝利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李国敏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刘晨晖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李福江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于吉永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宋金娣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牛明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段军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王习发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2285"/>
        <w:gridCol w:w="1133"/>
        <w:gridCol w:w="994"/>
        <w:gridCol w:w="1061"/>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徐刚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董事兼总裁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张志勇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蓝庆新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马跃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周庚申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刘文彬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周在龙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戴湘桃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高级副总裁、总法律顾问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许海东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财务总监（总会计师）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郭镇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1,702.13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 w:line="1" w:lineRule="exact"/>
      </w:pPr>
    </w:p>
    <w:p>
      <w:pPr>
        <w:pStyle w:val="Style24"/>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40" w:line="240" w:lineRule="auto"/>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40" w:line="307" w:lineRule="exact"/>
        <w:ind w:left="860" w:right="0"/>
        <w:jc w:val="both"/>
      </w:pPr>
      <w:r>
        <w:rPr>
          <w:color w:val="000000"/>
          <w:spacing w:val="0"/>
          <w:w w:val="100"/>
          <w:position w:val="0"/>
        </w:rPr>
        <w:t>公司已实施的股票期权激励计划具体内容详见第五节“公司股权激励计划、员工持股计划或其他员工激励措施的实施情 况”中的相关介绍。第一期股票期权激励计划授予日为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日，等待期</w:t>
      </w:r>
      <w:r>
        <w:rPr>
          <w:rFonts w:ascii="Times New Roman" w:eastAsia="Times New Roman" w:hAnsi="Times New Roman" w:cs="Times New Roman"/>
          <w:color w:val="000000"/>
          <w:spacing w:val="0"/>
          <w:w w:val="100"/>
          <w:position w:val="0"/>
        </w:rPr>
        <w:t>24</w:t>
      </w:r>
      <w:r>
        <w:rPr>
          <w:color w:val="000000"/>
          <w:spacing w:val="0"/>
          <w:w w:val="100"/>
          <w:position w:val="0"/>
        </w:rPr>
        <w:t>个月，第二期股票期权激励计划首次 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日，等待期</w:t>
      </w:r>
      <w:r>
        <w:rPr>
          <w:rFonts w:ascii="Times New Roman" w:eastAsia="Times New Roman" w:hAnsi="Times New Roman" w:cs="Times New Roman"/>
          <w:color w:val="000000"/>
          <w:spacing w:val="0"/>
          <w:w w:val="100"/>
          <w:position w:val="0"/>
        </w:rPr>
        <w:t>24</w:t>
      </w:r>
      <w:r>
        <w:rPr>
          <w:color w:val="000000"/>
          <w:spacing w:val="0"/>
          <w:w w:val="100"/>
          <w:position w:val="0"/>
        </w:rPr>
        <w:t>个人，本报告期内无行权情况。</w:t>
      </w:r>
    </w:p>
    <w:p>
      <w:pPr>
        <w:pStyle w:val="Style24"/>
        <w:keepNext w:val="0"/>
        <w:keepLines w:val="0"/>
        <w:widowControl w:val="0"/>
        <w:shd w:val="clear" w:color="auto" w:fill="auto"/>
        <w:bidi w:val="0"/>
        <w:spacing w:before="0" w:after="340" w:line="312" w:lineRule="exact"/>
        <w:ind w:left="860" w:right="0"/>
        <w:jc w:val="both"/>
      </w:pPr>
      <w:r>
        <w:rPr>
          <w:color w:val="000000"/>
          <w:spacing w:val="0"/>
          <w:w w:val="100"/>
          <w:position w:val="0"/>
        </w:rPr>
        <w:t>董事、高级管理人员获授情况可参见公司于巨潮资讯网刊载的《股票期权激励计划激励对象人员名单》和《第二期股票 期权激励计划激励对象人员首次授予名单》。</w:t>
      </w:r>
    </w:p>
    <w:p>
      <w:pPr>
        <w:pStyle w:val="Style22"/>
        <w:keepNext/>
        <w:keepLines/>
        <w:widowControl w:val="0"/>
        <w:shd w:val="clear" w:color="auto" w:fill="auto"/>
        <w:bidi w:val="0"/>
        <w:spacing w:before="0" w:after="340" w:line="240" w:lineRule="auto"/>
        <w:ind w:left="0" w:right="0"/>
        <w:jc w:val="both"/>
      </w:pPr>
      <w:bookmarkStart w:id="692" w:name="bookmark692"/>
      <w:bookmarkStart w:id="693" w:name="bookmark693"/>
      <w:bookmarkStart w:id="694" w:name="bookmark694"/>
      <w:bookmarkStart w:id="695" w:name="bookmark695"/>
      <w:r>
        <w:rPr>
          <w:color w:val="000000"/>
          <w:spacing w:val="0"/>
          <w:w w:val="100"/>
          <w:position w:val="0"/>
          <w:sz w:val="24"/>
          <w:szCs w:val="24"/>
        </w:rPr>
        <w:t>五</w:t>
      </w:r>
      <w:bookmarkEnd w:id="694"/>
      <w:r>
        <w:rPr>
          <w:color w:val="000000"/>
          <w:spacing w:val="0"/>
          <w:w w:val="100"/>
          <w:position w:val="0"/>
          <w:sz w:val="24"/>
          <w:szCs w:val="24"/>
        </w:rPr>
        <w:t>、公司员工情况</w:t>
      </w:r>
      <w:bookmarkEnd w:id="692"/>
      <w:bookmarkEnd w:id="693"/>
      <w:bookmarkEnd w:id="695"/>
    </w:p>
    <w:p>
      <w:pPr>
        <w:pStyle w:val="Style29"/>
        <w:keepNext/>
        <w:keepLines/>
        <w:widowControl w:val="0"/>
        <w:shd w:val="clear" w:color="auto" w:fill="auto"/>
        <w:bidi w:val="0"/>
        <w:spacing w:before="0" w:line="240" w:lineRule="auto"/>
        <w:ind w:left="0" w:right="0" w:firstLine="86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、员工数量、专业构成及教育程度</w:t>
      </w:r>
      <w:bookmarkEnd w:id="696"/>
      <w:bookmarkEnd w:id="697"/>
      <w:bookmarkEnd w:id="699"/>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2,171</w:t>
            </w:r>
          </w:p>
        </w:tc>
      </w:tr>
      <w:tr>
        <w:trPr>
          <w:trHeight w:val="365"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7,033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w:t>
            </w:r>
          </w:p>
        </w:tc>
      </w:tr>
      <w:tr>
        <w:trPr>
          <w:trHeight w:val="365"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bl>
    <w:tbl>
      <w:tblPr>
        <w:tblOverlap w:val="never"/>
        <w:jc w:val="center"/>
        <w:tblLayout w:type="fixed"/>
      </w:tblPr>
      <w:tblGrid>
        <w:gridCol w:w="4786"/>
        <w:gridCol w:w="479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2,536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7,573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15,410</w:t>
            </w:r>
          </w:p>
        </w:tc>
      </w:tr>
    </w:tbl>
    <w:p>
      <w:pPr>
        <w:pStyle w:val="Style24"/>
        <w:keepNext w:val="0"/>
        <w:keepLines w:val="0"/>
        <w:widowControl w:val="0"/>
        <w:shd w:val="clear" w:color="auto" w:fill="auto"/>
        <w:bidi w:val="0"/>
        <w:spacing w:before="0" w:after="300" w:line="312" w:lineRule="exact"/>
        <w:ind w:left="860" w:right="0"/>
        <w:jc w:val="both"/>
      </w:pPr>
      <w:r>
        <w:rPr>
          <w:color w:val="000000"/>
          <w:spacing w:val="0"/>
          <w:w w:val="100"/>
          <w:position w:val="0"/>
        </w:rPr>
        <w:t>注：公司不承担离退休人员的离退休工资，上表所列为报告期内领取公司发放节假日慰问费、补充养老保险金等费用的 离退休职工人数。</w:t>
      </w:r>
    </w:p>
    <w:p>
      <w:pPr>
        <w:pStyle w:val="Style29"/>
        <w:keepNext/>
        <w:keepLines/>
        <w:widowControl w:val="0"/>
        <w:shd w:val="clear" w:color="auto" w:fill="auto"/>
        <w:bidi w:val="0"/>
        <w:spacing w:before="0" w:after="200" w:line="240" w:lineRule="auto"/>
        <w:ind w:left="0" w:right="0" w:firstLine="86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、薪酬政策</w:t>
      </w:r>
      <w:bookmarkEnd w:id="700"/>
      <w:bookmarkEnd w:id="701"/>
      <w:bookmarkEnd w:id="703"/>
    </w:p>
    <w:p>
      <w:pPr>
        <w:pStyle w:val="Style24"/>
        <w:keepNext w:val="0"/>
        <w:keepLines w:val="0"/>
        <w:widowControl w:val="0"/>
        <w:shd w:val="clear" w:color="auto" w:fill="auto"/>
        <w:bidi w:val="0"/>
        <w:spacing w:before="0" w:after="300" w:line="310" w:lineRule="exact"/>
        <w:ind w:left="860" w:right="0"/>
        <w:jc w:val="both"/>
      </w:pPr>
      <w:r>
        <w:rPr>
          <w:color w:val="000000"/>
          <w:spacing w:val="0"/>
          <w:w w:val="100"/>
          <w:position w:val="0"/>
        </w:rPr>
        <w:t>公司薪酬策略是以战略导向、市场导向、业绩导向、岗位价值导向为原则，围绕公司战略目标为各类人才提供兼备外部 竞争力与内部公平性的薪酬待遇。并且根据公司发展情况、个人绩效考核结果、外部薪酬调研数据，建立与企业效益、个人 工作业绩表现挂钩的员工薪酬增长机制，充分调动员工的创造性和积极性，从而提升公司核心竞争力。</w:t>
      </w:r>
    </w:p>
    <w:p>
      <w:pPr>
        <w:pStyle w:val="Style29"/>
        <w:keepNext/>
        <w:keepLines/>
        <w:widowControl w:val="0"/>
        <w:shd w:val="clear" w:color="auto" w:fill="auto"/>
        <w:bidi w:val="0"/>
        <w:spacing w:before="0" w:after="200" w:line="240" w:lineRule="auto"/>
        <w:ind w:left="0" w:right="0" w:firstLine="96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3</w:t>
      </w:r>
      <w:bookmarkEnd w:id="706"/>
      <w:r>
        <w:rPr>
          <w:color w:val="000000"/>
          <w:spacing w:val="0"/>
          <w:w w:val="100"/>
          <w:position w:val="0"/>
        </w:rPr>
        <w:t>、培训计划</w:t>
      </w:r>
      <w:bookmarkEnd w:id="704"/>
      <w:bookmarkEnd w:id="705"/>
      <w:bookmarkEnd w:id="707"/>
    </w:p>
    <w:p>
      <w:pPr>
        <w:pStyle w:val="Style24"/>
        <w:keepNext w:val="0"/>
        <w:keepLines w:val="0"/>
        <w:widowControl w:val="0"/>
        <w:shd w:val="clear" w:color="auto" w:fill="auto"/>
        <w:bidi w:val="0"/>
        <w:spacing w:before="0" w:after="300" w:line="314" w:lineRule="exact"/>
        <w:ind w:left="860" w:right="0"/>
        <w:jc w:val="both"/>
      </w:pPr>
      <w:r>
        <w:rPr>
          <w:color w:val="000000"/>
          <w:spacing w:val="0"/>
          <w:w w:val="100"/>
          <w:position w:val="0"/>
        </w:rPr>
        <w:t>为满足公司战略发展需要，公司为员工制定详细的培训计划，满足员工专业技能提升的要求，通过内部研讨会、外派专 业培训、外请专家授课等多种方式综合提升员工素质。同时为满足公司人才梯队建设的要求，公司规划了专业技术及管理人 员双通道发展路径，并针对性的建立了分层级的领导力培养体系和技术人员培养体系，为公司的发展培养优秀的管理及技术 人才，全面提升公司的竞争力及可持续发展能力。</w:t>
      </w:r>
    </w:p>
    <w:p>
      <w:pPr>
        <w:pStyle w:val="Style29"/>
        <w:keepNext/>
        <w:keepLines/>
        <w:widowControl w:val="0"/>
        <w:shd w:val="clear" w:color="auto" w:fill="auto"/>
        <w:bidi w:val="0"/>
        <w:spacing w:before="0" w:after="200" w:line="240" w:lineRule="auto"/>
        <w:ind w:left="0" w:right="0" w:firstLine="86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4</w:t>
      </w:r>
      <w:bookmarkEnd w:id="710"/>
      <w:r>
        <w:rPr>
          <w:color w:val="000000"/>
          <w:spacing w:val="0"/>
          <w:w w:val="100"/>
          <w:position w:val="0"/>
        </w:rPr>
        <w:t>、劳务外包情况</w:t>
      </w:r>
      <w:bookmarkEnd w:id="708"/>
      <w:bookmarkEnd w:id="709"/>
      <w:bookmarkEnd w:id="711"/>
    </w:p>
    <w:p>
      <w:pPr>
        <w:pStyle w:val="Style24"/>
        <w:keepNext w:val="0"/>
        <w:keepLines w:val="0"/>
        <w:widowControl w:val="0"/>
        <w:shd w:val="clear" w:color="auto" w:fill="auto"/>
        <w:bidi w:val="0"/>
        <w:spacing w:before="0" w:after="260" w:line="314" w:lineRule="exact"/>
        <w:ind w:left="0" w:right="0" w:firstLine="860"/>
        <w:jc w:val="both"/>
        <w:sectPr>
          <w:footnotePr>
            <w:pos w:val="pageBottom"/>
            <w:numFmt w:val="decimal"/>
            <w:numRestart w:val="continuous"/>
          </w:footnotePr>
          <w:pgSz w:w="11900" w:h="16840"/>
          <w:pgMar w:top="1354" w:right="139" w:bottom="1421" w:left="13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540" w:after="580" w:line="240" w:lineRule="auto"/>
        <w:ind w:left="0" w:right="0" w:firstLine="0"/>
        <w:jc w:val="center"/>
      </w:pPr>
      <w:bookmarkStart w:id="712" w:name="bookmark712"/>
      <w:bookmarkStart w:id="713" w:name="bookmark713"/>
      <w:bookmarkStart w:id="714" w:name="bookmark714"/>
      <w:bookmarkStart w:id="715" w:name="bookmark715"/>
      <w:r>
        <w:rPr>
          <w:color w:val="000000"/>
          <w:spacing w:val="0"/>
          <w:w w:val="100"/>
          <w:position w:val="0"/>
        </w:rPr>
        <w:t>第十节公司治理</w:t>
      </w:r>
      <w:bookmarkEnd w:id="713"/>
      <w:bookmarkEnd w:id="714"/>
      <w:bookmarkEnd w:id="715"/>
      <w:bookmarkEnd w:id="712"/>
    </w:p>
    <w:p>
      <w:pPr>
        <w:pStyle w:val="Style22"/>
        <w:keepNext/>
        <w:keepLines/>
        <w:widowControl w:val="0"/>
        <w:shd w:val="clear" w:color="auto" w:fill="auto"/>
        <w:tabs>
          <w:tab w:pos="1460" w:val="left"/>
        </w:tabs>
        <w:bidi w:val="0"/>
        <w:spacing w:before="0" w:after="340" w:line="240" w:lineRule="auto"/>
        <w:ind w:left="0" w:right="0"/>
        <w:jc w:val="both"/>
      </w:pPr>
      <w:bookmarkStart w:id="716" w:name="bookmark716"/>
      <w:bookmarkStart w:id="717" w:name="bookmark717"/>
      <w:bookmarkStart w:id="718" w:name="bookmark718"/>
      <w:bookmarkStart w:id="719" w:name="bookmark719"/>
      <w:r>
        <w:rPr>
          <w:color w:val="000000"/>
          <w:spacing w:val="0"/>
          <w:w w:val="100"/>
          <w:position w:val="0"/>
          <w:sz w:val="24"/>
          <w:szCs w:val="24"/>
        </w:rPr>
        <w:t>一</w:t>
      </w:r>
      <w:bookmarkEnd w:id="718"/>
      <w:r>
        <w:rPr>
          <w:color w:val="000000"/>
          <w:spacing w:val="0"/>
          <w:w w:val="100"/>
          <w:position w:val="0"/>
          <w:sz w:val="24"/>
          <w:szCs w:val="24"/>
        </w:rPr>
        <w:t>、</w:t>
        <w:tab/>
        <w:t>公司治理的基本状况</w:t>
      </w:r>
      <w:bookmarkEnd w:id="716"/>
      <w:bookmarkEnd w:id="717"/>
      <w:bookmarkEnd w:id="719"/>
    </w:p>
    <w:p>
      <w:pPr>
        <w:pStyle w:val="Style24"/>
        <w:keepNext w:val="0"/>
        <w:keepLines w:val="0"/>
        <w:widowControl w:val="0"/>
        <w:shd w:val="clear" w:color="auto" w:fill="auto"/>
        <w:tabs>
          <w:tab w:pos="1551" w:val="left"/>
        </w:tabs>
        <w:bidi w:val="0"/>
        <w:spacing w:before="0" w:after="0"/>
        <w:ind w:left="1220" w:right="0" w:firstLine="0"/>
        <w:jc w:val="both"/>
      </w:pPr>
      <w:bookmarkStart w:id="720" w:name="bookmark720"/>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概况</w:t>
      </w:r>
    </w:p>
    <w:p>
      <w:pPr>
        <w:pStyle w:val="Style24"/>
        <w:keepNext w:val="0"/>
        <w:keepLines w:val="0"/>
        <w:widowControl w:val="0"/>
        <w:shd w:val="clear" w:color="auto" w:fill="auto"/>
        <w:bidi w:val="0"/>
        <w:spacing w:before="0" w:after="40" w:line="312" w:lineRule="exact"/>
        <w:ind w:left="860" w:right="0"/>
        <w:jc w:val="both"/>
      </w:pPr>
      <w:r>
        <w:rPr>
          <w:color w:val="000000"/>
          <w:spacing w:val="0"/>
          <w:w w:val="100"/>
          <w:position w:val="0"/>
        </w:rPr>
        <w:t>公司始终坚持按照《公司法》、《证券法》、《上市公司治理准则》、《深圳证券交易所股票上市规则》和其它有关上 市公司治理的法律法规及规范性文件的要求，持续完善法人治理结构，结合公司实际情况不断健全内部控制体系，努力推进 法人治理进程和提升公司规范运作水平。</w:t>
      </w:r>
    </w:p>
    <w:p>
      <w:pPr>
        <w:pStyle w:val="Style24"/>
        <w:keepNext w:val="0"/>
        <w:keepLines w:val="0"/>
        <w:widowControl w:val="0"/>
        <w:shd w:val="clear" w:color="auto" w:fill="auto"/>
        <w:bidi w:val="0"/>
        <w:spacing w:before="0" w:after="40" w:line="302" w:lineRule="exact"/>
        <w:ind w:left="860" w:right="0"/>
        <w:jc w:val="both"/>
      </w:pPr>
      <w:r>
        <w:rPr>
          <w:color w:val="000000"/>
          <w:spacing w:val="0"/>
          <w:w w:val="100"/>
          <w:position w:val="0"/>
        </w:rPr>
        <w:t>公司建有与上市公司法人治理结构相适应的各项规章制度，并严格执行；股东大会、董事会、监事会运作规范有效，董 事、监事和高级管理人员勤勉尽职，按照法律法规和公司章程的规定履行职权。</w:t>
      </w:r>
    </w:p>
    <w:p>
      <w:pPr>
        <w:pStyle w:val="Style24"/>
        <w:keepNext w:val="0"/>
        <w:keepLines w:val="0"/>
        <w:widowControl w:val="0"/>
        <w:shd w:val="clear" w:color="auto" w:fill="auto"/>
        <w:bidi w:val="0"/>
        <w:spacing w:before="0" w:after="40" w:line="278" w:lineRule="exact"/>
        <w:ind w:left="860" w:right="0"/>
        <w:jc w:val="both"/>
      </w:pPr>
      <w:r>
        <w:rPr>
          <w:color w:val="000000"/>
          <w:spacing w:val="0"/>
          <w:w w:val="100"/>
          <w:position w:val="0"/>
        </w:rPr>
        <w:t>截止报告期末，公司内部治理结构完整、健全、清晰，符合《公司法》、《公司章程》等法律法规及规范性文件的要求, 公司治理与中国证监会发布的有关上市公司治理的规范性文件的要求基本一致。</w:t>
      </w:r>
    </w:p>
    <w:p>
      <w:pPr>
        <w:pStyle w:val="Style24"/>
        <w:keepNext w:val="0"/>
        <w:keepLines w:val="0"/>
        <w:widowControl w:val="0"/>
        <w:shd w:val="clear" w:color="auto" w:fill="auto"/>
        <w:tabs>
          <w:tab w:pos="1571" w:val="left"/>
        </w:tabs>
        <w:bidi w:val="0"/>
        <w:spacing w:before="0" w:after="40" w:line="314" w:lineRule="exact"/>
        <w:ind w:left="1220" w:right="0" w:firstLine="0"/>
        <w:jc w:val="both"/>
      </w:pPr>
      <w:bookmarkStart w:id="721" w:name="bookmark721"/>
      <w:r>
        <w:rPr>
          <w:rFonts w:ascii="Times New Roman" w:eastAsia="Times New Roman" w:hAnsi="Times New Roman" w:cs="Times New Roman"/>
          <w:color w:val="000000"/>
          <w:spacing w:val="0"/>
          <w:w w:val="100"/>
          <w:position w:val="0"/>
        </w:rPr>
        <w:t>2</w:t>
      </w:r>
      <w:bookmarkEnd w:id="721"/>
      <w:r>
        <w:rPr>
          <w:color w:val="000000"/>
          <w:spacing w:val="0"/>
          <w:w w:val="100"/>
          <w:position w:val="0"/>
        </w:rPr>
        <w:t>、</w:t>
        <w:tab/>
        <w:t>内幕信息知情人登记管理制度的执行情况</w:t>
      </w:r>
    </w:p>
    <w:p>
      <w:pPr>
        <w:pStyle w:val="Style24"/>
        <w:keepNext w:val="0"/>
        <w:keepLines w:val="0"/>
        <w:widowControl w:val="0"/>
        <w:shd w:val="clear" w:color="auto" w:fill="auto"/>
        <w:bidi w:val="0"/>
        <w:spacing w:before="0" w:after="40" w:line="307" w:lineRule="exact"/>
        <w:ind w:left="860" w:right="0"/>
        <w:jc w:val="both"/>
      </w:pPr>
      <w:r>
        <w:rPr>
          <w:color w:val="000000"/>
          <w:spacing w:val="0"/>
          <w:w w:val="100"/>
          <w:position w:val="0"/>
        </w:rPr>
        <w:t>公司定有《内幕信息知情人登记管理制度》，并按照制度和相关法律、法规要求在涉及定期报告等重大事项披露前，整 理登记知情人员相关信息并按监管机构要求进行报备，严格控制内幕信息传递范围，加强内幕信息保密工作。</w:t>
      </w:r>
    </w:p>
    <w:p>
      <w:pPr>
        <w:pStyle w:val="Style24"/>
        <w:keepNext w:val="0"/>
        <w:keepLines w:val="0"/>
        <w:widowControl w:val="0"/>
        <w:shd w:val="clear" w:color="auto" w:fill="auto"/>
        <w:bidi w:val="0"/>
        <w:spacing w:before="0" w:after="0" w:line="314" w:lineRule="exact"/>
        <w:ind w:left="860" w:right="0"/>
        <w:jc w:val="both"/>
      </w:pPr>
      <w:r>
        <w:rPr>
          <w:color w:val="000000"/>
          <w:spacing w:val="0"/>
          <w:w w:val="100"/>
          <w:position w:val="0"/>
        </w:rPr>
        <w:t>报告期内，公司持续加强内幕交易防控工作，以各种形式强化公司全体董事、监事、高级管理人员以及关键岗位人员的 内幕交易防控意识。公司不存在董、监、高及其相关亲属利用内幕消息违规买卖本公司股票的情况，未发生重大敏感信息提 前泄露或被不当利用情形，也不存在因涉嫌内幕交易被监管部门行政处罚的情况。</w:t>
      </w:r>
    </w:p>
    <w:p>
      <w:pPr>
        <w:pStyle w:val="Style24"/>
        <w:keepNext w:val="0"/>
        <w:keepLines w:val="0"/>
        <w:widowControl w:val="0"/>
        <w:shd w:val="clear" w:color="auto" w:fill="auto"/>
        <w:bidi w:val="0"/>
        <w:spacing w:before="0" w:after="0" w:line="346" w:lineRule="exact"/>
        <w:ind w:left="860" w:right="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val="0"/>
        <w:keepLines w:val="0"/>
        <w:widowControl w:val="0"/>
        <w:shd w:val="clear" w:color="auto" w:fill="auto"/>
        <w:bidi w:val="0"/>
        <w:spacing w:before="0" w:after="340" w:line="346" w:lineRule="exact"/>
        <w:ind w:left="1220" w:right="0" w:firstLine="0"/>
        <w:jc w:val="both"/>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1460" w:val="left"/>
        </w:tabs>
        <w:bidi w:val="0"/>
        <w:spacing w:before="0" w:after="260" w:line="240" w:lineRule="auto"/>
        <w:ind w:left="0" w:right="0"/>
        <w:jc w:val="both"/>
      </w:pPr>
      <w:bookmarkStart w:id="722" w:name="bookmark722"/>
      <w:bookmarkStart w:id="723" w:name="bookmark723"/>
      <w:bookmarkStart w:id="724" w:name="bookmark724"/>
      <w:bookmarkStart w:id="725" w:name="bookmark725"/>
      <w:r>
        <w:rPr>
          <w:color w:val="000000"/>
          <w:spacing w:val="0"/>
          <w:w w:val="100"/>
          <w:position w:val="0"/>
          <w:sz w:val="24"/>
          <w:szCs w:val="24"/>
        </w:rPr>
        <w:t>二</w:t>
      </w:r>
      <w:bookmarkEnd w:id="724"/>
      <w:r>
        <w:rPr>
          <w:color w:val="000000"/>
          <w:spacing w:val="0"/>
          <w:w w:val="100"/>
          <w:position w:val="0"/>
          <w:sz w:val="24"/>
          <w:szCs w:val="24"/>
        </w:rPr>
        <w:t>、</w:t>
        <w:tab/>
        <w:t>公司相对于控股股东在业务、人员、资产、机构、财务等方面的独立情况</w:t>
      </w:r>
      <w:bookmarkEnd w:id="722"/>
      <w:bookmarkEnd w:id="723"/>
      <w:bookmarkEnd w:id="725"/>
    </w:p>
    <w:p>
      <w:pPr>
        <w:pStyle w:val="Style24"/>
        <w:keepNext w:val="0"/>
        <w:keepLines w:val="0"/>
        <w:widowControl w:val="0"/>
        <w:shd w:val="clear" w:color="auto" w:fill="auto"/>
        <w:bidi w:val="0"/>
        <w:spacing w:before="0" w:after="40" w:line="317" w:lineRule="exact"/>
        <w:ind w:left="860" w:right="0"/>
        <w:jc w:val="both"/>
      </w:pPr>
      <w:r>
        <w:rPr>
          <w:color w:val="000000"/>
          <w:spacing w:val="0"/>
          <w:w w:val="100"/>
          <w:position w:val="0"/>
        </w:rPr>
        <w:t>公司在业务、人员、资产、机构、财务等方面均独立于控股股东，享有独立法人地位和市场竞争主体地位，具有独立完 整的业务体系和直接面向市场自主经营的能力。</w:t>
      </w:r>
    </w:p>
    <w:p>
      <w:pPr>
        <w:pStyle w:val="Style24"/>
        <w:keepNext w:val="0"/>
        <w:keepLines w:val="0"/>
        <w:widowControl w:val="0"/>
        <w:shd w:val="clear" w:color="auto" w:fill="auto"/>
        <w:tabs>
          <w:tab w:pos="1561" w:val="left"/>
        </w:tabs>
        <w:bidi w:val="0"/>
        <w:spacing w:before="0" w:after="40" w:line="314" w:lineRule="exact"/>
        <w:ind w:left="860" w:right="0"/>
        <w:jc w:val="both"/>
      </w:pPr>
      <w:bookmarkStart w:id="726" w:name="bookmark726"/>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在业务方面，公司拥有独立完整的生产、销售、售后服务系统，依照法定经营范围独立从事经营管理活动，不受公 司控股股东的干涉与控制，未因与公司控股股东及其控制的其他企业之间存在关联关系而使公司经营自主权的完整性、独立 性受到不良影响。</w:t>
      </w:r>
    </w:p>
    <w:p>
      <w:pPr>
        <w:pStyle w:val="Style24"/>
        <w:keepNext w:val="0"/>
        <w:keepLines w:val="0"/>
        <w:widowControl w:val="0"/>
        <w:shd w:val="clear" w:color="auto" w:fill="auto"/>
        <w:tabs>
          <w:tab w:pos="1561" w:val="left"/>
        </w:tabs>
        <w:bidi w:val="0"/>
        <w:spacing w:before="0" w:after="40" w:line="314" w:lineRule="exact"/>
        <w:ind w:left="860" w:right="0"/>
        <w:jc w:val="both"/>
      </w:pPr>
      <w:bookmarkStart w:id="727" w:name="bookmark727"/>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在人员方面，公司在劳动、人事及工资管理等方面独立运作，管理体系完整，具有独立的劳动人事管理部门，定有 独立的劳动、人事及薪酬管理制度。公司高级管理人员均在公司工作并领取薪酬，不存在在股东单位双重任职的情况，未在 控股股东、实际控制人及其控制的其他企业领取薪酬。</w:t>
      </w:r>
    </w:p>
    <w:p>
      <w:pPr>
        <w:pStyle w:val="Style24"/>
        <w:keepNext w:val="0"/>
        <w:keepLines w:val="0"/>
        <w:widowControl w:val="0"/>
        <w:shd w:val="clear" w:color="auto" w:fill="auto"/>
        <w:tabs>
          <w:tab w:pos="1571" w:val="left"/>
        </w:tabs>
        <w:bidi w:val="0"/>
        <w:spacing w:before="0" w:after="40" w:line="317" w:lineRule="exact"/>
        <w:ind w:left="860" w:right="0"/>
        <w:jc w:val="both"/>
      </w:pPr>
      <w:bookmarkStart w:id="728" w:name="bookmark728"/>
      <w:r>
        <w:rPr>
          <w:rFonts w:ascii="Times New Roman" w:eastAsia="Times New Roman" w:hAnsi="Times New Roman" w:cs="Times New Roman"/>
          <w:color w:val="000000"/>
          <w:spacing w:val="0"/>
          <w:w w:val="100"/>
          <w:position w:val="0"/>
        </w:rPr>
        <w:t>3</w:t>
      </w:r>
      <w:bookmarkEnd w:id="728"/>
      <w:r>
        <w:rPr>
          <w:color w:val="000000"/>
          <w:spacing w:val="0"/>
          <w:w w:val="100"/>
          <w:position w:val="0"/>
        </w:rPr>
        <w:t>、</w:t>
        <w:tab/>
        <w:t>在资产方面，公司与控股股东产权关系明晰，拥有独立的生产系统、辅助生产系统和配套设施、工业产权、非专利 技术等资产及产、供、销体系。</w:t>
      </w:r>
    </w:p>
    <w:p>
      <w:pPr>
        <w:pStyle w:val="Style24"/>
        <w:keepNext w:val="0"/>
        <w:keepLines w:val="0"/>
        <w:widowControl w:val="0"/>
        <w:shd w:val="clear" w:color="auto" w:fill="auto"/>
        <w:tabs>
          <w:tab w:pos="1561" w:val="left"/>
        </w:tabs>
        <w:bidi w:val="0"/>
        <w:spacing w:before="0" w:after="40" w:line="317" w:lineRule="exact"/>
        <w:ind w:left="860" w:right="0"/>
        <w:jc w:val="both"/>
      </w:pPr>
      <w:bookmarkStart w:id="729" w:name="bookmark729"/>
      <w:r>
        <w:rPr>
          <w:rFonts w:ascii="Times New Roman" w:eastAsia="Times New Roman" w:hAnsi="Times New Roman" w:cs="Times New Roman"/>
          <w:color w:val="000000"/>
          <w:spacing w:val="0"/>
          <w:w w:val="100"/>
          <w:position w:val="0"/>
        </w:rPr>
        <w:t>4</w:t>
      </w:r>
      <w:bookmarkEnd w:id="729"/>
      <w:r>
        <w:rPr>
          <w:color w:val="000000"/>
          <w:spacing w:val="0"/>
          <w:w w:val="100"/>
          <w:position w:val="0"/>
        </w:rPr>
        <w:t>、</w:t>
        <w:tab/>
        <w:t>在机构设置方面，公司依照《公司法》等有关法律法规，设立了包括股东大会、董事会、监事会等组织机构在内的 完整独立的法人治理结构，生产经营和办公机构与控股股东分开，不存在混合经营、合署办公的情况。</w:t>
      </w:r>
    </w:p>
    <w:p>
      <w:pPr>
        <w:pStyle w:val="Style24"/>
        <w:keepNext w:val="0"/>
        <w:keepLines w:val="0"/>
        <w:widowControl w:val="0"/>
        <w:shd w:val="clear" w:color="auto" w:fill="auto"/>
        <w:tabs>
          <w:tab w:pos="1571" w:val="left"/>
        </w:tabs>
        <w:bidi w:val="0"/>
        <w:spacing w:before="0" w:after="40" w:line="317" w:lineRule="exact"/>
        <w:ind w:left="860" w:right="0"/>
        <w:jc w:val="both"/>
      </w:pPr>
      <w:bookmarkStart w:id="730" w:name="bookmark730"/>
      <w:r>
        <w:rPr>
          <w:rFonts w:ascii="Times New Roman" w:eastAsia="Times New Roman" w:hAnsi="Times New Roman" w:cs="Times New Roman"/>
          <w:color w:val="000000"/>
          <w:spacing w:val="0"/>
          <w:w w:val="100"/>
          <w:position w:val="0"/>
        </w:rPr>
        <w:t>5</w:t>
      </w:r>
      <w:bookmarkEnd w:id="730"/>
      <w:r>
        <w:rPr>
          <w:color w:val="000000"/>
          <w:spacing w:val="0"/>
          <w:w w:val="100"/>
          <w:position w:val="0"/>
        </w:rPr>
        <w:t>、</w:t>
        <w:tab/>
        <w:t>在财务方面，公司设有独立的财务部门，建立了独立的财务核算体系和财务管理制度，开立独立的银行账户，依法 独立纳税。</w:t>
      </w:r>
    </w:p>
    <w:p>
      <w:pPr>
        <w:pStyle w:val="Style22"/>
        <w:keepNext/>
        <w:keepLines/>
        <w:widowControl w:val="0"/>
        <w:shd w:val="clear" w:color="auto" w:fill="auto"/>
        <w:tabs>
          <w:tab w:pos="1377" w:val="left"/>
        </w:tabs>
        <w:bidi w:val="0"/>
        <w:spacing w:before="0" w:after="260" w:line="240" w:lineRule="auto"/>
        <w:ind w:left="0" w:right="0"/>
        <w:jc w:val="both"/>
      </w:pPr>
      <w:bookmarkStart w:id="731" w:name="bookmark731"/>
      <w:bookmarkStart w:id="732" w:name="bookmark732"/>
      <w:bookmarkStart w:id="733" w:name="bookmark733"/>
      <w:bookmarkStart w:id="734" w:name="bookmark734"/>
      <w:r>
        <w:rPr>
          <w:color w:val="000000"/>
          <w:spacing w:val="0"/>
          <w:w w:val="100"/>
          <w:position w:val="0"/>
          <w:sz w:val="24"/>
          <w:szCs w:val="24"/>
        </w:rPr>
        <w:t>三</w:t>
      </w:r>
      <w:bookmarkEnd w:id="733"/>
      <w:r>
        <w:rPr>
          <w:color w:val="000000"/>
          <w:spacing w:val="0"/>
          <w:w w:val="100"/>
          <w:position w:val="0"/>
          <w:sz w:val="24"/>
          <w:szCs w:val="24"/>
        </w:rPr>
        <w:t>、</w:t>
        <w:tab/>
        <w:t>同业竞争情况</w:t>
      </w:r>
      <w:bookmarkEnd w:id="731"/>
      <w:bookmarkEnd w:id="732"/>
      <w:bookmarkEnd w:id="734"/>
    </w:p>
    <w:p>
      <w:pPr>
        <w:pStyle w:val="Style24"/>
        <w:keepNext w:val="0"/>
        <w:keepLines w:val="0"/>
        <w:widowControl w:val="0"/>
        <w:shd w:val="clear" w:color="auto" w:fill="auto"/>
        <w:bidi w:val="0"/>
        <w:spacing w:before="0" w:after="0" w:line="307" w:lineRule="exact"/>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4"/>
        <w:keepNext w:val="0"/>
        <w:keepLines w:val="0"/>
        <w:widowControl w:val="0"/>
        <w:shd w:val="clear" w:color="auto" w:fill="auto"/>
        <w:bidi w:val="0"/>
        <w:spacing w:before="0" w:after="380" w:line="307" w:lineRule="exact"/>
        <w:ind w:left="860" w:right="0"/>
        <w:jc w:val="both"/>
      </w:pPr>
      <w:r>
        <w:rPr>
          <w:color w:val="000000"/>
          <w:spacing w:val="0"/>
          <w:w w:val="100"/>
          <w:position w:val="0"/>
        </w:rPr>
        <w:t>为确认同业竞争现状及避免潜在的同业竞争情形，公司实际控制人中国电子已作出相关承诺并认真遵守，具体内容详见 第五节“承诺事项履行情况”的相关介绍。目前，公司与控股股东、实际控制人及其下属其他企业不存在同业竞争情况。</w:t>
      </w:r>
    </w:p>
    <w:p>
      <w:pPr>
        <w:pStyle w:val="Style22"/>
        <w:keepNext/>
        <w:keepLines/>
        <w:widowControl w:val="0"/>
        <w:shd w:val="clear" w:color="auto" w:fill="auto"/>
        <w:tabs>
          <w:tab w:pos="1377" w:val="left"/>
        </w:tabs>
        <w:bidi w:val="0"/>
        <w:spacing w:before="0" w:after="320" w:line="240" w:lineRule="auto"/>
        <w:ind w:left="0" w:right="0"/>
        <w:jc w:val="left"/>
      </w:pPr>
      <w:bookmarkStart w:id="735" w:name="bookmark735"/>
      <w:bookmarkStart w:id="736" w:name="bookmark736"/>
      <w:bookmarkStart w:id="737" w:name="bookmark737"/>
      <w:bookmarkStart w:id="738" w:name="bookmark738"/>
      <w:r>
        <w:rPr>
          <w:color w:val="000000"/>
          <w:spacing w:val="0"/>
          <w:w w:val="100"/>
          <w:position w:val="0"/>
          <w:sz w:val="24"/>
          <w:szCs w:val="24"/>
        </w:rPr>
        <w:t>四</w:t>
      </w:r>
      <w:bookmarkEnd w:id="737"/>
      <w:r>
        <w:rPr>
          <w:color w:val="000000"/>
          <w:spacing w:val="0"/>
          <w:w w:val="100"/>
          <w:position w:val="0"/>
          <w:sz w:val="24"/>
          <w:szCs w:val="24"/>
        </w:rPr>
        <w:t>、</w:t>
        <w:tab/>
        <w:t>报告期内召开的年度股东大会和临时股东大会的有关情况</w:t>
      </w:r>
      <w:bookmarkEnd w:id="735"/>
      <w:bookmarkEnd w:id="736"/>
      <w:bookmarkEnd w:id="738"/>
    </w:p>
    <w:p>
      <w:pPr>
        <w:pStyle w:val="Style29"/>
        <w:keepNext/>
        <w:keepLines/>
        <w:widowControl w:val="0"/>
        <w:shd w:val="clear" w:color="auto" w:fill="auto"/>
        <w:bidi w:val="0"/>
        <w:spacing w:before="0" w:after="320" w:line="240" w:lineRule="auto"/>
        <w:ind w:left="0" w:right="0" w:firstLine="86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、本报告期股东大会情况</w:t>
      </w:r>
      <w:bookmarkEnd w:id="739"/>
      <w:bookmarkEnd w:id="740"/>
      <w:bookmarkEnd w:id="742"/>
    </w:p>
    <w:tbl>
      <w:tblPr>
        <w:tblOverlap w:val="never"/>
        <w:jc w:val="center"/>
        <w:tblLayout w:type="fixed"/>
      </w:tblPr>
      <w:tblGrid>
        <w:gridCol w:w="2592"/>
        <w:gridCol w:w="1262"/>
        <w:gridCol w:w="1440"/>
        <w:gridCol w:w="1598"/>
        <w:gridCol w:w="1618"/>
        <w:gridCol w:w="22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年度第一次临时股东大会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 xml:space="preserve">2020-006 </w:t>
            </w:r>
            <w:r>
              <w:rPr>
                <w:color w:val="000000"/>
                <w:spacing w:val="0"/>
                <w:w w:val="100"/>
                <w:position w:val="0"/>
              </w:rPr>
              <w:t xml:space="preserve">2020 </w:t>
            </w:r>
            <w:r>
              <w:rPr>
                <w:rFonts w:ascii="SimSun" w:eastAsia="SimSun" w:hAnsi="SimSun" w:cs="SimSun"/>
                <w:color w:val="000000"/>
                <w:spacing w:val="0"/>
                <w:w w:val="100"/>
                <w:position w:val="0"/>
              </w:rPr>
              <w:t>年度第一次 临时股东大会决议公告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2020-013 </w:t>
            </w:r>
            <w:r>
              <w:rPr>
                <w:color w:val="000000"/>
                <w:spacing w:val="0"/>
                <w:w w:val="100"/>
                <w:position w:val="0"/>
              </w:rPr>
              <w:t xml:space="preserve">2020 </w:t>
            </w:r>
            <w:r>
              <w:rPr>
                <w:rFonts w:ascii="SimSun" w:eastAsia="SimSun" w:hAnsi="SimSun" w:cs="SimSun"/>
                <w:color w:val="000000"/>
                <w:spacing w:val="0"/>
                <w:w w:val="100"/>
                <w:position w:val="0"/>
              </w:rPr>
              <w:t>年度第二次 临时股东大会决议公告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2020-052 </w:t>
            </w:r>
            <w:r>
              <w:rPr>
                <w:color w:val="000000"/>
                <w:spacing w:val="0"/>
                <w:w w:val="100"/>
                <w:position w:val="0"/>
              </w:rPr>
              <w:t>2019</w:t>
            </w:r>
            <w:r>
              <w:rPr>
                <w:rFonts w:ascii="SimSun" w:eastAsia="SimSun" w:hAnsi="SimSun" w:cs="SimSun"/>
                <w:color w:val="000000"/>
                <w:spacing w:val="0"/>
                <w:w w:val="100"/>
                <w:position w:val="0"/>
              </w:rPr>
              <w:t>年度股东大</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年度第三次临时股东大会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2020-065 </w:t>
            </w:r>
            <w:r>
              <w:rPr>
                <w:color w:val="000000"/>
                <w:spacing w:val="0"/>
                <w:w w:val="100"/>
                <w:position w:val="0"/>
              </w:rPr>
              <w:t>2020</w:t>
            </w:r>
            <w:r>
              <w:rPr>
                <w:rFonts w:ascii="SimSun" w:eastAsia="SimSun" w:hAnsi="SimSun" w:cs="SimSun"/>
                <w:color w:val="000000"/>
                <w:spacing w:val="0"/>
                <w:w w:val="100"/>
                <w:position w:val="0"/>
              </w:rPr>
              <w:t>年度第三次 临时股东大会决议公告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年度第四次临时股东大会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 xml:space="preserve">2020-086 </w:t>
            </w:r>
            <w:r>
              <w:rPr>
                <w:color w:val="000000"/>
                <w:spacing w:val="0"/>
                <w:w w:val="100"/>
                <w:position w:val="0"/>
              </w:rPr>
              <w:t>2020</w:t>
            </w:r>
            <w:r>
              <w:rPr>
                <w:rFonts w:ascii="SimSun" w:eastAsia="SimSun" w:hAnsi="SimSun" w:cs="SimSun"/>
                <w:color w:val="000000"/>
                <w:spacing w:val="0"/>
                <w:w w:val="100"/>
                <w:position w:val="0"/>
              </w:rPr>
              <w:t>年度第四次 临时股东大会决议公告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年度第五次临时股东大会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2020-100 </w:t>
            </w:r>
            <w:r>
              <w:rPr>
                <w:color w:val="000000"/>
                <w:spacing w:val="0"/>
                <w:w w:val="100"/>
                <w:position w:val="0"/>
              </w:rPr>
              <w:t>2020</w:t>
            </w:r>
            <w:r>
              <w:rPr>
                <w:rFonts w:ascii="SimSun" w:eastAsia="SimSun" w:hAnsi="SimSun" w:cs="SimSun"/>
                <w:color w:val="000000"/>
                <w:spacing w:val="0"/>
                <w:w w:val="100"/>
                <w:position w:val="0"/>
              </w:rPr>
              <w:t>年度第五次 临时股东大会决议公告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年度第六次临时股东大会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2020-117 2020</w:t>
            </w:r>
            <w:r>
              <w:rPr>
                <w:rFonts w:ascii="SimSun" w:eastAsia="SimSun" w:hAnsi="SimSun" w:cs="SimSun"/>
                <w:color w:val="000000"/>
                <w:spacing w:val="0"/>
                <w:w w:val="100"/>
                <w:position w:val="0"/>
              </w:rPr>
              <w:t>年度第六次 临时股东大会决议公告</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年度第七次临时股东大会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2020-137 </w:t>
            </w:r>
            <w:r>
              <w:rPr>
                <w:color w:val="000000"/>
                <w:spacing w:val="0"/>
                <w:w w:val="100"/>
                <w:position w:val="0"/>
              </w:rPr>
              <w:t>2020</w:t>
            </w:r>
            <w:r>
              <w:rPr>
                <w:rFonts w:ascii="SimSun" w:eastAsia="SimSun" w:hAnsi="SimSun" w:cs="SimSun"/>
                <w:color w:val="000000"/>
                <w:spacing w:val="0"/>
                <w:w w:val="100"/>
                <w:position w:val="0"/>
              </w:rPr>
              <w:t>年度第七次 临时股东大会决议公告</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86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、表决权恢复的优先股股东请求召开临时股东大会</w:t>
      </w:r>
      <w:bookmarkEnd w:id="743"/>
      <w:bookmarkEnd w:id="744"/>
      <w:bookmarkEnd w:id="746"/>
    </w:p>
    <w:p>
      <w:pPr>
        <w:pStyle w:val="Style24"/>
        <w:keepNext w:val="0"/>
        <w:keepLines w:val="0"/>
        <w:widowControl w:val="0"/>
        <w:shd w:val="clear" w:color="auto" w:fill="auto"/>
        <w:bidi w:val="0"/>
        <w:spacing w:before="0" w:after="380" w:line="317" w:lineRule="exact"/>
        <w:ind w:left="0" w:right="0" w:firstLine="86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jc w:val="left"/>
      </w:pPr>
      <w:bookmarkStart w:id="747" w:name="bookmark747"/>
      <w:bookmarkStart w:id="748" w:name="bookmark748"/>
      <w:bookmarkStart w:id="749" w:name="bookmark749"/>
      <w:bookmarkStart w:id="750" w:name="bookmark750"/>
      <w:r>
        <w:rPr>
          <w:color w:val="000000"/>
          <w:spacing w:val="0"/>
          <w:w w:val="100"/>
          <w:position w:val="0"/>
          <w:sz w:val="24"/>
          <w:szCs w:val="24"/>
        </w:rPr>
        <w:t>五</w:t>
      </w:r>
      <w:bookmarkEnd w:id="749"/>
      <w:r>
        <w:rPr>
          <w:color w:val="000000"/>
          <w:spacing w:val="0"/>
          <w:w w:val="100"/>
          <w:position w:val="0"/>
          <w:sz w:val="24"/>
          <w:szCs w:val="24"/>
        </w:rPr>
        <w:t>、董事会工作情况</w:t>
      </w:r>
      <w:bookmarkEnd w:id="747"/>
      <w:bookmarkEnd w:id="748"/>
      <w:bookmarkEnd w:id="750"/>
    </w:p>
    <w:p>
      <w:pPr>
        <w:pStyle w:val="Style24"/>
        <w:keepNext w:val="0"/>
        <w:keepLines w:val="0"/>
        <w:widowControl w:val="0"/>
        <w:shd w:val="clear" w:color="auto" w:fill="auto"/>
        <w:bidi w:val="0"/>
        <w:spacing w:before="0" w:after="0" w:line="310" w:lineRule="exact"/>
        <w:ind w:left="860" w:right="0"/>
        <w:jc w:val="both"/>
      </w:pPr>
      <w:r>
        <w:rPr>
          <w:color w:val="000000"/>
          <w:spacing w:val="0"/>
          <w:w w:val="100"/>
          <w:position w:val="0"/>
        </w:rPr>
        <w:t>报告期内，公司董事会认真履行《公司法》、《公司章程》等法律、法规赋予的职责，充分发挥董事会决策和战略管理职 能，严格执行股东大会决议，积极推进董事会决议的实施，在决策过程中，公司董事会能够充分发挥各专门委员会及独立董 事在公司发展中的履职作用，为董事会的科学决策提供了有力的保障。</w:t>
      </w:r>
    </w:p>
    <w:p>
      <w:pPr>
        <w:pStyle w:val="Style24"/>
        <w:keepNext w:val="0"/>
        <w:keepLines w:val="0"/>
        <w:widowControl w:val="0"/>
        <w:shd w:val="clear" w:color="auto" w:fill="auto"/>
        <w:bidi w:val="0"/>
        <w:spacing w:before="0" w:after="0" w:line="317" w:lineRule="exact"/>
        <w:ind w:left="860" w:right="0"/>
        <w:jc w:val="both"/>
      </w:pPr>
      <w:r>
        <w:rPr>
          <w:color w:val="000000"/>
          <w:spacing w:val="0"/>
          <w:w w:val="100"/>
          <w:position w:val="0"/>
        </w:rPr>
        <w:t>报告期内，公司董事勤勉尽责，认真审议各项议案，明确表达自己的意见。在董事会闭会期间，各位董事能够认真阅读 公司提供的各类文件、报告，及时了解公司的经营管理状况。</w:t>
      </w:r>
    </w:p>
    <w:p>
      <w:pPr>
        <w:pStyle w:val="Style24"/>
        <w:keepNext w:val="0"/>
        <w:keepLines w:val="0"/>
        <w:widowControl w:val="0"/>
        <w:shd w:val="clear" w:color="auto" w:fill="auto"/>
        <w:bidi w:val="0"/>
        <w:spacing w:before="0" w:after="0" w:line="322" w:lineRule="exact"/>
        <w:ind w:left="0" w:right="0" w:firstLine="860"/>
        <w:jc w:val="both"/>
      </w:pPr>
      <w:bookmarkStart w:id="751" w:name="bookmark751"/>
      <w:r>
        <w:rPr>
          <w:b/>
          <w:bCs/>
          <w:color w:val="000000"/>
          <w:spacing w:val="0"/>
          <w:w w:val="100"/>
          <w:position w:val="0"/>
        </w:rPr>
        <w:t>（</w:t>
      </w:r>
      <w:bookmarkEnd w:id="751"/>
      <w:r>
        <w:rPr>
          <w:b/>
          <w:bCs/>
          <w:color w:val="000000"/>
          <w:spacing w:val="0"/>
          <w:w w:val="100"/>
          <w:position w:val="0"/>
        </w:rPr>
        <w:t>一）董事会主要会议情况</w:t>
      </w:r>
    </w:p>
    <w:p>
      <w:pPr>
        <w:pStyle w:val="Style24"/>
        <w:keepNext w:val="0"/>
        <w:keepLines w:val="0"/>
        <w:widowControl w:val="0"/>
        <w:shd w:val="clear" w:color="auto" w:fill="auto"/>
        <w:bidi w:val="0"/>
        <w:spacing w:before="0" w:after="260" w:line="322" w:lineRule="exact"/>
        <w:ind w:left="860" w:right="0"/>
        <w:jc w:val="both"/>
      </w:pPr>
      <w:bookmarkStart w:id="752" w:name="bookmark752"/>
      <w:r>
        <w:rPr>
          <w:rFonts w:ascii="Times New Roman" w:eastAsia="Times New Roman" w:hAnsi="Times New Roman" w:cs="Times New Roman"/>
          <w:color w:val="000000"/>
          <w:spacing w:val="0"/>
          <w:w w:val="100"/>
          <w:position w:val="0"/>
        </w:rPr>
        <w:t>1</w:t>
      </w:r>
      <w:bookmarkEnd w:id="752"/>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日，公司以通讯方式召开第七届董事会第三十一次会议，审议通过了关于对外投资建设中国长城（江 苏）自主创新基地并设立全资子公司的议案。</w:t>
      </w:r>
    </w:p>
    <w:p>
      <w:pPr>
        <w:pStyle w:val="Style24"/>
        <w:keepNext w:val="0"/>
        <w:keepLines w:val="0"/>
        <w:widowControl w:val="0"/>
        <w:shd w:val="clear" w:color="auto" w:fill="auto"/>
        <w:tabs>
          <w:tab w:pos="1542" w:val="left"/>
        </w:tabs>
        <w:bidi w:val="0"/>
        <w:spacing w:before="0" w:after="0" w:line="320" w:lineRule="exact"/>
        <w:ind w:left="860" w:right="0"/>
        <w:jc w:val="both"/>
      </w:pPr>
      <w:bookmarkStart w:id="753" w:name="bookmark753"/>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日，公司以通讯方式召开第七届董事会第三十二次会议，审议通过了关于提名董事候选人、任免公 司财务总监（总会计师）、任免公司高级副总裁、任免公司总法律顾问等议案。</w:t>
      </w:r>
    </w:p>
    <w:p>
      <w:pPr>
        <w:pStyle w:val="Style24"/>
        <w:keepNext w:val="0"/>
        <w:keepLines w:val="0"/>
        <w:widowControl w:val="0"/>
        <w:shd w:val="clear" w:color="auto" w:fill="auto"/>
        <w:tabs>
          <w:tab w:pos="1552" w:val="left"/>
        </w:tabs>
        <w:bidi w:val="0"/>
        <w:spacing w:before="0" w:after="0" w:line="320" w:lineRule="exact"/>
        <w:ind w:left="860" w:right="0"/>
        <w:jc w:val="both"/>
      </w:pPr>
      <w:bookmarkStart w:id="754" w:name="bookmark754"/>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日，公司以通讯方式召开第七届董事会第三十三次会议，审议通过了向国开行申请贷款、向控股股 东申请委托贷款并涉及房产抵押担保暨关联交易等议案。</w:t>
      </w:r>
    </w:p>
    <w:p>
      <w:pPr>
        <w:pStyle w:val="Style24"/>
        <w:keepNext w:val="0"/>
        <w:keepLines w:val="0"/>
        <w:widowControl w:val="0"/>
        <w:shd w:val="clear" w:color="auto" w:fill="auto"/>
        <w:tabs>
          <w:tab w:pos="1552" w:val="left"/>
        </w:tabs>
        <w:bidi w:val="0"/>
        <w:spacing w:before="0" w:after="0" w:line="320" w:lineRule="exact"/>
        <w:ind w:left="860" w:right="0"/>
        <w:jc w:val="both"/>
      </w:pPr>
      <w:bookmarkStart w:id="755" w:name="bookmark755"/>
      <w:r>
        <w:rPr>
          <w:rFonts w:ascii="Times New Roman" w:eastAsia="Times New Roman" w:hAnsi="Times New Roman" w:cs="Times New Roman"/>
          <w:color w:val="000000"/>
          <w:spacing w:val="0"/>
          <w:w w:val="100"/>
          <w:position w:val="0"/>
        </w:rPr>
        <w:t>4</w:t>
      </w:r>
      <w:bookmarkEnd w:id="75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日，公司以通讯方式召开第七届董事会第三十四次会议，审议通过了关于调整股票期权激励计划激 励对象名单、期权数量和行权价格及注销部分期权的议案。</w:t>
      </w:r>
    </w:p>
    <w:p>
      <w:pPr>
        <w:pStyle w:val="Style24"/>
        <w:keepNext w:val="0"/>
        <w:keepLines w:val="0"/>
        <w:widowControl w:val="0"/>
        <w:shd w:val="clear" w:color="auto" w:fill="auto"/>
        <w:tabs>
          <w:tab w:pos="1557" w:val="left"/>
        </w:tabs>
        <w:bidi w:val="0"/>
        <w:spacing w:before="0" w:after="0" w:line="320" w:lineRule="exact"/>
        <w:ind w:left="1220" w:right="0" w:firstLine="0"/>
        <w:jc w:val="both"/>
      </w:pPr>
      <w:bookmarkStart w:id="756" w:name="bookmark756"/>
      <w:r>
        <w:rPr>
          <w:rFonts w:ascii="Times New Roman" w:eastAsia="Times New Roman" w:hAnsi="Times New Roman" w:cs="Times New Roman"/>
          <w:color w:val="000000"/>
          <w:spacing w:val="0"/>
          <w:w w:val="100"/>
          <w:position w:val="0"/>
        </w:rPr>
        <w:t>5</w:t>
      </w:r>
      <w:bookmarkEnd w:id="75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日，公司以通讯方式召开第七届董事会第三十五次会议，审议通过了关于聘任董事会秘书的议案。</w:t>
      </w:r>
    </w:p>
    <w:p>
      <w:pPr>
        <w:pStyle w:val="Style24"/>
        <w:keepNext w:val="0"/>
        <w:keepLines w:val="0"/>
        <w:widowControl w:val="0"/>
        <w:shd w:val="clear" w:color="auto" w:fill="auto"/>
        <w:tabs>
          <w:tab w:pos="1552" w:val="left"/>
        </w:tabs>
        <w:bidi w:val="0"/>
        <w:spacing w:before="0" w:after="0" w:line="320" w:lineRule="exact"/>
        <w:ind w:left="860" w:right="0"/>
        <w:jc w:val="both"/>
      </w:pPr>
      <w:bookmarkStart w:id="757" w:name="bookmark757"/>
      <w:r>
        <w:rPr>
          <w:rFonts w:ascii="Times New Roman" w:eastAsia="Times New Roman" w:hAnsi="Times New Roman" w:cs="Times New Roman"/>
          <w:color w:val="000000"/>
          <w:spacing w:val="0"/>
          <w:w w:val="100"/>
          <w:position w:val="0"/>
        </w:rPr>
        <w:t>6</w:t>
      </w:r>
      <w:bookmarkEnd w:id="75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日，公司以通讯方式召开第七届董事会第三十六次会议，审议通过了公司股票期权激励计划第一个 行权期未达行权条件及注销相关股票期权、调整股票期权激励计划对标企业议案。</w:t>
      </w:r>
    </w:p>
    <w:p>
      <w:pPr>
        <w:pStyle w:val="Style24"/>
        <w:keepNext w:val="0"/>
        <w:keepLines w:val="0"/>
        <w:widowControl w:val="0"/>
        <w:shd w:val="clear" w:color="auto" w:fill="auto"/>
        <w:tabs>
          <w:tab w:pos="1552" w:val="left"/>
        </w:tabs>
        <w:bidi w:val="0"/>
        <w:spacing w:before="0" w:after="0" w:line="320" w:lineRule="exact"/>
        <w:ind w:left="860" w:right="0"/>
        <w:jc w:val="both"/>
      </w:pPr>
      <w:bookmarkStart w:id="758" w:name="bookmark758"/>
      <w:r>
        <w:rPr>
          <w:rFonts w:ascii="Times New Roman" w:eastAsia="Times New Roman" w:hAnsi="Times New Roman" w:cs="Times New Roman"/>
          <w:color w:val="000000"/>
          <w:spacing w:val="0"/>
          <w:w w:val="100"/>
          <w:position w:val="0"/>
        </w:rPr>
        <w:t>7</w:t>
      </w:r>
      <w:bookmarkEnd w:id="75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日，公司以通讯方式召开第七届董事会第三十七次会议，审议通过了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 办理应收账款保理业务暨关联交易议案</w:t>
      </w:r>
    </w:p>
    <w:p>
      <w:pPr>
        <w:pStyle w:val="Style24"/>
        <w:keepNext w:val="0"/>
        <w:keepLines w:val="0"/>
        <w:widowControl w:val="0"/>
        <w:shd w:val="clear" w:color="auto" w:fill="auto"/>
        <w:tabs>
          <w:tab w:pos="1557" w:val="left"/>
        </w:tabs>
        <w:bidi w:val="0"/>
        <w:spacing w:before="0" w:after="0" w:line="320" w:lineRule="exact"/>
        <w:ind w:left="860" w:right="0"/>
        <w:jc w:val="both"/>
      </w:pPr>
      <w:bookmarkStart w:id="759" w:name="bookmark759"/>
      <w:r>
        <w:rPr>
          <w:rFonts w:ascii="Times New Roman" w:eastAsia="Times New Roman" w:hAnsi="Times New Roman" w:cs="Times New Roman"/>
          <w:color w:val="000000"/>
          <w:spacing w:val="0"/>
          <w:w w:val="100"/>
          <w:position w:val="0"/>
        </w:rPr>
        <w:t>8</w:t>
      </w:r>
      <w:bookmarkEnd w:id="75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 xml:space="preserve">视讯方式召开第七届董事会第三十八次会议，审议通过了 </w:t>
      </w:r>
      <w:r>
        <w:rPr>
          <w:rFonts w:ascii="Times New Roman" w:eastAsia="Times New Roman" w:hAnsi="Times New Roman" w:cs="Times New Roman"/>
          <w:color w:val="000000"/>
          <w:spacing w:val="0"/>
          <w:w w:val="100"/>
          <w:position w:val="0"/>
        </w:rPr>
        <w:t>2019</w:t>
      </w:r>
      <w:r>
        <w:rPr>
          <w:color w:val="000000"/>
          <w:spacing w:val="0"/>
          <w:w w:val="100"/>
          <w:position w:val="0"/>
        </w:rPr>
        <w:t>年年度报告和</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年一季度报告相关议案，包括经营报告、董事会工作报告、财务决算报告、财务预算报告、利润分配预案、计提资产减值准 备及核销、申请融资和授信、担保、委托理财、业绩承诺实现情况、原长城信息募集资金存放与使用情况、内部控制评价报 告、社会责任报告、全面风险管理报告、会计政策变更、中介机构报告等议案。</w:t>
      </w:r>
    </w:p>
    <w:p>
      <w:pPr>
        <w:pStyle w:val="Style24"/>
        <w:keepNext w:val="0"/>
        <w:keepLines w:val="0"/>
        <w:widowControl w:val="0"/>
        <w:shd w:val="clear" w:color="auto" w:fill="auto"/>
        <w:tabs>
          <w:tab w:pos="1557" w:val="left"/>
        </w:tabs>
        <w:bidi w:val="0"/>
        <w:spacing w:before="0" w:after="0" w:line="320" w:lineRule="exact"/>
        <w:ind w:left="1220" w:right="0" w:firstLine="0"/>
        <w:jc w:val="both"/>
      </w:pPr>
      <w:bookmarkStart w:id="760" w:name="bookmark760"/>
      <w:r>
        <w:rPr>
          <w:rFonts w:ascii="Times New Roman" w:eastAsia="Times New Roman" w:hAnsi="Times New Roman" w:cs="Times New Roman"/>
          <w:color w:val="000000"/>
          <w:spacing w:val="0"/>
          <w:w w:val="100"/>
          <w:position w:val="0"/>
        </w:rPr>
        <w:t>9</w:t>
      </w:r>
      <w:bookmarkEnd w:id="76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日，公司以通讯方式召开第七届董事会第三十九次会议，审议通过了关于聘任证券事务代表的议案。</w:t>
      </w:r>
    </w:p>
    <w:p>
      <w:pPr>
        <w:pStyle w:val="Style24"/>
        <w:keepNext w:val="0"/>
        <w:keepLines w:val="0"/>
        <w:widowControl w:val="0"/>
        <w:shd w:val="clear" w:color="auto" w:fill="auto"/>
        <w:tabs>
          <w:tab w:pos="1634" w:val="left"/>
        </w:tabs>
        <w:bidi w:val="0"/>
        <w:spacing w:before="0" w:after="0" w:line="320" w:lineRule="exact"/>
        <w:ind w:left="860" w:right="0"/>
        <w:jc w:val="both"/>
      </w:pPr>
      <w:bookmarkStart w:id="761" w:name="bookmark761"/>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日，公司以通讯方式召开第七届董事会第四十次会议，审议通过了与中电蓝海签署《深圳市南山区 城市更新单元房屋搬迁补偿回迁安置协议》暨关联交易等议案。</w:t>
      </w:r>
    </w:p>
    <w:p>
      <w:pPr>
        <w:pStyle w:val="Style24"/>
        <w:keepNext w:val="0"/>
        <w:keepLines w:val="0"/>
        <w:widowControl w:val="0"/>
        <w:shd w:val="clear" w:color="auto" w:fill="auto"/>
        <w:tabs>
          <w:tab w:pos="1624" w:val="left"/>
        </w:tabs>
        <w:bidi w:val="0"/>
        <w:spacing w:before="0" w:after="0" w:line="320" w:lineRule="exact"/>
        <w:ind w:left="860" w:right="0"/>
        <w:jc w:val="both"/>
      </w:pPr>
      <w:bookmarkStart w:id="762" w:name="bookmark762"/>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日，公司以通讯方式召开第七届董事会第四十一次会议，审议通过了关于设立全资子公司的议案。</w:t>
      </w:r>
    </w:p>
    <w:p>
      <w:pPr>
        <w:pStyle w:val="Style24"/>
        <w:keepNext w:val="0"/>
        <w:keepLines w:val="0"/>
        <w:widowControl w:val="0"/>
        <w:shd w:val="clear" w:color="auto" w:fill="auto"/>
        <w:tabs>
          <w:tab w:pos="1643" w:val="left"/>
        </w:tabs>
        <w:bidi w:val="0"/>
        <w:spacing w:before="0" w:after="0" w:line="320" w:lineRule="exact"/>
        <w:ind w:left="860" w:right="0"/>
        <w:jc w:val="both"/>
      </w:pPr>
      <w:bookmarkStart w:id="763" w:name="bookmark763"/>
      <w:r>
        <w:rPr>
          <w:rFonts w:ascii="Times New Roman" w:eastAsia="Times New Roman" w:hAnsi="Times New Roman" w:cs="Times New Roman"/>
          <w:color w:val="000000"/>
          <w:spacing w:val="0"/>
          <w:w w:val="100"/>
          <w:position w:val="0"/>
        </w:rPr>
        <w:t>1</w:t>
      </w:r>
      <w:bookmarkEnd w:id="76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日，公司以通讯方式召开第七届董事会第四十二次会议，审议通过了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年半年度报告、财务报 表合并范围变化及相关数据追溯调整、原长城信息募集资金存放与使用、中介机构报告等议案。</w:t>
      </w:r>
    </w:p>
    <w:p>
      <w:pPr>
        <w:pStyle w:val="Style24"/>
        <w:keepNext w:val="0"/>
        <w:keepLines w:val="0"/>
        <w:widowControl w:val="0"/>
        <w:shd w:val="clear" w:color="auto" w:fill="auto"/>
        <w:tabs>
          <w:tab w:pos="1643" w:val="left"/>
        </w:tabs>
        <w:bidi w:val="0"/>
        <w:spacing w:before="0" w:after="0" w:line="320" w:lineRule="exact"/>
        <w:ind w:left="860" w:right="0"/>
        <w:jc w:val="both"/>
      </w:pPr>
      <w:bookmarkStart w:id="764" w:name="bookmark764"/>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日，公司以通讯方式召开第七届董事会第四十三次会议，审议通过了关于投资收购中电创新院部分 股权暨关联交易的议案。</w:t>
      </w:r>
    </w:p>
    <w:p>
      <w:pPr>
        <w:pStyle w:val="Style24"/>
        <w:keepNext w:val="0"/>
        <w:keepLines w:val="0"/>
        <w:widowControl w:val="0"/>
        <w:shd w:val="clear" w:color="auto" w:fill="auto"/>
        <w:tabs>
          <w:tab w:pos="1638" w:val="left"/>
        </w:tabs>
        <w:bidi w:val="0"/>
        <w:spacing w:before="0" w:after="0" w:line="320" w:lineRule="exact"/>
        <w:ind w:left="860" w:right="0"/>
        <w:jc w:val="both"/>
      </w:pPr>
      <w:bookmarkStart w:id="765" w:name="bookmark765"/>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日，公司以通讯方式召开第七届董事会第四十四次会议，审议通过了下属公司向银行申请授信额度、 为下属公司提供担保及下属公司之间担保、下属公司中原电子向中元物业申请借款暨关联交易、《全面金融合作协议》调整 存贷款额度及延长协议期限暨关联交易等议案。</w:t>
      </w:r>
    </w:p>
    <w:p>
      <w:pPr>
        <w:pStyle w:val="Style24"/>
        <w:keepNext w:val="0"/>
        <w:keepLines w:val="0"/>
        <w:widowControl w:val="0"/>
        <w:shd w:val="clear" w:color="auto" w:fill="auto"/>
        <w:tabs>
          <w:tab w:pos="1634" w:val="left"/>
        </w:tabs>
        <w:bidi w:val="0"/>
        <w:spacing w:before="0" w:after="0" w:line="320" w:lineRule="exact"/>
        <w:ind w:left="860" w:right="0"/>
        <w:jc w:val="both"/>
      </w:pPr>
      <w:bookmarkStart w:id="766" w:name="bookmark766"/>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日，公司以通讯方式召开第七届董事会第四十五次会议，审议通过了关于放弃飞腾信息优先认缴出 资权暨关联交易的议案。</w:t>
      </w:r>
    </w:p>
    <w:p>
      <w:pPr>
        <w:pStyle w:val="Style24"/>
        <w:keepNext w:val="0"/>
        <w:keepLines w:val="0"/>
        <w:widowControl w:val="0"/>
        <w:shd w:val="clear" w:color="auto" w:fill="auto"/>
        <w:tabs>
          <w:tab w:pos="1542" w:val="left"/>
        </w:tabs>
        <w:bidi w:val="0"/>
        <w:spacing w:before="0" w:after="0" w:line="320" w:lineRule="exact"/>
        <w:ind w:left="860" w:right="0"/>
        <w:jc w:val="both"/>
      </w:pPr>
      <w:bookmarkStart w:id="767" w:name="bookmark767"/>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视讯方式召开第七届董事会第四十六次会议，审议通过了第二期股票期权激励计划 （草案）等议案。</w:t>
      </w:r>
    </w:p>
    <w:p>
      <w:pPr>
        <w:pStyle w:val="Style24"/>
        <w:keepNext w:val="0"/>
        <w:keepLines w:val="0"/>
        <w:widowControl w:val="0"/>
        <w:shd w:val="clear" w:color="auto" w:fill="auto"/>
        <w:tabs>
          <w:tab w:pos="1624" w:val="left"/>
        </w:tabs>
        <w:bidi w:val="0"/>
        <w:spacing w:before="0" w:after="0" w:line="320" w:lineRule="exact"/>
        <w:ind w:left="1220" w:right="0" w:firstLine="0"/>
        <w:jc w:val="both"/>
      </w:pPr>
      <w:bookmarkStart w:id="768" w:name="bookmark768"/>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日，公司以通讯方式召开第七届董事会第四十七次会议，审议通过了提名独立董事候选人等议案。</w:t>
      </w:r>
    </w:p>
    <w:p>
      <w:pPr>
        <w:pStyle w:val="Style24"/>
        <w:keepNext w:val="0"/>
        <w:keepLines w:val="0"/>
        <w:widowControl w:val="0"/>
        <w:shd w:val="clear" w:color="auto" w:fill="auto"/>
        <w:tabs>
          <w:tab w:pos="1638" w:val="left"/>
        </w:tabs>
        <w:bidi w:val="0"/>
        <w:spacing w:before="0" w:after="0" w:line="320" w:lineRule="exact"/>
        <w:ind w:left="860" w:right="0"/>
        <w:jc w:val="both"/>
      </w:pPr>
      <w:bookmarkStart w:id="769" w:name="bookmark769"/>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日，公司以通讯方式召开第七届董事会第四十八次会议，审议通过了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年三季度报告、财务报 表合并范围变化及相关数据追溯调整、中介机构报告等议案。</w:t>
      </w:r>
    </w:p>
    <w:p>
      <w:pPr>
        <w:pStyle w:val="Style24"/>
        <w:keepNext w:val="0"/>
        <w:keepLines w:val="0"/>
        <w:widowControl w:val="0"/>
        <w:shd w:val="clear" w:color="auto" w:fill="auto"/>
        <w:tabs>
          <w:tab w:pos="1624" w:val="left"/>
        </w:tabs>
        <w:bidi w:val="0"/>
        <w:spacing w:before="0" w:after="0" w:line="320" w:lineRule="exact"/>
        <w:ind w:left="860" w:right="0"/>
        <w:jc w:val="both"/>
      </w:pPr>
      <w:bookmarkStart w:id="770" w:name="bookmark770"/>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日，公司以通讯方式召开第七届董事会第四十九次会议，审议通过了长城金融开展混合所有制改革 引入战略投资者并实施员工持股计划、城市更新项目搬迁补偿协议主体变更暨关联交易、公开挂牌出售湖南长城医疗科技有 限公司</w:t>
      </w:r>
      <w:r>
        <w:rPr>
          <w:rFonts w:ascii="Times New Roman" w:eastAsia="Times New Roman" w:hAnsi="Times New Roman" w:cs="Times New Roman"/>
          <w:color w:val="000000"/>
          <w:spacing w:val="0"/>
          <w:w w:val="100"/>
          <w:position w:val="0"/>
        </w:rPr>
        <w:t>100%</w:t>
      </w:r>
      <w:r>
        <w:rPr>
          <w:color w:val="000000"/>
          <w:spacing w:val="0"/>
          <w:w w:val="100"/>
          <w:position w:val="0"/>
        </w:rPr>
        <w:t>股权议案。</w:t>
      </w:r>
    </w:p>
    <w:p>
      <w:pPr>
        <w:pStyle w:val="Style24"/>
        <w:keepNext w:val="0"/>
        <w:keepLines w:val="0"/>
        <w:widowControl w:val="0"/>
        <w:shd w:val="clear" w:color="auto" w:fill="auto"/>
        <w:tabs>
          <w:tab w:pos="1643" w:val="left"/>
        </w:tabs>
        <w:bidi w:val="0"/>
        <w:spacing w:before="0" w:after="0" w:line="323" w:lineRule="exact"/>
        <w:ind w:left="860" w:right="0"/>
        <w:jc w:val="both"/>
      </w:pPr>
      <w:bookmarkStart w:id="771" w:name="bookmark771"/>
      <w:r>
        <w:rPr>
          <w:rFonts w:ascii="Times New Roman" w:eastAsia="Times New Roman" w:hAnsi="Times New Roman" w:cs="Times New Roman"/>
          <w:color w:val="000000"/>
          <w:spacing w:val="0"/>
          <w:w w:val="100"/>
          <w:position w:val="0"/>
        </w:rPr>
        <w:t>2</w:t>
      </w:r>
      <w:bookmarkEnd w:id="771"/>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 xml:space="preserve">视讯方式召开第七届董事会第五十次会议，审议通过了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股股票相关事项的议案。</w:t>
      </w:r>
    </w:p>
    <w:p>
      <w:pPr>
        <w:pStyle w:val="Style24"/>
        <w:keepNext w:val="0"/>
        <w:keepLines w:val="0"/>
        <w:widowControl w:val="0"/>
        <w:shd w:val="clear" w:color="auto" w:fill="auto"/>
        <w:tabs>
          <w:tab w:pos="1638" w:val="left"/>
        </w:tabs>
        <w:bidi w:val="0"/>
        <w:spacing w:before="0" w:after="0" w:line="323" w:lineRule="exact"/>
        <w:ind w:left="860" w:right="0"/>
        <w:jc w:val="both"/>
      </w:pPr>
      <w:bookmarkStart w:id="772" w:name="bookmark772"/>
      <w:r>
        <w:rPr>
          <w:rFonts w:ascii="Times New Roman" w:eastAsia="Times New Roman" w:hAnsi="Times New Roman" w:cs="Times New Roman"/>
          <w:color w:val="000000"/>
          <w:spacing w:val="0"/>
          <w:w w:val="100"/>
          <w:position w:val="0"/>
        </w:rPr>
        <w:t>2</w:t>
      </w:r>
      <w:bookmarkEnd w:id="77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日，公司以通讯方式召开第七届董事会第五十一次会议，审议通过了关于聘任公司高级副总裁的 议案。</w:t>
      </w:r>
    </w:p>
    <w:p>
      <w:pPr>
        <w:pStyle w:val="Style24"/>
        <w:keepNext w:val="0"/>
        <w:keepLines w:val="0"/>
        <w:widowControl w:val="0"/>
        <w:shd w:val="clear" w:color="auto" w:fill="auto"/>
        <w:tabs>
          <w:tab w:pos="1638" w:val="left"/>
        </w:tabs>
        <w:bidi w:val="0"/>
        <w:spacing w:before="0" w:after="0" w:line="323" w:lineRule="exact"/>
        <w:ind w:left="860" w:right="0"/>
        <w:jc w:val="both"/>
      </w:pPr>
      <w:bookmarkStart w:id="773" w:name="bookmark773"/>
      <w:r>
        <w:rPr>
          <w:rFonts w:ascii="Times New Roman" w:eastAsia="Times New Roman" w:hAnsi="Times New Roman" w:cs="Times New Roman"/>
          <w:color w:val="000000"/>
          <w:spacing w:val="0"/>
          <w:w w:val="100"/>
          <w:position w:val="0"/>
        </w:rPr>
        <w:t>2</w:t>
      </w:r>
      <w:bookmarkEnd w:id="77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日，公司以通讯方式召开第七届董事会第五十二次会议，审议通过了修订《公司章程》、续聘立信 为公司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年度财务审计单位及内部控制审计单位、参与关联方中电智科增资扩股暨关联交易议案。</w:t>
      </w:r>
    </w:p>
    <w:p>
      <w:pPr>
        <w:pStyle w:val="Style24"/>
        <w:keepNext w:val="0"/>
        <w:keepLines w:val="0"/>
        <w:widowControl w:val="0"/>
        <w:shd w:val="clear" w:color="auto" w:fill="auto"/>
        <w:tabs>
          <w:tab w:pos="1630" w:val="left"/>
        </w:tabs>
        <w:bidi w:val="0"/>
        <w:spacing w:before="0" w:after="0" w:line="317" w:lineRule="exact"/>
        <w:ind w:left="840" w:right="820" w:firstLine="380"/>
        <w:jc w:val="both"/>
      </w:pPr>
      <w:bookmarkStart w:id="774" w:name="bookmark774"/>
      <w:r>
        <w:rPr>
          <w:rFonts w:ascii="Times New Roman" w:eastAsia="Times New Roman" w:hAnsi="Times New Roman" w:cs="Times New Roman"/>
          <w:color w:val="000000"/>
          <w:spacing w:val="0"/>
          <w:w w:val="100"/>
          <w:position w:val="0"/>
        </w:rPr>
        <w:t>2</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日，公司以通讯方式召开第七届董事会第五十三次会议，审议通过了第二期股票期权激励计划（草 案修订稿）、向控股股东委托贷款事项涉及担保方式变更暨关联交易、平安银行授信事项担保方式变更、下属公司中电长城 向农业银行申请授信额度等议案。</w:t>
      </w:r>
    </w:p>
    <w:p>
      <w:pPr>
        <w:pStyle w:val="Style24"/>
        <w:keepNext w:val="0"/>
        <w:keepLines w:val="0"/>
        <w:widowControl w:val="0"/>
        <w:shd w:val="clear" w:color="auto" w:fill="auto"/>
        <w:tabs>
          <w:tab w:pos="1630" w:val="left"/>
        </w:tabs>
        <w:bidi w:val="0"/>
        <w:spacing w:before="0" w:after="0" w:line="317" w:lineRule="exact"/>
        <w:ind w:left="840" w:right="0" w:firstLine="380"/>
        <w:jc w:val="both"/>
      </w:pPr>
      <w:bookmarkStart w:id="775" w:name="bookmark775"/>
      <w:r>
        <w:rPr>
          <w:rFonts w:ascii="Times New Roman" w:eastAsia="Times New Roman" w:hAnsi="Times New Roman" w:cs="Times New Roman"/>
          <w:color w:val="000000"/>
          <w:spacing w:val="0"/>
          <w:w w:val="100"/>
          <w:position w:val="0"/>
        </w:rPr>
        <w:t>2</w:t>
      </w:r>
      <w:bookmarkEnd w:id="77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日，公司以通讯方式召开第七届董事会第五十四次会议，审议通过了关于收购迈普通信部分股份 暨关联交易的议案。</w:t>
      </w:r>
    </w:p>
    <w:p>
      <w:pPr>
        <w:pStyle w:val="Style24"/>
        <w:keepNext w:val="0"/>
        <w:keepLines w:val="0"/>
        <w:widowControl w:val="0"/>
        <w:shd w:val="clear" w:color="auto" w:fill="auto"/>
        <w:tabs>
          <w:tab w:pos="1761" w:val="left"/>
        </w:tabs>
        <w:bidi w:val="0"/>
        <w:spacing w:before="0" w:after="0" w:line="317" w:lineRule="exact"/>
        <w:ind w:left="1220" w:right="0" w:firstLine="0"/>
        <w:jc w:val="both"/>
      </w:pPr>
      <w:bookmarkStart w:id="776" w:name="bookmark776"/>
      <w:r>
        <w:rPr>
          <w:b/>
          <w:bCs/>
          <w:color w:val="000000"/>
          <w:spacing w:val="0"/>
          <w:w w:val="100"/>
          <w:position w:val="0"/>
        </w:rPr>
        <w:t>（</w:t>
      </w:r>
      <w:bookmarkEnd w:id="776"/>
      <w:r>
        <w:rPr>
          <w:b/>
          <w:bCs/>
          <w:color w:val="000000"/>
          <w:spacing w:val="0"/>
          <w:w w:val="100"/>
          <w:position w:val="0"/>
        </w:rPr>
        <w:t>二）</w:t>
        <w:tab/>
        <w:t>董事会对股东大会决议的执行情况</w:t>
      </w:r>
    </w:p>
    <w:p>
      <w:pPr>
        <w:pStyle w:val="Style24"/>
        <w:keepNext w:val="0"/>
        <w:keepLines w:val="0"/>
        <w:widowControl w:val="0"/>
        <w:shd w:val="clear" w:color="auto" w:fill="auto"/>
        <w:tabs>
          <w:tab w:pos="1562" w:val="left"/>
        </w:tabs>
        <w:bidi w:val="0"/>
        <w:spacing w:before="0" w:after="0" w:line="307" w:lineRule="exact"/>
        <w:ind w:left="840" w:right="0" w:firstLine="380"/>
        <w:jc w:val="both"/>
      </w:pPr>
      <w:bookmarkStart w:id="777" w:name="bookmark777"/>
      <w:r>
        <w:rPr>
          <w:rFonts w:ascii="Times New Roman" w:eastAsia="Times New Roman" w:hAnsi="Times New Roman" w:cs="Times New Roman"/>
          <w:color w:val="000000"/>
          <w:spacing w:val="0"/>
          <w:w w:val="100"/>
          <w:position w:val="0"/>
        </w:rPr>
        <w:t>1</w:t>
      </w:r>
      <w:bookmarkEnd w:id="777"/>
      <w:r>
        <w:rPr>
          <w:color w:val="000000"/>
          <w:spacing w:val="0"/>
          <w:w w:val="100"/>
          <w:position w:val="0"/>
        </w:rPr>
        <w:t>、</w:t>
        <w:tab/>
        <w:t>报告期内，董事会根据法律法规及公司章程的规定，认真履行股东大会召集人职责，并严格按照股东大会的决议和 授权，认真执行股东大会各项决议。</w:t>
      </w:r>
    </w:p>
    <w:p>
      <w:pPr>
        <w:pStyle w:val="Style24"/>
        <w:keepNext w:val="0"/>
        <w:keepLines w:val="0"/>
        <w:widowControl w:val="0"/>
        <w:shd w:val="clear" w:color="auto" w:fill="auto"/>
        <w:bidi w:val="0"/>
        <w:spacing w:before="0" w:after="0" w:line="314" w:lineRule="exact"/>
        <w:ind w:left="12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年度，公司董事会召集召开股东大会</w:t>
      </w:r>
      <w:r>
        <w:rPr>
          <w:rFonts w:ascii="Times New Roman" w:eastAsia="Times New Roman" w:hAnsi="Times New Roman" w:cs="Times New Roman"/>
          <w:color w:val="000000"/>
          <w:spacing w:val="0"/>
          <w:w w:val="100"/>
          <w:position w:val="0"/>
        </w:rPr>
        <w:t>8</w:t>
      </w:r>
      <w:r>
        <w:rPr>
          <w:color w:val="000000"/>
          <w:spacing w:val="0"/>
          <w:w w:val="100"/>
          <w:position w:val="0"/>
        </w:rPr>
        <w:t>次，相关各项决议在报告期内积极落实推进。</w:t>
      </w:r>
    </w:p>
    <w:p>
      <w:pPr>
        <w:pStyle w:val="Style24"/>
        <w:keepNext w:val="0"/>
        <w:keepLines w:val="0"/>
        <w:widowControl w:val="0"/>
        <w:shd w:val="clear" w:color="auto" w:fill="auto"/>
        <w:tabs>
          <w:tab w:pos="1574" w:val="left"/>
        </w:tabs>
        <w:bidi w:val="0"/>
        <w:spacing w:before="0" w:after="0" w:line="314" w:lineRule="exact"/>
        <w:ind w:left="1220" w:right="0" w:firstLine="0"/>
        <w:jc w:val="both"/>
      </w:pPr>
      <w:bookmarkStart w:id="778" w:name="bookmark778"/>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报告期内公司利润分配方案执行情况</w:t>
      </w:r>
    </w:p>
    <w:p>
      <w:pPr>
        <w:pStyle w:val="Style24"/>
        <w:keepNext w:val="0"/>
        <w:keepLines w:val="0"/>
        <w:widowControl w:val="0"/>
        <w:shd w:val="clear" w:color="auto" w:fill="auto"/>
        <w:bidi w:val="0"/>
        <w:spacing w:before="0" w:after="0" w:line="314" w:lineRule="exact"/>
        <w:ind w:left="840" w:right="0" w:firstLine="380"/>
        <w:jc w:val="both"/>
      </w:pPr>
      <w:r>
        <w:rPr>
          <w:color w:val="000000"/>
          <w:spacing w:val="0"/>
          <w:w w:val="100"/>
          <w:position w:val="0"/>
        </w:rPr>
        <w:t>公司实行持续、稳健的利润分配政策，定有《股东回报规划（</w:t>
      </w:r>
      <w:r>
        <w:rPr>
          <w:rFonts w:ascii="Times New Roman" w:eastAsia="Times New Roman" w:hAnsi="Times New Roman" w:cs="Times New Roman"/>
          <w:color w:val="000000"/>
          <w:spacing w:val="0"/>
          <w:w w:val="100"/>
          <w:position w:val="0"/>
        </w:rPr>
        <w:t>2018-2020</w:t>
      </w:r>
      <w:r>
        <w:rPr>
          <w:color w:val="000000"/>
          <w:spacing w:val="0"/>
          <w:w w:val="100"/>
          <w:position w:val="0"/>
        </w:rPr>
        <w:t>）》，在综合考虑公司经营状况和发展目标等因 素的同时重视对投资者的合理投资回报。</w:t>
      </w:r>
    </w:p>
    <w:p>
      <w:pPr>
        <w:pStyle w:val="Style24"/>
        <w:keepNext w:val="0"/>
        <w:keepLines w:val="0"/>
        <w:widowControl w:val="0"/>
        <w:shd w:val="clear" w:color="auto" w:fill="auto"/>
        <w:bidi w:val="0"/>
        <w:spacing w:before="0" w:after="0" w:line="314" w:lineRule="exact"/>
        <w:ind w:left="84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日，公司实施</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0.87</w:t>
      </w:r>
      <w:r>
        <w:rPr>
          <w:color w:val="000000"/>
          <w:spacing w:val="0"/>
          <w:w w:val="100"/>
          <w:position w:val="0"/>
        </w:rPr>
        <w:t>元（含税）的利润分配方案，共计向全体股东分配现金股利</w:t>
      </w:r>
      <w:r>
        <w:rPr>
          <w:rFonts w:ascii="Times New Roman" w:eastAsia="Times New Roman" w:hAnsi="Times New Roman" w:cs="Times New Roman"/>
          <w:color w:val="000000"/>
          <w:spacing w:val="0"/>
          <w:w w:val="100"/>
          <w:position w:val="0"/>
        </w:rPr>
        <w:t>254,751,838.61</w:t>
      </w:r>
      <w:r>
        <w:rPr>
          <w:color w:val="000000"/>
          <w:spacing w:val="0"/>
          <w:w w:val="100"/>
          <w:position w:val="0"/>
        </w:rPr>
        <w:t>元。</w:t>
      </w:r>
    </w:p>
    <w:p>
      <w:pPr>
        <w:pStyle w:val="Style24"/>
        <w:keepNext w:val="0"/>
        <w:keepLines w:val="0"/>
        <w:widowControl w:val="0"/>
        <w:shd w:val="clear" w:color="auto" w:fill="auto"/>
        <w:tabs>
          <w:tab w:pos="1761" w:val="left"/>
        </w:tabs>
        <w:bidi w:val="0"/>
        <w:spacing w:before="0" w:after="0" w:line="314" w:lineRule="exact"/>
        <w:ind w:left="1220" w:right="0" w:firstLine="0"/>
        <w:jc w:val="both"/>
      </w:pPr>
      <w:bookmarkStart w:id="779" w:name="bookmark779"/>
      <w:r>
        <w:rPr>
          <w:b/>
          <w:bCs/>
          <w:color w:val="000000"/>
          <w:spacing w:val="0"/>
          <w:w w:val="100"/>
          <w:position w:val="0"/>
        </w:rPr>
        <w:t>（</w:t>
      </w:r>
      <w:bookmarkEnd w:id="779"/>
      <w:r>
        <w:rPr>
          <w:b/>
          <w:bCs/>
          <w:color w:val="000000"/>
          <w:spacing w:val="0"/>
          <w:w w:val="100"/>
          <w:position w:val="0"/>
        </w:rPr>
        <w:t>三）</w:t>
        <w:tab/>
        <w:t>信息披露与透明度</w:t>
      </w:r>
    </w:p>
    <w:p>
      <w:pPr>
        <w:pStyle w:val="Style24"/>
        <w:keepNext w:val="0"/>
        <w:keepLines w:val="0"/>
        <w:widowControl w:val="0"/>
        <w:shd w:val="clear" w:color="auto" w:fill="auto"/>
        <w:bidi w:val="0"/>
        <w:spacing w:before="0" w:after="300" w:line="307" w:lineRule="exact"/>
        <w:ind w:left="840" w:right="0" w:firstLine="380"/>
        <w:jc w:val="both"/>
      </w:pPr>
      <w:r>
        <w:rPr>
          <w:color w:val="000000"/>
          <w:spacing w:val="0"/>
          <w:w w:val="100"/>
          <w:position w:val="0"/>
        </w:rPr>
        <w:t>公司严格按照《信息披露管理制度》的规定和监管部门的要求，加强信息披露事务管理，履行信息披露义务，真实、准 确、完整、及时地披露信息，确保所有投资者公平地获取公司信息，增强公司透明度。</w:t>
      </w:r>
    </w:p>
    <w:p>
      <w:pPr>
        <w:pStyle w:val="Style22"/>
        <w:keepNext/>
        <w:keepLines/>
        <w:widowControl w:val="0"/>
        <w:shd w:val="clear" w:color="auto" w:fill="auto"/>
        <w:bidi w:val="0"/>
        <w:spacing w:before="0" w:line="240" w:lineRule="auto"/>
        <w:ind w:left="0" w:right="0" w:firstLine="840"/>
        <w:jc w:val="both"/>
      </w:pPr>
      <w:bookmarkStart w:id="780" w:name="bookmark780"/>
      <w:bookmarkStart w:id="781" w:name="bookmark781"/>
      <w:bookmarkStart w:id="782" w:name="bookmark782"/>
      <w:bookmarkStart w:id="783" w:name="bookmark783"/>
      <w:r>
        <w:rPr>
          <w:color w:val="000000"/>
          <w:spacing w:val="0"/>
          <w:w w:val="100"/>
          <w:position w:val="0"/>
          <w:sz w:val="24"/>
          <w:szCs w:val="24"/>
        </w:rPr>
        <w:t>六</w:t>
      </w:r>
      <w:bookmarkEnd w:id="782"/>
      <w:r>
        <w:rPr>
          <w:color w:val="000000"/>
          <w:spacing w:val="0"/>
          <w:w w:val="100"/>
          <w:position w:val="0"/>
          <w:sz w:val="24"/>
          <w:szCs w:val="24"/>
        </w:rPr>
        <w:t>、报告期内独立董事履行职责的情况</w:t>
      </w:r>
      <w:bookmarkEnd w:id="780"/>
      <w:bookmarkEnd w:id="781"/>
      <w:bookmarkEnd w:id="783"/>
    </w:p>
    <w:p>
      <w:pPr>
        <w:pStyle w:val="Style29"/>
        <w:keepNext/>
        <w:keepLines/>
        <w:widowControl w:val="0"/>
        <w:shd w:val="clear" w:color="auto" w:fill="auto"/>
        <w:bidi w:val="0"/>
        <w:spacing w:before="0" w:line="240" w:lineRule="auto"/>
        <w:ind w:left="0" w:right="0" w:firstLine="84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color w:val="000000"/>
          <w:spacing w:val="0"/>
          <w:w w:val="100"/>
          <w:position w:val="0"/>
        </w:rPr>
        <w:t>、独立董事出席董事会及股东大会的情况</w:t>
      </w:r>
      <w:bookmarkEnd w:id="784"/>
      <w:bookmarkEnd w:id="785"/>
      <w:bookmarkEnd w:id="787"/>
    </w:p>
    <w:tbl>
      <w:tblPr>
        <w:tblOverlap w:val="never"/>
        <w:jc w:val="center"/>
        <w:tblLayout w:type="fixed"/>
      </w:tblPr>
      <w:tblGrid>
        <w:gridCol w:w="1430"/>
        <w:gridCol w:w="1162"/>
        <w:gridCol w:w="1166"/>
        <w:gridCol w:w="1162"/>
        <w:gridCol w:w="1162"/>
        <w:gridCol w:w="1166"/>
        <w:gridCol w:w="1162"/>
        <w:gridCol w:w="1205"/>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虞世全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董沛武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蓝庆新（已离任）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39" w:line="1" w:lineRule="exact"/>
      </w:pPr>
    </w:p>
    <w:p>
      <w:pPr>
        <w:pStyle w:val="Style24"/>
        <w:keepNext w:val="0"/>
        <w:keepLines w:val="0"/>
        <w:widowControl w:val="0"/>
        <w:shd w:val="clear" w:color="auto" w:fill="auto"/>
        <w:bidi w:val="0"/>
        <w:spacing w:before="0" w:after="300" w:line="240" w:lineRule="auto"/>
        <w:ind w:left="1220" w:right="0" w:firstLine="0"/>
        <w:jc w:val="both"/>
      </w:pPr>
      <w:r>
        <w:rPr>
          <w:color w:val="000000"/>
          <w:spacing w:val="0"/>
          <w:w w:val="100"/>
          <w:position w:val="0"/>
        </w:rPr>
        <w:t>不适用。</w:t>
      </w:r>
    </w:p>
    <w:p>
      <w:pPr>
        <w:pStyle w:val="Style29"/>
        <w:keepNext/>
        <w:keepLines/>
        <w:widowControl w:val="0"/>
        <w:shd w:val="clear" w:color="auto" w:fill="auto"/>
        <w:tabs>
          <w:tab w:pos="1218" w:val="left"/>
        </w:tabs>
        <w:bidi w:val="0"/>
        <w:spacing w:before="0" w:after="300" w:line="240" w:lineRule="auto"/>
        <w:ind w:left="0" w:right="0" w:firstLine="84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2</w:t>
      </w:r>
      <w:bookmarkEnd w:id="790"/>
      <w:r>
        <w:rPr>
          <w:color w:val="000000"/>
          <w:spacing w:val="0"/>
          <w:w w:val="100"/>
          <w:position w:val="0"/>
        </w:rPr>
        <w:t>、</w:t>
        <w:tab/>
        <w:t>独立董事对公司有关事项提出异议的情况</w:t>
      </w:r>
      <w:bookmarkEnd w:id="788"/>
      <w:bookmarkEnd w:id="789"/>
      <w:bookmarkEnd w:id="791"/>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口是"否</w:t>
      </w:r>
    </w:p>
    <w:p>
      <w:pPr>
        <w:pStyle w:val="Style24"/>
        <w:keepNext w:val="0"/>
        <w:keepLines w:val="0"/>
        <w:widowControl w:val="0"/>
        <w:shd w:val="clear" w:color="auto" w:fill="auto"/>
        <w:bidi w:val="0"/>
        <w:spacing w:before="0" w:after="300" w:line="240" w:lineRule="auto"/>
        <w:ind w:left="1220" w:right="0" w:firstLine="0"/>
        <w:jc w:val="both"/>
      </w:pPr>
      <w:r>
        <w:rPr>
          <w:color w:val="000000"/>
          <w:spacing w:val="0"/>
          <w:w w:val="100"/>
          <w:position w:val="0"/>
        </w:rPr>
        <w:t>报告期内独立董事对公司有关事项未提出异议。</w:t>
      </w:r>
    </w:p>
    <w:p>
      <w:pPr>
        <w:pStyle w:val="Style29"/>
        <w:keepNext/>
        <w:keepLines/>
        <w:widowControl w:val="0"/>
        <w:shd w:val="clear" w:color="auto" w:fill="auto"/>
        <w:tabs>
          <w:tab w:pos="1218" w:val="left"/>
        </w:tabs>
        <w:bidi w:val="0"/>
        <w:spacing w:before="0" w:after="300" w:line="240" w:lineRule="auto"/>
        <w:ind w:left="0" w:right="0" w:firstLine="84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3</w:t>
      </w:r>
      <w:bookmarkEnd w:id="794"/>
      <w:r>
        <w:rPr>
          <w:color w:val="000000"/>
          <w:spacing w:val="0"/>
          <w:w w:val="100"/>
          <w:position w:val="0"/>
        </w:rPr>
        <w:t>、</w:t>
        <w:tab/>
        <w:t>独立董事履行职责的其他说明</w:t>
      </w:r>
      <w:bookmarkEnd w:id="792"/>
      <w:bookmarkEnd w:id="793"/>
      <w:bookmarkEnd w:id="795"/>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”是□否</w:t>
      </w:r>
    </w:p>
    <w:p>
      <w:pPr>
        <w:pStyle w:val="Style24"/>
        <w:keepNext w:val="0"/>
        <w:keepLines w:val="0"/>
        <w:widowControl w:val="0"/>
        <w:shd w:val="clear" w:color="auto" w:fill="auto"/>
        <w:bidi w:val="0"/>
        <w:spacing w:before="0" w:after="40" w:line="312" w:lineRule="exact"/>
        <w:ind w:left="0" w:right="0" w:firstLine="860"/>
        <w:jc w:val="both"/>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40" w:line="312" w:lineRule="exact"/>
        <w:ind w:left="860" w:right="0"/>
        <w:jc w:val="both"/>
      </w:pPr>
      <w:r>
        <w:rPr>
          <w:color w:val="000000"/>
          <w:spacing w:val="0"/>
          <w:w w:val="100"/>
          <w:position w:val="0"/>
        </w:rPr>
        <w:t>报告期内，独立董事认真参加董事会和列席股东大会，积极了解公司的运作情况，为公司管理层出谋划策，就公司股权 激励、关联交易、股权收购、股权出售、资产购买、董事候选人、高级管理人员变动、经营班子考核及奖励、担保、内部控 制评价、计提资产减值准备及核销、委托理财、业绩承诺实现情况及减值测试情况、利润分配、原长城信息募集资金存放与 使用、会计政策变更、证券投资、关联方资金占用、财务公司存贷款、聘任会计师事务所、向控股股东委托贷款事项等方面 发表了独立的专业意见，为促进公司董事会科学决策、维护社会公众股东权益发挥了积极作用。</w:t>
      </w:r>
    </w:p>
    <w:p>
      <w:pPr>
        <w:pStyle w:val="Style24"/>
        <w:keepNext w:val="0"/>
        <w:keepLines w:val="0"/>
        <w:widowControl w:val="0"/>
        <w:shd w:val="clear" w:color="auto" w:fill="auto"/>
        <w:bidi w:val="0"/>
        <w:spacing w:before="0" w:after="360" w:line="312" w:lineRule="exact"/>
        <w:ind w:left="1220" w:right="0" w:firstLine="0"/>
        <w:jc w:val="both"/>
      </w:pPr>
      <w:r>
        <w:rPr>
          <w:color w:val="000000"/>
          <w:spacing w:val="0"/>
          <w:w w:val="100"/>
          <w:position w:val="0"/>
        </w:rPr>
        <w:t>公司对独立董事关于经营发展及公司治理等各方面意见均积极听取，并予以采纳。</w:t>
      </w:r>
    </w:p>
    <w:p>
      <w:pPr>
        <w:pStyle w:val="Style22"/>
        <w:keepNext/>
        <w:keepLines/>
        <w:widowControl w:val="0"/>
        <w:shd w:val="clear" w:color="auto" w:fill="auto"/>
        <w:bidi w:val="0"/>
        <w:spacing w:before="0" w:after="260" w:line="240" w:lineRule="auto"/>
        <w:ind w:left="0" w:right="0"/>
        <w:jc w:val="both"/>
      </w:pPr>
      <w:bookmarkStart w:id="796" w:name="bookmark796"/>
      <w:bookmarkStart w:id="797" w:name="bookmark797"/>
      <w:bookmarkStart w:id="798" w:name="bookmark798"/>
      <w:bookmarkStart w:id="799" w:name="bookmark799"/>
      <w:r>
        <w:rPr>
          <w:color w:val="000000"/>
          <w:spacing w:val="0"/>
          <w:w w:val="100"/>
          <w:position w:val="0"/>
          <w:sz w:val="24"/>
          <w:szCs w:val="24"/>
        </w:rPr>
        <w:t>七</w:t>
      </w:r>
      <w:bookmarkEnd w:id="798"/>
      <w:r>
        <w:rPr>
          <w:color w:val="000000"/>
          <w:spacing w:val="0"/>
          <w:w w:val="100"/>
          <w:position w:val="0"/>
          <w:sz w:val="24"/>
          <w:szCs w:val="24"/>
        </w:rPr>
        <w:t>、董事会下设专门委员会在报告期内履行职责情况</w:t>
      </w:r>
      <w:bookmarkEnd w:id="796"/>
      <w:bookmarkEnd w:id="797"/>
      <w:bookmarkEnd w:id="799"/>
    </w:p>
    <w:p>
      <w:pPr>
        <w:pStyle w:val="Style24"/>
        <w:keepNext w:val="0"/>
        <w:keepLines w:val="0"/>
        <w:widowControl w:val="0"/>
        <w:shd w:val="clear" w:color="auto" w:fill="auto"/>
        <w:bidi w:val="0"/>
        <w:spacing w:before="0" w:after="40" w:line="312" w:lineRule="exact"/>
        <w:ind w:left="860" w:right="0"/>
        <w:jc w:val="both"/>
      </w:pPr>
      <w:r>
        <w:rPr>
          <w:color w:val="000000"/>
          <w:spacing w:val="0"/>
          <w:w w:val="100"/>
          <w:position w:val="0"/>
        </w:rPr>
        <w:t>董事会各专门委员会充分发挥其专业职能，在董事会闭会期间或会议前对相关事项积极进行研究和讨论，为董事会科学 高效地决策提供了有力保障。</w:t>
      </w:r>
      <w:r>
        <w:rPr>
          <w:rFonts w:ascii="Times New Roman" w:eastAsia="Times New Roman" w:hAnsi="Times New Roman" w:cs="Times New Roman"/>
          <w:color w:val="000000"/>
          <w:spacing w:val="0"/>
          <w:w w:val="100"/>
          <w:position w:val="0"/>
        </w:rPr>
        <w:t>2020</w:t>
      </w:r>
      <w:r>
        <w:rPr>
          <w:color w:val="000000"/>
          <w:spacing w:val="0"/>
          <w:w w:val="100"/>
          <w:position w:val="0"/>
        </w:rPr>
        <w:t>度，公司持续加强董事会专门委员会与董事会之间、董事会专门委员会与经营班子之间、 各专门委员会成员之间的沟通和交流，董事会专门委员会在公司章程和相关议事规则规定的职权范围内，发挥专业所长，协 助董事会开展工作，积极建言献策。</w:t>
      </w:r>
    </w:p>
    <w:p>
      <w:pPr>
        <w:pStyle w:val="Style24"/>
        <w:keepNext w:val="0"/>
        <w:keepLines w:val="0"/>
        <w:widowControl w:val="0"/>
        <w:shd w:val="clear" w:color="auto" w:fill="auto"/>
        <w:bidi w:val="0"/>
        <w:spacing w:before="0" w:after="40" w:line="312" w:lineRule="exact"/>
        <w:ind w:left="1220" w:right="0" w:firstLine="0"/>
        <w:jc w:val="both"/>
      </w:pPr>
      <w:bookmarkStart w:id="800" w:name="bookmark800"/>
      <w:r>
        <w:rPr>
          <w:color w:val="000000"/>
          <w:spacing w:val="0"/>
          <w:w w:val="100"/>
          <w:position w:val="0"/>
        </w:rPr>
        <w:t>（</w:t>
      </w:r>
      <w:bookmarkEnd w:id="800"/>
      <w:r>
        <w:rPr>
          <w:color w:val="000000"/>
          <w:spacing w:val="0"/>
          <w:w w:val="100"/>
          <w:position w:val="0"/>
        </w:rPr>
        <w:t>一）董事会审计委员会履职情况</w:t>
      </w:r>
    </w:p>
    <w:p>
      <w:pPr>
        <w:pStyle w:val="Style24"/>
        <w:keepNext w:val="0"/>
        <w:keepLines w:val="0"/>
        <w:widowControl w:val="0"/>
        <w:shd w:val="clear" w:color="auto" w:fill="auto"/>
        <w:bidi w:val="0"/>
        <w:spacing w:before="0" w:after="40" w:line="313" w:lineRule="exact"/>
        <w:ind w:left="860" w:right="0"/>
        <w:jc w:val="both"/>
      </w:pPr>
      <w:r>
        <w:rPr>
          <w:color w:val="000000"/>
          <w:spacing w:val="0"/>
          <w:w w:val="100"/>
          <w:position w:val="0"/>
        </w:rPr>
        <w:t>董事会审计委员会成立于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名为独立董事，主任委员由专业会计人士担任。</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月，鉴于原独立董事蓝庆新先生（原审计委员会委员）辞职，公司董事会选举新任独立董事董沛武先生为审计委员会 委员；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月，鉴于虞世全先生任职年限满</w:t>
      </w:r>
      <w:r>
        <w:rPr>
          <w:rFonts w:ascii="Times New Roman" w:eastAsia="Times New Roman" w:hAnsi="Times New Roman" w:cs="Times New Roman"/>
          <w:color w:val="000000"/>
          <w:spacing w:val="0"/>
          <w:w w:val="100"/>
          <w:position w:val="0"/>
        </w:rPr>
        <w:t>6</w:t>
      </w:r>
      <w:r>
        <w:rPr>
          <w:color w:val="000000"/>
          <w:spacing w:val="0"/>
          <w:w w:val="100"/>
          <w:position w:val="0"/>
        </w:rPr>
        <w:t>年辞职将导致公司第七届董事会中独立董事人数少于董事会人数的三分 之一，根据相关规定，在公司股东大会选举出新任独立董事就任前，虞世全先生仍将按照法律、行政法规和《公司章程》的 规定继续履行独立董事及董事会相关专门委员会中的职责；</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月，鉴于原董事张志勇先生（原审计委员会委员）辞 职，公司董事会补选郭涵冰先生为审计委员会委员。公司审计委员会的成员为虞世全（主任委员）先生、郭涵冰先生、董沛 武先生。</w:t>
      </w:r>
    </w:p>
    <w:p>
      <w:pPr>
        <w:pStyle w:val="Style24"/>
        <w:keepNext w:val="0"/>
        <w:keepLines w:val="0"/>
        <w:widowControl w:val="0"/>
        <w:shd w:val="clear" w:color="auto" w:fill="auto"/>
        <w:bidi w:val="0"/>
        <w:spacing w:before="0" w:after="120" w:line="307" w:lineRule="exact"/>
        <w:ind w:left="860" w:right="0"/>
        <w:jc w:val="both"/>
      </w:pPr>
      <w:r>
        <w:rPr>
          <w:color w:val="000000"/>
          <w:spacing w:val="0"/>
          <w:w w:val="100"/>
          <w:position w:val="0"/>
        </w:rPr>
        <w:t>报告期内，董事会审计委员会根据中国证监会、深交所及公司《董事会审计委员会工作条例》等相关规定，本着勤勉尽 责的原则，认真履职和开展工作，履行了以下工作职责：</w:t>
      </w:r>
    </w:p>
    <w:p>
      <w:pPr>
        <w:pStyle w:val="Style24"/>
        <w:keepNext w:val="0"/>
        <w:keepLines w:val="0"/>
        <w:widowControl w:val="0"/>
        <w:shd w:val="clear" w:color="auto" w:fill="auto"/>
        <w:tabs>
          <w:tab w:pos="1597" w:val="left"/>
        </w:tabs>
        <w:bidi w:val="0"/>
        <w:spacing w:before="0" w:after="0"/>
        <w:ind w:left="1220" w:right="0" w:firstLine="0"/>
        <w:jc w:val="both"/>
      </w:pPr>
      <w:bookmarkStart w:id="801" w:name="bookmark801"/>
      <w:r>
        <w:rPr>
          <w:rFonts w:ascii="Times New Roman" w:eastAsia="Times New Roman" w:hAnsi="Times New Roman" w:cs="Times New Roman"/>
          <w:color w:val="000000"/>
          <w:spacing w:val="0"/>
          <w:w w:val="100"/>
          <w:position w:val="0"/>
        </w:rPr>
        <w:t>1</w:t>
      </w:r>
      <w:bookmarkEnd w:id="801"/>
      <w:r>
        <w:rPr>
          <w:color w:val="000000"/>
          <w:spacing w:val="0"/>
          <w:w w:val="100"/>
          <w:position w:val="0"/>
        </w:rPr>
        <w:t>、</w:t>
        <w:tab/>
        <w:t>在财务报告方面</w:t>
      </w:r>
    </w:p>
    <w:p>
      <w:pPr>
        <w:pStyle w:val="Style24"/>
        <w:keepNext w:val="0"/>
        <w:keepLines w:val="0"/>
        <w:widowControl w:val="0"/>
        <w:shd w:val="clear" w:color="auto" w:fill="auto"/>
        <w:tabs>
          <w:tab w:pos="1740" w:val="left"/>
        </w:tabs>
        <w:bidi w:val="0"/>
        <w:spacing w:before="0" w:after="40" w:line="312" w:lineRule="exact"/>
        <w:ind w:left="860" w:right="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认真审阅了公司</w:t>
      </w:r>
      <w:r>
        <w:rPr>
          <w:rFonts w:ascii="Times New Roman" w:eastAsia="Times New Roman" w:hAnsi="Times New Roman" w:cs="Times New Roman"/>
          <w:color w:val="000000"/>
          <w:spacing w:val="0"/>
          <w:w w:val="100"/>
          <w:position w:val="0"/>
        </w:rPr>
        <w:t>2019</w:t>
      </w:r>
      <w:r>
        <w:rPr>
          <w:color w:val="000000"/>
          <w:spacing w:val="0"/>
          <w:w w:val="100"/>
          <w:position w:val="0"/>
        </w:rPr>
        <w:t>年度审计工作计划及相关资料，与负责公司年度审计工作的立信会计师事务所（特殊普通合 伙）商定了公司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年度财务报告审计工作的时间安排；</w:t>
      </w:r>
    </w:p>
    <w:p>
      <w:pPr>
        <w:pStyle w:val="Style24"/>
        <w:keepNext w:val="0"/>
        <w:keepLines w:val="0"/>
        <w:widowControl w:val="0"/>
        <w:shd w:val="clear" w:color="auto" w:fill="auto"/>
        <w:tabs>
          <w:tab w:pos="1644" w:val="left"/>
        </w:tabs>
        <w:bidi w:val="0"/>
        <w:spacing w:before="0" w:after="40" w:line="312" w:lineRule="exact"/>
        <w:ind w:left="1220" w:right="0" w:firstLine="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w:t>
        <w:tab/>
        <w:t>审阅了公司编制的未经审计的财务会计报告，并出具了书面意见；</w:t>
      </w:r>
    </w:p>
    <w:p>
      <w:pPr>
        <w:pStyle w:val="Style24"/>
        <w:keepNext w:val="0"/>
        <w:keepLines w:val="0"/>
        <w:widowControl w:val="0"/>
        <w:shd w:val="clear" w:color="auto" w:fill="auto"/>
        <w:tabs>
          <w:tab w:pos="1644" w:val="left"/>
        </w:tabs>
        <w:bidi w:val="0"/>
        <w:spacing w:before="0" w:after="40" w:line="312" w:lineRule="exact"/>
        <w:ind w:left="1220" w:right="0" w:firstLine="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不断加强与年审会计师的沟通，曾两次发函督促其在约定时限内提交审计报告；</w:t>
      </w:r>
    </w:p>
    <w:p>
      <w:pPr>
        <w:pStyle w:val="Style24"/>
        <w:keepNext w:val="0"/>
        <w:keepLines w:val="0"/>
        <w:widowControl w:val="0"/>
        <w:shd w:val="clear" w:color="auto" w:fill="auto"/>
        <w:tabs>
          <w:tab w:pos="1644" w:val="left"/>
        </w:tabs>
        <w:bidi w:val="0"/>
        <w:spacing w:before="0" w:after="40" w:line="312" w:lineRule="exact"/>
        <w:ind w:left="122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4</w:t>
      </w:r>
      <w:r>
        <w:rPr>
          <w:color w:val="000000"/>
          <w:spacing w:val="0"/>
          <w:w w:val="100"/>
          <w:position w:val="0"/>
        </w:rPr>
        <w:t>）</w:t>
        <w:tab/>
        <w:t>听取了公司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年度财务工作总结并作了相关评价；</w:t>
      </w:r>
    </w:p>
    <w:p>
      <w:pPr>
        <w:pStyle w:val="Style24"/>
        <w:keepNext w:val="0"/>
        <w:keepLines w:val="0"/>
        <w:widowControl w:val="0"/>
        <w:shd w:val="clear" w:color="auto" w:fill="auto"/>
        <w:tabs>
          <w:tab w:pos="1730" w:val="left"/>
        </w:tabs>
        <w:bidi w:val="0"/>
        <w:spacing w:before="0" w:after="40" w:line="307" w:lineRule="exact"/>
        <w:ind w:left="860" w:right="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5</w:t>
      </w:r>
      <w:r>
        <w:rPr>
          <w:color w:val="000000"/>
          <w:spacing w:val="0"/>
          <w:w w:val="100"/>
          <w:position w:val="0"/>
        </w:rPr>
        <w:t>）</w:t>
        <w:tab/>
        <w:t>公司年审注册会计师出具初步审计意见后，董事会审计委员会再一次审阅了公司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年度财务会计报告，并形成 了书面意见；</w:t>
      </w:r>
    </w:p>
    <w:p>
      <w:pPr>
        <w:pStyle w:val="Style24"/>
        <w:keepNext w:val="0"/>
        <w:keepLines w:val="0"/>
        <w:widowControl w:val="0"/>
        <w:shd w:val="clear" w:color="auto" w:fill="auto"/>
        <w:tabs>
          <w:tab w:pos="1735" w:val="left"/>
        </w:tabs>
        <w:bidi w:val="0"/>
        <w:spacing w:before="0" w:after="40" w:line="307" w:lineRule="exact"/>
        <w:ind w:left="860" w:right="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6</w:t>
      </w:r>
      <w:r>
        <w:rPr>
          <w:color w:val="000000"/>
          <w:spacing w:val="0"/>
          <w:w w:val="100"/>
          <w:position w:val="0"/>
        </w:rPr>
        <w:t>）</w:t>
        <w:tab/>
        <w:t>在立信出具</w:t>
      </w:r>
      <w:r>
        <w:rPr>
          <w:rFonts w:ascii="Times New Roman" w:eastAsia="Times New Roman" w:hAnsi="Times New Roman" w:cs="Times New Roman"/>
          <w:color w:val="000000"/>
          <w:spacing w:val="0"/>
          <w:w w:val="100"/>
          <w:position w:val="0"/>
        </w:rPr>
        <w:t>2019</w:t>
      </w:r>
      <w:r>
        <w:rPr>
          <w:color w:val="000000"/>
          <w:spacing w:val="0"/>
          <w:w w:val="100"/>
          <w:position w:val="0"/>
        </w:rPr>
        <w:t>年度审计报告后，董事会审计委员会召开会议，对立信从事</w:t>
      </w:r>
      <w:r>
        <w:rPr>
          <w:rFonts w:ascii="Times New Roman" w:eastAsia="Times New Roman" w:hAnsi="Times New Roman" w:cs="Times New Roman"/>
          <w:color w:val="000000"/>
          <w:spacing w:val="0"/>
          <w:w w:val="100"/>
          <w:position w:val="0"/>
        </w:rPr>
        <w:t>2019</w:t>
      </w:r>
      <w:r>
        <w:rPr>
          <w:color w:val="000000"/>
          <w:spacing w:val="0"/>
          <w:w w:val="100"/>
          <w:position w:val="0"/>
        </w:rPr>
        <w:t>年度公司的审计工作进行了总 结，并就公司年度财务会计报表进行表决并形成决议；</w:t>
      </w:r>
    </w:p>
    <w:p>
      <w:pPr>
        <w:pStyle w:val="Style24"/>
        <w:keepNext w:val="0"/>
        <w:keepLines w:val="0"/>
        <w:widowControl w:val="0"/>
        <w:shd w:val="clear" w:color="auto" w:fill="auto"/>
        <w:tabs>
          <w:tab w:pos="1644" w:val="left"/>
        </w:tabs>
        <w:bidi w:val="0"/>
        <w:spacing w:before="0" w:after="40" w:line="312" w:lineRule="exact"/>
        <w:ind w:left="1220" w:right="0" w:firstLine="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7</w:t>
      </w:r>
      <w:r>
        <w:rPr>
          <w:color w:val="000000"/>
          <w:spacing w:val="0"/>
          <w:w w:val="100"/>
          <w:position w:val="0"/>
        </w:rPr>
        <w:t>）</w:t>
        <w:tab/>
        <w:t>对公司</w:t>
      </w:r>
      <w:r>
        <w:rPr>
          <w:rFonts w:ascii="Times New Roman" w:eastAsia="Times New Roman" w:hAnsi="Times New Roman" w:cs="Times New Roman"/>
          <w:color w:val="000000"/>
          <w:spacing w:val="0"/>
          <w:w w:val="100"/>
          <w:position w:val="0"/>
        </w:rPr>
        <w:t>2020</w:t>
      </w:r>
      <w:r>
        <w:rPr>
          <w:color w:val="000000"/>
          <w:spacing w:val="0"/>
          <w:w w:val="100"/>
          <w:position w:val="0"/>
        </w:rPr>
        <w:t>年一季报、半年报、三季报进行审阅并发表意见；</w:t>
      </w:r>
    </w:p>
    <w:p>
      <w:pPr>
        <w:pStyle w:val="Style24"/>
        <w:keepNext w:val="0"/>
        <w:keepLines w:val="0"/>
        <w:widowControl w:val="0"/>
        <w:shd w:val="clear" w:color="auto" w:fill="auto"/>
        <w:tabs>
          <w:tab w:pos="1745" w:val="left"/>
        </w:tabs>
        <w:bidi w:val="0"/>
        <w:spacing w:before="0" w:after="120" w:line="319" w:lineRule="exact"/>
        <w:ind w:left="860" w:right="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8</w:t>
      </w:r>
      <w:r>
        <w:rPr>
          <w:color w:val="000000"/>
          <w:spacing w:val="0"/>
          <w:w w:val="100"/>
          <w:position w:val="0"/>
        </w:rPr>
        <w:t>）</w:t>
        <w:tab/>
        <w:t>对公司</w:t>
      </w:r>
      <w:r>
        <w:rPr>
          <w:rFonts w:ascii="Times New Roman" w:eastAsia="Times New Roman" w:hAnsi="Times New Roman" w:cs="Times New Roman"/>
          <w:color w:val="000000"/>
          <w:spacing w:val="0"/>
          <w:w w:val="100"/>
          <w:position w:val="0"/>
        </w:rPr>
        <w:t>2019</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2020</w:t>
      </w:r>
      <w:r>
        <w:rPr>
          <w:color w:val="000000"/>
          <w:spacing w:val="0"/>
          <w:w w:val="100"/>
          <w:position w:val="0"/>
        </w:rPr>
        <w:t>年度财务预算报告、计提资产减值准备及核销、业绩承诺实现情况、购入 资产减值测试情况、财务报表合并范围变化及相关数据追溯调整、根据财政部规定进行会计政策变更、募集资金存放与使用、 聘请财务审计单位及内部控制审计单位等事项分别形成了书面决议。</w:t>
      </w:r>
    </w:p>
    <w:p>
      <w:pPr>
        <w:pStyle w:val="Style24"/>
        <w:keepNext w:val="0"/>
        <w:keepLines w:val="0"/>
        <w:widowControl w:val="0"/>
        <w:shd w:val="clear" w:color="auto" w:fill="auto"/>
        <w:tabs>
          <w:tab w:pos="1597" w:val="left"/>
        </w:tabs>
        <w:bidi w:val="0"/>
        <w:spacing w:before="0" w:after="0"/>
        <w:ind w:left="1220" w:right="0" w:firstLine="0"/>
        <w:jc w:val="both"/>
      </w:pPr>
      <w:bookmarkStart w:id="810" w:name="bookmark810"/>
      <w:r>
        <w:rPr>
          <w:rFonts w:ascii="Times New Roman" w:eastAsia="Times New Roman" w:hAnsi="Times New Roman" w:cs="Times New Roman"/>
          <w:color w:val="000000"/>
          <w:spacing w:val="0"/>
          <w:w w:val="100"/>
          <w:position w:val="0"/>
        </w:rPr>
        <w:t>2</w:t>
      </w:r>
      <w:bookmarkEnd w:id="810"/>
      <w:r>
        <w:rPr>
          <w:color w:val="000000"/>
          <w:spacing w:val="0"/>
          <w:w w:val="100"/>
          <w:position w:val="0"/>
        </w:rPr>
        <w:t>、</w:t>
        <w:tab/>
        <w:t>在内部控制方面</w:t>
      </w:r>
    </w:p>
    <w:p>
      <w:pPr>
        <w:pStyle w:val="Style24"/>
        <w:keepNext w:val="0"/>
        <w:keepLines w:val="0"/>
        <w:widowControl w:val="0"/>
        <w:shd w:val="clear" w:color="auto" w:fill="auto"/>
        <w:tabs>
          <w:tab w:pos="1745" w:val="left"/>
        </w:tabs>
        <w:bidi w:val="0"/>
        <w:spacing w:before="0" w:after="40" w:line="307" w:lineRule="exact"/>
        <w:ind w:left="860" w:right="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听取了公司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年度内部审计工作总结并作了相关评价，审议了公司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年度内部审计工作计划、</w:t>
      </w:r>
      <w:r>
        <w:rPr>
          <w:rFonts w:ascii="Times New Roman" w:eastAsia="Times New Roman" w:hAnsi="Times New Roman" w:cs="Times New Roman"/>
          <w:color w:val="000000"/>
          <w:spacing w:val="0"/>
          <w:w w:val="100"/>
          <w:position w:val="0"/>
        </w:rPr>
        <w:t>2020</w:t>
      </w:r>
      <w:r>
        <w:rPr>
          <w:color w:val="000000"/>
          <w:spacing w:val="0"/>
          <w:w w:val="100"/>
          <w:position w:val="0"/>
        </w:rPr>
        <w:t>年每季 度工作总结及工作计划、</w:t>
      </w:r>
      <w:r>
        <w:rPr>
          <w:rFonts w:ascii="Times New Roman" w:eastAsia="Times New Roman" w:hAnsi="Times New Roman" w:cs="Times New Roman"/>
          <w:color w:val="000000"/>
          <w:spacing w:val="0"/>
          <w:w w:val="100"/>
          <w:position w:val="0"/>
        </w:rPr>
        <w:t>2020</w:t>
      </w:r>
      <w:r>
        <w:rPr>
          <w:color w:val="000000"/>
          <w:spacing w:val="0"/>
          <w:w w:val="100"/>
          <w:position w:val="0"/>
        </w:rPr>
        <w:t>年半年度审计检查报告；</w:t>
      </w:r>
    </w:p>
    <w:p>
      <w:pPr>
        <w:pStyle w:val="Style24"/>
        <w:keepNext w:val="0"/>
        <w:keepLines w:val="0"/>
        <w:widowControl w:val="0"/>
        <w:shd w:val="clear" w:color="auto" w:fill="auto"/>
        <w:tabs>
          <w:tab w:pos="1644" w:val="left"/>
        </w:tabs>
        <w:bidi w:val="0"/>
        <w:spacing w:before="0" w:after="40" w:line="312" w:lineRule="exact"/>
        <w:ind w:left="860" w:right="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保持与内部控制建设部门和评价部门的沟通，通过电话、见面会的方式了解公司内部控制体系建设的进展、自查</w:t>
      </w:r>
    </w:p>
    <w:p>
      <w:pPr>
        <w:pStyle w:val="Style24"/>
        <w:keepNext w:val="0"/>
        <w:keepLines w:val="0"/>
        <w:widowControl w:val="0"/>
        <w:shd w:val="clear" w:color="auto" w:fill="auto"/>
        <w:bidi w:val="0"/>
        <w:spacing w:before="0" w:after="40" w:line="314" w:lineRule="exact"/>
        <w:ind w:left="0" w:right="0" w:firstLine="860"/>
        <w:jc w:val="both"/>
      </w:pPr>
      <w:r>
        <w:rPr>
          <w:color w:val="000000"/>
          <w:spacing w:val="0"/>
          <w:w w:val="100"/>
          <w:position w:val="0"/>
        </w:rPr>
        <w:t>和整改情况，审议了公司</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年度内部控制评价报告、</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年度内部控制评价工作方案。</w:t>
      </w:r>
    </w:p>
    <w:p>
      <w:pPr>
        <w:pStyle w:val="Style24"/>
        <w:keepNext w:val="0"/>
        <w:keepLines w:val="0"/>
        <w:widowControl w:val="0"/>
        <w:shd w:val="clear" w:color="auto" w:fill="auto"/>
        <w:bidi w:val="0"/>
        <w:spacing w:before="0" w:after="40" w:line="314" w:lineRule="exact"/>
        <w:ind w:left="1220" w:right="0" w:firstLine="0"/>
        <w:jc w:val="both"/>
      </w:pPr>
      <w:bookmarkStart w:id="813" w:name="bookmark813"/>
      <w:r>
        <w:rPr>
          <w:color w:val="000000"/>
          <w:spacing w:val="0"/>
          <w:w w:val="100"/>
          <w:position w:val="0"/>
        </w:rPr>
        <w:t>（</w:t>
      </w:r>
      <w:bookmarkEnd w:id="813"/>
      <w:r>
        <w:rPr>
          <w:color w:val="000000"/>
          <w:spacing w:val="0"/>
          <w:w w:val="100"/>
          <w:position w:val="0"/>
        </w:rPr>
        <w:t>二）董事会战略委员会履职情况</w:t>
      </w:r>
    </w:p>
    <w:p>
      <w:pPr>
        <w:pStyle w:val="Style24"/>
        <w:keepNext w:val="0"/>
        <w:keepLines w:val="0"/>
        <w:widowControl w:val="0"/>
        <w:shd w:val="clear" w:color="auto" w:fill="auto"/>
        <w:bidi w:val="0"/>
        <w:spacing w:before="0" w:after="40" w:line="314" w:lineRule="exact"/>
        <w:ind w:left="860" w:right="0"/>
        <w:jc w:val="both"/>
      </w:pPr>
      <w:r>
        <w:rPr>
          <w:color w:val="000000"/>
          <w:spacing w:val="0"/>
          <w:w w:val="100"/>
          <w:position w:val="0"/>
        </w:rPr>
        <w:t>董事会战略委员会成立于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月，由</w:t>
      </w:r>
      <w:r>
        <w:rPr>
          <w:rFonts w:ascii="Times New Roman" w:eastAsia="Times New Roman" w:hAnsi="Times New Roman" w:cs="Times New Roman"/>
          <w:color w:val="000000"/>
          <w:spacing w:val="0"/>
          <w:w w:val="100"/>
          <w:position w:val="0"/>
        </w:rPr>
        <w:t>4</w:t>
      </w:r>
      <w:r>
        <w:rPr>
          <w:color w:val="000000"/>
          <w:spacing w:val="0"/>
          <w:w w:val="100"/>
          <w:position w:val="0"/>
        </w:rPr>
        <w:t>名董事组成，其中</w:t>
      </w:r>
      <w:r>
        <w:rPr>
          <w:rFonts w:ascii="Times New Roman" w:eastAsia="Times New Roman" w:hAnsi="Times New Roman" w:cs="Times New Roman"/>
          <w:color w:val="000000"/>
          <w:spacing w:val="0"/>
          <w:w w:val="100"/>
          <w:position w:val="0"/>
        </w:rPr>
        <w:t>1</w:t>
      </w:r>
      <w:r>
        <w:rPr>
          <w:color w:val="000000"/>
          <w:spacing w:val="0"/>
          <w:w w:val="100"/>
          <w:position w:val="0"/>
        </w:rPr>
        <w:t>名为独立董事，主任委员由董事长担任。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鉴于原董事李峻先生（原战略委员会委员）辞职，公司董事会选举新任董事郭涵冰先生为战略委员会委员；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鉴于原董事徐刚先生（原战略委员会委员）辞职，公司董事会选举新任董事徐建堂先生为战略委员会委员。公司董事会战略 委员会的成员为宋黎定先生（主任委员）、徐建堂先生、郭涵冰先生、李国敏先生。</w:t>
      </w:r>
    </w:p>
    <w:p>
      <w:pPr>
        <w:pStyle w:val="Style24"/>
        <w:keepNext w:val="0"/>
        <w:keepLines w:val="0"/>
        <w:widowControl w:val="0"/>
        <w:shd w:val="clear" w:color="auto" w:fill="auto"/>
        <w:bidi w:val="0"/>
        <w:spacing w:before="0" w:after="40" w:line="307" w:lineRule="exact"/>
        <w:ind w:left="860" w:right="0"/>
        <w:jc w:val="both"/>
      </w:pPr>
      <w:r>
        <w:rPr>
          <w:color w:val="000000"/>
          <w:spacing w:val="0"/>
          <w:w w:val="100"/>
          <w:position w:val="0"/>
        </w:rPr>
        <w:t>报告期内，董事会战略委员会根据中国证监会、深交所及公司《董事会战略委员会工作条例》等相关规定，本着勤勉尽 责的原则，认真履职和开展工作，履行了以下工作职责：</w:t>
      </w:r>
    </w:p>
    <w:p>
      <w:pPr>
        <w:pStyle w:val="Style24"/>
        <w:keepNext w:val="0"/>
        <w:keepLines w:val="0"/>
        <w:widowControl w:val="0"/>
        <w:shd w:val="clear" w:color="auto" w:fill="auto"/>
        <w:tabs>
          <w:tab w:pos="1537" w:val="left"/>
        </w:tabs>
        <w:bidi w:val="0"/>
        <w:spacing w:before="0" w:after="40" w:line="313" w:lineRule="exact"/>
        <w:ind w:left="860" w:right="0"/>
        <w:jc w:val="both"/>
      </w:pPr>
      <w:bookmarkStart w:id="814" w:name="bookmark814"/>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基于对国家网络安全与信息化战略的推进实施和未来自主安全业务市场前景的展望，为充分利用公司在网络安全、 智能制造方面的业务能力和技术优势，依托地方政府的政策及资源，强化自主创新产品平台建设，保障公司主营业务发展， 提前做好相关市场布局，审议通过了公司分别于黑龙江省哈尔滨市、江苏省南通市、山东省烟台市、四川省泸州市、重庆市、 北京市、湖北省武汉市、广东省广州市、云南省大理白族自治州、江西省南昌市、吉林省沈阳市、天津市、海南省三亚市、 西藏自治区拉萨市、辽宁省沈阳市、贵州省遵义市、广西壮族自治区桂林市投资建设自主创新产业化基地并设立项目配套全 资子公司。</w:t>
      </w:r>
    </w:p>
    <w:p>
      <w:pPr>
        <w:pStyle w:val="Style24"/>
        <w:keepNext w:val="0"/>
        <w:keepLines w:val="0"/>
        <w:widowControl w:val="0"/>
        <w:shd w:val="clear" w:color="auto" w:fill="auto"/>
        <w:tabs>
          <w:tab w:pos="1537" w:val="left"/>
        </w:tabs>
        <w:bidi w:val="0"/>
        <w:spacing w:before="0" w:after="40" w:line="312" w:lineRule="exact"/>
        <w:ind w:left="860" w:right="0"/>
        <w:jc w:val="both"/>
      </w:pPr>
      <w:bookmarkStart w:id="815" w:name="bookmark815"/>
      <w:r>
        <w:rPr>
          <w:rFonts w:ascii="Times New Roman" w:eastAsia="Times New Roman" w:hAnsi="Times New Roman" w:cs="Times New Roman"/>
          <w:color w:val="000000"/>
          <w:spacing w:val="0"/>
          <w:w w:val="100"/>
          <w:position w:val="0"/>
        </w:rPr>
        <w:t>2</w:t>
      </w:r>
      <w:bookmarkEnd w:id="815"/>
      <w:r>
        <w:rPr>
          <w:color w:val="000000"/>
          <w:spacing w:val="0"/>
          <w:w w:val="100"/>
          <w:position w:val="0"/>
        </w:rPr>
        <w:t>、</w:t>
        <w:tab/>
        <w:t>为实现公司发展战略，充分利用地方政策加速推进自主研发计算机产业化进程，更好抢占和融入区域网信产业和市 场，审议通过了公司分别于陕西省西安市、河北省石家庄市投资新设全资子公司。</w:t>
      </w:r>
    </w:p>
    <w:p>
      <w:pPr>
        <w:pStyle w:val="Style24"/>
        <w:keepNext w:val="0"/>
        <w:keepLines w:val="0"/>
        <w:widowControl w:val="0"/>
        <w:shd w:val="clear" w:color="auto" w:fill="auto"/>
        <w:tabs>
          <w:tab w:pos="1546" w:val="left"/>
        </w:tabs>
        <w:bidi w:val="0"/>
        <w:spacing w:before="0" w:after="40" w:line="312" w:lineRule="exact"/>
        <w:ind w:left="860" w:right="0"/>
        <w:jc w:val="both"/>
      </w:pPr>
      <w:bookmarkStart w:id="816" w:name="bookmark816"/>
      <w:r>
        <w:rPr>
          <w:rFonts w:ascii="Times New Roman" w:eastAsia="Times New Roman" w:hAnsi="Times New Roman" w:cs="Times New Roman"/>
          <w:color w:val="000000"/>
          <w:spacing w:val="0"/>
          <w:w w:val="100"/>
          <w:position w:val="0"/>
        </w:rPr>
        <w:t>3</w:t>
      </w:r>
      <w:bookmarkEnd w:id="816"/>
      <w:r>
        <w:rPr>
          <w:color w:val="000000"/>
          <w:spacing w:val="0"/>
          <w:w w:val="100"/>
          <w:position w:val="0"/>
        </w:rPr>
        <w:t>、</w:t>
        <w:tab/>
        <w:t>为实现公司发展战略，促进国产可控产学研联合深度融合，完善信创产业链配套，推动北京区域信创生态建设，审 议通过了公司在北京市经济技术开发区投资新设全资子公司中电长城信息技术有限公司。</w:t>
      </w:r>
    </w:p>
    <w:p>
      <w:pPr>
        <w:pStyle w:val="Style24"/>
        <w:keepNext w:val="0"/>
        <w:keepLines w:val="0"/>
        <w:widowControl w:val="0"/>
        <w:shd w:val="clear" w:color="auto" w:fill="auto"/>
        <w:tabs>
          <w:tab w:pos="1522" w:val="left"/>
        </w:tabs>
        <w:bidi w:val="0"/>
        <w:spacing w:before="0" w:after="40" w:line="307" w:lineRule="exact"/>
        <w:ind w:left="860" w:right="0"/>
        <w:jc w:val="both"/>
      </w:pPr>
      <w:bookmarkStart w:id="817" w:name="bookmark817"/>
      <w:r>
        <w:rPr>
          <w:rFonts w:ascii="Times New Roman" w:eastAsia="Times New Roman" w:hAnsi="Times New Roman" w:cs="Times New Roman"/>
          <w:color w:val="000000"/>
          <w:spacing w:val="0"/>
          <w:w w:val="100"/>
          <w:position w:val="0"/>
        </w:rPr>
        <w:t>4</w:t>
      </w:r>
      <w:bookmarkEnd w:id="817"/>
      <w:r>
        <w:rPr>
          <w:color w:val="000000"/>
          <w:spacing w:val="0"/>
          <w:w w:val="100"/>
          <w:position w:val="0"/>
        </w:rPr>
        <w:t>、</w:t>
        <w:tab/>
        <w:t>为更好的集中精力打造网络安全与信息化专业子集团，整合内部同类资源，集中力量做强做大核心主业，审议通过 了出售中电蓝海</w:t>
      </w:r>
      <w:r>
        <w:rPr>
          <w:rFonts w:ascii="Times New Roman" w:eastAsia="Times New Roman" w:hAnsi="Times New Roman" w:cs="Times New Roman"/>
          <w:color w:val="000000"/>
          <w:spacing w:val="0"/>
          <w:w w:val="100"/>
          <w:position w:val="0"/>
        </w:rPr>
        <w:t>49%</w:t>
      </w:r>
      <w:r>
        <w:rPr>
          <w:color w:val="000000"/>
          <w:spacing w:val="0"/>
          <w:w w:val="100"/>
          <w:position w:val="0"/>
        </w:rPr>
        <w:t>股权、出售长城医疗</w:t>
      </w:r>
      <w:r>
        <w:rPr>
          <w:rFonts w:ascii="Times New Roman" w:eastAsia="Times New Roman" w:hAnsi="Times New Roman" w:cs="Times New Roman"/>
          <w:color w:val="000000"/>
          <w:spacing w:val="0"/>
          <w:w w:val="100"/>
          <w:position w:val="0"/>
        </w:rPr>
        <w:t>100%</w:t>
      </w:r>
      <w:r>
        <w:rPr>
          <w:color w:val="000000"/>
          <w:spacing w:val="0"/>
          <w:w w:val="100"/>
          <w:position w:val="0"/>
        </w:rPr>
        <w:t>股权、长江科技吸收合并瀚兴日月事宜。</w:t>
      </w:r>
    </w:p>
    <w:p>
      <w:pPr>
        <w:pStyle w:val="Style24"/>
        <w:keepNext w:val="0"/>
        <w:keepLines w:val="0"/>
        <w:widowControl w:val="0"/>
        <w:shd w:val="clear" w:color="auto" w:fill="auto"/>
        <w:tabs>
          <w:tab w:pos="1546" w:val="left"/>
        </w:tabs>
        <w:bidi w:val="0"/>
        <w:spacing w:before="0" w:after="40" w:line="322" w:lineRule="exact"/>
        <w:ind w:left="860" w:right="0"/>
        <w:jc w:val="both"/>
      </w:pPr>
      <w:bookmarkStart w:id="818" w:name="bookmark818"/>
      <w:r>
        <w:rPr>
          <w:rFonts w:ascii="Times New Roman" w:eastAsia="Times New Roman" w:hAnsi="Times New Roman" w:cs="Times New Roman"/>
          <w:color w:val="000000"/>
          <w:spacing w:val="0"/>
          <w:w w:val="100"/>
          <w:position w:val="0"/>
        </w:rPr>
        <w:t>5</w:t>
      </w:r>
      <w:bookmarkEnd w:id="818"/>
      <w:r>
        <w:rPr>
          <w:color w:val="000000"/>
          <w:spacing w:val="0"/>
          <w:w w:val="100"/>
          <w:position w:val="0"/>
        </w:rPr>
        <w:t>、</w:t>
        <w:tab/>
        <w:t>按照《中共中央国务院关于深化国有企业改革的指导意见》（中发〔</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号）等</w:t>
      </w:r>
      <w:r>
        <w:rPr>
          <w:color w:val="000000"/>
          <w:spacing w:val="0"/>
          <w:w w:val="100"/>
          <w:position w:val="0"/>
        </w:rPr>
        <w:t>“</w:t>
      </w:r>
      <w:r>
        <w:rPr>
          <w:rFonts w:ascii="Times New Roman" w:eastAsia="Times New Roman" w:hAnsi="Times New Roman" w:cs="Times New Roman"/>
          <w:color w:val="000000"/>
          <w:spacing w:val="0"/>
          <w:w w:val="100"/>
          <w:position w:val="0"/>
        </w:rPr>
        <w:t>1+N</w:t>
      </w:r>
      <w:r>
        <w:rPr>
          <w:color w:val="000000"/>
          <w:spacing w:val="0"/>
          <w:w w:val="100"/>
          <w:position w:val="0"/>
        </w:rPr>
        <w:t>”</w:t>
      </w:r>
      <w:r>
        <w:rPr>
          <w:color w:val="000000"/>
          <w:spacing w:val="0"/>
          <w:w w:val="100"/>
          <w:position w:val="0"/>
        </w:rPr>
        <w:t>政策要求，结合企业发 展战略和实际情况，审议通过了科创分公司混合所有制改革方案。</w:t>
      </w:r>
    </w:p>
    <w:p>
      <w:pPr>
        <w:pStyle w:val="Style24"/>
        <w:keepNext w:val="0"/>
        <w:keepLines w:val="0"/>
        <w:widowControl w:val="0"/>
        <w:shd w:val="clear" w:color="auto" w:fill="auto"/>
        <w:tabs>
          <w:tab w:pos="1546" w:val="left"/>
        </w:tabs>
        <w:bidi w:val="0"/>
        <w:spacing w:before="0" w:after="40" w:line="314" w:lineRule="exact"/>
        <w:ind w:left="1220" w:right="0" w:firstLine="0"/>
        <w:jc w:val="both"/>
      </w:pPr>
      <w:bookmarkStart w:id="819" w:name="bookmark819"/>
      <w:r>
        <w:rPr>
          <w:rFonts w:ascii="Times New Roman" w:eastAsia="Times New Roman" w:hAnsi="Times New Roman" w:cs="Times New Roman"/>
          <w:color w:val="000000"/>
          <w:spacing w:val="0"/>
          <w:w w:val="100"/>
          <w:position w:val="0"/>
        </w:rPr>
        <w:t>6</w:t>
      </w:r>
      <w:bookmarkEnd w:id="819"/>
      <w:r>
        <w:rPr>
          <w:color w:val="000000"/>
          <w:spacing w:val="0"/>
          <w:w w:val="100"/>
          <w:position w:val="0"/>
        </w:rPr>
        <w:t>、</w:t>
        <w:tab/>
        <w:t>听取并审议通过了公司《全面风险管理报告》。</w:t>
      </w:r>
    </w:p>
    <w:p>
      <w:pPr>
        <w:pStyle w:val="Style24"/>
        <w:keepNext w:val="0"/>
        <w:keepLines w:val="0"/>
        <w:widowControl w:val="0"/>
        <w:shd w:val="clear" w:color="auto" w:fill="auto"/>
        <w:tabs>
          <w:tab w:pos="1541" w:val="left"/>
        </w:tabs>
        <w:bidi w:val="0"/>
        <w:spacing w:before="0" w:after="40" w:line="317" w:lineRule="exact"/>
        <w:ind w:left="860" w:right="0"/>
        <w:jc w:val="both"/>
      </w:pPr>
      <w:bookmarkStart w:id="820" w:name="bookmark820"/>
      <w:r>
        <w:rPr>
          <w:rFonts w:ascii="Times New Roman" w:eastAsia="Times New Roman" w:hAnsi="Times New Roman" w:cs="Times New Roman"/>
          <w:color w:val="000000"/>
          <w:spacing w:val="0"/>
          <w:w w:val="100"/>
          <w:position w:val="0"/>
        </w:rPr>
        <w:t>7</w:t>
      </w:r>
      <w:bookmarkEnd w:id="820"/>
      <w:r>
        <w:rPr>
          <w:color w:val="000000"/>
          <w:spacing w:val="0"/>
          <w:w w:val="100"/>
          <w:position w:val="0"/>
        </w:rPr>
        <w:t>、</w:t>
        <w:tab/>
        <w:t>为充分利用集团内部资源填补圣非凡产业链的短板空白和打造“全产业链”服务保障能力，审议通过了圣非凡通过 联合他方共同以公开摘牌的方式受让松辽电子</w:t>
      </w:r>
      <w:r>
        <w:rPr>
          <w:rFonts w:ascii="Times New Roman" w:eastAsia="Times New Roman" w:hAnsi="Times New Roman" w:cs="Times New Roman"/>
          <w:color w:val="000000"/>
          <w:spacing w:val="0"/>
          <w:w w:val="100"/>
          <w:position w:val="0"/>
        </w:rPr>
        <w:t>100%</w:t>
      </w:r>
      <w:r>
        <w:rPr>
          <w:color w:val="000000"/>
          <w:spacing w:val="0"/>
          <w:w w:val="100"/>
          <w:position w:val="0"/>
        </w:rPr>
        <w:t>股权事宜。</w:t>
      </w:r>
    </w:p>
    <w:p>
      <w:pPr>
        <w:pStyle w:val="Style24"/>
        <w:keepNext w:val="0"/>
        <w:keepLines w:val="0"/>
        <w:widowControl w:val="0"/>
        <w:shd w:val="clear" w:color="auto" w:fill="auto"/>
        <w:tabs>
          <w:tab w:pos="1532" w:val="left"/>
        </w:tabs>
        <w:bidi w:val="0"/>
        <w:spacing w:before="0" w:after="40" w:line="317" w:lineRule="exact"/>
        <w:ind w:left="860" w:right="0"/>
        <w:jc w:val="both"/>
      </w:pPr>
      <w:bookmarkStart w:id="821" w:name="bookmark821"/>
      <w:r>
        <w:rPr>
          <w:rFonts w:ascii="Times New Roman" w:eastAsia="Times New Roman" w:hAnsi="Times New Roman" w:cs="Times New Roman"/>
          <w:color w:val="000000"/>
          <w:spacing w:val="0"/>
          <w:w w:val="100"/>
          <w:position w:val="0"/>
        </w:rPr>
        <w:t>8</w:t>
      </w:r>
      <w:bookmarkEnd w:id="821"/>
      <w:r>
        <w:rPr>
          <w:color w:val="000000"/>
          <w:spacing w:val="0"/>
          <w:w w:val="100"/>
          <w:position w:val="0"/>
        </w:rPr>
        <w:t>、</w:t>
        <w:tab/>
        <w:t>为进一步改善公司的生产经营环境和满足未来深圳地区业务发展的需要，审议通过了与中电蓝海签署《深圳市南山 区城市更新单元房屋搬迁补偿回迁安置协议》事宜。</w:t>
      </w:r>
    </w:p>
    <w:p>
      <w:pPr>
        <w:pStyle w:val="Style24"/>
        <w:keepNext w:val="0"/>
        <w:keepLines w:val="0"/>
        <w:widowControl w:val="0"/>
        <w:shd w:val="clear" w:color="auto" w:fill="auto"/>
        <w:tabs>
          <w:tab w:pos="1551" w:val="left"/>
        </w:tabs>
        <w:bidi w:val="0"/>
        <w:spacing w:before="0" w:after="40" w:line="317" w:lineRule="exact"/>
        <w:ind w:left="860" w:right="0"/>
        <w:jc w:val="both"/>
      </w:pPr>
      <w:bookmarkStart w:id="822" w:name="bookmark822"/>
      <w:r>
        <w:rPr>
          <w:rFonts w:ascii="Times New Roman" w:eastAsia="Times New Roman" w:hAnsi="Times New Roman" w:cs="Times New Roman"/>
          <w:color w:val="000000"/>
          <w:spacing w:val="0"/>
          <w:w w:val="100"/>
          <w:position w:val="0"/>
        </w:rPr>
        <w:t>9</w:t>
      </w:r>
      <w:bookmarkEnd w:id="822"/>
      <w:r>
        <w:rPr>
          <w:color w:val="000000"/>
          <w:spacing w:val="0"/>
          <w:w w:val="100"/>
          <w:position w:val="0"/>
        </w:rPr>
        <w:t>、</w:t>
        <w:tab/>
        <w:t>为盘活资产，加快资金周转，审议通过了长城金融、湘计海盾、中元股份向中金公司认购应收账款资产支持专项计 划证券事宜。</w:t>
      </w:r>
    </w:p>
    <w:p>
      <w:pPr>
        <w:pStyle w:val="Style24"/>
        <w:keepNext w:val="0"/>
        <w:keepLines w:val="0"/>
        <w:widowControl w:val="0"/>
        <w:shd w:val="clear" w:color="auto" w:fill="auto"/>
        <w:tabs>
          <w:tab w:pos="1618" w:val="left"/>
        </w:tabs>
        <w:bidi w:val="0"/>
        <w:spacing w:before="0" w:after="40" w:line="317" w:lineRule="exact"/>
        <w:ind w:left="860" w:right="0"/>
        <w:jc w:val="both"/>
      </w:pPr>
      <w:bookmarkStart w:id="823" w:name="bookmark823"/>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0</w:t>
      </w:r>
      <w:r>
        <w:rPr>
          <w:color w:val="000000"/>
          <w:spacing w:val="0"/>
          <w:w w:val="100"/>
          <w:position w:val="0"/>
        </w:rPr>
        <w:t>、</w:t>
        <w:tab/>
        <w:t>为发挥到产研结合作用，推动公司转型升级，审议通过了投资收购中电创新院</w:t>
      </w:r>
      <w:r>
        <w:rPr>
          <w:rFonts w:ascii="Times New Roman" w:eastAsia="Times New Roman" w:hAnsi="Times New Roman" w:cs="Times New Roman"/>
          <w:color w:val="000000"/>
          <w:spacing w:val="0"/>
          <w:w w:val="100"/>
          <w:position w:val="0"/>
        </w:rPr>
        <w:t>9%</w:t>
      </w:r>
      <w:r>
        <w:rPr>
          <w:color w:val="000000"/>
          <w:spacing w:val="0"/>
          <w:w w:val="100"/>
          <w:position w:val="0"/>
        </w:rPr>
        <w:t>股权并签署《股权转让协议》事 宜。</w:t>
      </w:r>
    </w:p>
    <w:p>
      <w:pPr>
        <w:pStyle w:val="Style24"/>
        <w:keepNext w:val="0"/>
        <w:keepLines w:val="0"/>
        <w:widowControl w:val="0"/>
        <w:shd w:val="clear" w:color="auto" w:fill="auto"/>
        <w:tabs>
          <w:tab w:pos="1618" w:val="left"/>
        </w:tabs>
        <w:bidi w:val="0"/>
        <w:spacing w:before="0" w:after="40" w:line="307" w:lineRule="exact"/>
        <w:ind w:left="860" w:right="0"/>
        <w:jc w:val="both"/>
      </w:pPr>
      <w:bookmarkStart w:id="824" w:name="bookmark824"/>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为更好利用各自优势资源，加快构建国产化网络信息安全产业生态，审议通过了公司与紫晶存储共同投资设立合资 公司事宜。</w:t>
      </w:r>
    </w:p>
    <w:p>
      <w:pPr>
        <w:pStyle w:val="Style24"/>
        <w:keepNext w:val="0"/>
        <w:keepLines w:val="0"/>
        <w:widowControl w:val="0"/>
        <w:shd w:val="clear" w:color="auto" w:fill="auto"/>
        <w:tabs>
          <w:tab w:pos="1623" w:val="left"/>
        </w:tabs>
        <w:bidi w:val="0"/>
        <w:spacing w:before="0" w:after="40" w:line="322" w:lineRule="exact"/>
        <w:ind w:left="860" w:right="0"/>
        <w:jc w:val="both"/>
      </w:pPr>
      <w:bookmarkStart w:id="825" w:name="bookmark825"/>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为尽快解决总部落户问题、推动项目进度，审议通过了总部基地及产业化项目变更事宜，对项目设计方案进行优化 和完善。</w:t>
      </w:r>
    </w:p>
    <w:p>
      <w:pPr>
        <w:pStyle w:val="Style24"/>
        <w:keepNext w:val="0"/>
        <w:keepLines w:val="0"/>
        <w:widowControl w:val="0"/>
        <w:shd w:val="clear" w:color="auto" w:fill="auto"/>
        <w:tabs>
          <w:tab w:pos="1623" w:val="left"/>
        </w:tabs>
        <w:bidi w:val="0"/>
        <w:spacing w:before="0" w:after="40" w:line="312" w:lineRule="exact"/>
        <w:ind w:left="860" w:right="0"/>
        <w:jc w:val="both"/>
      </w:pPr>
      <w:bookmarkStart w:id="826" w:name="bookmark826"/>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为加快产业发展，提升公司效益，审议通过了长城金融通过增资扩股方式引入战略投资者并同步实施员工持股计划 事宜。</w:t>
      </w:r>
    </w:p>
    <w:p>
      <w:pPr>
        <w:pStyle w:val="Style24"/>
        <w:keepNext w:val="0"/>
        <w:keepLines w:val="0"/>
        <w:widowControl w:val="0"/>
        <w:shd w:val="clear" w:color="auto" w:fill="auto"/>
        <w:tabs>
          <w:tab w:pos="1623" w:val="left"/>
        </w:tabs>
        <w:bidi w:val="0"/>
        <w:spacing w:before="0" w:after="40" w:line="317" w:lineRule="exact"/>
        <w:ind w:left="860" w:right="0"/>
        <w:jc w:val="both"/>
      </w:pPr>
      <w:bookmarkStart w:id="827" w:name="bookmark827"/>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为巩固推进</w:t>
      </w:r>
      <w:r>
        <w:rPr>
          <w:rFonts w:ascii="Times New Roman" w:eastAsia="Times New Roman" w:hAnsi="Times New Roman" w:cs="Times New Roman"/>
          <w:color w:val="000000"/>
          <w:spacing w:val="0"/>
          <w:w w:val="100"/>
          <w:position w:val="0"/>
        </w:rPr>
        <w:t>PKS</w:t>
      </w:r>
      <w:r>
        <w:rPr>
          <w:color w:val="000000"/>
          <w:spacing w:val="0"/>
          <w:w w:val="100"/>
          <w:position w:val="0"/>
        </w:rPr>
        <w:t>体系发展，推动中国长城“芯</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云”生态布局，审议通过了公司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年度非公开发行股票相关 事宜。</w:t>
      </w:r>
    </w:p>
    <w:p>
      <w:pPr>
        <w:pStyle w:val="Style24"/>
        <w:keepNext w:val="0"/>
        <w:keepLines w:val="0"/>
        <w:widowControl w:val="0"/>
        <w:shd w:val="clear" w:color="auto" w:fill="auto"/>
        <w:tabs>
          <w:tab w:pos="1618" w:val="left"/>
        </w:tabs>
        <w:bidi w:val="0"/>
        <w:spacing w:before="0" w:after="40" w:line="322" w:lineRule="exact"/>
        <w:ind w:left="860" w:right="0"/>
        <w:jc w:val="both"/>
      </w:pPr>
      <w:bookmarkStart w:id="828" w:name="bookmark828"/>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5</w:t>
      </w:r>
      <w:r>
        <w:rPr>
          <w:color w:val="000000"/>
          <w:spacing w:val="0"/>
          <w:w w:val="100"/>
          <w:position w:val="0"/>
        </w:rPr>
        <w:t>、</w:t>
        <w:tab/>
        <w:t>为更好地落实网络安全产业战略规划，优化公司产业布局，审议通过了公司参与中电智科增资扩股事宜并签署《增 资扩股协议》事宜。</w:t>
      </w:r>
    </w:p>
    <w:p>
      <w:pPr>
        <w:pStyle w:val="Style24"/>
        <w:keepNext w:val="0"/>
        <w:keepLines w:val="0"/>
        <w:widowControl w:val="0"/>
        <w:shd w:val="clear" w:color="auto" w:fill="auto"/>
        <w:tabs>
          <w:tab w:pos="1613" w:val="left"/>
        </w:tabs>
        <w:bidi w:val="0"/>
        <w:spacing w:before="0" w:after="40" w:line="322" w:lineRule="exact"/>
        <w:ind w:left="1220" w:right="0" w:firstLine="0"/>
        <w:jc w:val="both"/>
      </w:pPr>
      <w:bookmarkStart w:id="829" w:name="bookmark829"/>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为了加强芯</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云网信产业生态链网络设备环节的布局，筑牢</w:t>
      </w:r>
      <w:r>
        <w:rPr>
          <w:rFonts w:ascii="Times New Roman" w:eastAsia="Times New Roman" w:hAnsi="Times New Roman" w:cs="Times New Roman"/>
          <w:color w:val="000000"/>
          <w:spacing w:val="0"/>
          <w:w w:val="100"/>
          <w:position w:val="0"/>
        </w:rPr>
        <w:t>PK</w:t>
      </w:r>
      <w:r>
        <w:rPr>
          <w:color w:val="000000"/>
          <w:spacing w:val="0"/>
          <w:w w:val="100"/>
          <w:position w:val="0"/>
        </w:rPr>
        <w:t>安全底座，审议通过了公司收购迈普通信部分股</w:t>
      </w:r>
    </w:p>
    <w:p>
      <w:pPr>
        <w:pStyle w:val="Style24"/>
        <w:keepNext w:val="0"/>
        <w:keepLines w:val="0"/>
        <w:widowControl w:val="0"/>
        <w:shd w:val="clear" w:color="auto" w:fill="auto"/>
        <w:bidi w:val="0"/>
        <w:spacing w:before="0" w:after="0" w:line="318" w:lineRule="exact"/>
        <w:ind w:left="0" w:right="0" w:firstLine="860"/>
        <w:jc w:val="both"/>
      </w:pPr>
      <w:r>
        <w:rPr>
          <w:color w:val="000000"/>
          <w:spacing w:val="0"/>
          <w:w w:val="100"/>
          <w:position w:val="0"/>
        </w:rPr>
        <w:t>份事宜。</w:t>
      </w:r>
    </w:p>
    <w:p>
      <w:pPr>
        <w:pStyle w:val="Style24"/>
        <w:keepNext w:val="0"/>
        <w:keepLines w:val="0"/>
        <w:widowControl w:val="0"/>
        <w:shd w:val="clear" w:color="auto" w:fill="auto"/>
        <w:bidi w:val="0"/>
        <w:spacing w:before="0" w:after="0" w:line="318" w:lineRule="exact"/>
        <w:ind w:left="1220" w:right="0" w:firstLine="0"/>
        <w:jc w:val="both"/>
      </w:pPr>
      <w:bookmarkStart w:id="830" w:name="bookmark830"/>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7</w:t>
      </w:r>
      <w:r>
        <w:rPr>
          <w:color w:val="000000"/>
          <w:spacing w:val="0"/>
          <w:w w:val="100"/>
          <w:position w:val="0"/>
        </w:rPr>
        <w:t>、为促进下属公司业务发展，审议通过了中元股份增资方案和中原电子对长江科技增资事宜。</w:t>
      </w:r>
    </w:p>
    <w:p>
      <w:pPr>
        <w:pStyle w:val="Style24"/>
        <w:keepNext w:val="0"/>
        <w:keepLines w:val="0"/>
        <w:widowControl w:val="0"/>
        <w:shd w:val="clear" w:color="auto" w:fill="auto"/>
        <w:tabs>
          <w:tab w:pos="1750" w:val="left"/>
        </w:tabs>
        <w:bidi w:val="0"/>
        <w:spacing w:before="0" w:after="0" w:line="318" w:lineRule="exact"/>
        <w:ind w:left="1220" w:right="0" w:firstLine="0"/>
        <w:jc w:val="both"/>
      </w:pPr>
      <w:bookmarkStart w:id="831" w:name="bookmark831"/>
      <w:r>
        <w:rPr>
          <w:color w:val="000000"/>
          <w:spacing w:val="0"/>
          <w:w w:val="100"/>
          <w:position w:val="0"/>
        </w:rPr>
        <w:t>（</w:t>
      </w:r>
      <w:bookmarkEnd w:id="831"/>
      <w:r>
        <w:rPr>
          <w:color w:val="000000"/>
          <w:spacing w:val="0"/>
          <w:w w:val="100"/>
          <w:position w:val="0"/>
        </w:rPr>
        <w:t>三）</w:t>
        <w:tab/>
        <w:t>董事会薪酬与考核委员会履职情况</w:t>
      </w:r>
    </w:p>
    <w:p>
      <w:pPr>
        <w:pStyle w:val="Style24"/>
        <w:keepNext w:val="0"/>
        <w:keepLines w:val="0"/>
        <w:widowControl w:val="0"/>
        <w:shd w:val="clear" w:color="auto" w:fill="auto"/>
        <w:bidi w:val="0"/>
        <w:spacing w:before="0" w:after="0" w:line="314" w:lineRule="exact"/>
        <w:ind w:left="860" w:right="0"/>
        <w:jc w:val="both"/>
      </w:pPr>
      <w:r>
        <w:rPr>
          <w:color w:val="000000"/>
          <w:spacing w:val="0"/>
          <w:w w:val="100"/>
          <w:position w:val="0"/>
        </w:rPr>
        <w:t>董事会薪酬与考核委员会成立于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月，主要负责制定公司董事及经理人员的考核标准，制定、审查公司董事及 经理人员的薪酬政策与方案。董事会薪酬与考核委员会成员由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名为独立董事，主任委员由独立董事担 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月，鉴于原独立董事蓝庆新先生（原薪酬与考核委员会主任委员）辞职，公司董事会选举新任独立董事董沛 武先生为薪酬与考核委员会主任委员；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月，鉴于虞世全先生任职年限满</w:t>
      </w:r>
      <w:r>
        <w:rPr>
          <w:rFonts w:ascii="Times New Roman" w:eastAsia="Times New Roman" w:hAnsi="Times New Roman" w:cs="Times New Roman"/>
          <w:color w:val="000000"/>
          <w:spacing w:val="0"/>
          <w:w w:val="100"/>
          <w:position w:val="0"/>
        </w:rPr>
        <w:t>6</w:t>
      </w:r>
      <w:r>
        <w:rPr>
          <w:color w:val="000000"/>
          <w:spacing w:val="0"/>
          <w:w w:val="100"/>
          <w:position w:val="0"/>
        </w:rPr>
        <w:t>年辞职将导致公司第七届董事会中独立 董事人数少于董事会人数的三分之一，根据相关规定，在公司股东大会选举出新任独立董事就任前，虞世全先生仍将按照法 律、行政法规和《公司章程》的规定继续履行独立董事及董事会相关专门委员会中的职责；公司董事会薪酬与考核委员会的 成员为董沛武先生（主任委员）、孔雪屏女士、虞世全先生。</w:t>
      </w:r>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报告期内，董事会薪酬与考核委员会根据中国证监会、深交所及公司《董事会薪酬与考核委员会工作条例》等相关规定， 本着勤勉尽责的原则，认真履职和开展工作，履行了以下工作职责：</w:t>
      </w:r>
    </w:p>
    <w:p>
      <w:pPr>
        <w:pStyle w:val="Style24"/>
        <w:keepNext w:val="0"/>
        <w:keepLines w:val="0"/>
        <w:widowControl w:val="0"/>
        <w:shd w:val="clear" w:color="auto" w:fill="auto"/>
        <w:tabs>
          <w:tab w:pos="1554" w:val="left"/>
        </w:tabs>
        <w:bidi w:val="0"/>
        <w:spacing w:before="0" w:after="0" w:line="322" w:lineRule="exact"/>
        <w:ind w:left="1220" w:right="0" w:firstLine="0"/>
        <w:jc w:val="both"/>
      </w:pPr>
      <w:bookmarkStart w:id="832" w:name="bookmark832"/>
      <w:r>
        <w:rPr>
          <w:rFonts w:ascii="Times New Roman" w:eastAsia="Times New Roman" w:hAnsi="Times New Roman" w:cs="Times New Roman"/>
          <w:color w:val="000000"/>
          <w:spacing w:val="0"/>
          <w:w w:val="100"/>
          <w:position w:val="0"/>
        </w:rPr>
        <w:t>1</w:t>
      </w:r>
      <w:bookmarkEnd w:id="832"/>
      <w:r>
        <w:rPr>
          <w:color w:val="000000"/>
          <w:spacing w:val="0"/>
          <w:w w:val="100"/>
          <w:position w:val="0"/>
        </w:rPr>
        <w:t>、</w:t>
        <w:tab/>
        <w:t>仔细核查了年度报告所披露的公司董事及经理人员的薪酬情况并发表意见。</w:t>
      </w:r>
    </w:p>
    <w:p>
      <w:pPr>
        <w:pStyle w:val="Style24"/>
        <w:keepNext w:val="0"/>
        <w:keepLines w:val="0"/>
        <w:widowControl w:val="0"/>
        <w:shd w:val="clear" w:color="auto" w:fill="auto"/>
        <w:tabs>
          <w:tab w:pos="1568" w:val="left"/>
        </w:tabs>
        <w:bidi w:val="0"/>
        <w:spacing w:before="0" w:after="0" w:line="322" w:lineRule="exact"/>
        <w:ind w:left="860" w:right="0"/>
        <w:jc w:val="both"/>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 xml:space="preserve">结合公司经营情况和公司班子成员工作表现及任务完成情况，经综合衡量和研究，谨慎提出了 </w:t>
      </w:r>
      <w:r>
        <w:rPr>
          <w:rFonts w:ascii="Times New Roman" w:eastAsia="Times New Roman" w:hAnsi="Times New Roman" w:cs="Times New Roman"/>
          <w:color w:val="000000"/>
          <w:spacing w:val="0"/>
          <w:w w:val="100"/>
          <w:position w:val="0"/>
        </w:rPr>
        <w:t>2019</w:t>
      </w:r>
      <w:r>
        <w:rPr>
          <w:color w:val="000000"/>
          <w:spacing w:val="0"/>
          <w:w w:val="100"/>
          <w:position w:val="0"/>
        </w:rPr>
        <w:t>年度班子考核奖 励建议的建议。</w:t>
      </w:r>
    </w:p>
    <w:p>
      <w:pPr>
        <w:pStyle w:val="Style24"/>
        <w:keepNext w:val="0"/>
        <w:keepLines w:val="0"/>
        <w:widowControl w:val="0"/>
        <w:shd w:val="clear" w:color="auto" w:fill="auto"/>
        <w:tabs>
          <w:tab w:pos="1573" w:val="left"/>
        </w:tabs>
        <w:bidi w:val="0"/>
        <w:spacing w:before="0" w:after="0" w:line="322" w:lineRule="exact"/>
        <w:ind w:left="1220" w:right="0" w:firstLine="0"/>
        <w:jc w:val="both"/>
      </w:pPr>
      <w:bookmarkStart w:id="834" w:name="bookmark834"/>
      <w:r>
        <w:rPr>
          <w:rFonts w:ascii="Times New Roman" w:eastAsia="Times New Roman" w:hAnsi="Times New Roman" w:cs="Times New Roman"/>
          <w:color w:val="000000"/>
          <w:spacing w:val="0"/>
          <w:w w:val="100"/>
          <w:position w:val="0"/>
        </w:rPr>
        <w:t>3</w:t>
      </w:r>
      <w:bookmarkEnd w:id="834"/>
      <w:r>
        <w:rPr>
          <w:color w:val="000000"/>
          <w:spacing w:val="0"/>
          <w:w w:val="100"/>
          <w:position w:val="0"/>
        </w:rPr>
        <w:t>、</w:t>
        <w:tab/>
        <w:t>结合有关要求，经综合衡量和研究，谨慎提出了公司班子基薪调整及补发的建议。</w:t>
      </w:r>
    </w:p>
    <w:p>
      <w:pPr>
        <w:pStyle w:val="Style24"/>
        <w:keepNext w:val="0"/>
        <w:keepLines w:val="0"/>
        <w:widowControl w:val="0"/>
        <w:shd w:val="clear" w:color="auto" w:fill="auto"/>
        <w:tabs>
          <w:tab w:pos="1563" w:val="left"/>
        </w:tabs>
        <w:bidi w:val="0"/>
        <w:spacing w:before="0" w:after="0" w:line="317" w:lineRule="exact"/>
        <w:ind w:left="860" w:right="0"/>
        <w:jc w:val="both"/>
      </w:pPr>
      <w:bookmarkStart w:id="835" w:name="bookmark835"/>
      <w:r>
        <w:rPr>
          <w:rFonts w:ascii="Times New Roman" w:eastAsia="Times New Roman" w:hAnsi="Times New Roman" w:cs="Times New Roman"/>
          <w:color w:val="000000"/>
          <w:spacing w:val="0"/>
          <w:w w:val="100"/>
          <w:position w:val="0"/>
        </w:rPr>
        <w:t>4</w:t>
      </w:r>
      <w:bookmarkEnd w:id="835"/>
      <w:r>
        <w:rPr>
          <w:color w:val="000000"/>
          <w:spacing w:val="0"/>
          <w:w w:val="100"/>
          <w:position w:val="0"/>
        </w:rPr>
        <w:t>、</w:t>
        <w:tab/>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年度业绩情况及有关报告，经审查确认，公司第一期股票期权激励计划第一个行权期未达行权条件； 为保证对标业绩的合理性，更好发挥股权激励计划的作用，经研究，提出了调整股票期权激励计划对标企业名单的建议。</w:t>
      </w:r>
    </w:p>
    <w:p>
      <w:pPr>
        <w:pStyle w:val="Style24"/>
        <w:keepNext w:val="0"/>
        <w:keepLines w:val="0"/>
        <w:widowControl w:val="0"/>
        <w:shd w:val="clear" w:color="auto" w:fill="auto"/>
        <w:tabs>
          <w:tab w:pos="1573" w:val="left"/>
        </w:tabs>
        <w:bidi w:val="0"/>
        <w:spacing w:before="0" w:after="0" w:line="310" w:lineRule="exact"/>
        <w:ind w:left="860" w:right="0"/>
        <w:jc w:val="both"/>
      </w:pPr>
      <w:bookmarkStart w:id="836" w:name="bookmark836"/>
      <w:r>
        <w:rPr>
          <w:rFonts w:ascii="Times New Roman" w:eastAsia="Times New Roman" w:hAnsi="Times New Roman" w:cs="Times New Roman"/>
          <w:color w:val="000000"/>
          <w:spacing w:val="0"/>
          <w:w w:val="100"/>
          <w:position w:val="0"/>
        </w:rPr>
        <w:t>5</w:t>
      </w:r>
      <w:bookmarkEnd w:id="836"/>
      <w:r>
        <w:rPr>
          <w:color w:val="000000"/>
          <w:spacing w:val="0"/>
          <w:w w:val="100"/>
          <w:position w:val="0"/>
        </w:rPr>
        <w:t>、</w:t>
        <w:tab/>
        <w:t>为进一步建立、健全公司激励机制，充分调动公司管理团队和核心技术（业务）人员的积极性，提升核心团队凝聚 力和竞争力，保障公司战略目标的实现，制订了公司第二期股票期权激励计划及配套管理办法报公司董事会、股东大会审议 通过，并于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月完成首次期权授予。</w:t>
      </w:r>
    </w:p>
    <w:p>
      <w:pPr>
        <w:pStyle w:val="Style24"/>
        <w:keepNext w:val="0"/>
        <w:keepLines w:val="0"/>
        <w:widowControl w:val="0"/>
        <w:shd w:val="clear" w:color="auto" w:fill="auto"/>
        <w:tabs>
          <w:tab w:pos="1750" w:val="left"/>
        </w:tabs>
        <w:bidi w:val="0"/>
        <w:spacing w:before="0" w:after="0" w:line="318" w:lineRule="exact"/>
        <w:ind w:left="1220" w:right="0" w:firstLine="0"/>
        <w:jc w:val="both"/>
      </w:pPr>
      <w:bookmarkStart w:id="837" w:name="bookmark837"/>
      <w:r>
        <w:rPr>
          <w:color w:val="000000"/>
          <w:spacing w:val="0"/>
          <w:w w:val="100"/>
          <w:position w:val="0"/>
        </w:rPr>
        <w:t>（</w:t>
      </w:r>
      <w:bookmarkEnd w:id="837"/>
      <w:r>
        <w:rPr>
          <w:color w:val="000000"/>
          <w:spacing w:val="0"/>
          <w:w w:val="100"/>
          <w:position w:val="0"/>
        </w:rPr>
        <w:t>四）</w:t>
        <w:tab/>
        <w:t>董事会提名委员会履职情况</w:t>
      </w:r>
    </w:p>
    <w:p>
      <w:pPr>
        <w:pStyle w:val="Style24"/>
        <w:keepNext w:val="0"/>
        <w:keepLines w:val="0"/>
        <w:widowControl w:val="0"/>
        <w:shd w:val="clear" w:color="auto" w:fill="auto"/>
        <w:bidi w:val="0"/>
        <w:spacing w:before="0" w:after="0" w:line="319" w:lineRule="exact"/>
        <w:ind w:left="860" w:right="0"/>
        <w:jc w:val="both"/>
      </w:pPr>
      <w:r>
        <w:rPr>
          <w:color w:val="000000"/>
          <w:spacing w:val="0"/>
          <w:w w:val="100"/>
          <w:position w:val="0"/>
        </w:rPr>
        <w:t>董事会提名委员会成立于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名为独立董事，主任委员由独立董事担任。公司董事 会提名委员会的成员为李国敏先生（主任委员）、吕宝利先生、虞世全先生。</w:t>
      </w:r>
    </w:p>
    <w:p>
      <w:pPr>
        <w:pStyle w:val="Style24"/>
        <w:keepNext w:val="0"/>
        <w:keepLines w:val="0"/>
        <w:widowControl w:val="0"/>
        <w:shd w:val="clear" w:color="auto" w:fill="auto"/>
        <w:bidi w:val="0"/>
        <w:spacing w:before="0" w:after="360" w:line="319" w:lineRule="exact"/>
        <w:ind w:left="860" w:right="820"/>
        <w:jc w:val="both"/>
      </w:pPr>
      <w:r>
        <w:rPr>
          <w:color w:val="000000"/>
          <w:spacing w:val="0"/>
          <w:w w:val="100"/>
          <w:position w:val="0"/>
        </w:rPr>
        <w:t>报告期内，董事会提名委员会根据中国证监会、深交所及公司《董事会提名委员会工作条例》等相关规定，本着勤勉尽 责的原则认真履职，在提名公司董事候选人、高级管理人员的过程中按照中国证监会、深圳证券交易所任职相关规定对人选 资格进行了严格的审查考核后再将相关名单提报至公司董事会进行审批，配合公司董事会完成了董事、高级管理人员变更的 工作。</w:t>
      </w:r>
    </w:p>
    <w:p>
      <w:pPr>
        <w:pStyle w:val="Style22"/>
        <w:keepNext/>
        <w:keepLines/>
        <w:widowControl w:val="0"/>
        <w:shd w:val="clear" w:color="auto" w:fill="auto"/>
        <w:bidi w:val="0"/>
        <w:spacing w:before="0" w:after="260" w:line="240" w:lineRule="auto"/>
        <w:ind w:left="0" w:right="0"/>
        <w:jc w:val="both"/>
      </w:pPr>
      <w:bookmarkStart w:id="838" w:name="bookmark838"/>
      <w:bookmarkStart w:id="839" w:name="bookmark839"/>
      <w:bookmarkStart w:id="840" w:name="bookmark840"/>
      <w:bookmarkStart w:id="841" w:name="bookmark841"/>
      <w:r>
        <w:rPr>
          <w:color w:val="000000"/>
          <w:spacing w:val="0"/>
          <w:w w:val="100"/>
          <w:position w:val="0"/>
          <w:sz w:val="24"/>
          <w:szCs w:val="24"/>
        </w:rPr>
        <w:t>八</w:t>
      </w:r>
      <w:bookmarkEnd w:id="840"/>
      <w:r>
        <w:rPr>
          <w:color w:val="000000"/>
          <w:spacing w:val="0"/>
          <w:w w:val="100"/>
          <w:position w:val="0"/>
          <w:sz w:val="24"/>
          <w:szCs w:val="24"/>
        </w:rPr>
        <w:t>、监事会工作情况</w:t>
      </w:r>
      <w:bookmarkEnd w:id="838"/>
      <w:bookmarkEnd w:id="839"/>
      <w:bookmarkEnd w:id="841"/>
    </w:p>
    <w:p>
      <w:pPr>
        <w:pStyle w:val="Style24"/>
        <w:keepNext w:val="0"/>
        <w:keepLines w:val="0"/>
        <w:widowControl w:val="0"/>
        <w:shd w:val="clear" w:color="auto" w:fill="auto"/>
        <w:bidi w:val="0"/>
        <w:spacing w:before="0" w:after="0" w:line="318" w:lineRule="exact"/>
        <w:ind w:left="0" w:right="0" w:firstLine="860"/>
        <w:jc w:val="both"/>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18" w:lineRule="exact"/>
        <w:ind w:left="0" w:right="0" w:firstLine="860"/>
        <w:jc w:val="both"/>
      </w:pPr>
      <w:r>
        <w:rPr>
          <w:color w:val="000000"/>
          <w:spacing w:val="0"/>
          <w:w w:val="100"/>
          <w:position w:val="0"/>
        </w:rPr>
        <w:t>口是"否</w:t>
      </w:r>
    </w:p>
    <w:p>
      <w:pPr>
        <w:pStyle w:val="Style24"/>
        <w:keepNext w:val="0"/>
        <w:keepLines w:val="0"/>
        <w:widowControl w:val="0"/>
        <w:shd w:val="clear" w:color="auto" w:fill="auto"/>
        <w:bidi w:val="0"/>
        <w:spacing w:before="0" w:after="0" w:line="322" w:lineRule="exact"/>
        <w:ind w:left="1220" w:right="0" w:firstLine="0"/>
        <w:jc w:val="both"/>
      </w:pPr>
      <w:r>
        <w:rPr>
          <w:color w:val="000000"/>
          <w:spacing w:val="0"/>
          <w:w w:val="100"/>
          <w:position w:val="0"/>
        </w:rPr>
        <w:t>监事会对报告期内的监督事项无异议。</w:t>
      </w:r>
    </w:p>
    <w:p>
      <w:pPr>
        <w:pStyle w:val="Style24"/>
        <w:keepNext w:val="0"/>
        <w:keepLines w:val="0"/>
        <w:widowControl w:val="0"/>
        <w:shd w:val="clear" w:color="auto" w:fill="auto"/>
        <w:bidi w:val="0"/>
        <w:spacing w:before="0" w:after="0" w:line="322" w:lineRule="exact"/>
        <w:ind w:left="86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年度，公司监事会根据《公司法》、《公司章程》、《监事会议事规则》及有关法律、法规规定，依法认真履行了监 督及其他各项职能，在维护公司整体利益、股东合法权益、建立健全法人治理结构等方面发挥了应有的作用。</w:t>
      </w:r>
    </w:p>
    <w:p>
      <w:pPr>
        <w:pStyle w:val="Style24"/>
        <w:keepNext w:val="0"/>
        <w:keepLines w:val="0"/>
        <w:widowControl w:val="0"/>
        <w:shd w:val="clear" w:color="auto" w:fill="auto"/>
        <w:bidi w:val="0"/>
        <w:spacing w:before="0" w:after="0" w:line="318" w:lineRule="exact"/>
        <w:ind w:left="1220" w:right="0" w:firstLine="0"/>
        <w:jc w:val="both"/>
      </w:pPr>
      <w:bookmarkStart w:id="842" w:name="bookmark842"/>
      <w:r>
        <w:rPr>
          <w:color w:val="000000"/>
          <w:spacing w:val="0"/>
          <w:w w:val="100"/>
          <w:position w:val="0"/>
        </w:rPr>
        <w:t>（</w:t>
      </w:r>
      <w:bookmarkEnd w:id="842"/>
      <w:r>
        <w:rPr>
          <w:color w:val="000000"/>
          <w:spacing w:val="0"/>
          <w:w w:val="100"/>
          <w:position w:val="0"/>
        </w:rPr>
        <w:t>一）报告期内监事会主要会议情况</w:t>
      </w:r>
    </w:p>
    <w:p>
      <w:pPr>
        <w:pStyle w:val="Style24"/>
        <w:keepNext w:val="0"/>
        <w:keepLines w:val="0"/>
        <w:widowControl w:val="0"/>
        <w:shd w:val="clear" w:color="auto" w:fill="auto"/>
        <w:tabs>
          <w:tab w:pos="1568" w:val="left"/>
        </w:tabs>
        <w:bidi w:val="0"/>
        <w:spacing w:before="0" w:after="0" w:line="317" w:lineRule="exact"/>
        <w:ind w:left="860" w:right="0"/>
        <w:jc w:val="both"/>
      </w:pPr>
      <w:bookmarkStart w:id="843" w:name="bookmark843"/>
      <w:r>
        <w:rPr>
          <w:rFonts w:ascii="Times New Roman" w:eastAsia="Times New Roman" w:hAnsi="Times New Roman" w:cs="Times New Roman"/>
          <w:color w:val="000000"/>
          <w:spacing w:val="0"/>
          <w:w w:val="100"/>
          <w:position w:val="0"/>
        </w:rPr>
        <w:t>1</w:t>
      </w:r>
      <w:bookmarkEnd w:id="84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日，公司以通讯方式召开第七届监事会第十二次会议，审议通过了关于调整股票期权激励计划激励 对象名单、期权数量和行权价格及注销部分期权的议案。</w:t>
      </w:r>
    </w:p>
    <w:p>
      <w:pPr>
        <w:pStyle w:val="Style24"/>
        <w:keepNext w:val="0"/>
        <w:keepLines w:val="0"/>
        <w:widowControl w:val="0"/>
        <w:shd w:val="clear" w:color="auto" w:fill="auto"/>
        <w:tabs>
          <w:tab w:pos="1563" w:val="left"/>
        </w:tabs>
        <w:bidi w:val="0"/>
        <w:spacing w:before="0" w:after="0" w:line="322" w:lineRule="exact"/>
        <w:ind w:left="860" w:right="0"/>
        <w:jc w:val="both"/>
      </w:pPr>
      <w:bookmarkStart w:id="844" w:name="bookmark844"/>
      <w:r>
        <w:rPr>
          <w:rFonts w:ascii="Times New Roman" w:eastAsia="Times New Roman" w:hAnsi="Times New Roman" w:cs="Times New Roman"/>
          <w:color w:val="000000"/>
          <w:spacing w:val="0"/>
          <w:w w:val="100"/>
          <w:position w:val="0"/>
        </w:rPr>
        <w:t>2</w:t>
      </w:r>
      <w:bookmarkEnd w:id="84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日，公司以通讯方式召开第七届监事会第十三次会议，审议通过了公司股票期权激励计划第一个行 权期未达行权条件及注销相关股票期权、调整股票期权激励计划对标企业议案。</w:t>
      </w:r>
    </w:p>
    <w:p>
      <w:pPr>
        <w:pStyle w:val="Style24"/>
        <w:keepNext w:val="0"/>
        <w:keepLines w:val="0"/>
        <w:widowControl w:val="0"/>
        <w:shd w:val="clear" w:color="auto" w:fill="auto"/>
        <w:tabs>
          <w:tab w:pos="1573" w:val="left"/>
        </w:tabs>
        <w:bidi w:val="0"/>
        <w:spacing w:before="0" w:after="120" w:line="318" w:lineRule="exact"/>
        <w:ind w:left="1220" w:right="0" w:firstLine="0"/>
        <w:jc w:val="both"/>
      </w:pPr>
      <w:bookmarkStart w:id="845" w:name="bookmark845"/>
      <w:r>
        <w:rPr>
          <w:rFonts w:ascii="Times New Roman" w:eastAsia="Times New Roman" w:hAnsi="Times New Roman" w:cs="Times New Roman"/>
          <w:color w:val="000000"/>
          <w:spacing w:val="0"/>
          <w:w w:val="100"/>
          <w:position w:val="0"/>
        </w:rPr>
        <w:t>3</w:t>
      </w:r>
      <w:bookmarkEnd w:id="84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 xml:space="preserve">视讯方式召开第七届监事会第十四次会议，审议通过了 </w:t>
      </w:r>
      <w:r>
        <w:rPr>
          <w:rFonts w:ascii="Times New Roman" w:eastAsia="Times New Roman" w:hAnsi="Times New Roman" w:cs="Times New Roman"/>
          <w:color w:val="000000"/>
          <w:spacing w:val="0"/>
          <w:w w:val="100"/>
          <w:position w:val="0"/>
        </w:rPr>
        <w:t>2019</w:t>
      </w:r>
      <w:r>
        <w:rPr>
          <w:color w:val="000000"/>
          <w:spacing w:val="0"/>
          <w:w w:val="100"/>
          <w:position w:val="0"/>
        </w:rPr>
        <w:t>年度报告和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年一 </w:t>
      </w:r>
      <w:r>
        <w:rPr>
          <w:color w:val="000000"/>
          <w:spacing w:val="0"/>
          <w:w w:val="100"/>
          <w:position w:val="0"/>
        </w:rPr>
        <w:t>季度报告相关议案，包括监事会工作报告、计提资产减值准备及核销、业绩承诺实现情况、原长城信息募集资金存放与使用 情况、内部控制评价报告、关联方资金占用、会计政策变更、财务报表合并范围变化及相关数据追溯调整、提名监事候选人 等议案。</w:t>
      </w:r>
    </w:p>
    <w:p>
      <w:pPr>
        <w:pStyle w:val="Style24"/>
        <w:keepNext w:val="0"/>
        <w:keepLines w:val="0"/>
        <w:widowControl w:val="0"/>
        <w:shd w:val="clear" w:color="auto" w:fill="auto"/>
        <w:tabs>
          <w:tab w:pos="1536" w:val="left"/>
        </w:tabs>
        <w:bidi w:val="0"/>
        <w:spacing w:before="0" w:after="0"/>
        <w:ind w:left="1220" w:right="0" w:firstLine="0"/>
        <w:jc w:val="both"/>
      </w:pPr>
      <w:bookmarkStart w:id="846" w:name="bookmark846"/>
      <w:r>
        <w:rPr>
          <w:rFonts w:ascii="Times New Roman" w:eastAsia="Times New Roman" w:hAnsi="Times New Roman" w:cs="Times New Roman"/>
          <w:color w:val="000000"/>
          <w:spacing w:val="0"/>
          <w:w w:val="100"/>
          <w:position w:val="0"/>
        </w:rPr>
        <w:t>4</w:t>
      </w:r>
      <w:bookmarkEnd w:id="8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视讯方式召开第七届监事会第十五次会议，审议通过了关于选举监事会主席的议案。</w:t>
      </w:r>
    </w:p>
    <w:p>
      <w:pPr>
        <w:pStyle w:val="Style24"/>
        <w:keepNext w:val="0"/>
        <w:keepLines w:val="0"/>
        <w:widowControl w:val="0"/>
        <w:shd w:val="clear" w:color="auto" w:fill="auto"/>
        <w:tabs>
          <w:tab w:pos="1531" w:val="left"/>
        </w:tabs>
        <w:bidi w:val="0"/>
        <w:spacing w:before="0" w:after="0" w:line="327" w:lineRule="exact"/>
        <w:ind w:left="860" w:right="0"/>
        <w:jc w:val="both"/>
      </w:pPr>
      <w:bookmarkStart w:id="847" w:name="bookmark847"/>
      <w:r>
        <w:rPr>
          <w:rFonts w:ascii="Times New Roman" w:eastAsia="Times New Roman" w:hAnsi="Times New Roman" w:cs="Times New Roman"/>
          <w:color w:val="000000"/>
          <w:spacing w:val="0"/>
          <w:w w:val="100"/>
          <w:position w:val="0"/>
        </w:rPr>
        <w:t>5</w:t>
      </w:r>
      <w:bookmarkEnd w:id="84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日，公司以通讯方式召开第七届监事会第十六次会议，审议通过了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年半年度报告、财务报表合 并范围变化及相关数据追溯调整、原长城信息募集资金存放与使用等议案。</w:t>
      </w:r>
    </w:p>
    <w:p>
      <w:pPr>
        <w:pStyle w:val="Style24"/>
        <w:keepNext w:val="0"/>
        <w:keepLines w:val="0"/>
        <w:widowControl w:val="0"/>
        <w:shd w:val="clear" w:color="auto" w:fill="auto"/>
        <w:tabs>
          <w:tab w:pos="1531" w:val="left"/>
        </w:tabs>
        <w:bidi w:val="0"/>
        <w:spacing w:before="0" w:after="0" w:line="327" w:lineRule="exact"/>
        <w:ind w:left="860" w:right="0"/>
        <w:jc w:val="both"/>
      </w:pPr>
      <w:bookmarkStart w:id="848" w:name="bookmark848"/>
      <w:r>
        <w:rPr>
          <w:rFonts w:ascii="Times New Roman" w:eastAsia="Times New Roman" w:hAnsi="Times New Roman" w:cs="Times New Roman"/>
          <w:color w:val="000000"/>
          <w:spacing w:val="0"/>
          <w:w w:val="100"/>
          <w:position w:val="0"/>
        </w:rPr>
        <w:t>6</w:t>
      </w:r>
      <w:bookmarkEnd w:id="84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视讯方式召开第七届监事会第十七次会议，审议通过了第二期股票期权激励计划（草 案）等议案。</w:t>
      </w:r>
    </w:p>
    <w:p>
      <w:pPr>
        <w:pStyle w:val="Style24"/>
        <w:keepNext w:val="0"/>
        <w:keepLines w:val="0"/>
        <w:widowControl w:val="0"/>
        <w:shd w:val="clear" w:color="auto" w:fill="auto"/>
        <w:tabs>
          <w:tab w:pos="1531" w:val="left"/>
        </w:tabs>
        <w:bidi w:val="0"/>
        <w:spacing w:before="0" w:after="0" w:line="327" w:lineRule="exact"/>
        <w:ind w:left="860" w:right="0"/>
        <w:jc w:val="both"/>
      </w:pPr>
      <w:bookmarkStart w:id="849" w:name="bookmark849"/>
      <w:r>
        <w:rPr>
          <w:rFonts w:ascii="Times New Roman" w:eastAsia="Times New Roman" w:hAnsi="Times New Roman" w:cs="Times New Roman"/>
          <w:color w:val="000000"/>
          <w:spacing w:val="0"/>
          <w:w w:val="100"/>
          <w:position w:val="0"/>
        </w:rPr>
        <w:t>7</w:t>
      </w:r>
      <w:bookmarkEnd w:id="84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日，公司以通讯方式召开第七届监事会第十八次会议，审议通过了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年三季度报告、财务报表 合并范围变化及相关数据追溯调整议案。</w:t>
      </w:r>
    </w:p>
    <w:p>
      <w:pPr>
        <w:pStyle w:val="Style24"/>
        <w:keepNext w:val="0"/>
        <w:keepLines w:val="0"/>
        <w:widowControl w:val="0"/>
        <w:shd w:val="clear" w:color="auto" w:fill="auto"/>
        <w:tabs>
          <w:tab w:pos="1540" w:val="left"/>
        </w:tabs>
        <w:bidi w:val="0"/>
        <w:spacing w:before="0" w:after="0" w:line="327" w:lineRule="exact"/>
        <w:ind w:left="860" w:right="0"/>
        <w:jc w:val="both"/>
      </w:pPr>
      <w:bookmarkStart w:id="850" w:name="bookmark850"/>
      <w:r>
        <w:rPr>
          <w:rFonts w:ascii="Times New Roman" w:eastAsia="Times New Roman" w:hAnsi="Times New Roman" w:cs="Times New Roman"/>
          <w:color w:val="000000"/>
          <w:spacing w:val="0"/>
          <w:w w:val="100"/>
          <w:position w:val="0"/>
        </w:rPr>
        <w:t>8</w:t>
      </w:r>
      <w:bookmarkEnd w:id="85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日，公司以现场</w:t>
      </w:r>
      <w:r>
        <w:rPr>
          <w:rFonts w:ascii="Times New Roman" w:eastAsia="Times New Roman" w:hAnsi="Times New Roman" w:cs="Times New Roman"/>
          <w:color w:val="000000"/>
          <w:spacing w:val="0"/>
          <w:w w:val="100"/>
          <w:position w:val="0"/>
        </w:rPr>
        <w:t>/</w:t>
      </w:r>
      <w:r>
        <w:rPr>
          <w:color w:val="000000"/>
          <w:spacing w:val="0"/>
          <w:w w:val="100"/>
          <w:position w:val="0"/>
        </w:rPr>
        <w:t xml:space="preserve">视讯方式召开第七届监事会第十九次会议，审议通过了 </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 股票相关事项的议案。</w:t>
      </w:r>
    </w:p>
    <w:p>
      <w:pPr>
        <w:pStyle w:val="Style24"/>
        <w:keepNext w:val="0"/>
        <w:keepLines w:val="0"/>
        <w:widowControl w:val="0"/>
        <w:shd w:val="clear" w:color="auto" w:fill="auto"/>
        <w:tabs>
          <w:tab w:pos="1536" w:val="left"/>
        </w:tabs>
        <w:bidi w:val="0"/>
        <w:spacing w:before="0" w:after="0" w:line="327" w:lineRule="exact"/>
        <w:ind w:left="860" w:right="0"/>
        <w:jc w:val="both"/>
      </w:pPr>
      <w:bookmarkStart w:id="851" w:name="bookmark851"/>
      <w:r>
        <w:rPr>
          <w:rFonts w:ascii="Times New Roman" w:eastAsia="Times New Roman" w:hAnsi="Times New Roman" w:cs="Times New Roman"/>
          <w:color w:val="000000"/>
          <w:spacing w:val="0"/>
          <w:w w:val="100"/>
          <w:position w:val="0"/>
        </w:rPr>
        <w:t>9</w:t>
      </w:r>
      <w:bookmarkEnd w:id="85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日，公司以通讯方式召开第七届监事会第二十次会议，审议通过了第二期股票期权激励计划（草案 修订稿）等议案。</w:t>
      </w:r>
    </w:p>
    <w:p>
      <w:pPr>
        <w:pStyle w:val="Style24"/>
        <w:keepNext w:val="0"/>
        <w:keepLines w:val="0"/>
        <w:widowControl w:val="0"/>
        <w:shd w:val="clear" w:color="auto" w:fill="auto"/>
        <w:bidi w:val="0"/>
        <w:spacing w:before="0" w:after="120" w:line="327" w:lineRule="exact"/>
        <w:ind w:left="1220" w:right="0" w:firstLine="0"/>
        <w:jc w:val="both"/>
      </w:pPr>
      <w:bookmarkStart w:id="852" w:name="bookmark852"/>
      <w:r>
        <w:rPr>
          <w:color w:val="000000"/>
          <w:spacing w:val="0"/>
          <w:w w:val="100"/>
          <w:position w:val="0"/>
        </w:rPr>
        <w:t>（</w:t>
      </w:r>
      <w:bookmarkEnd w:id="852"/>
      <w:r>
        <w:rPr>
          <w:color w:val="000000"/>
          <w:spacing w:val="0"/>
          <w:w w:val="100"/>
          <w:position w:val="0"/>
        </w:rPr>
        <w:t>二）监事会对公司有关经营运作情况的意见</w:t>
      </w:r>
    </w:p>
    <w:p>
      <w:pPr>
        <w:pStyle w:val="Style24"/>
        <w:keepNext w:val="0"/>
        <w:keepLines w:val="0"/>
        <w:widowControl w:val="0"/>
        <w:shd w:val="clear" w:color="auto" w:fill="auto"/>
        <w:tabs>
          <w:tab w:pos="1516" w:val="left"/>
        </w:tabs>
        <w:bidi w:val="0"/>
        <w:spacing w:before="0" w:after="0"/>
        <w:ind w:left="1220" w:right="0" w:firstLine="0"/>
        <w:jc w:val="both"/>
      </w:pPr>
      <w:bookmarkStart w:id="853" w:name="bookmark853"/>
      <w:r>
        <w:rPr>
          <w:rFonts w:ascii="Times New Roman" w:eastAsia="Times New Roman" w:hAnsi="Times New Roman" w:cs="Times New Roman"/>
          <w:color w:val="000000"/>
          <w:spacing w:val="0"/>
          <w:w w:val="100"/>
          <w:position w:val="0"/>
        </w:rPr>
        <w:t>1</w:t>
      </w:r>
      <w:bookmarkEnd w:id="853"/>
      <w:r>
        <w:rPr>
          <w:color w:val="000000"/>
          <w:spacing w:val="0"/>
          <w:w w:val="100"/>
          <w:position w:val="0"/>
        </w:rPr>
        <w:t>、</w:t>
        <w:tab/>
        <w:t>公司依法运作情况</w:t>
      </w:r>
    </w:p>
    <w:p>
      <w:pPr>
        <w:pStyle w:val="Style24"/>
        <w:keepNext w:val="0"/>
        <w:keepLines w:val="0"/>
        <w:widowControl w:val="0"/>
        <w:shd w:val="clear" w:color="auto" w:fill="auto"/>
        <w:bidi w:val="0"/>
        <w:spacing w:before="0" w:after="120" w:line="313" w:lineRule="exact"/>
        <w:ind w:left="860" w:right="0"/>
        <w:jc w:val="both"/>
      </w:pPr>
      <w:r>
        <w:rPr>
          <w:color w:val="000000"/>
          <w:spacing w:val="0"/>
          <w:w w:val="100"/>
          <w:position w:val="0"/>
        </w:rPr>
        <w:t>报告期内，公司监事会根据国家有关法律、法规，认真履行职责，对公司股东大会和董事会的召开程序及决议事项、董 事会对股东大会决议执行情况、公司董事和高级管理人员的执行职务情况及公司管理制度执行情况等进行了监督。监事会认 为，公司董事会在报告期内能按照《公司法》、《证券法》、《公司章程》、《上市公司治理准则》、《深圳证券交易所股票上市规 则》等相关法律、法规进行规范运作，能够严格执行股东大会的各项决议和授权，决策程序科学、合法，公司各项管理制度 较为健全并得到了执行。公司董事会成员、经营班子成员及其它高级管理人员在执行职务时没有发现违反国家法律法规、公 司章程和损害公司利益、股东权益的情况。</w:t>
      </w:r>
    </w:p>
    <w:p>
      <w:pPr>
        <w:pStyle w:val="Style24"/>
        <w:keepNext w:val="0"/>
        <w:keepLines w:val="0"/>
        <w:widowControl w:val="0"/>
        <w:shd w:val="clear" w:color="auto" w:fill="auto"/>
        <w:tabs>
          <w:tab w:pos="1536" w:val="left"/>
        </w:tabs>
        <w:bidi w:val="0"/>
        <w:spacing w:before="0" w:after="0"/>
        <w:ind w:left="1220" w:right="0" w:firstLine="0"/>
        <w:jc w:val="both"/>
      </w:pPr>
      <w:bookmarkStart w:id="854" w:name="bookmark854"/>
      <w:r>
        <w:rPr>
          <w:rFonts w:ascii="Times New Roman" w:eastAsia="Times New Roman" w:hAnsi="Times New Roman" w:cs="Times New Roman"/>
          <w:color w:val="000000"/>
          <w:spacing w:val="0"/>
          <w:w w:val="100"/>
          <w:position w:val="0"/>
        </w:rPr>
        <w:t>2</w:t>
      </w:r>
      <w:bookmarkEnd w:id="854"/>
      <w:r>
        <w:rPr>
          <w:color w:val="000000"/>
          <w:spacing w:val="0"/>
          <w:w w:val="100"/>
          <w:position w:val="0"/>
        </w:rPr>
        <w:t>、</w:t>
        <w:tab/>
        <w:t>检查公司财务情况</w:t>
      </w:r>
    </w:p>
    <w:p>
      <w:pPr>
        <w:pStyle w:val="Style24"/>
        <w:keepNext w:val="0"/>
        <w:keepLines w:val="0"/>
        <w:widowControl w:val="0"/>
        <w:shd w:val="clear" w:color="auto" w:fill="auto"/>
        <w:bidi w:val="0"/>
        <w:spacing w:before="0" w:after="0" w:line="314" w:lineRule="exact"/>
        <w:ind w:left="860" w:right="0"/>
        <w:jc w:val="both"/>
      </w:pPr>
      <w:r>
        <w:rPr>
          <w:color w:val="000000"/>
          <w:spacing w:val="0"/>
          <w:w w:val="100"/>
          <w:position w:val="0"/>
        </w:rPr>
        <w:t>报告期内，公司监事会及时了解公司经营和财务状况，核查了公司季度、半年度、年度财务报告及有关文件，并对各定 期报告出具了审核意见；公司计提资产减值准备及核销，决策程序符合法律法规的有关规定，符合上市公司监管机构的有关 要求。</w:t>
      </w:r>
    </w:p>
    <w:p>
      <w:pPr>
        <w:pStyle w:val="Style24"/>
        <w:keepNext w:val="0"/>
        <w:keepLines w:val="0"/>
        <w:widowControl w:val="0"/>
        <w:shd w:val="clear" w:color="auto" w:fill="auto"/>
        <w:bidi w:val="0"/>
        <w:spacing w:before="0" w:after="0" w:line="315" w:lineRule="exact"/>
        <w:ind w:left="860" w:right="0"/>
        <w:jc w:val="both"/>
      </w:pPr>
      <w:r>
        <w:rPr>
          <w:color w:val="000000"/>
          <w:spacing w:val="0"/>
          <w:w w:val="100"/>
          <w:position w:val="0"/>
        </w:rPr>
        <w:t>根据财政部发布的《关于修订印发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2017]22</w:t>
      </w:r>
      <w:r>
        <w:rPr>
          <w:color w:val="000000"/>
          <w:spacing w:val="0"/>
          <w:w w:val="100"/>
          <w:position w:val="0"/>
        </w:rPr>
        <w:t>号）以及《关于修订印发合并 财务报表格式（</w:t>
      </w:r>
      <w:r>
        <w:rPr>
          <w:rFonts w:ascii="Times New Roman" w:eastAsia="Times New Roman" w:hAnsi="Times New Roman" w:cs="Times New Roman"/>
          <w:color w:val="000000"/>
          <w:spacing w:val="0"/>
          <w:w w:val="100"/>
          <w:position w:val="0"/>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rPr>
        <w:t>[2019]16</w:t>
      </w:r>
      <w:r>
        <w:rPr>
          <w:color w:val="000000"/>
          <w:spacing w:val="0"/>
          <w:w w:val="100"/>
          <w:position w:val="0"/>
        </w:rPr>
        <w:t>号）的要求，公司对原采用的相关会计政策和合并财务报表格式进行相应 调整，符合相关规定和公司实际情况，会计政策变更的审批程序符合法律、法规以及《公司章程》的规定，不存在损害公司 及全体股东利益的情形。</w:t>
      </w:r>
    </w:p>
    <w:p>
      <w:pPr>
        <w:pStyle w:val="Style24"/>
        <w:keepNext w:val="0"/>
        <w:keepLines w:val="0"/>
        <w:widowControl w:val="0"/>
        <w:shd w:val="clear" w:color="auto" w:fill="auto"/>
        <w:bidi w:val="0"/>
        <w:spacing w:before="0" w:after="120" w:line="312" w:lineRule="exact"/>
        <w:ind w:left="860" w:right="0"/>
        <w:jc w:val="both"/>
      </w:pPr>
      <w:r>
        <w:rPr>
          <w:color w:val="000000"/>
          <w:spacing w:val="0"/>
          <w:w w:val="100"/>
          <w:position w:val="0"/>
        </w:rPr>
        <w:t>总体来说，公司财务运作规范，财务报告真实地反映了公司的财务状况和经营成果。监事会认为，立信会计师事务所审 计后出具的标准无保留意见年度财务审计报告真实、客观反映了公司的财务状况和经营成果。</w:t>
      </w:r>
    </w:p>
    <w:p>
      <w:pPr>
        <w:pStyle w:val="Style24"/>
        <w:keepNext w:val="0"/>
        <w:keepLines w:val="0"/>
        <w:widowControl w:val="0"/>
        <w:shd w:val="clear" w:color="auto" w:fill="auto"/>
        <w:tabs>
          <w:tab w:pos="1536" w:val="left"/>
        </w:tabs>
        <w:bidi w:val="0"/>
        <w:spacing w:before="0" w:after="0"/>
        <w:ind w:left="1220" w:right="0" w:firstLine="0"/>
        <w:jc w:val="both"/>
      </w:pPr>
      <w:bookmarkStart w:id="855" w:name="bookmark855"/>
      <w:r>
        <w:rPr>
          <w:rFonts w:ascii="Times New Roman" w:eastAsia="Times New Roman" w:hAnsi="Times New Roman" w:cs="Times New Roman"/>
          <w:color w:val="000000"/>
          <w:spacing w:val="0"/>
          <w:w w:val="100"/>
          <w:position w:val="0"/>
        </w:rPr>
        <w:t>3</w:t>
      </w:r>
      <w:bookmarkEnd w:id="855"/>
      <w:r>
        <w:rPr>
          <w:color w:val="000000"/>
          <w:spacing w:val="0"/>
          <w:w w:val="100"/>
          <w:position w:val="0"/>
        </w:rPr>
        <w:t>、</w:t>
        <w:tab/>
        <w:t>对股票期权激励计划的意见</w:t>
      </w:r>
    </w:p>
    <w:p>
      <w:pPr>
        <w:pStyle w:val="Style24"/>
        <w:keepNext w:val="0"/>
        <w:keepLines w:val="0"/>
        <w:widowControl w:val="0"/>
        <w:shd w:val="clear" w:color="auto" w:fill="auto"/>
        <w:bidi w:val="0"/>
        <w:spacing w:before="0" w:after="0" w:line="314" w:lineRule="exact"/>
        <w:ind w:left="12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）对第一期股票期权激励计划的意见</w:t>
      </w:r>
    </w:p>
    <w:p>
      <w:pPr>
        <w:pStyle w:val="Style24"/>
        <w:keepNext w:val="0"/>
        <w:keepLines w:val="0"/>
        <w:widowControl w:val="0"/>
        <w:shd w:val="clear" w:color="auto" w:fill="auto"/>
        <w:bidi w:val="0"/>
        <w:spacing w:before="0" w:after="0" w:line="314" w:lineRule="exact"/>
        <w:ind w:left="860" w:right="0"/>
        <w:jc w:val="both"/>
      </w:pPr>
      <w:r>
        <w:rPr>
          <w:color w:val="000000"/>
          <w:spacing w:val="0"/>
          <w:w w:val="100"/>
          <w:position w:val="0"/>
        </w:rPr>
        <w:t>公司调整第一期股票期权激励计划激励对象名单、期权数量和行权价格及注销部分期权事项符合有关法律、法规及第一 期《股票期权激励计划（草案修订稿）》的相关规定，不存在损害股东利益的情况。调整后的</w:t>
      </w:r>
      <w:r>
        <w:rPr>
          <w:rFonts w:ascii="Times New Roman" w:eastAsia="Times New Roman" w:hAnsi="Times New Roman" w:cs="Times New Roman"/>
          <w:color w:val="000000"/>
          <w:spacing w:val="0"/>
          <w:w w:val="100"/>
          <w:position w:val="0"/>
        </w:rPr>
        <w:t>540</w:t>
      </w:r>
      <w:r>
        <w:rPr>
          <w:color w:val="000000"/>
          <w:spacing w:val="0"/>
          <w:w w:val="100"/>
          <w:position w:val="0"/>
        </w:rPr>
        <w:t>名激励对象的主体资格合 法、有效；调整行权价格的计算方法、确定过程合法、有效。</w:t>
      </w:r>
    </w:p>
    <w:p>
      <w:pPr>
        <w:pStyle w:val="Style24"/>
        <w:keepNext w:val="0"/>
        <w:keepLines w:val="0"/>
        <w:widowControl w:val="0"/>
        <w:shd w:val="clear" w:color="auto" w:fill="auto"/>
        <w:bidi w:val="0"/>
        <w:spacing w:before="0" w:after="0" w:line="307" w:lineRule="exact"/>
        <w:ind w:left="860" w:right="0"/>
        <w:jc w:val="both"/>
      </w:pPr>
      <w:r>
        <w:rPr>
          <w:color w:val="000000"/>
          <w:spacing w:val="0"/>
          <w:w w:val="100"/>
          <w:position w:val="0"/>
        </w:rPr>
        <w:t>公司第一期股票期权激励计划第一个行权期未达行权条件及注销相关股票期权事项，符合有关法律、法规及第一期《股 票期权激励计划（草案修订稿）》的相关规定，不影响公司的持续经营，也不会损害公司及全体股东利益。</w:t>
      </w:r>
    </w:p>
    <w:p>
      <w:pPr>
        <w:pStyle w:val="Style24"/>
        <w:keepNext w:val="0"/>
        <w:keepLines w:val="0"/>
        <w:widowControl w:val="0"/>
        <w:shd w:val="clear" w:color="auto" w:fill="auto"/>
        <w:bidi w:val="0"/>
        <w:spacing w:before="0" w:after="0" w:line="314" w:lineRule="exact"/>
        <w:ind w:left="860" w:right="0"/>
        <w:jc w:val="both"/>
      </w:pPr>
      <w:r>
        <w:rPr>
          <w:color w:val="000000"/>
          <w:spacing w:val="0"/>
          <w:w w:val="100"/>
          <w:position w:val="0"/>
        </w:rPr>
        <w:t>公司调整第一期股票期权激励计划对标企业事项符合有关法律、法规及第一期《股票期权激励计划（草案修订稿）》的 相关规定，不存在损害股东利益的情况。调整原因、依据及调整情况真实合理，有利于实现对公司中高层管理人员及核心骨 干员工的激励与约束，进一步激发中国长城内在发展活力。</w:t>
      </w:r>
    </w:p>
    <w:p>
      <w:pPr>
        <w:pStyle w:val="Style24"/>
        <w:keepNext w:val="0"/>
        <w:keepLines w:val="0"/>
        <w:widowControl w:val="0"/>
        <w:shd w:val="clear" w:color="auto" w:fill="auto"/>
        <w:bidi w:val="0"/>
        <w:spacing w:before="0" w:after="0" w:line="313" w:lineRule="exact"/>
        <w:ind w:left="12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）对第二期股票期权激励计划的意见</w:t>
      </w:r>
    </w:p>
    <w:p>
      <w:pPr>
        <w:pStyle w:val="Style24"/>
        <w:keepNext w:val="0"/>
        <w:keepLines w:val="0"/>
        <w:widowControl w:val="0"/>
        <w:shd w:val="clear" w:color="auto" w:fill="auto"/>
        <w:bidi w:val="0"/>
        <w:spacing w:before="0" w:after="0" w:line="313" w:lineRule="exact"/>
        <w:ind w:left="860" w:right="820"/>
        <w:jc w:val="both"/>
      </w:pPr>
      <w:r>
        <w:rPr>
          <w:color w:val="000000"/>
          <w:spacing w:val="0"/>
          <w:w w:val="100"/>
          <w:position w:val="0"/>
        </w:rPr>
        <w:t>《第二期股票期权激励计划（草案修订稿）》符合《公司法》、《证券法》、《上市公司股权激励管理办法》、《国有控股上 市公司（境内）实施股权激励试行办法》、《关于规范国有控股上市公司实施股权激励制度有关问题的通知》、《国资委关于进 一步做好中央企业控股上市公司股权激励工作有关事项的通知》、《中央企业控股上市公司实施股权激励工作指引》等相关法 律、法规和规范性文件的规定，本次激励计划的实施将有利于上市公司的持续健康发展，不存在损害上市公司及全体股东利 益的情形。</w:t>
      </w:r>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 xml:space="preserve">公司监事会结合公示情况对激励对象人员名单进行核查，除了 </w:t>
      </w:r>
      <w:r>
        <w:rPr>
          <w:rFonts w:ascii="Times New Roman" w:eastAsia="Times New Roman" w:hAnsi="Times New Roman" w:cs="Times New Roman"/>
          <w:color w:val="000000"/>
          <w:spacing w:val="0"/>
          <w:w w:val="100"/>
          <w:position w:val="0"/>
        </w:rPr>
        <w:t>1</w:t>
      </w:r>
      <w:r>
        <w:rPr>
          <w:color w:val="000000"/>
          <w:spacing w:val="0"/>
          <w:w w:val="100"/>
          <w:position w:val="0"/>
        </w:rPr>
        <w:t>人在自查期间有买卖股票的情形外，本次列入激励计划 的其他激励对象均符合相关法律、法规及规范性文件所规定的条件，其作为本次股票期权激励计划的激励对象合法、有效。</w:t>
      </w:r>
    </w:p>
    <w:p>
      <w:pPr>
        <w:pStyle w:val="Style24"/>
        <w:keepNext w:val="0"/>
        <w:keepLines w:val="0"/>
        <w:widowControl w:val="0"/>
        <w:shd w:val="clear" w:color="auto" w:fill="auto"/>
        <w:tabs>
          <w:tab w:pos="1546" w:val="left"/>
        </w:tabs>
        <w:bidi w:val="0"/>
        <w:spacing w:before="0" w:after="0" w:line="313" w:lineRule="exact"/>
        <w:ind w:left="1220" w:right="0" w:firstLine="0"/>
        <w:jc w:val="both"/>
      </w:pPr>
      <w:bookmarkStart w:id="856" w:name="bookmark856"/>
      <w:r>
        <w:rPr>
          <w:rFonts w:ascii="Times New Roman" w:eastAsia="Times New Roman" w:hAnsi="Times New Roman" w:cs="Times New Roman"/>
          <w:color w:val="000000"/>
          <w:spacing w:val="0"/>
          <w:w w:val="100"/>
          <w:position w:val="0"/>
        </w:rPr>
        <w:t>4</w:t>
      </w:r>
      <w:bookmarkEnd w:id="856"/>
      <w:r>
        <w:rPr>
          <w:color w:val="000000"/>
          <w:spacing w:val="0"/>
          <w:w w:val="100"/>
          <w:position w:val="0"/>
        </w:rPr>
        <w:t>、</w:t>
        <w:tab/>
        <w:t>对募集资金使用情况的意见</w:t>
      </w:r>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公司监事会及时了解原长城信息募集资金投资项目情况，认真审核募集资金存放与使用情况专项报告等事项，并出具了 意见。公司募集资金存放、使用、管理符合中国证监会、深圳证券交易所及公司规章制度的相关规定，不存在募集资金存放 与使用违规的情形，不存在损害公司股东特别是中小股东利益的情形。</w:t>
      </w:r>
    </w:p>
    <w:p>
      <w:pPr>
        <w:pStyle w:val="Style24"/>
        <w:keepNext w:val="0"/>
        <w:keepLines w:val="0"/>
        <w:widowControl w:val="0"/>
        <w:shd w:val="clear" w:color="auto" w:fill="auto"/>
        <w:tabs>
          <w:tab w:pos="1546" w:val="left"/>
        </w:tabs>
        <w:bidi w:val="0"/>
        <w:spacing w:before="0" w:after="0" w:line="313" w:lineRule="exact"/>
        <w:ind w:left="1220" w:right="0" w:firstLine="0"/>
        <w:jc w:val="both"/>
      </w:pPr>
      <w:bookmarkStart w:id="857" w:name="bookmark857"/>
      <w:r>
        <w:rPr>
          <w:rFonts w:ascii="Times New Roman" w:eastAsia="Times New Roman" w:hAnsi="Times New Roman" w:cs="Times New Roman"/>
          <w:color w:val="000000"/>
          <w:spacing w:val="0"/>
          <w:w w:val="100"/>
          <w:position w:val="0"/>
        </w:rPr>
        <w:t>5</w:t>
      </w:r>
      <w:bookmarkEnd w:id="857"/>
      <w:r>
        <w:rPr>
          <w:color w:val="000000"/>
          <w:spacing w:val="0"/>
          <w:w w:val="100"/>
          <w:position w:val="0"/>
        </w:rPr>
        <w:t>、</w:t>
        <w:tab/>
        <w:t>对业绩承诺实现情况及减值测试情况的意见</w:t>
      </w:r>
    </w:p>
    <w:p>
      <w:pPr>
        <w:pStyle w:val="Style24"/>
        <w:keepNext w:val="0"/>
        <w:keepLines w:val="0"/>
        <w:widowControl w:val="0"/>
        <w:shd w:val="clear" w:color="auto" w:fill="auto"/>
        <w:bidi w:val="0"/>
        <w:spacing w:before="0" w:after="0" w:line="315" w:lineRule="exact"/>
        <w:ind w:left="860" w:right="0"/>
        <w:jc w:val="both"/>
      </w:pPr>
      <w:r>
        <w:rPr>
          <w:color w:val="000000"/>
          <w:spacing w:val="0"/>
          <w:w w:val="100"/>
          <w:position w:val="0"/>
        </w:rPr>
        <w:t>公司董事会对重大资产重组购入资产</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年度业绩承诺实现情况及减值测试情况决议程序符合法律法规的有关规定， 符合《上市公司重大资产重组管理办法》的要求；公司履行年度业绩承诺实现情况及承诺年度期限届满资产减值测试的审核 确认程序，符合有关规定及相关协议约定；有关中介机构出具的审核报告真实、公允的反映了公司重大资产重组购入资产业 绩承诺实现情况及减值测试情况。</w:t>
      </w:r>
    </w:p>
    <w:p>
      <w:pPr>
        <w:pStyle w:val="Style24"/>
        <w:keepNext w:val="0"/>
        <w:keepLines w:val="0"/>
        <w:widowControl w:val="0"/>
        <w:shd w:val="clear" w:color="auto" w:fill="auto"/>
        <w:tabs>
          <w:tab w:pos="1546" w:val="left"/>
        </w:tabs>
        <w:bidi w:val="0"/>
        <w:spacing w:before="0" w:after="0" w:line="313" w:lineRule="exact"/>
        <w:ind w:left="1220" w:right="0" w:firstLine="0"/>
        <w:jc w:val="both"/>
      </w:pPr>
      <w:bookmarkStart w:id="858" w:name="bookmark858"/>
      <w:r>
        <w:rPr>
          <w:rFonts w:ascii="Times New Roman" w:eastAsia="Times New Roman" w:hAnsi="Times New Roman" w:cs="Times New Roman"/>
          <w:color w:val="000000"/>
          <w:spacing w:val="0"/>
          <w:w w:val="100"/>
          <w:position w:val="0"/>
        </w:rPr>
        <w:t>6</w:t>
      </w:r>
      <w:bookmarkEnd w:id="858"/>
      <w:r>
        <w:rPr>
          <w:color w:val="000000"/>
          <w:spacing w:val="0"/>
          <w:w w:val="100"/>
          <w:position w:val="0"/>
        </w:rPr>
        <w:t>、</w:t>
        <w:tab/>
        <w:t>对收购、出售资产的意见</w:t>
      </w:r>
    </w:p>
    <w:p>
      <w:pPr>
        <w:pStyle w:val="Style24"/>
        <w:keepNext w:val="0"/>
        <w:keepLines w:val="0"/>
        <w:widowControl w:val="0"/>
        <w:shd w:val="clear" w:color="auto" w:fill="auto"/>
        <w:bidi w:val="0"/>
        <w:spacing w:before="0" w:after="0" w:line="314" w:lineRule="exact"/>
        <w:ind w:left="860" w:right="0"/>
        <w:jc w:val="both"/>
      </w:pPr>
      <w:r>
        <w:rPr>
          <w:color w:val="000000"/>
          <w:spacing w:val="0"/>
          <w:w w:val="100"/>
          <w:position w:val="0"/>
        </w:rPr>
        <w:t>报告期内，公司在收购股权、对外投资、购买资产、出售资产等有关资产购处置的行为时，均严格按照相关法律法规履 行了必要的审批程序和信息披露义务。董事会、股东大会的表决程序合法合规，交易公开、公平、合理，不存在内幕交易损 害部分股东权益或造成公司资产流失的情况。</w:t>
      </w:r>
    </w:p>
    <w:p>
      <w:pPr>
        <w:pStyle w:val="Style24"/>
        <w:keepNext w:val="0"/>
        <w:keepLines w:val="0"/>
        <w:widowControl w:val="0"/>
        <w:shd w:val="clear" w:color="auto" w:fill="auto"/>
        <w:tabs>
          <w:tab w:pos="1546" w:val="left"/>
        </w:tabs>
        <w:bidi w:val="0"/>
        <w:spacing w:before="0" w:after="0" w:line="313" w:lineRule="exact"/>
        <w:ind w:left="1220" w:right="0" w:firstLine="0"/>
        <w:jc w:val="both"/>
      </w:pPr>
      <w:bookmarkStart w:id="859" w:name="bookmark859"/>
      <w:r>
        <w:rPr>
          <w:rFonts w:ascii="Times New Roman" w:eastAsia="Times New Roman" w:hAnsi="Times New Roman" w:cs="Times New Roman"/>
          <w:color w:val="000000"/>
          <w:spacing w:val="0"/>
          <w:w w:val="100"/>
          <w:position w:val="0"/>
        </w:rPr>
        <w:t>7</w:t>
      </w:r>
      <w:bookmarkEnd w:id="859"/>
      <w:r>
        <w:rPr>
          <w:color w:val="000000"/>
          <w:spacing w:val="0"/>
          <w:w w:val="100"/>
          <w:position w:val="0"/>
        </w:rPr>
        <w:t>、</w:t>
        <w:tab/>
        <w:t>对公司关联交易的意见</w:t>
      </w:r>
    </w:p>
    <w:p>
      <w:pPr>
        <w:pStyle w:val="Style24"/>
        <w:keepNext w:val="0"/>
        <w:keepLines w:val="0"/>
        <w:widowControl w:val="0"/>
        <w:shd w:val="clear" w:color="auto" w:fill="auto"/>
        <w:bidi w:val="0"/>
        <w:spacing w:before="0" w:after="0" w:line="317" w:lineRule="exact"/>
        <w:ind w:left="860" w:right="0"/>
        <w:jc w:val="both"/>
      </w:pPr>
      <w:r>
        <w:rPr>
          <w:color w:val="000000"/>
          <w:spacing w:val="0"/>
          <w:w w:val="100"/>
          <w:position w:val="0"/>
        </w:rPr>
        <w:t>报告期内，公司在进行关联交易事项时，均能够遵守有关关联交易的规范程序，交易过程遵循公平、合理的原则，未发 现有损害公司利益的情况。</w:t>
      </w:r>
    </w:p>
    <w:p>
      <w:pPr>
        <w:pStyle w:val="Style24"/>
        <w:keepNext w:val="0"/>
        <w:keepLines w:val="0"/>
        <w:widowControl w:val="0"/>
        <w:shd w:val="clear" w:color="auto" w:fill="auto"/>
        <w:bidi w:val="0"/>
        <w:spacing w:before="0" w:after="0" w:line="326" w:lineRule="exact"/>
        <w:ind w:left="860" w:right="0"/>
        <w:jc w:val="both"/>
      </w:pPr>
      <w:r>
        <w:rPr>
          <w:color w:val="000000"/>
          <w:spacing w:val="0"/>
          <w:w w:val="100"/>
          <w:position w:val="0"/>
        </w:rPr>
        <w:t>公司严格防范控股股东及关联方资金占用的风险，</w:t>
      </w:r>
      <w:r>
        <w:rPr>
          <w:rFonts w:ascii="Times New Roman" w:eastAsia="Times New Roman" w:hAnsi="Times New Roman" w:cs="Times New Roman"/>
          <w:color w:val="000000"/>
          <w:spacing w:val="0"/>
          <w:w w:val="100"/>
          <w:position w:val="0"/>
        </w:rPr>
        <w:t>2019</w:t>
      </w:r>
      <w:r>
        <w:rPr>
          <w:color w:val="000000"/>
          <w:spacing w:val="0"/>
          <w:w w:val="100"/>
          <w:position w:val="0"/>
        </w:rPr>
        <w:t>年度不存在因控股股东及其关联方占用或转移公司资金、资产 或其他资源而给公司造成损失或可能造成损失的情形。</w:t>
      </w:r>
    </w:p>
    <w:p>
      <w:pPr>
        <w:pStyle w:val="Style24"/>
        <w:keepNext w:val="0"/>
        <w:keepLines w:val="0"/>
        <w:widowControl w:val="0"/>
        <w:shd w:val="clear" w:color="auto" w:fill="auto"/>
        <w:tabs>
          <w:tab w:pos="1546" w:val="left"/>
        </w:tabs>
        <w:bidi w:val="0"/>
        <w:spacing w:before="0" w:after="0" w:line="326" w:lineRule="exact"/>
        <w:ind w:left="1220" w:right="0" w:firstLine="0"/>
        <w:jc w:val="both"/>
      </w:pPr>
      <w:bookmarkStart w:id="860" w:name="bookmark860"/>
      <w:r>
        <w:rPr>
          <w:rFonts w:ascii="Times New Roman" w:eastAsia="Times New Roman" w:hAnsi="Times New Roman" w:cs="Times New Roman"/>
          <w:color w:val="000000"/>
          <w:spacing w:val="0"/>
          <w:w w:val="100"/>
          <w:position w:val="0"/>
        </w:rPr>
        <w:t>8</w:t>
      </w:r>
      <w:bookmarkEnd w:id="860"/>
      <w:r>
        <w:rPr>
          <w:color w:val="000000"/>
          <w:spacing w:val="0"/>
          <w:w w:val="100"/>
          <w:position w:val="0"/>
        </w:rPr>
        <w:t>、</w:t>
        <w:tab/>
        <w:t>对公司信息披露事务管理制度实施情况的意见</w:t>
      </w:r>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报告期内，公司严格按照《信息披露管理制度》的规定和监管部门的要求，履行信息披露义务。按照有关规定开展重大 信息的传递、审核和披露，严格控制内幕信息传递范围，依照有关法律法规要求做好内幕知情人登记管理，未发生因涉嫌内 幕交易被监管部门采取监管措施及行政处罚的情况；董事、监事、高级管理人员忠实、勤勉地履行职责，保证披露信息的真 实、准确、完整、及时、公平；公司不存在信息披露违法违规的情形。</w:t>
      </w:r>
    </w:p>
    <w:p>
      <w:pPr>
        <w:pStyle w:val="Style24"/>
        <w:keepNext w:val="0"/>
        <w:keepLines w:val="0"/>
        <w:widowControl w:val="0"/>
        <w:shd w:val="clear" w:color="auto" w:fill="auto"/>
        <w:bidi w:val="0"/>
        <w:spacing w:before="0" w:after="0" w:line="313" w:lineRule="exact"/>
        <w:ind w:left="1220" w:right="0" w:firstLine="0"/>
        <w:jc w:val="both"/>
      </w:pPr>
      <w:bookmarkStart w:id="861" w:name="bookmark861"/>
      <w:r>
        <w:rPr>
          <w:color w:val="000000"/>
          <w:spacing w:val="0"/>
          <w:w w:val="100"/>
          <w:position w:val="0"/>
        </w:rPr>
        <w:t>（</w:t>
      </w:r>
      <w:bookmarkEnd w:id="861"/>
      <w:r>
        <w:rPr>
          <w:color w:val="000000"/>
          <w:spacing w:val="0"/>
          <w:w w:val="100"/>
          <w:position w:val="0"/>
        </w:rPr>
        <w:t>三）监事会对公司内部控制评价报告的意见</w:t>
      </w:r>
    </w:p>
    <w:p>
      <w:pPr>
        <w:pStyle w:val="Style24"/>
        <w:keepNext w:val="0"/>
        <w:keepLines w:val="0"/>
        <w:widowControl w:val="0"/>
        <w:shd w:val="clear" w:color="auto" w:fill="auto"/>
        <w:bidi w:val="0"/>
        <w:spacing w:before="0" w:after="360" w:line="307" w:lineRule="exact"/>
        <w:ind w:left="860" w:right="0"/>
        <w:jc w:val="both"/>
      </w:pPr>
      <w:r>
        <w:rPr>
          <w:color w:val="000000"/>
          <w:spacing w:val="0"/>
          <w:w w:val="100"/>
          <w:position w:val="0"/>
        </w:rPr>
        <w:t>公司监事会认为：公司已建立了较为健全的内部控制体系，制订了较为完善、合理的内部控制制度，公司的内控制度符 合国家有关法规和证券监管部门的要求，并在公司运营的各个环节中予以执行和落实，不存在重大缺陷。董事会出具的公司 《</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年度内部控制评价报告》评价客观真实，同意公司董事会按此披露</w:t>
      </w:r>
      <w:r>
        <w:rPr>
          <w:rFonts w:ascii="Times New Roman" w:eastAsia="Times New Roman" w:hAnsi="Times New Roman" w:cs="Times New Roman"/>
          <w:color w:val="000000"/>
          <w:spacing w:val="0"/>
          <w:w w:val="100"/>
          <w:position w:val="0"/>
        </w:rPr>
        <w:t>2020</w:t>
      </w:r>
      <w:r>
        <w:rPr>
          <w:color w:val="000000"/>
          <w:spacing w:val="0"/>
          <w:w w:val="100"/>
          <w:position w:val="0"/>
        </w:rPr>
        <w:t>年度公司内部控制情况及相关评价。</w:t>
      </w:r>
    </w:p>
    <w:p>
      <w:pPr>
        <w:pStyle w:val="Style22"/>
        <w:keepNext/>
        <w:keepLines/>
        <w:widowControl w:val="0"/>
        <w:shd w:val="clear" w:color="auto" w:fill="auto"/>
        <w:bidi w:val="0"/>
        <w:spacing w:before="0" w:after="260" w:line="240" w:lineRule="auto"/>
        <w:ind w:left="0" w:right="0"/>
        <w:jc w:val="both"/>
      </w:pPr>
      <w:bookmarkStart w:id="862" w:name="bookmark862"/>
      <w:bookmarkStart w:id="863" w:name="bookmark863"/>
      <w:bookmarkStart w:id="864" w:name="bookmark864"/>
      <w:bookmarkStart w:id="865" w:name="bookmark865"/>
      <w:r>
        <w:rPr>
          <w:color w:val="000000"/>
          <w:spacing w:val="0"/>
          <w:w w:val="100"/>
          <w:position w:val="0"/>
          <w:sz w:val="24"/>
          <w:szCs w:val="24"/>
        </w:rPr>
        <w:t>九</w:t>
      </w:r>
      <w:bookmarkEnd w:id="864"/>
      <w:r>
        <w:rPr>
          <w:color w:val="000000"/>
          <w:spacing w:val="0"/>
          <w:w w:val="100"/>
          <w:position w:val="0"/>
          <w:sz w:val="24"/>
          <w:szCs w:val="24"/>
        </w:rPr>
        <w:t>、高级管理人员的考评及激励情况</w:t>
      </w:r>
      <w:bookmarkEnd w:id="862"/>
      <w:bookmarkEnd w:id="863"/>
      <w:bookmarkEnd w:id="865"/>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公司董事会按照经营指标、企业发展及重点工作任务指标等的完成情况等对高级管理人员进行考评，按照考评结果决定 其报酬、留用与否、晋升或降级。</w:t>
      </w:r>
    </w:p>
    <w:p>
      <w:pPr>
        <w:pStyle w:val="Style24"/>
        <w:keepNext w:val="0"/>
        <w:keepLines w:val="0"/>
        <w:widowControl w:val="0"/>
        <w:shd w:val="clear" w:color="auto" w:fill="auto"/>
        <w:bidi w:val="0"/>
        <w:spacing w:before="0" w:after="0" w:line="312" w:lineRule="exact"/>
        <w:ind w:left="860" w:right="0"/>
        <w:jc w:val="both"/>
      </w:pPr>
      <w:r>
        <w:rPr>
          <w:color w:val="000000"/>
          <w:spacing w:val="0"/>
          <w:w w:val="100"/>
          <w:position w:val="0"/>
        </w:rPr>
        <w:t>公司将按照市场化原则不断完善考评及激励机制，对高级管理人员实行薪酬收入与管理水平、经营业绩挂钩，充分调动 高级管理人员的积极性和创新能力，切实推动公司效益提升。</w:t>
      </w:r>
      <w:r>
        <w:br w:type="page"/>
      </w:r>
    </w:p>
    <w:p>
      <w:pPr>
        <w:pStyle w:val="Style22"/>
        <w:keepNext/>
        <w:keepLines/>
        <w:widowControl w:val="0"/>
        <w:shd w:val="clear" w:color="auto" w:fill="auto"/>
        <w:bidi w:val="0"/>
        <w:spacing w:before="0" w:after="320" w:line="240" w:lineRule="auto"/>
        <w:ind w:left="0" w:right="0" w:firstLine="840"/>
        <w:jc w:val="both"/>
      </w:pPr>
      <w:bookmarkStart w:id="866" w:name="bookmark866"/>
      <w:bookmarkStart w:id="867" w:name="bookmark867"/>
      <w:bookmarkStart w:id="868" w:name="bookmark868"/>
      <w:r>
        <w:rPr>
          <w:color w:val="000000"/>
          <w:spacing w:val="0"/>
          <w:w w:val="100"/>
          <w:position w:val="0"/>
          <w:sz w:val="24"/>
          <w:szCs w:val="24"/>
        </w:rPr>
        <w:t>十、内部控制情况</w:t>
      </w:r>
      <w:bookmarkEnd w:id="866"/>
      <w:bookmarkEnd w:id="867"/>
      <w:bookmarkEnd w:id="868"/>
    </w:p>
    <w:p>
      <w:pPr>
        <w:pStyle w:val="Style29"/>
        <w:keepNext/>
        <w:keepLines/>
        <w:widowControl w:val="0"/>
        <w:shd w:val="clear" w:color="auto" w:fill="auto"/>
        <w:bidi w:val="0"/>
        <w:spacing w:before="0" w:after="380" w:line="240" w:lineRule="auto"/>
        <w:ind w:left="0" w:right="0" w:firstLine="84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color w:val="000000"/>
          <w:spacing w:val="0"/>
          <w:w w:val="100"/>
          <w:position w:val="0"/>
        </w:rPr>
        <w:t>、报告期内发现的内部控制重大缺陷的具体情况</w:t>
      </w:r>
      <w:bookmarkEnd w:id="869"/>
      <w:bookmarkEnd w:id="870"/>
      <w:bookmarkEnd w:id="872"/>
    </w:p>
    <w:p>
      <w:pPr>
        <w:pStyle w:val="Style24"/>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口是"否</w:t>
      </w:r>
    </w:p>
    <w:p>
      <w:pPr>
        <w:pStyle w:val="Style29"/>
        <w:keepNext/>
        <w:keepLines/>
        <w:widowControl w:val="0"/>
        <w:shd w:val="clear" w:color="auto" w:fill="auto"/>
        <w:bidi w:val="0"/>
        <w:spacing w:before="0" w:after="320" w:line="240" w:lineRule="auto"/>
        <w:ind w:left="0" w:right="0" w:firstLine="84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color w:val="000000"/>
          <w:spacing w:val="0"/>
          <w:w w:val="100"/>
          <w:position w:val="0"/>
        </w:rPr>
        <w:t>、内控自我评价报告</w:t>
      </w:r>
      <w:bookmarkEnd w:id="873"/>
      <w:bookmarkEnd w:id="874"/>
      <w:bookmarkEnd w:id="876"/>
    </w:p>
    <w:tbl>
      <w:tblPr>
        <w:tblOverlap w:val="never"/>
        <w:jc w:val="center"/>
        <w:tblLayout w:type="fixed"/>
      </w:tblPr>
      <w:tblGrid>
        <w:gridCol w:w="5357"/>
        <w:gridCol w:w="2107"/>
        <w:gridCol w:w="2112"/>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公告名称：中国长城科技集团股份有限公司</w:t>
            </w:r>
            <w:r>
              <w:rPr>
                <w:color w:val="000000"/>
                <w:spacing w:val="0"/>
                <w:w w:val="100"/>
                <w:position w:val="0"/>
              </w:rPr>
              <w:t>2020</w:t>
            </w:r>
            <w:r>
              <w:rPr>
                <w:rFonts w:ascii="SimSun" w:eastAsia="SimSun" w:hAnsi="SimSun" w:cs="SimSun"/>
                <w:color w:val="000000"/>
                <w:spacing w:val="0"/>
                <w:w w:val="100"/>
                <w:position w:val="0"/>
              </w:rPr>
              <w:t xml:space="preserve">年度 </w:t>
            </w:r>
            <w:r>
              <w:rPr>
                <w:rFonts w:ascii="SimSun" w:eastAsia="SimSun" w:hAnsi="SimSun" w:cs="SimSun"/>
                <w:color w:val="000000"/>
                <w:spacing w:val="0"/>
                <w:w w:val="100"/>
                <w:position w:val="0"/>
              </w:rPr>
              <w:t>内部控制评价报告；披露网址：</w:t>
            </w:r>
            <w:r>
              <w:rPr>
                <w:color w:val="000000"/>
                <w:spacing w:val="0"/>
                <w:w w:val="100"/>
                <w:position w:val="0"/>
              </w:rPr>
              <w:t>www.cninfo.com.cn</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98.86%</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22" w:hRule="exact"/>
        </w:trPr>
        <w:tc>
          <w:tcPr>
            <w:gridSpan w:val="3"/>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r>
      <w:tr>
        <w:trPr>
          <w:trHeight w:val="3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详见以下说明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84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3</w:t>
      </w:r>
      <w:bookmarkEnd w:id="879"/>
      <w:r>
        <w:rPr>
          <w:color w:val="000000"/>
          <w:spacing w:val="0"/>
          <w:w w:val="100"/>
          <w:position w:val="0"/>
        </w:rPr>
        <w:t>、缺陷认定标准说明</w:t>
      </w:r>
      <w:bookmarkEnd w:id="877"/>
      <w:bookmarkEnd w:id="878"/>
      <w:bookmarkEnd w:id="880"/>
    </w:p>
    <w:p>
      <w:pPr>
        <w:pStyle w:val="Style24"/>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公司确定的内部控制缺陷认定标准如下：</w:t>
      </w:r>
    </w:p>
    <w:p>
      <w:pPr>
        <w:pStyle w:val="Style24"/>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）财务报告内部控制缺陷认定标准</w:t>
      </w:r>
    </w:p>
    <w:p>
      <w:pPr>
        <w:pStyle w:val="Style24"/>
        <w:keepNext w:val="0"/>
        <w:keepLines w:val="0"/>
        <w:widowControl w:val="0"/>
        <w:shd w:val="clear" w:color="auto" w:fill="auto"/>
        <w:bidi w:val="0"/>
        <w:spacing w:before="0" w:after="80" w:line="240" w:lineRule="auto"/>
        <w:ind w:left="1220" w:right="0" w:firstLine="0"/>
        <w:jc w:val="left"/>
      </w:pPr>
      <w:r>
        <w:rPr>
          <w:color w:val="000000"/>
          <w:spacing w:val="0"/>
          <w:w w:val="100"/>
          <w:position w:val="0"/>
        </w:rPr>
        <w:t>以资产总额和利润总额为定量指标，分别针对资产负债表层面错报和损益表层面错报对缺陷等级进行划分。</w:t>
      </w:r>
    </w:p>
    <w:tbl>
      <w:tblPr>
        <w:tblOverlap w:val="never"/>
        <w:jc w:val="center"/>
        <w:tblLayout w:type="fixed"/>
      </w:tblPr>
      <w:tblGrid>
        <w:gridCol w:w="2006"/>
        <w:gridCol w:w="7670"/>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缺陷等级</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标准</w:t>
            </w:r>
          </w:p>
        </w:tc>
      </w:tr>
      <w:tr>
        <w:trPr>
          <w:trHeight w:val="32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重大缺陷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资产总额的</w:t>
            </w:r>
            <w:r>
              <w:rPr>
                <w:color w:val="000000"/>
                <w:spacing w:val="0"/>
                <w:w w:val="100"/>
                <w:position w:val="0"/>
              </w:rPr>
              <w:t>1.5%</w:t>
            </w:r>
            <w:r>
              <w:rPr>
                <w:rFonts w:ascii="SimSun" w:eastAsia="SimSun" w:hAnsi="SimSun" w:cs="SimSun"/>
                <w:color w:val="000000"/>
                <w:spacing w:val="0"/>
                <w:w w:val="100"/>
                <w:position w:val="0"/>
              </w:rPr>
              <w:t>；或错报</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利润总额的</w:t>
            </w:r>
            <w:r>
              <w:rPr>
                <w:color w:val="000000"/>
                <w:spacing w:val="0"/>
                <w:w w:val="100"/>
                <w:position w:val="0"/>
              </w:rPr>
              <w:t>5%</w:t>
            </w:r>
          </w:p>
        </w:tc>
      </w:tr>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重要缺陷</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资产总额的</w:t>
            </w:r>
            <w:r>
              <w:rPr>
                <w:color w:val="000000"/>
                <w:spacing w:val="0"/>
                <w:w w:val="100"/>
                <w:position w:val="0"/>
              </w:rPr>
              <w:t>1.5%</w:t>
            </w:r>
            <w:r>
              <w:rPr>
                <w:rFonts w:ascii="SimSun" w:eastAsia="SimSun" w:hAnsi="SimSun" w:cs="SimSun"/>
                <w:color w:val="000000"/>
                <w:spacing w:val="0"/>
                <w:w w:val="100"/>
                <w:position w:val="0"/>
              </w:rPr>
              <w:t>；或利润总额的</w:t>
            </w:r>
            <w:r>
              <w:rPr>
                <w:color w:val="000000"/>
                <w:spacing w:val="0"/>
                <w:w w:val="100"/>
                <w:position w:val="0"/>
              </w:rPr>
              <w:t>3%</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错报</w:t>
            </w:r>
            <w:r>
              <w:rPr>
                <w:color w:val="000000"/>
                <w:spacing w:val="0"/>
                <w:w w:val="100"/>
                <w:position w:val="0"/>
              </w:rPr>
              <w:t>＜</w:t>
            </w:r>
            <w:r>
              <w:rPr>
                <w:rFonts w:ascii="SimSun" w:eastAsia="SimSun" w:hAnsi="SimSun" w:cs="SimSun"/>
                <w:color w:val="000000"/>
                <w:spacing w:val="0"/>
                <w:w w:val="100"/>
                <w:position w:val="0"/>
              </w:rPr>
              <w:t>利润总额的</w:t>
            </w:r>
            <w:r>
              <w:rPr>
                <w:color w:val="000000"/>
                <w:spacing w:val="0"/>
                <w:w w:val="100"/>
                <w:position w:val="0"/>
              </w:rPr>
              <w:t>5%</w:t>
            </w:r>
          </w:p>
        </w:tc>
      </w:tr>
      <w:tr>
        <w:trPr>
          <w:trHeight w:val="32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一般缺陷</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;或错报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利润总额的</w:t>
            </w:r>
            <w:r>
              <w:rPr>
                <w:color w:val="000000"/>
                <w:spacing w:val="0"/>
                <w:w w:val="100"/>
                <w:position w:val="0"/>
              </w:rPr>
              <w:t>3%</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）非财务报告内部控制缺陷认定标准</w:t>
      </w:r>
    </w:p>
    <w:p>
      <w:pPr>
        <w:pStyle w:val="Style24"/>
        <w:keepNext w:val="0"/>
        <w:keepLines w:val="0"/>
        <w:widowControl w:val="0"/>
        <w:shd w:val="clear" w:color="auto" w:fill="auto"/>
        <w:bidi w:val="0"/>
        <w:spacing w:before="0" w:after="80" w:line="240" w:lineRule="auto"/>
        <w:ind w:left="122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）结合《企业内部控制基本规范》及国家相关法律法规要求，同时考虑公司现状，通过直接财产净损失和负面影响两</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方面，制定非财务报告内控缺陷定量标准。</w:t>
      </w:r>
    </w:p>
    <w:tbl>
      <w:tblPr>
        <w:tblOverlap w:val="never"/>
        <w:jc w:val="center"/>
        <w:tblLayout w:type="fixed"/>
      </w:tblPr>
      <w:tblGrid>
        <w:gridCol w:w="1018"/>
        <w:gridCol w:w="5726"/>
        <w:gridCol w:w="2899"/>
      </w:tblGrid>
      <w:tr>
        <w:trPr>
          <w:trHeight w:val="3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缺陷等级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直接财产净损失</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负面影响</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重大缺陷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评价期内因内部控制设计不健全或运行不规范等因素导致直接财产净损 失总额</w:t>
            </w:r>
            <w:r>
              <w:rPr>
                <w:rFonts w:ascii="SimSun" w:eastAsia="SimSun" w:hAnsi="SimSun" w:cs="SimSun"/>
                <w:color w:val="000000"/>
                <w:spacing w:val="0"/>
                <w:w w:val="100"/>
                <w:position w:val="0"/>
              </w:rPr>
              <w:t>N</w:t>
            </w:r>
            <w:r>
              <w:rPr>
                <w:rFonts w:ascii="SimSun" w:eastAsia="SimSun" w:hAnsi="SimSun" w:cs="SimSun"/>
                <w:color w:val="000000"/>
                <w:spacing w:val="0"/>
                <w:w w:val="100"/>
                <w:position w:val="0"/>
              </w:rPr>
              <w:t>最近一次经审计的净资产总额的</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或已经正式对外披露并对公司造成 重大负面影响</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重要缺陷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最近一次经审计的净资产总额的</w:t>
            </w:r>
            <w:r>
              <w:rPr>
                <w:color w:val="000000"/>
                <w:spacing w:val="0"/>
                <w:w w:val="100"/>
                <w:position w:val="0"/>
              </w:rPr>
              <w:t>0.5%</w:t>
            </w:r>
            <w:r>
              <w:rPr>
                <w:rFonts w:ascii="SimSun" w:eastAsia="SimSun" w:hAnsi="SimSun" w:cs="SimSun"/>
                <w:color w:val="000000"/>
                <w:spacing w:val="0"/>
                <w:w w:val="100"/>
                <w:position w:val="0"/>
              </w:rPr>
              <w:t>W</w:t>
            </w:r>
            <w:r>
              <w:rPr>
                <w:rFonts w:ascii="SimSun" w:eastAsia="SimSun" w:hAnsi="SimSun" w:cs="SimSun"/>
                <w:color w:val="000000"/>
                <w:spacing w:val="0"/>
                <w:w w:val="100"/>
                <w:position w:val="0"/>
              </w:rPr>
              <w:t>评价期内因内部控制设计不健全 或运行不规范等因素导致直接财产净损失总额</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最近一次经审计的净资 产总额的</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或受到国家政府部门或监管机构处 罚，但未对公司造成重大负面影响</w:t>
            </w:r>
          </w:p>
        </w:tc>
      </w:tr>
      <w:tr>
        <w:trPr>
          <w:trHeight w:val="6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一般缺陷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评价期内因内部控制设计不健全或运行不规范等因素导致直接财产净损 失总额〈最近一次经审计的净资产总额的</w:t>
            </w:r>
            <w:r>
              <w:rPr>
                <w:color w:val="000000"/>
                <w:spacing w:val="0"/>
                <w:w w:val="100"/>
                <w:position w:val="0"/>
              </w:rPr>
              <w:t>0.5%</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或受到省级（含省级）以下政府部门 处罚但未对公司造成重大负面影响</w:t>
            </w:r>
          </w:p>
        </w:tc>
      </w:tr>
    </w:tbl>
    <w:p>
      <w:pPr>
        <w:pStyle w:val="Style1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）针对战略、经营及合规目标，采取定性指标来确定内控缺陷标准。由于战略、经营和合规目标实现往往受到不可控</w:t>
      </w:r>
    </w:p>
    <w:p>
      <w:pPr>
        <w:pStyle w:val="Style24"/>
        <w:keepNext w:val="0"/>
        <w:keepLines w:val="0"/>
        <w:widowControl w:val="0"/>
        <w:shd w:val="clear" w:color="auto" w:fill="auto"/>
        <w:bidi w:val="0"/>
        <w:spacing w:before="0" w:after="40" w:line="312" w:lineRule="exact"/>
        <w:ind w:left="860" w:right="0" w:firstLine="0"/>
        <w:jc w:val="left"/>
      </w:pPr>
      <w:r>
        <w:rPr>
          <w:color w:val="000000"/>
          <w:spacing w:val="0"/>
          <w:w w:val="100"/>
          <w:position w:val="0"/>
        </w:rPr>
        <w:t>的诸多外部因素影响，在认定针对这些控制目标的内控缺陷时，不仅考虑最终结果，还重点考虑公司制定战略、开展经营活 动的机制和程序是否符合内控要求。</w:t>
      </w:r>
    </w:p>
    <w:p>
      <w:pPr>
        <w:pStyle w:val="Style24"/>
        <w:keepNext w:val="0"/>
        <w:keepLines w:val="0"/>
        <w:widowControl w:val="0"/>
        <w:shd w:val="clear" w:color="auto" w:fill="auto"/>
        <w:bidi w:val="0"/>
        <w:spacing w:before="0" w:after="40" w:line="312" w:lineRule="exact"/>
        <w:ind w:left="860" w:right="0"/>
        <w:jc w:val="left"/>
      </w:pPr>
      <w:r>
        <w:rPr>
          <w:color w:val="000000"/>
          <w:spacing w:val="0"/>
          <w:w w:val="100"/>
          <w:position w:val="0"/>
        </w:rPr>
        <w:t>重大缺陷：缺乏内部控制，导致经营行为严重违反国家法律、法规的禁止性规定，出现重大失泄密案件、受到重大经济 处罚或产生重大财产损失；重要业务缺乏制度控制或制度系统性失效；内部控制评价确定的“重大缺陷”未得到整改。</w:t>
      </w:r>
    </w:p>
    <w:p>
      <w:pPr>
        <w:pStyle w:val="Style24"/>
        <w:keepNext w:val="0"/>
        <w:keepLines w:val="0"/>
        <w:widowControl w:val="0"/>
        <w:shd w:val="clear" w:color="auto" w:fill="auto"/>
        <w:bidi w:val="0"/>
        <w:spacing w:before="0" w:after="40" w:line="312" w:lineRule="exact"/>
        <w:ind w:left="860" w:right="0"/>
        <w:jc w:val="left"/>
      </w:pPr>
      <w:r>
        <w:rPr>
          <w:color w:val="000000"/>
          <w:spacing w:val="0"/>
          <w:w w:val="100"/>
          <w:position w:val="0"/>
        </w:rPr>
        <w:t>重要缺陷：缺乏内部控制，导致经营行为违反国家法律、法规的禁止性规定，出现较大失泄密案件、受到较大经济处罚 或产生较大财产损失；主要业务缺乏制度控制或重要制度失效；内部控制评价确定的“重要缺陷”未得到整改。</w:t>
      </w:r>
    </w:p>
    <w:p>
      <w:pPr>
        <w:pStyle w:val="Style24"/>
        <w:keepNext w:val="0"/>
        <w:keepLines w:val="0"/>
        <w:widowControl w:val="0"/>
        <w:shd w:val="clear" w:color="auto" w:fill="auto"/>
        <w:bidi w:val="0"/>
        <w:spacing w:before="0" w:after="360" w:line="312" w:lineRule="exact"/>
        <w:ind w:left="1220" w:right="0" w:firstLine="0"/>
        <w:jc w:val="left"/>
      </w:pPr>
      <w:r>
        <w:rPr>
          <w:color w:val="000000"/>
          <w:spacing w:val="0"/>
          <w:w w:val="100"/>
          <w:position w:val="0"/>
        </w:rPr>
        <w:t>一般缺陷为除重大缺陷、重要缺陷以外的其他控制缺陷。</w:t>
      </w:r>
    </w:p>
    <w:p>
      <w:pPr>
        <w:pStyle w:val="Style22"/>
        <w:keepNext/>
        <w:keepLines/>
        <w:widowControl w:val="0"/>
        <w:shd w:val="clear" w:color="auto" w:fill="auto"/>
        <w:bidi w:val="0"/>
        <w:spacing w:before="0" w:after="360" w:line="240" w:lineRule="auto"/>
        <w:ind w:left="0" w:right="0"/>
        <w:jc w:val="left"/>
      </w:pPr>
      <w:bookmarkStart w:id="881" w:name="bookmark881"/>
      <w:bookmarkStart w:id="882" w:name="bookmark882"/>
      <w:bookmarkStart w:id="883" w:name="bookmark883"/>
      <w:r>
        <w:rPr>
          <w:color w:val="000000"/>
          <w:spacing w:val="0"/>
          <w:w w:val="100"/>
          <w:position w:val="0"/>
          <w:sz w:val="24"/>
          <w:szCs w:val="24"/>
        </w:rPr>
        <w:t>十一、内部控制审计报告</w:t>
      </w:r>
      <w:bookmarkEnd w:id="881"/>
      <w:bookmarkEnd w:id="882"/>
      <w:bookmarkEnd w:id="883"/>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842"/>
        <w:gridCol w:w="6739"/>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中国长城于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 内部控制。</w:t>
            </w: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按照《企业内部控制基本规范》和相关规定在所有重大方面保持了有效的财务报告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公告名称：中国长城科技集团股份有限公司</w:t>
            </w:r>
            <w:r>
              <w:rPr>
                <w:color w:val="000000"/>
                <w:spacing w:val="0"/>
                <w:w w:val="100"/>
                <w:position w:val="0"/>
              </w:rPr>
              <w:t>2020</w:t>
            </w:r>
            <w:r>
              <w:rPr>
                <w:rFonts w:ascii="SimSun" w:eastAsia="SimSun" w:hAnsi="SimSun" w:cs="SimSun"/>
                <w:color w:val="000000"/>
                <w:spacing w:val="0"/>
                <w:w w:val="100"/>
                <w:position w:val="0"/>
              </w:rPr>
              <w:t>年度内部控制审计报告；披露网址：</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www. cninfo. com.cn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会计师事务所是否出具非标准意见的内部控制审计报告</w:t>
      </w:r>
    </w:p>
    <w:p>
      <w:pPr>
        <w:pStyle w:val="Style2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口是"否</w:t>
      </w:r>
    </w:p>
    <w:p>
      <w:pPr>
        <w:pStyle w:val="Style2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会计师事务所出具的内部控制审计报告与董事会的自我评价报告意见是否一致</w:t>
      </w:r>
    </w:p>
    <w:p>
      <w:pPr>
        <w:pStyle w:val="Style24"/>
        <w:keepNext w:val="0"/>
        <w:keepLines w:val="0"/>
        <w:widowControl w:val="0"/>
        <w:shd w:val="clear" w:color="auto" w:fill="auto"/>
        <w:bidi w:val="0"/>
        <w:spacing w:before="0" w:after="580" w:line="240" w:lineRule="auto"/>
        <w:ind w:left="0" w:right="0" w:firstLine="860"/>
        <w:jc w:val="left"/>
      </w:pPr>
      <w:r>
        <w:rPr>
          <w:color w:val="000000"/>
          <w:spacing w:val="0"/>
          <w:w w:val="100"/>
          <w:position w:val="0"/>
        </w:rPr>
        <w:t>"是□否</w:t>
      </w:r>
    </w:p>
    <w:p>
      <w:pPr>
        <w:pStyle w:val="Style11"/>
        <w:keepNext/>
        <w:keepLines/>
        <w:widowControl w:val="0"/>
        <w:shd w:val="clear" w:color="auto" w:fill="auto"/>
        <w:bidi w:val="0"/>
        <w:spacing w:before="0" w:after="960" w:line="240" w:lineRule="auto"/>
        <w:ind w:left="0" w:right="0" w:firstLine="0"/>
        <w:jc w:val="center"/>
      </w:pPr>
      <w:bookmarkStart w:id="884" w:name="bookmark884"/>
      <w:bookmarkStart w:id="885" w:name="bookmark885"/>
      <w:bookmarkStart w:id="886" w:name="bookmark886"/>
      <w:bookmarkStart w:id="887" w:name="bookmark887"/>
      <w:r>
        <w:rPr>
          <w:color w:val="000000"/>
          <w:spacing w:val="0"/>
          <w:w w:val="100"/>
          <w:position w:val="0"/>
        </w:rPr>
        <w:t>第十一节公司债券相关情况</w:t>
      </w:r>
      <w:bookmarkEnd w:id="885"/>
      <w:bookmarkEnd w:id="886"/>
      <w:bookmarkEnd w:id="887"/>
      <w:bookmarkEnd w:id="884"/>
    </w:p>
    <w:p>
      <w:pPr>
        <w:pStyle w:val="Style24"/>
        <w:keepNext w:val="0"/>
        <w:keepLines w:val="0"/>
        <w:widowControl w:val="0"/>
        <w:shd w:val="clear" w:color="auto" w:fill="auto"/>
        <w:bidi w:val="0"/>
        <w:spacing w:before="0" w:after="140" w:line="240" w:lineRule="auto"/>
        <w:ind w:left="1220" w:right="0" w:firstLine="0"/>
        <w:jc w:val="left"/>
        <w:sectPr>
          <w:footnotePr>
            <w:pos w:val="pageBottom"/>
            <w:numFmt w:val="decimal"/>
            <w:numRestart w:val="continuous"/>
          </w:footnotePr>
          <w:pgSz w:w="11900" w:h="16840"/>
          <w:pgMar w:top="1383" w:right="247" w:bottom="1441" w:left="252" w:header="0" w:footer="3" w:gutter="0"/>
          <w:cols w:space="720"/>
          <w:noEndnote/>
          <w:rtlGutter w:val="0"/>
          <w:docGrid w:linePitch="360"/>
        </w:sectPr>
      </w:pPr>
      <w:r>
        <w:rPr>
          <w:color w:val="000000"/>
          <w:spacing w:val="0"/>
          <w:w w:val="100"/>
          <w:position w:val="0"/>
        </w:rPr>
        <w:t>公司不存在公开发行并在证券交易所上市，且在年度报告批准报出日未到期或到期未能全额兑付的公司债券。</w:t>
      </w:r>
    </w:p>
    <w:p>
      <w:pPr>
        <w:pStyle w:val="Style11"/>
        <w:keepNext/>
        <w:keepLines/>
        <w:widowControl w:val="0"/>
        <w:shd w:val="clear" w:color="auto" w:fill="auto"/>
        <w:bidi w:val="0"/>
        <w:spacing w:before="0" w:after="600" w:line="240" w:lineRule="auto"/>
        <w:ind w:left="0" w:right="0" w:firstLine="0"/>
        <w:jc w:val="center"/>
      </w:pPr>
      <w:bookmarkStart w:id="888" w:name="bookmark888"/>
      <w:bookmarkStart w:id="889" w:name="bookmark889"/>
      <w:bookmarkStart w:id="890" w:name="bookmark890"/>
      <w:bookmarkStart w:id="891" w:name="bookmark891"/>
      <w:r>
        <w:rPr>
          <w:color w:val="000000"/>
          <w:spacing w:val="0"/>
          <w:w w:val="100"/>
          <w:position w:val="0"/>
        </w:rPr>
        <w:t>第十二节财务报告</w:t>
      </w:r>
      <w:bookmarkEnd w:id="889"/>
      <w:bookmarkEnd w:id="890"/>
      <w:bookmarkEnd w:id="891"/>
      <w:bookmarkEnd w:id="888"/>
    </w:p>
    <w:p>
      <w:pPr>
        <w:pStyle w:val="Style22"/>
        <w:keepNext/>
        <w:keepLines/>
        <w:widowControl w:val="0"/>
        <w:shd w:val="clear" w:color="auto" w:fill="auto"/>
        <w:bidi w:val="0"/>
        <w:spacing w:before="0" w:after="320" w:line="240" w:lineRule="auto"/>
        <w:ind w:left="1780" w:right="0" w:firstLine="0"/>
        <w:jc w:val="left"/>
      </w:pPr>
      <w:bookmarkStart w:id="892" w:name="bookmark892"/>
      <w:bookmarkStart w:id="893" w:name="bookmark893"/>
      <w:bookmarkStart w:id="894" w:name="bookmark894"/>
      <w:r>
        <w:rPr>
          <w:color w:val="000000"/>
          <w:spacing w:val="0"/>
          <w:w w:val="100"/>
          <w:position w:val="0"/>
          <w:sz w:val="24"/>
          <w:szCs w:val="24"/>
        </w:rPr>
        <w:t>、审计报告</w:t>
      </w:r>
      <w:bookmarkEnd w:id="892"/>
      <w:bookmarkEnd w:id="893"/>
      <w:bookmarkEnd w:id="894"/>
    </w:p>
    <w:tbl>
      <w:tblPr>
        <w:tblOverlap w:val="never"/>
        <w:jc w:val="center"/>
        <w:tblLayout w:type="fixed"/>
      </w:tblPr>
      <w:tblGrid>
        <w:gridCol w:w="4790"/>
        <w:gridCol w:w="350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ZG11137</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许培梅、顾欣</w:t>
            </w:r>
          </w:p>
        </w:tc>
      </w:tr>
    </w:tbl>
    <w:p>
      <w:pPr>
        <w:widowControl w:val="0"/>
        <w:spacing w:after="319" w:line="1" w:lineRule="exact"/>
      </w:pPr>
    </w:p>
    <w:p>
      <w:pPr>
        <w:pStyle w:val="Style22"/>
        <w:keepNext/>
        <w:keepLines/>
        <w:widowControl w:val="0"/>
        <w:shd w:val="clear" w:color="auto" w:fill="auto"/>
        <w:tabs>
          <w:tab w:pos="2052" w:val="left"/>
        </w:tabs>
        <w:bidi w:val="0"/>
        <w:spacing w:before="0" w:after="320" w:line="240" w:lineRule="auto"/>
        <w:ind w:left="1540" w:right="0" w:firstLine="0"/>
        <w:jc w:val="left"/>
      </w:pPr>
      <w:bookmarkStart w:id="895" w:name="bookmark895"/>
      <w:bookmarkStart w:id="896" w:name="bookmark896"/>
      <w:bookmarkStart w:id="897" w:name="bookmark897"/>
      <w:bookmarkStart w:id="898" w:name="bookmark898"/>
      <w:r>
        <w:rPr>
          <w:color w:val="000000"/>
          <w:spacing w:val="0"/>
          <w:w w:val="100"/>
          <w:position w:val="0"/>
          <w:sz w:val="24"/>
          <w:szCs w:val="24"/>
        </w:rPr>
        <w:t>二</w:t>
      </w:r>
      <w:bookmarkEnd w:id="897"/>
      <w:r>
        <w:rPr>
          <w:color w:val="000000"/>
          <w:spacing w:val="0"/>
          <w:w w:val="100"/>
          <w:position w:val="0"/>
          <w:sz w:val="24"/>
          <w:szCs w:val="24"/>
        </w:rPr>
        <w:t>、</w:t>
        <w:tab/>
        <w:t>经审计财务报表（附后）</w:t>
      </w:r>
      <w:bookmarkEnd w:id="895"/>
      <w:bookmarkEnd w:id="896"/>
      <w:bookmarkEnd w:id="898"/>
    </w:p>
    <w:p>
      <w:pPr>
        <w:pStyle w:val="Style22"/>
        <w:keepNext/>
        <w:keepLines/>
        <w:widowControl w:val="0"/>
        <w:shd w:val="clear" w:color="auto" w:fill="auto"/>
        <w:tabs>
          <w:tab w:pos="2057" w:val="left"/>
        </w:tabs>
        <w:bidi w:val="0"/>
        <w:spacing w:before="0" w:after="540" w:line="240" w:lineRule="auto"/>
        <w:ind w:left="1540" w:right="0" w:firstLine="0"/>
        <w:jc w:val="left"/>
      </w:pPr>
      <w:bookmarkStart w:id="899" w:name="bookmark899"/>
      <w:bookmarkStart w:id="900" w:name="bookmark900"/>
      <w:bookmarkStart w:id="901" w:name="bookmark901"/>
      <w:bookmarkStart w:id="902" w:name="bookmark902"/>
      <w:r>
        <w:rPr>
          <w:color w:val="000000"/>
          <w:spacing w:val="0"/>
          <w:w w:val="100"/>
          <w:position w:val="0"/>
          <w:sz w:val="24"/>
          <w:szCs w:val="24"/>
        </w:rPr>
        <w:t>三</w:t>
      </w:r>
      <w:bookmarkEnd w:id="901"/>
      <w:r>
        <w:rPr>
          <w:color w:val="000000"/>
          <w:spacing w:val="0"/>
          <w:w w:val="100"/>
          <w:position w:val="0"/>
          <w:sz w:val="24"/>
          <w:szCs w:val="24"/>
        </w:rPr>
        <w:t>、</w:t>
        <w:tab/>
        <w:t>财务报表附注（附后）</w:t>
      </w:r>
      <w:bookmarkEnd w:id="899"/>
      <w:bookmarkEnd w:id="900"/>
      <w:bookmarkEnd w:id="902"/>
    </w:p>
    <w:p>
      <w:pPr>
        <w:pStyle w:val="Style11"/>
        <w:keepNext/>
        <w:keepLines/>
        <w:widowControl w:val="0"/>
        <w:shd w:val="clear" w:color="auto" w:fill="auto"/>
        <w:bidi w:val="0"/>
        <w:spacing w:before="0" w:after="460" w:line="240" w:lineRule="auto"/>
        <w:ind w:left="0" w:right="0" w:firstLine="0"/>
        <w:jc w:val="center"/>
      </w:pPr>
      <w:bookmarkStart w:id="903" w:name="bookmark903"/>
      <w:bookmarkStart w:id="904" w:name="bookmark904"/>
      <w:bookmarkStart w:id="905" w:name="bookmark905"/>
      <w:bookmarkStart w:id="906" w:name="bookmark906"/>
      <w:r>
        <w:rPr>
          <w:color w:val="000000"/>
          <w:spacing w:val="0"/>
          <w:w w:val="100"/>
          <w:position w:val="0"/>
        </w:rPr>
        <w:t>第十三节备查文件目录</w:t>
      </w:r>
      <w:bookmarkEnd w:id="904"/>
      <w:bookmarkEnd w:id="905"/>
      <w:bookmarkEnd w:id="906"/>
      <w:bookmarkEnd w:id="903"/>
    </w:p>
    <w:p>
      <w:pPr>
        <w:pStyle w:val="Style24"/>
        <w:keepNext w:val="0"/>
        <w:keepLines w:val="0"/>
        <w:widowControl w:val="0"/>
        <w:shd w:val="clear" w:color="auto" w:fill="auto"/>
        <w:tabs>
          <w:tab w:pos="2532" w:val="left"/>
        </w:tabs>
        <w:bidi w:val="0"/>
        <w:spacing w:before="0" w:after="0" w:line="317" w:lineRule="exact"/>
        <w:ind w:left="1540" w:right="0"/>
        <w:jc w:val="left"/>
      </w:pPr>
      <w:bookmarkStart w:id="907" w:name="bookmark907"/>
      <w:r>
        <w:rPr>
          <w:color w:val="000000"/>
          <w:spacing w:val="0"/>
          <w:w w:val="100"/>
          <w:position w:val="0"/>
        </w:rPr>
        <w:t>（</w:t>
      </w:r>
      <w:bookmarkEnd w:id="907"/>
      <w:r>
        <w:rPr>
          <w:color w:val="000000"/>
          <w:spacing w:val="0"/>
          <w:w w:val="100"/>
          <w:position w:val="0"/>
        </w:rPr>
        <w:t>一）</w:t>
        <w:tab/>
        <w:t>载有公司负责人、主管会计工作负责人、会计机构负责人（会计主管人员）签名并盖章的年度 财务报表；</w:t>
      </w:r>
    </w:p>
    <w:p>
      <w:pPr>
        <w:pStyle w:val="Style24"/>
        <w:keepNext w:val="0"/>
        <w:keepLines w:val="0"/>
        <w:widowControl w:val="0"/>
        <w:shd w:val="clear" w:color="auto" w:fill="auto"/>
        <w:tabs>
          <w:tab w:pos="2436" w:val="left"/>
        </w:tabs>
        <w:bidi w:val="0"/>
        <w:spacing w:before="0" w:after="0" w:line="314" w:lineRule="exact"/>
        <w:ind w:left="1900" w:right="0" w:firstLine="0"/>
        <w:jc w:val="left"/>
      </w:pPr>
      <w:bookmarkStart w:id="908" w:name="bookmark908"/>
      <w:r>
        <w:rPr>
          <w:color w:val="000000"/>
          <w:spacing w:val="0"/>
          <w:w w:val="100"/>
          <w:position w:val="0"/>
        </w:rPr>
        <w:t>（</w:t>
      </w:r>
      <w:bookmarkEnd w:id="908"/>
      <w:r>
        <w:rPr>
          <w:color w:val="000000"/>
          <w:spacing w:val="0"/>
          <w:w w:val="100"/>
          <w:position w:val="0"/>
        </w:rPr>
        <w:t>二）</w:t>
        <w:tab/>
        <w:t>载有会计师事务所盖章、注册会计师签名并盖章的审计报告原件；</w:t>
      </w:r>
    </w:p>
    <w:p>
      <w:pPr>
        <w:pStyle w:val="Style24"/>
        <w:keepNext w:val="0"/>
        <w:keepLines w:val="0"/>
        <w:widowControl w:val="0"/>
        <w:shd w:val="clear" w:color="auto" w:fill="auto"/>
        <w:tabs>
          <w:tab w:pos="2532" w:val="left"/>
        </w:tabs>
        <w:bidi w:val="0"/>
        <w:spacing w:before="0" w:after="0" w:line="312" w:lineRule="exact"/>
        <w:ind w:left="1540" w:right="0"/>
        <w:jc w:val="left"/>
      </w:pPr>
      <w:bookmarkStart w:id="909" w:name="bookmark909"/>
      <w:r>
        <w:rPr>
          <w:color w:val="000000"/>
          <w:spacing w:val="0"/>
          <w:w w:val="100"/>
          <w:position w:val="0"/>
        </w:rPr>
        <w:t>（</w:t>
      </w:r>
      <w:bookmarkEnd w:id="909"/>
      <w:r>
        <w:rPr>
          <w:color w:val="000000"/>
          <w:spacing w:val="0"/>
          <w:w w:val="100"/>
          <w:position w:val="0"/>
        </w:rPr>
        <w:t>三）</w:t>
        <w:tab/>
        <w:t>报告期内在《中国证券报》、《证券时报》、《上海证券报》及巨潮资讯网公开披露过的公司所有 文件正本及公告原稿；</w:t>
      </w:r>
    </w:p>
    <w:p>
      <w:pPr>
        <w:pStyle w:val="Style24"/>
        <w:keepNext w:val="0"/>
        <w:keepLines w:val="0"/>
        <w:widowControl w:val="0"/>
        <w:shd w:val="clear" w:color="auto" w:fill="auto"/>
        <w:tabs>
          <w:tab w:pos="2436" w:val="left"/>
        </w:tabs>
        <w:bidi w:val="0"/>
        <w:spacing w:before="0" w:after="0" w:line="314" w:lineRule="exact"/>
        <w:ind w:left="1900" w:right="0" w:firstLine="0"/>
        <w:jc w:val="left"/>
      </w:pPr>
      <w:bookmarkStart w:id="910" w:name="bookmark910"/>
      <w:r>
        <w:rPr>
          <w:color w:val="000000"/>
          <w:spacing w:val="0"/>
          <w:w w:val="100"/>
          <w:position w:val="0"/>
        </w:rPr>
        <w:t>（</w:t>
      </w:r>
      <w:bookmarkEnd w:id="910"/>
      <w:r>
        <w:rPr>
          <w:color w:val="000000"/>
          <w:spacing w:val="0"/>
          <w:w w:val="100"/>
          <w:position w:val="0"/>
        </w:rPr>
        <w:t>四）</w:t>
        <w:tab/>
        <w:t>载有董事长亲笔签名的年度报告文本；</w:t>
      </w:r>
    </w:p>
    <w:p>
      <w:pPr>
        <w:pStyle w:val="Style24"/>
        <w:keepNext w:val="0"/>
        <w:keepLines w:val="0"/>
        <w:widowControl w:val="0"/>
        <w:shd w:val="clear" w:color="auto" w:fill="auto"/>
        <w:tabs>
          <w:tab w:pos="2436" w:val="left"/>
        </w:tabs>
        <w:bidi w:val="0"/>
        <w:spacing w:before="0" w:after="920" w:line="314" w:lineRule="exact"/>
        <w:ind w:left="1900" w:right="0" w:firstLine="0"/>
        <w:jc w:val="left"/>
      </w:pPr>
      <w:bookmarkStart w:id="911" w:name="bookmark911"/>
      <w:r>
        <w:rPr>
          <w:color w:val="000000"/>
          <w:spacing w:val="0"/>
          <w:w w:val="100"/>
          <w:position w:val="0"/>
        </w:rPr>
        <w:t>（</w:t>
      </w:r>
      <w:bookmarkEnd w:id="911"/>
      <w:r>
        <w:rPr>
          <w:color w:val="000000"/>
          <w:spacing w:val="0"/>
          <w:w w:val="100"/>
          <w:position w:val="0"/>
        </w:rPr>
        <w:t>五）</w:t>
        <w:tab/>
        <w:t>文件存放地点：公司董事会办公室、深圳证券交易所。</w:t>
      </w:r>
    </w:p>
    <w:p>
      <w:pPr>
        <w:pStyle w:val="Style33"/>
        <w:keepNext w:val="0"/>
        <w:keepLines w:val="0"/>
        <w:widowControl w:val="0"/>
        <w:shd w:val="clear" w:color="auto" w:fill="auto"/>
        <w:bidi w:val="0"/>
        <w:spacing w:before="0" w:after="220" w:line="240" w:lineRule="auto"/>
        <w:ind w:left="0" w:right="1540" w:firstLine="0"/>
        <w:jc w:val="right"/>
        <w:rPr>
          <w:sz w:val="20"/>
          <w:szCs w:val="20"/>
        </w:rPr>
      </w:pPr>
      <w:r>
        <w:rPr>
          <w:color w:val="000000"/>
          <w:spacing w:val="0"/>
          <w:w w:val="100"/>
          <w:position w:val="0"/>
          <w:sz w:val="20"/>
          <w:szCs w:val="20"/>
        </w:rPr>
        <w:t>中国长城科技集团股份有限公司</w:t>
      </w:r>
    </w:p>
    <w:p>
      <w:pPr>
        <w:pStyle w:val="Style33"/>
        <w:keepNext w:val="0"/>
        <w:keepLines w:val="0"/>
        <w:widowControl w:val="0"/>
        <w:shd w:val="clear" w:color="auto" w:fill="auto"/>
        <w:bidi w:val="0"/>
        <w:spacing w:before="0" w:after="220" w:line="240" w:lineRule="auto"/>
        <w:ind w:left="8060" w:right="0" w:firstLine="0"/>
        <w:jc w:val="left"/>
        <w:rPr>
          <w:sz w:val="20"/>
          <w:szCs w:val="20"/>
        </w:rPr>
      </w:pPr>
      <w:r>
        <w:rPr>
          <w:color w:val="000000"/>
          <w:spacing w:val="0"/>
          <w:w w:val="100"/>
          <w:position w:val="0"/>
          <w:sz w:val="20"/>
          <w:szCs w:val="20"/>
        </w:rPr>
        <w:t>董事会</w:t>
      </w:r>
    </w:p>
    <w:p>
      <w:pPr>
        <w:pStyle w:val="Style33"/>
        <w:keepNext w:val="0"/>
        <w:keepLines w:val="0"/>
        <w:widowControl w:val="0"/>
        <w:shd w:val="clear" w:color="auto" w:fill="auto"/>
        <w:bidi w:val="0"/>
        <w:spacing w:before="0" w:after="320" w:line="240" w:lineRule="auto"/>
        <w:ind w:left="7640" w:right="0" w:firstLine="0"/>
        <w:jc w:val="left"/>
        <w:rPr>
          <w:sz w:val="20"/>
          <w:szCs w:val="20"/>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930" w:right="247" w:bottom="1930" w:left="252" w:header="1502" w:footer="3" w:gutter="0"/>
          <w:cols w:space="720"/>
          <w:noEndnote/>
          <w:rtlGutter w:val="0"/>
          <w:docGrid w:linePitch="360"/>
        </w:sectPr>
      </w:pPr>
      <w:r>
        <w:rPr>
          <w:color w:val="000000"/>
          <w:spacing w:val="0"/>
          <w:w w:val="100"/>
          <w:position w:val="0"/>
          <w:sz w:val="20"/>
          <w:szCs w:val="20"/>
        </w:rPr>
        <w:t>二。二一年四月</w:t>
      </w:r>
    </w:p>
    <w:p>
      <w:pPr>
        <w:pStyle w:val="Style70"/>
        <w:keepNext w:val="0"/>
        <w:keepLines w:val="0"/>
        <w:widowControl w:val="0"/>
        <w:shd w:val="clear" w:color="auto" w:fill="auto"/>
        <w:bidi w:val="0"/>
        <w:spacing w:before="0" w:after="380" w:line="859" w:lineRule="exact"/>
        <w:ind w:left="4200" w:right="0" w:firstLine="0"/>
        <w:jc w:val="left"/>
      </w:pPr>
      <w:r>
        <w:rPr>
          <w:color w:val="000000"/>
          <w:spacing w:val="0"/>
          <w:w w:val="100"/>
          <w:position w:val="0"/>
        </w:rPr>
        <w:t>中国长城科技集团股份有限公司 审计报告及财务报表</w:t>
      </w:r>
    </w:p>
    <w:p>
      <w:pPr>
        <w:pStyle w:val="Style70"/>
        <w:keepNext w:val="0"/>
        <w:keepLines w:val="0"/>
        <w:widowControl w:val="0"/>
        <w:shd w:val="clear" w:color="auto" w:fill="auto"/>
        <w:bidi w:val="0"/>
        <w:spacing w:before="0" w:after="0" w:line="240" w:lineRule="auto"/>
        <w:ind w:left="4200" w:right="0" w:firstLine="0"/>
        <w:jc w:val="left"/>
      </w:pPr>
      <w:r>
        <w:rPr>
          <w:color w:val="000000"/>
          <w:spacing w:val="0"/>
          <w:w w:val="100"/>
          <w:position w:val="0"/>
        </w:rPr>
        <w:t>二。二。年度</w:t>
      </w:r>
    </w:p>
    <w:p>
      <w:pPr>
        <w:pStyle w:val="Style2"/>
        <w:keepNext w:val="0"/>
        <w:keepLines w:val="0"/>
        <w:widowControl w:val="0"/>
        <w:shd w:val="clear" w:color="auto" w:fill="auto"/>
        <w:bidi w:val="0"/>
        <w:spacing w:before="0" w:after="0" w:line="859" w:lineRule="exact"/>
        <w:ind w:left="4200" w:right="0" w:firstLine="0"/>
        <w:jc w:val="left"/>
        <w:rPr>
          <w:sz w:val="32"/>
          <w:szCs w:val="3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3961" w:right="250" w:bottom="3961" w:left="250" w:header="3533" w:footer="3533" w:gutter="0"/>
          <w:pgNumType w:start="89"/>
          <w:cols w:space="720"/>
          <w:noEndnote/>
          <w:rtlGutter w:val="0"/>
          <w:docGrid w:linePitch="360"/>
        </w:sectPr>
      </w:pPr>
      <w:r>
        <w:rPr>
          <w:rFonts w:ascii="SimSun" w:eastAsia="SimSun" w:hAnsi="SimSun" w:cs="SimSun"/>
          <w:b/>
          <w:bCs/>
          <w:color w:val="000000"/>
          <w:spacing w:val="0"/>
          <w:w w:val="100"/>
          <w:position w:val="0"/>
          <w:sz w:val="32"/>
          <w:szCs w:val="32"/>
        </w:rPr>
        <w:t>信会师报字</w:t>
      </w:r>
      <w:r>
        <w:rPr>
          <w:b/>
          <w:bCs/>
          <w:color w:val="000000"/>
          <w:spacing w:val="0"/>
          <w:w w:val="100"/>
          <w:position w:val="0"/>
          <w:sz w:val="32"/>
          <w:szCs w:val="32"/>
        </w:rPr>
        <w:t>［</w:t>
      </w:r>
      <w:r>
        <w:rPr>
          <w:b/>
          <w:bCs/>
          <w:color w:val="000000"/>
          <w:spacing w:val="0"/>
          <w:w w:val="100"/>
          <w:position w:val="0"/>
          <w:sz w:val="32"/>
          <w:szCs w:val="32"/>
        </w:rPr>
        <w:t>2021</w:t>
      </w:r>
      <w:r>
        <w:rPr>
          <w:b/>
          <w:bCs/>
          <w:color w:val="000000"/>
          <w:spacing w:val="0"/>
          <w:w w:val="100"/>
          <w:position w:val="0"/>
          <w:sz w:val="32"/>
          <w:szCs w:val="32"/>
        </w:rPr>
        <w:t>］</w:t>
      </w:r>
      <w:r>
        <w:rPr>
          <w:rFonts w:ascii="SimSun" w:eastAsia="SimSun" w:hAnsi="SimSun" w:cs="SimSun"/>
          <w:b/>
          <w:bCs/>
          <w:color w:val="000000"/>
          <w:spacing w:val="0"/>
          <w:w w:val="100"/>
          <w:position w:val="0"/>
          <w:sz w:val="32"/>
          <w:szCs w:val="32"/>
        </w:rPr>
        <w:t>第</w:t>
      </w:r>
      <w:r>
        <w:rPr>
          <w:b/>
          <w:bCs/>
          <w:color w:val="000000"/>
          <w:spacing w:val="0"/>
          <w:w w:val="100"/>
          <w:position w:val="0"/>
          <w:sz w:val="32"/>
          <w:szCs w:val="32"/>
        </w:rPr>
        <w:t>ZG11137</w:t>
      </w:r>
      <w:r>
        <w:rPr>
          <w:rFonts w:ascii="SimSun" w:eastAsia="SimSun" w:hAnsi="SimSun" w:cs="SimSun"/>
          <w:b/>
          <w:bCs/>
          <w:color w:val="000000"/>
          <w:spacing w:val="0"/>
          <w:w w:val="100"/>
          <w:position w:val="0"/>
          <w:sz w:val="32"/>
          <w:szCs w:val="32"/>
        </w:rPr>
        <w:t>号</w:t>
      </w:r>
    </w:p>
    <w:p>
      <w:pPr>
        <w:pStyle w:val="Style70"/>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中国长城科技集团股份有限公司</w:t>
      </w:r>
    </w:p>
    <w:p>
      <w:pPr>
        <w:pStyle w:val="Style7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审计报告及财务报表</w:t>
      </w:r>
    </w:p>
    <w:p>
      <w:pPr>
        <w:pStyle w:val="Style2"/>
        <w:keepNext w:val="0"/>
        <w:keepLines w:val="0"/>
        <w:widowControl w:val="0"/>
        <w:shd w:val="clear" w:color="auto" w:fill="auto"/>
        <w:bidi w:val="0"/>
        <w:spacing w:before="0" w:after="900" w:line="240" w:lineRule="auto"/>
        <w:ind w:left="0" w:right="0" w:firstLine="0"/>
        <w:jc w:val="center"/>
        <w:rPr>
          <w:sz w:val="24"/>
          <w:szCs w:val="24"/>
        </w:rPr>
      </w:pPr>
      <w:r>
        <w:rPr>
          <w:rFonts w:ascii="SimSun" w:eastAsia="SimSun" w:hAnsi="SimSun" w:cs="SimSun"/>
          <w:color w:val="000000"/>
          <w:spacing w:val="0"/>
          <w:w w:val="100"/>
          <w:position w:val="0"/>
          <w:sz w:val="24"/>
          <w:szCs w:val="24"/>
        </w:rPr>
        <w:t>（</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w:t>
      </w:r>
      <w:r>
        <w:rPr>
          <w:rFonts w:ascii="SimSun" w:eastAsia="SimSun" w:hAnsi="SimSun" w:cs="SimSun"/>
          <w:color w:val="000000"/>
          <w:spacing w:val="0"/>
          <w:w w:val="100"/>
          <w:position w:val="0"/>
          <w:sz w:val="24"/>
          <w:szCs w:val="24"/>
        </w:rPr>
        <w:t>日至</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日止）</w:t>
      </w:r>
    </w:p>
    <w:p>
      <w:pPr>
        <w:pStyle w:val="Style33"/>
        <w:keepNext w:val="0"/>
        <w:keepLines w:val="0"/>
        <w:widowControl w:val="0"/>
        <w:shd w:val="clear" w:color="auto" w:fill="auto"/>
        <w:tabs>
          <w:tab w:pos="8874" w:val="left"/>
        </w:tabs>
        <w:bidi w:val="0"/>
        <w:spacing w:before="0" w:after="380" w:line="240" w:lineRule="auto"/>
        <w:ind w:left="5120" w:right="0" w:firstLine="0"/>
        <w:jc w:val="left"/>
        <w:rPr>
          <w:sz w:val="24"/>
          <w:szCs w:val="24"/>
        </w:rPr>
      </w:pPr>
      <w:r>
        <w:rPr>
          <w:color w:val="000000"/>
          <w:spacing w:val="0"/>
          <w:w w:val="100"/>
          <w:position w:val="0"/>
          <w:sz w:val="24"/>
          <w:szCs w:val="24"/>
        </w:rPr>
        <w:t>目录</w:t>
        <w:tab/>
        <w:t>页次</w:t>
      </w:r>
    </w:p>
    <w:p>
      <w:pPr>
        <w:pStyle w:val="Style19"/>
        <w:keepNext w:val="0"/>
        <w:keepLines w:val="0"/>
        <w:widowControl w:val="0"/>
        <w:shd w:val="clear" w:color="auto" w:fill="auto"/>
        <w:tabs>
          <w:tab w:pos="9830" w:val="right"/>
        </w:tabs>
        <w:bidi w:val="0"/>
        <w:spacing w:before="0" w:after="440" w:line="240" w:lineRule="auto"/>
        <w:ind w:left="2720" w:right="0" w:firstLine="0"/>
        <w:jc w:val="left"/>
        <w:rPr>
          <w:sz w:val="24"/>
          <w:szCs w:val="24"/>
        </w:rPr>
      </w:pPr>
      <w:r>
        <w:fldChar w:fldCharType="begin"/>
        <w:instrText xml:space="preserve"> TOC \o "1-5" \h \z </w:instrText>
        <w:fldChar w:fldCharType="separate"/>
      </w:r>
      <w:hyperlink w:anchor="bookmark893" w:tooltip="Current Document">
        <w:r>
          <w:rPr>
            <w:b w:val="0"/>
            <w:bCs w:val="0"/>
            <w:color w:val="000000"/>
            <w:spacing w:val="0"/>
            <w:w w:val="100"/>
            <w:position w:val="0"/>
            <w:sz w:val="24"/>
            <w:szCs w:val="24"/>
          </w:rPr>
          <w:t>审计报告</w:t>
          <w:tab/>
        </w:r>
        <w:r>
          <w:rPr>
            <w:rFonts w:ascii="Times New Roman" w:eastAsia="Times New Roman" w:hAnsi="Times New Roman" w:cs="Times New Roman"/>
            <w:b w:val="0"/>
            <w:bCs w:val="0"/>
            <w:color w:val="000000"/>
            <w:spacing w:val="0"/>
            <w:w w:val="100"/>
            <w:position w:val="0"/>
            <w:sz w:val="24"/>
            <w:szCs w:val="24"/>
          </w:rPr>
          <w:t>1-5</w:t>
        </w:r>
      </w:hyperlink>
    </w:p>
    <w:p>
      <w:pPr>
        <w:pStyle w:val="Style19"/>
        <w:keepNext w:val="0"/>
        <w:keepLines w:val="0"/>
        <w:widowControl w:val="0"/>
        <w:shd w:val="clear" w:color="auto" w:fill="auto"/>
        <w:bidi w:val="0"/>
        <w:spacing w:before="0" w:after="380" w:line="240" w:lineRule="auto"/>
        <w:ind w:left="2720" w:right="0" w:firstLine="0"/>
        <w:jc w:val="left"/>
        <w:rPr>
          <w:sz w:val="24"/>
          <w:szCs w:val="24"/>
        </w:rPr>
      </w:pPr>
      <w:r>
        <w:rPr>
          <w:b w:val="0"/>
          <w:bCs w:val="0"/>
          <w:color w:val="000000"/>
          <w:spacing w:val="0"/>
          <w:w w:val="100"/>
          <w:position w:val="0"/>
          <w:sz w:val="24"/>
          <w:szCs w:val="24"/>
        </w:rPr>
        <w:t>财务报表</w:t>
      </w:r>
    </w:p>
    <w:p>
      <w:pPr>
        <w:pStyle w:val="Style19"/>
        <w:keepNext w:val="0"/>
        <w:keepLines w:val="0"/>
        <w:widowControl w:val="0"/>
        <w:shd w:val="clear" w:color="auto" w:fill="auto"/>
        <w:tabs>
          <w:tab w:pos="9830" w:val="right"/>
        </w:tabs>
        <w:bidi w:val="0"/>
        <w:spacing w:before="0" w:after="380" w:line="240" w:lineRule="auto"/>
        <w:ind w:left="2720" w:right="0" w:firstLine="0"/>
        <w:jc w:val="left"/>
        <w:rPr>
          <w:sz w:val="24"/>
          <w:szCs w:val="24"/>
        </w:rPr>
      </w:pPr>
      <w:r>
        <w:rPr>
          <w:b w:val="0"/>
          <w:bCs w:val="0"/>
          <w:color w:val="000000"/>
          <w:spacing w:val="0"/>
          <w:w w:val="100"/>
          <w:position w:val="0"/>
          <w:sz w:val="24"/>
          <w:szCs w:val="24"/>
        </w:rPr>
        <w:t>合并资产负债表和母公司资产负债表</w:t>
        <w:tab/>
      </w:r>
      <w:r>
        <w:rPr>
          <w:rFonts w:ascii="Times New Roman" w:eastAsia="Times New Roman" w:hAnsi="Times New Roman" w:cs="Times New Roman"/>
          <w:b w:val="0"/>
          <w:bCs w:val="0"/>
          <w:color w:val="000000"/>
          <w:spacing w:val="0"/>
          <w:w w:val="100"/>
          <w:position w:val="0"/>
          <w:sz w:val="24"/>
          <w:szCs w:val="24"/>
        </w:rPr>
        <w:t>1-4</w:t>
      </w:r>
    </w:p>
    <w:p>
      <w:pPr>
        <w:pStyle w:val="Style19"/>
        <w:keepNext w:val="0"/>
        <w:keepLines w:val="0"/>
        <w:widowControl w:val="0"/>
        <w:shd w:val="clear" w:color="auto" w:fill="auto"/>
        <w:tabs>
          <w:tab w:pos="9830" w:val="right"/>
        </w:tabs>
        <w:bidi w:val="0"/>
        <w:spacing w:before="0" w:after="380" w:line="240" w:lineRule="auto"/>
        <w:ind w:left="2720" w:right="0" w:firstLine="0"/>
        <w:jc w:val="left"/>
        <w:rPr>
          <w:sz w:val="24"/>
          <w:szCs w:val="24"/>
        </w:rPr>
      </w:pPr>
      <w:r>
        <w:rPr>
          <w:b w:val="0"/>
          <w:bCs w:val="0"/>
          <w:color w:val="000000"/>
          <w:spacing w:val="0"/>
          <w:w w:val="100"/>
          <w:position w:val="0"/>
          <w:sz w:val="24"/>
          <w:szCs w:val="24"/>
        </w:rPr>
        <w:t>合并利润表和母公司利润表</w:t>
        <w:tab/>
      </w:r>
      <w:r>
        <w:rPr>
          <w:rFonts w:ascii="Times New Roman" w:eastAsia="Times New Roman" w:hAnsi="Times New Roman" w:cs="Times New Roman"/>
          <w:b w:val="0"/>
          <w:bCs w:val="0"/>
          <w:color w:val="000000"/>
          <w:spacing w:val="0"/>
          <w:w w:val="100"/>
          <w:position w:val="0"/>
          <w:sz w:val="24"/>
          <w:szCs w:val="24"/>
        </w:rPr>
        <w:t>5-6</w:t>
      </w:r>
    </w:p>
    <w:p>
      <w:pPr>
        <w:pStyle w:val="Style19"/>
        <w:keepNext w:val="0"/>
        <w:keepLines w:val="0"/>
        <w:widowControl w:val="0"/>
        <w:shd w:val="clear" w:color="auto" w:fill="auto"/>
        <w:tabs>
          <w:tab w:pos="9830" w:val="right"/>
        </w:tabs>
        <w:bidi w:val="0"/>
        <w:spacing w:before="0" w:after="380" w:line="240" w:lineRule="auto"/>
        <w:ind w:left="2720" w:right="0" w:firstLine="0"/>
        <w:jc w:val="left"/>
        <w:rPr>
          <w:sz w:val="24"/>
          <w:szCs w:val="24"/>
        </w:rPr>
      </w:pPr>
      <w:r>
        <w:rPr>
          <w:b w:val="0"/>
          <w:bCs w:val="0"/>
          <w:color w:val="000000"/>
          <w:spacing w:val="0"/>
          <w:w w:val="100"/>
          <w:position w:val="0"/>
          <w:sz w:val="24"/>
          <w:szCs w:val="24"/>
        </w:rPr>
        <w:t>合并现金流量表和母公司现金流量表</w:t>
        <w:tab/>
      </w:r>
      <w:r>
        <w:rPr>
          <w:rFonts w:ascii="Times New Roman" w:eastAsia="Times New Roman" w:hAnsi="Times New Roman" w:cs="Times New Roman"/>
          <w:b w:val="0"/>
          <w:bCs w:val="0"/>
          <w:color w:val="000000"/>
          <w:spacing w:val="0"/>
          <w:w w:val="100"/>
          <w:position w:val="0"/>
          <w:sz w:val="24"/>
          <w:szCs w:val="24"/>
        </w:rPr>
        <w:t>7-8</w:t>
      </w:r>
    </w:p>
    <w:p>
      <w:pPr>
        <w:pStyle w:val="Style19"/>
        <w:keepNext w:val="0"/>
        <w:keepLines w:val="0"/>
        <w:widowControl w:val="0"/>
        <w:shd w:val="clear" w:color="auto" w:fill="auto"/>
        <w:tabs>
          <w:tab w:pos="9830" w:val="right"/>
        </w:tabs>
        <w:bidi w:val="0"/>
        <w:spacing w:before="0" w:after="380" w:line="240" w:lineRule="auto"/>
        <w:ind w:left="2720" w:right="0" w:firstLine="0"/>
        <w:jc w:val="left"/>
        <w:rPr>
          <w:sz w:val="24"/>
          <w:szCs w:val="24"/>
        </w:rPr>
      </w:pPr>
      <w:r>
        <w:rPr>
          <w:b w:val="0"/>
          <w:bCs w:val="0"/>
          <w:color w:val="000000"/>
          <w:spacing w:val="0"/>
          <w:w w:val="100"/>
          <w:position w:val="0"/>
          <w:sz w:val="24"/>
          <w:szCs w:val="24"/>
        </w:rPr>
        <w:t>合并所有者权益变动表和母公司所有者权益变动表</w:t>
        <w:tab/>
      </w:r>
      <w:r>
        <w:rPr>
          <w:rFonts w:ascii="Times New Roman" w:eastAsia="Times New Roman" w:hAnsi="Times New Roman" w:cs="Times New Roman"/>
          <w:b w:val="0"/>
          <w:bCs w:val="0"/>
          <w:color w:val="000000"/>
          <w:spacing w:val="0"/>
          <w:w w:val="100"/>
          <w:position w:val="0"/>
          <w:sz w:val="24"/>
          <w:szCs w:val="24"/>
        </w:rPr>
        <w:t>9-12</w:t>
      </w:r>
    </w:p>
    <w:p>
      <w:pPr>
        <w:pStyle w:val="Style19"/>
        <w:keepNext w:val="0"/>
        <w:keepLines w:val="0"/>
        <w:widowControl w:val="0"/>
        <w:shd w:val="clear" w:color="auto" w:fill="auto"/>
        <w:tabs>
          <w:tab w:pos="9830" w:val="right"/>
        </w:tabs>
        <w:bidi w:val="0"/>
        <w:spacing w:before="0" w:after="380" w:line="240" w:lineRule="auto"/>
        <w:ind w:left="2720" w:right="0" w:firstLine="0"/>
        <w:jc w:val="left"/>
        <w:rPr>
          <w:sz w:val="24"/>
          <w:szCs w:val="24"/>
        </w:rPr>
        <w:sectPr>
          <w:footnotePr>
            <w:pos w:val="pageBottom"/>
            <w:numFmt w:val="decimal"/>
            <w:numRestart w:val="continuous"/>
          </w:footnotePr>
          <w:pgSz w:w="11900" w:h="16840"/>
          <w:pgMar w:top="2790" w:right="250" w:bottom="2790" w:left="250" w:header="2362" w:footer="2362" w:gutter="0"/>
          <w:cols w:space="720"/>
          <w:noEndnote/>
          <w:rtlGutter w:val="0"/>
          <w:docGrid w:linePitch="360"/>
        </w:sectPr>
      </w:pPr>
      <w:r>
        <w:rPr>
          <w:b w:val="0"/>
          <w:bCs w:val="0"/>
          <w:color w:val="000000"/>
          <w:spacing w:val="0"/>
          <w:w w:val="100"/>
          <w:position w:val="0"/>
          <w:sz w:val="24"/>
          <w:szCs w:val="24"/>
        </w:rPr>
        <w:t>财务报表附注</w:t>
        <w:tab/>
      </w:r>
      <w:r>
        <w:rPr>
          <w:rFonts w:ascii="Times New Roman" w:eastAsia="Times New Roman" w:hAnsi="Times New Roman" w:cs="Times New Roman"/>
          <w:b w:val="0"/>
          <w:bCs w:val="0"/>
          <w:color w:val="000000"/>
          <w:spacing w:val="0"/>
          <w:w w:val="100"/>
          <w:position w:val="0"/>
          <w:sz w:val="24"/>
          <w:szCs w:val="24"/>
        </w:rPr>
        <w:t>1-169</w:t>
      </w:r>
      <w:r>
        <w:fldChar w:fldCharType="end"/>
      </w:r>
    </w:p>
    <w:p>
      <w:pPr>
        <w:pStyle w:val="Style11"/>
        <w:keepNext/>
        <w:keepLines/>
        <w:widowControl w:val="0"/>
        <w:shd w:val="clear" w:color="auto" w:fill="auto"/>
        <w:bidi w:val="0"/>
        <w:spacing w:before="0" w:after="400" w:line="240" w:lineRule="auto"/>
        <w:ind w:left="0" w:right="0" w:firstLine="0"/>
        <w:jc w:val="center"/>
        <w:rPr>
          <w:sz w:val="36"/>
          <w:szCs w:val="36"/>
        </w:rPr>
      </w:pPr>
      <w:bookmarkStart w:id="912" w:name="bookmark912"/>
      <w:bookmarkStart w:id="913" w:name="bookmark913"/>
      <w:bookmarkStart w:id="914" w:name="bookmark914"/>
      <w:r>
        <w:rPr>
          <w:color w:val="000000"/>
          <w:spacing w:val="0"/>
          <w:w w:val="100"/>
          <w:position w:val="0"/>
          <w:sz w:val="36"/>
          <w:szCs w:val="36"/>
        </w:rPr>
        <w:t>审计报告</w:t>
      </w:r>
      <w:bookmarkEnd w:id="912"/>
      <w:bookmarkEnd w:id="913"/>
      <w:bookmarkEnd w:id="914"/>
    </w:p>
    <w:p>
      <w:pPr>
        <w:pStyle w:val="Style64"/>
        <w:keepNext w:val="0"/>
        <w:keepLines w:val="0"/>
        <w:widowControl w:val="0"/>
        <w:shd w:val="clear" w:color="auto" w:fill="auto"/>
        <w:bidi w:val="0"/>
        <w:spacing w:before="0" w:after="400" w:line="240" w:lineRule="auto"/>
        <w:ind w:left="0" w:right="1540" w:firstLine="0"/>
        <w:jc w:val="right"/>
      </w:pPr>
      <w:r>
        <w:rPr>
          <w:rFonts w:ascii="SimSun" w:eastAsia="SimSun" w:hAnsi="SimSun" w:cs="SimSun"/>
          <w:color w:val="000000"/>
          <w:spacing w:val="0"/>
          <w:w w:val="100"/>
          <w:position w:val="0"/>
        </w:rPr>
        <w:t>信会师报字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ZG11137</w:t>
      </w:r>
      <w:r>
        <w:rPr>
          <w:rFonts w:ascii="SimSun" w:eastAsia="SimSun" w:hAnsi="SimSun" w:cs="SimSun"/>
          <w:color w:val="000000"/>
          <w:spacing w:val="0"/>
          <w:w w:val="100"/>
          <w:position w:val="0"/>
        </w:rPr>
        <w:t>号</w:t>
      </w:r>
    </w:p>
    <w:p>
      <w:pPr>
        <w:pStyle w:val="Style13"/>
        <w:keepNext w:val="0"/>
        <w:keepLines w:val="0"/>
        <w:widowControl w:val="0"/>
        <w:shd w:val="clear" w:color="auto" w:fill="auto"/>
        <w:bidi w:val="0"/>
        <w:spacing w:before="0" w:after="400" w:line="240" w:lineRule="auto"/>
        <w:ind w:left="1520" w:right="0" w:firstLine="0"/>
        <w:jc w:val="both"/>
      </w:pPr>
      <w:r>
        <w:rPr>
          <w:color w:val="000000"/>
          <w:spacing w:val="0"/>
          <w:w w:val="100"/>
          <w:position w:val="0"/>
        </w:rPr>
        <w:t>中国长城科技集团股份有限公司全体股东：</w:t>
      </w:r>
    </w:p>
    <w:p>
      <w:pPr>
        <w:pStyle w:val="Style13"/>
        <w:keepNext w:val="0"/>
        <w:keepLines w:val="0"/>
        <w:widowControl w:val="0"/>
        <w:shd w:val="clear" w:color="auto" w:fill="auto"/>
        <w:bidi w:val="0"/>
        <w:spacing w:before="0" w:after="400" w:line="363" w:lineRule="exact"/>
        <w:ind w:left="2100" w:right="0" w:firstLine="0"/>
        <w:jc w:val="both"/>
      </w:pPr>
      <w:bookmarkStart w:id="915" w:name="bookmark915"/>
      <w:r>
        <w:rPr>
          <w:color w:val="000000"/>
          <w:spacing w:val="0"/>
          <w:w w:val="100"/>
          <w:position w:val="0"/>
        </w:rPr>
        <w:t>一</w:t>
      </w:r>
      <w:bookmarkEnd w:id="915"/>
      <w:r>
        <w:rPr>
          <w:color w:val="000000"/>
          <w:spacing w:val="0"/>
          <w:w w:val="100"/>
          <w:position w:val="0"/>
        </w:rPr>
        <w:t>、审计意见</w:t>
      </w:r>
    </w:p>
    <w:p>
      <w:pPr>
        <w:pStyle w:val="Style13"/>
        <w:keepNext w:val="0"/>
        <w:keepLines w:val="0"/>
        <w:widowControl w:val="0"/>
        <w:shd w:val="clear" w:color="auto" w:fill="auto"/>
        <w:bidi w:val="0"/>
        <w:spacing w:before="0" w:after="40" w:line="363" w:lineRule="exact"/>
        <w:ind w:left="1520" w:right="0" w:firstLine="580"/>
        <w:jc w:val="both"/>
      </w:pPr>
      <w:r>
        <w:rPr>
          <w:b w:val="0"/>
          <w:bCs w:val="0"/>
          <w:color w:val="000000"/>
          <w:spacing w:val="0"/>
          <w:w w:val="100"/>
          <w:position w:val="0"/>
        </w:rPr>
        <w:t>我们审计了中国长城科技集团股份有限公司（以下简称“中国长 城”）财务报表，包括</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 xml:space="preserve">日的合并及母公司资产负债表, </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年度的合并及母公司利润表、合并及母公司现金流量表、合并 及母公司所有者权益变动表以及相关财务报表附注。</w:t>
      </w:r>
    </w:p>
    <w:p>
      <w:pPr>
        <w:pStyle w:val="Style13"/>
        <w:keepNext w:val="0"/>
        <w:keepLines w:val="0"/>
        <w:widowControl w:val="0"/>
        <w:shd w:val="clear" w:color="auto" w:fill="auto"/>
        <w:bidi w:val="0"/>
        <w:spacing w:before="0" w:after="400" w:line="355" w:lineRule="exact"/>
        <w:ind w:left="1520" w:right="0" w:firstLine="580"/>
        <w:jc w:val="both"/>
      </w:pPr>
      <w:r>
        <w:rPr>
          <w:b w:val="0"/>
          <w:bCs w:val="0"/>
          <w:color w:val="000000"/>
          <w:spacing w:val="0"/>
          <w:w w:val="100"/>
          <w:position w:val="0"/>
        </w:rPr>
        <w:t>我们认为，后附的财务报表在所有重大方面按照企业会计准则的 规定编制，公允反映了中国长城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日的合并及母公司 财务状况以及</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年度的合并及母公司经营成果和现金流量。</w:t>
      </w:r>
    </w:p>
    <w:p>
      <w:pPr>
        <w:pStyle w:val="Style13"/>
        <w:keepNext w:val="0"/>
        <w:keepLines w:val="0"/>
        <w:widowControl w:val="0"/>
        <w:shd w:val="clear" w:color="auto" w:fill="auto"/>
        <w:bidi w:val="0"/>
        <w:spacing w:before="0" w:after="400" w:line="364" w:lineRule="exact"/>
        <w:ind w:left="2100" w:right="0" w:firstLine="0"/>
        <w:jc w:val="both"/>
      </w:pPr>
      <w:bookmarkStart w:id="916" w:name="bookmark916"/>
      <w:r>
        <w:rPr>
          <w:color w:val="000000"/>
          <w:spacing w:val="0"/>
          <w:w w:val="100"/>
          <w:position w:val="0"/>
        </w:rPr>
        <w:t>二</w:t>
      </w:r>
      <w:bookmarkEnd w:id="916"/>
      <w:r>
        <w:rPr>
          <w:color w:val="000000"/>
          <w:spacing w:val="0"/>
          <w:w w:val="100"/>
          <w:position w:val="0"/>
        </w:rPr>
        <w:t>、形成审计意见的基础</w:t>
      </w:r>
    </w:p>
    <w:p>
      <w:pPr>
        <w:pStyle w:val="Style13"/>
        <w:keepNext w:val="0"/>
        <w:keepLines w:val="0"/>
        <w:widowControl w:val="0"/>
        <w:shd w:val="clear" w:color="auto" w:fill="auto"/>
        <w:bidi w:val="0"/>
        <w:spacing w:before="0" w:after="400" w:line="364" w:lineRule="exact"/>
        <w:ind w:left="1520" w:right="0" w:firstLine="580"/>
        <w:jc w:val="both"/>
      </w:pPr>
      <w:r>
        <w:rPr>
          <w:b w:val="0"/>
          <w:bCs w:val="0"/>
          <w:color w:val="000000"/>
          <w:spacing w:val="0"/>
          <w:w w:val="100"/>
          <w:position w:val="0"/>
        </w:rPr>
        <w:t>我们按照中国注册会计师审计准则的规定执行了审计工作。审计 报告的“注册会计师对财务报表审计的责任”部分进一步阐述了我们 在这些准则下的责任。按照中国注册会计师职业道德守则，我们独立 于中国长城，并履行了职业道德方面的其他责任。我们相信，我们获 取的审计证据是充分、适当的，为发表审计意见提供了基础。</w:t>
      </w:r>
    </w:p>
    <w:p>
      <w:pPr>
        <w:pStyle w:val="Style13"/>
        <w:keepNext w:val="0"/>
        <w:keepLines w:val="0"/>
        <w:widowControl w:val="0"/>
        <w:shd w:val="clear" w:color="auto" w:fill="auto"/>
        <w:bidi w:val="0"/>
        <w:spacing w:before="0" w:after="400" w:line="364" w:lineRule="exact"/>
        <w:ind w:left="1520" w:right="0" w:firstLine="580"/>
        <w:jc w:val="both"/>
      </w:pPr>
      <w:bookmarkStart w:id="917" w:name="bookmark917"/>
      <w:r>
        <w:rPr>
          <w:color w:val="000000"/>
          <w:spacing w:val="0"/>
          <w:w w:val="100"/>
          <w:position w:val="0"/>
        </w:rPr>
        <w:t>三</w:t>
      </w:r>
      <w:bookmarkEnd w:id="917"/>
      <w:r>
        <w:rPr>
          <w:color w:val="000000"/>
          <w:spacing w:val="0"/>
          <w:w w:val="100"/>
          <w:position w:val="0"/>
        </w:rPr>
        <w:t>、关键审计事项</w:t>
      </w:r>
    </w:p>
    <w:p>
      <w:pPr>
        <w:pStyle w:val="Style13"/>
        <w:keepNext w:val="0"/>
        <w:keepLines w:val="0"/>
        <w:widowControl w:val="0"/>
        <w:shd w:val="clear" w:color="auto" w:fill="auto"/>
        <w:bidi w:val="0"/>
        <w:spacing w:before="0" w:after="760" w:line="364" w:lineRule="exact"/>
        <w:ind w:left="1520" w:right="0" w:firstLine="580"/>
        <w:jc w:val="both"/>
      </w:pPr>
      <w:r>
        <w:rPr>
          <w:b w:val="0"/>
          <w:bCs w:val="0"/>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计意见为背景，我们不对这些事项单独发表意见。我们确定下列事项 是需要在审计报告中沟通的关键审计事项。</w:t>
      </w:r>
    </w:p>
    <w:tbl>
      <w:tblPr>
        <w:tblOverlap w:val="never"/>
        <w:jc w:val="center"/>
        <w:tblLayout w:type="fixed"/>
      </w:tblPr>
      <w:tblGrid>
        <w:gridCol w:w="4157"/>
        <w:gridCol w:w="4076"/>
      </w:tblGrid>
      <w:tr>
        <w:trPr>
          <w:trHeight w:val="4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SimSun" w:eastAsia="SimSun" w:hAnsi="SimSun" w:cs="SimSun"/>
                <w:b/>
                <w:bCs/>
                <w:color w:val="000000"/>
                <w:spacing w:val="0"/>
                <w:w w:val="100"/>
                <w:position w:val="0"/>
                <w:sz w:val="28"/>
                <w:szCs w:val="28"/>
              </w:rPr>
              <w:t>该事项在审计中是如何应对的</w:t>
            </w:r>
          </w:p>
        </w:tc>
      </w:tr>
      <w:tr>
        <w:trPr>
          <w:trHeight w:val="492" w:hRule="exact"/>
        </w:trPr>
        <w:tc>
          <w:tcPr>
            <w:gridSpan w:val="2"/>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8"/>
                <w:szCs w:val="28"/>
              </w:rPr>
              <w:t>（一）存货跌价准备</w:t>
            </w:r>
          </w:p>
        </w:tc>
      </w:tr>
    </w:tbl>
    <w:p>
      <w:pPr>
        <w:spacing w:lineRule="exact" w:line="1"/>
        <w:rPr>
          <w:sz w:val="2"/>
          <w:szCs w:val="2"/>
        </w:rPr>
      </w:pPr>
      <w:r>
        <w:br w:type="page"/>
      </w:r>
    </w:p>
    <w:tbl>
      <w:tblPr>
        <w:tblOverlap w:val="never"/>
        <w:jc w:val="center"/>
        <w:tblLayout w:type="fixed"/>
      </w:tblPr>
      <w:tblGrid>
        <w:gridCol w:w="4157"/>
        <w:gridCol w:w="4076"/>
      </w:tblGrid>
      <w:tr>
        <w:trPr>
          <w:trHeight w:val="789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95" w:lineRule="exact"/>
              <w:ind w:left="0" w:right="0" w:firstLine="0"/>
              <w:jc w:val="both"/>
              <w:rPr>
                <w:sz w:val="28"/>
                <w:szCs w:val="28"/>
              </w:rPr>
            </w:pPr>
            <w:r>
              <w:rPr>
                <w:rFonts w:ascii="SimSun" w:eastAsia="SimSun" w:hAnsi="SimSun" w:cs="SimSun"/>
                <w:color w:val="000000"/>
                <w:spacing w:val="0"/>
                <w:w w:val="100"/>
                <w:position w:val="0"/>
                <w:sz w:val="28"/>
                <w:szCs w:val="28"/>
              </w:rPr>
              <w:t>关于存货跌价准备的会计政策详 见附注三、（十一）；关于存货的 披露详见附注五、（八）。</w:t>
            </w:r>
          </w:p>
          <w:p>
            <w:pPr>
              <w:pStyle w:val="Style2"/>
              <w:keepNext w:val="0"/>
              <w:keepLines w:val="0"/>
              <w:widowControl w:val="0"/>
              <w:shd w:val="clear" w:color="auto" w:fill="auto"/>
              <w:bidi w:val="0"/>
              <w:spacing w:before="0" w:after="40" w:line="401" w:lineRule="exact"/>
              <w:ind w:left="0" w:right="0" w:firstLine="0"/>
              <w:jc w:val="both"/>
              <w:rPr>
                <w:sz w:val="28"/>
                <w:szCs w:val="28"/>
              </w:rPr>
            </w:pPr>
            <w:r>
              <w:rPr>
                <w:rFonts w:ascii="SimSun" w:eastAsia="SimSun" w:hAnsi="SimSun" w:cs="SimSun"/>
                <w:color w:val="000000"/>
                <w:spacing w:val="0"/>
                <w:w w:val="100"/>
                <w:position w:val="0"/>
                <w:sz w:val="28"/>
                <w:szCs w:val="28"/>
              </w:rPr>
              <w:t>截止</w:t>
            </w:r>
            <w:r>
              <w:rPr>
                <w:color w:val="000000"/>
                <w:spacing w:val="0"/>
                <w:w w:val="100"/>
                <w:position w:val="0"/>
                <w:sz w:val="28"/>
                <w:szCs w:val="28"/>
              </w:rPr>
              <w:t>2020</w:t>
            </w:r>
            <w:r>
              <w:rPr>
                <w:rFonts w:ascii="SimSun" w:eastAsia="SimSun" w:hAnsi="SimSun" w:cs="SimSun"/>
                <w:color w:val="000000"/>
                <w:spacing w:val="0"/>
                <w:w w:val="100"/>
                <w:position w:val="0"/>
                <w:sz w:val="28"/>
                <w:szCs w:val="28"/>
              </w:rPr>
              <w:t>年</w:t>
            </w:r>
            <w:r>
              <w:rPr>
                <w:color w:val="000000"/>
                <w:spacing w:val="0"/>
                <w:w w:val="100"/>
                <w:position w:val="0"/>
                <w:sz w:val="28"/>
                <w:szCs w:val="28"/>
              </w:rPr>
              <w:t>12</w:t>
            </w:r>
            <w:r>
              <w:rPr>
                <w:rFonts w:ascii="SimSun" w:eastAsia="SimSun" w:hAnsi="SimSun" w:cs="SimSun"/>
                <w:color w:val="000000"/>
                <w:spacing w:val="0"/>
                <w:w w:val="100"/>
                <w:position w:val="0"/>
                <w:sz w:val="28"/>
                <w:szCs w:val="28"/>
              </w:rPr>
              <w:t>月</w:t>
            </w:r>
            <w:r>
              <w:rPr>
                <w:color w:val="000000"/>
                <w:spacing w:val="0"/>
                <w:w w:val="100"/>
                <w:position w:val="0"/>
                <w:sz w:val="28"/>
                <w:szCs w:val="28"/>
              </w:rPr>
              <w:t>31</w:t>
            </w:r>
            <w:r>
              <w:rPr>
                <w:rFonts w:ascii="SimSun" w:eastAsia="SimSun" w:hAnsi="SimSun" w:cs="SimSun"/>
                <w:color w:val="000000"/>
                <w:spacing w:val="0"/>
                <w:w w:val="100"/>
                <w:position w:val="0"/>
                <w:sz w:val="28"/>
                <w:szCs w:val="28"/>
              </w:rPr>
              <w:t>日，中国长 城的存货账面余额为</w:t>
            </w:r>
            <w:r>
              <w:rPr>
                <w:color w:val="000000"/>
                <w:spacing w:val="0"/>
                <w:w w:val="100"/>
                <w:position w:val="0"/>
                <w:sz w:val="28"/>
                <w:szCs w:val="28"/>
              </w:rPr>
              <w:t>58.04</w:t>
            </w:r>
            <w:r>
              <w:rPr>
                <w:rFonts w:ascii="SimSun" w:eastAsia="SimSun" w:hAnsi="SimSun" w:cs="SimSun"/>
                <w:color w:val="000000"/>
                <w:spacing w:val="0"/>
                <w:w w:val="100"/>
                <w:position w:val="0"/>
                <w:sz w:val="28"/>
                <w:szCs w:val="28"/>
              </w:rPr>
              <w:t>亿元， 已存货跌价准备</w:t>
            </w:r>
            <w:r>
              <w:rPr>
                <w:color w:val="000000"/>
                <w:spacing w:val="0"/>
                <w:w w:val="100"/>
                <w:position w:val="0"/>
                <w:sz w:val="28"/>
                <w:szCs w:val="28"/>
              </w:rPr>
              <w:t>1.99</w:t>
            </w:r>
            <w:r>
              <w:rPr>
                <w:rFonts w:ascii="SimSun" w:eastAsia="SimSun" w:hAnsi="SimSun" w:cs="SimSun"/>
                <w:color w:val="000000"/>
                <w:spacing w:val="0"/>
                <w:w w:val="100"/>
                <w:position w:val="0"/>
                <w:sz w:val="28"/>
                <w:szCs w:val="28"/>
              </w:rPr>
              <w:t>亿元，存货 账面价值</w:t>
            </w:r>
            <w:r>
              <w:rPr>
                <w:color w:val="000000"/>
                <w:spacing w:val="0"/>
                <w:w w:val="100"/>
                <w:position w:val="0"/>
                <w:sz w:val="28"/>
                <w:szCs w:val="28"/>
              </w:rPr>
              <w:t>56.05</w:t>
            </w:r>
            <w:r>
              <w:rPr>
                <w:rFonts w:ascii="SimSun" w:eastAsia="SimSun" w:hAnsi="SimSun" w:cs="SimSun"/>
                <w:color w:val="000000"/>
                <w:spacing w:val="0"/>
                <w:w w:val="100"/>
                <w:position w:val="0"/>
                <w:sz w:val="28"/>
                <w:szCs w:val="28"/>
              </w:rPr>
              <w:t>亿元，占公司合 并资产总额比例为</w:t>
            </w:r>
            <w:r>
              <w:rPr>
                <w:color w:val="000000"/>
                <w:spacing w:val="0"/>
                <w:w w:val="100"/>
                <w:position w:val="0"/>
                <w:sz w:val="28"/>
                <w:szCs w:val="28"/>
              </w:rPr>
              <w:t>20.36%</w:t>
            </w:r>
            <w:r>
              <w:rPr>
                <w:rFonts w:ascii="SimSun" w:eastAsia="SimSun" w:hAnsi="SimSun" w:cs="SimSun"/>
                <w:color w:val="000000"/>
                <w:spacing w:val="0"/>
                <w:w w:val="100"/>
                <w:position w:val="0"/>
                <w:sz w:val="28"/>
                <w:szCs w:val="28"/>
              </w:rPr>
              <w:t>。</w:t>
            </w:r>
          </w:p>
          <w:p>
            <w:pPr>
              <w:pStyle w:val="Style2"/>
              <w:keepNext w:val="0"/>
              <w:keepLines w:val="0"/>
              <w:widowControl w:val="0"/>
              <w:shd w:val="clear" w:color="auto" w:fill="auto"/>
              <w:bidi w:val="0"/>
              <w:spacing w:before="0" w:after="40" w:line="398" w:lineRule="exact"/>
              <w:ind w:left="0" w:right="0" w:firstLine="0"/>
              <w:jc w:val="both"/>
              <w:rPr>
                <w:sz w:val="28"/>
                <w:szCs w:val="28"/>
              </w:rPr>
            </w:pPr>
            <w:r>
              <w:rPr>
                <w:rFonts w:ascii="SimSun" w:eastAsia="SimSun" w:hAnsi="SimSun" w:cs="SimSun"/>
                <w:color w:val="000000"/>
                <w:spacing w:val="0"/>
                <w:w w:val="100"/>
                <w:position w:val="0"/>
                <w:sz w:val="28"/>
                <w:szCs w:val="28"/>
              </w:rPr>
              <w:t>在资产负债表日，中国长城对存 货按照成本与可变现净值孰低计 量。当其可变现净值低于成本时， 提取存货跌价准备。可变现净值 的确定需要管理层综合各种因素 做出重大判断和假设，由于存货 跌价准备金额对财务报表的影响 较为重大，且存货跌价准备的计 算较为复杂，因此，我们将存货 跌价准备识别为关键审计事项。</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93" w:lineRule="exact"/>
              <w:ind w:left="0" w:right="0" w:firstLine="0"/>
              <w:jc w:val="both"/>
              <w:rPr>
                <w:sz w:val="28"/>
                <w:szCs w:val="28"/>
              </w:rPr>
            </w:pPr>
            <w:r>
              <w:rPr>
                <w:rFonts w:ascii="SimSun" w:eastAsia="SimSun" w:hAnsi="SimSun" w:cs="SimSun"/>
                <w:color w:val="000000"/>
                <w:spacing w:val="0"/>
                <w:w w:val="100"/>
                <w:position w:val="0"/>
                <w:sz w:val="28"/>
                <w:szCs w:val="28"/>
              </w:rPr>
              <w:t>我们针对存货跌价准备执行的 审计程序主要有：</w:t>
            </w:r>
          </w:p>
          <w:p>
            <w:pPr>
              <w:pStyle w:val="Style2"/>
              <w:keepNext w:val="0"/>
              <w:keepLines w:val="0"/>
              <w:widowControl w:val="0"/>
              <w:shd w:val="clear" w:color="auto" w:fill="auto"/>
              <w:tabs>
                <w:tab w:pos="722" w:val="left"/>
              </w:tabs>
              <w:bidi w:val="0"/>
              <w:spacing w:before="0" w:after="0" w:line="396"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1</w:t>
            </w:r>
            <w:r>
              <w:rPr>
                <w:rFonts w:ascii="SimSun" w:eastAsia="SimSun" w:hAnsi="SimSun" w:cs="SimSun"/>
                <w:color w:val="000000"/>
                <w:spacing w:val="0"/>
                <w:w w:val="100"/>
                <w:position w:val="0"/>
                <w:sz w:val="28"/>
                <w:szCs w:val="28"/>
              </w:rPr>
              <w:t>）</w:t>
              <w:tab/>
              <w:t>评价管理层与存货管理及 跌价准备计提有关的内部控制 设计是否合理，测试相关的内部 控制是否得到有效实施；</w:t>
            </w:r>
          </w:p>
          <w:p>
            <w:pPr>
              <w:pStyle w:val="Style2"/>
              <w:keepNext w:val="0"/>
              <w:keepLines w:val="0"/>
              <w:widowControl w:val="0"/>
              <w:shd w:val="clear" w:color="auto" w:fill="auto"/>
              <w:tabs>
                <w:tab w:pos="740" w:val="left"/>
              </w:tabs>
              <w:bidi w:val="0"/>
              <w:spacing w:before="0" w:after="0" w:line="408"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2</w:t>
            </w:r>
            <w:r>
              <w:rPr>
                <w:rFonts w:ascii="SimSun" w:eastAsia="SimSun" w:hAnsi="SimSun" w:cs="SimSun"/>
                <w:color w:val="000000"/>
                <w:spacing w:val="0"/>
                <w:w w:val="100"/>
                <w:position w:val="0"/>
                <w:sz w:val="28"/>
                <w:szCs w:val="28"/>
              </w:rPr>
              <w:t>）</w:t>
              <w:tab/>
              <w:t>了解并评价公司存货跌价 准备计提政策的适当性；</w:t>
            </w:r>
          </w:p>
          <w:p>
            <w:pPr>
              <w:pStyle w:val="Style2"/>
              <w:keepNext w:val="0"/>
              <w:keepLines w:val="0"/>
              <w:widowControl w:val="0"/>
              <w:shd w:val="clear" w:color="auto" w:fill="auto"/>
              <w:tabs>
                <w:tab w:pos="718" w:val="left"/>
              </w:tabs>
              <w:bidi w:val="0"/>
              <w:spacing w:before="0" w:after="0" w:line="406"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3</w:t>
            </w:r>
            <w:r>
              <w:rPr>
                <w:rFonts w:ascii="SimSun" w:eastAsia="SimSun" w:hAnsi="SimSun" w:cs="SimSun"/>
                <w:color w:val="000000"/>
                <w:spacing w:val="0"/>
                <w:w w:val="100"/>
                <w:position w:val="0"/>
                <w:sz w:val="28"/>
                <w:szCs w:val="28"/>
              </w:rPr>
              <w:t>）</w:t>
              <w:tab/>
              <w:t>对存货盘点实施了现场监 盘程序，关注期末存货现状，呆 滞物料是否被识别；</w:t>
            </w:r>
          </w:p>
          <w:p>
            <w:pPr>
              <w:pStyle w:val="Style2"/>
              <w:keepNext w:val="0"/>
              <w:keepLines w:val="0"/>
              <w:widowControl w:val="0"/>
              <w:shd w:val="clear" w:color="auto" w:fill="auto"/>
              <w:tabs>
                <w:tab w:pos="727" w:val="left"/>
              </w:tabs>
              <w:bidi w:val="0"/>
              <w:spacing w:before="0" w:after="0" w:line="407"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4</w:t>
            </w:r>
            <w:r>
              <w:rPr>
                <w:rFonts w:ascii="SimSun" w:eastAsia="SimSun" w:hAnsi="SimSun" w:cs="SimSun"/>
                <w:color w:val="000000"/>
                <w:spacing w:val="0"/>
                <w:w w:val="100"/>
                <w:position w:val="0"/>
                <w:sz w:val="28"/>
                <w:szCs w:val="28"/>
              </w:rPr>
              <w:t>）</w:t>
              <w:tab/>
              <w:t>取得公司期末存货的库龄 表，对库龄较长的存货进行分析 性复核；</w:t>
            </w:r>
          </w:p>
          <w:p>
            <w:pPr>
              <w:pStyle w:val="Style2"/>
              <w:keepNext w:val="0"/>
              <w:keepLines w:val="0"/>
              <w:widowControl w:val="0"/>
              <w:shd w:val="clear" w:color="auto" w:fill="auto"/>
              <w:tabs>
                <w:tab w:pos="722" w:val="left"/>
              </w:tabs>
              <w:bidi w:val="0"/>
              <w:spacing w:before="0" w:after="0" w:line="397"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5</w:t>
            </w:r>
            <w:r>
              <w:rPr>
                <w:rFonts w:ascii="SimSun" w:eastAsia="SimSun" w:hAnsi="SimSun" w:cs="SimSun"/>
                <w:color w:val="000000"/>
                <w:spacing w:val="0"/>
                <w:w w:val="100"/>
                <w:position w:val="0"/>
                <w:sz w:val="28"/>
                <w:szCs w:val="28"/>
              </w:rPr>
              <w:t>）</w:t>
              <w:tab/>
              <w:t>取得管理层编制的存货跌 价准备计算表，执行存货减值测 试复核程序，检查分析可变现净 值的合理性，评估存货跌价准备 计提的准确性。</w:t>
            </w:r>
          </w:p>
        </w:tc>
      </w:tr>
      <w:tr>
        <w:trPr>
          <w:trHeight w:val="492" w:hRule="exact"/>
        </w:trPr>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b/>
                <w:bCs/>
                <w:color w:val="000000"/>
                <w:spacing w:val="0"/>
                <w:w w:val="100"/>
                <w:position w:val="0"/>
                <w:sz w:val="28"/>
                <w:szCs w:val="28"/>
              </w:rPr>
              <w:t>（二）收入确认</w:t>
            </w:r>
          </w:p>
        </w:tc>
      </w:tr>
      <w:tr>
        <w:trPr>
          <w:trHeight w:val="462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480" w:line="397" w:lineRule="exact"/>
              <w:ind w:left="0" w:right="0" w:firstLine="0"/>
              <w:jc w:val="both"/>
              <w:rPr>
                <w:sz w:val="28"/>
                <w:szCs w:val="28"/>
              </w:rPr>
            </w:pPr>
            <w:r>
              <w:rPr>
                <w:rFonts w:ascii="SimSun" w:eastAsia="SimSun" w:hAnsi="SimSun" w:cs="SimSun"/>
                <w:color w:val="000000"/>
                <w:spacing w:val="0"/>
                <w:w w:val="100"/>
                <w:position w:val="0"/>
                <w:sz w:val="28"/>
                <w:szCs w:val="28"/>
              </w:rPr>
              <w:t>关于收入确认会计政策详见附注 三、（二十六）；关于收入的披露 详见附注五、（四十六）。</w:t>
            </w:r>
          </w:p>
          <w:p>
            <w:pPr>
              <w:pStyle w:val="Style2"/>
              <w:keepNext w:val="0"/>
              <w:keepLines w:val="0"/>
              <w:widowControl w:val="0"/>
              <w:shd w:val="clear" w:color="auto" w:fill="auto"/>
              <w:bidi w:val="0"/>
              <w:spacing w:before="0" w:after="480" w:line="399" w:lineRule="exact"/>
              <w:ind w:left="0" w:right="0" w:firstLine="0"/>
              <w:jc w:val="both"/>
              <w:rPr>
                <w:sz w:val="28"/>
                <w:szCs w:val="28"/>
              </w:rPr>
            </w:pPr>
            <w:r>
              <w:rPr>
                <w:color w:val="000000"/>
                <w:spacing w:val="0"/>
                <w:w w:val="100"/>
                <w:position w:val="0"/>
                <w:sz w:val="28"/>
                <w:szCs w:val="28"/>
              </w:rPr>
              <w:t>2020</w:t>
            </w:r>
            <w:r>
              <w:rPr>
                <w:rFonts w:ascii="SimSun" w:eastAsia="SimSun" w:hAnsi="SimSun" w:cs="SimSun"/>
                <w:color w:val="000000"/>
                <w:spacing w:val="0"/>
                <w:w w:val="100"/>
                <w:position w:val="0"/>
                <w:sz w:val="28"/>
                <w:szCs w:val="28"/>
              </w:rPr>
              <w:t>年度，中国长城合并口径营 业收入</w:t>
            </w:r>
            <w:r>
              <w:rPr>
                <w:color w:val="000000"/>
                <w:spacing w:val="0"/>
                <w:w w:val="100"/>
                <w:position w:val="0"/>
                <w:sz w:val="28"/>
                <w:szCs w:val="28"/>
              </w:rPr>
              <w:t>144.46</w:t>
            </w:r>
            <w:r>
              <w:rPr>
                <w:rFonts w:ascii="SimSun" w:eastAsia="SimSun" w:hAnsi="SimSun" w:cs="SimSun"/>
                <w:color w:val="000000"/>
                <w:spacing w:val="0"/>
                <w:w w:val="100"/>
                <w:position w:val="0"/>
                <w:sz w:val="28"/>
                <w:szCs w:val="28"/>
              </w:rPr>
              <w:t>亿元，主要来源于 信息安全整机及解决方案、高新 电子、电源产品和园区及物业服 务。</w:t>
            </w:r>
          </w:p>
          <w:p>
            <w:pPr>
              <w:pStyle w:val="Style2"/>
              <w:keepNext w:val="0"/>
              <w:keepLines w:val="0"/>
              <w:widowControl w:val="0"/>
              <w:shd w:val="clear" w:color="auto" w:fill="auto"/>
              <w:bidi w:val="0"/>
              <w:spacing w:before="0" w:after="480" w:line="399" w:lineRule="exact"/>
              <w:ind w:left="0" w:right="0" w:firstLine="0"/>
              <w:jc w:val="both"/>
              <w:rPr>
                <w:sz w:val="28"/>
                <w:szCs w:val="28"/>
              </w:rPr>
            </w:pPr>
            <w:r>
              <w:rPr>
                <w:rFonts w:ascii="SimSun" w:eastAsia="SimSun" w:hAnsi="SimSun" w:cs="SimSun"/>
                <w:color w:val="000000"/>
                <w:spacing w:val="0"/>
                <w:w w:val="100"/>
                <w:position w:val="0"/>
                <w:sz w:val="28"/>
                <w:szCs w:val="28"/>
              </w:rPr>
              <w:t>自</w:t>
            </w:r>
            <w:r>
              <w:rPr>
                <w:color w:val="000000"/>
                <w:spacing w:val="0"/>
                <w:w w:val="100"/>
                <w:position w:val="0"/>
                <w:sz w:val="28"/>
                <w:szCs w:val="28"/>
              </w:rPr>
              <w:t>2020</w:t>
            </w:r>
            <w:r>
              <w:rPr>
                <w:rFonts w:ascii="SimSun" w:eastAsia="SimSun" w:hAnsi="SimSun" w:cs="SimSun"/>
                <w:color w:val="000000"/>
                <w:spacing w:val="0"/>
                <w:w w:val="100"/>
                <w:position w:val="0"/>
                <w:sz w:val="28"/>
                <w:szCs w:val="28"/>
              </w:rPr>
              <w:t>年</w:t>
            </w:r>
            <w:r>
              <w:rPr>
                <w:color w:val="000000"/>
                <w:spacing w:val="0"/>
                <w:w w:val="100"/>
                <w:position w:val="0"/>
                <w:sz w:val="28"/>
                <w:szCs w:val="28"/>
              </w:rPr>
              <w:t>1</w:t>
            </w:r>
            <w:r>
              <w:rPr>
                <w:rFonts w:ascii="SimSun" w:eastAsia="SimSun" w:hAnsi="SimSun" w:cs="SimSun"/>
                <w:color w:val="000000"/>
                <w:spacing w:val="0"/>
                <w:w w:val="100"/>
                <w:position w:val="0"/>
                <w:sz w:val="28"/>
                <w:szCs w:val="28"/>
              </w:rPr>
              <w:t>月</w:t>
            </w:r>
            <w:r>
              <w:rPr>
                <w:color w:val="000000"/>
                <w:spacing w:val="0"/>
                <w:w w:val="100"/>
                <w:position w:val="0"/>
                <w:sz w:val="28"/>
                <w:szCs w:val="28"/>
              </w:rPr>
              <w:t>1</w:t>
            </w:r>
            <w:r>
              <w:rPr>
                <w:rFonts w:ascii="SimSun" w:eastAsia="SimSun" w:hAnsi="SimSun" w:cs="SimSun"/>
                <w:color w:val="000000"/>
                <w:spacing w:val="0"/>
                <w:w w:val="100"/>
                <w:position w:val="0"/>
                <w:sz w:val="28"/>
                <w:szCs w:val="28"/>
              </w:rPr>
              <w:t>日起，中国长城</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40" w:line="354" w:lineRule="exact"/>
              <w:ind w:left="0" w:right="0" w:firstLine="0"/>
              <w:jc w:val="both"/>
              <w:rPr>
                <w:sz w:val="28"/>
                <w:szCs w:val="28"/>
              </w:rPr>
            </w:pPr>
            <w:r>
              <w:rPr>
                <w:rFonts w:ascii="SimSun" w:eastAsia="SimSun" w:hAnsi="SimSun" w:cs="SimSun"/>
                <w:color w:val="000000"/>
                <w:spacing w:val="0"/>
                <w:w w:val="100"/>
                <w:position w:val="0"/>
                <w:sz w:val="28"/>
                <w:szCs w:val="28"/>
              </w:rPr>
              <w:t>我们针对收入确认执行的审计 程序主要有：</w:t>
            </w:r>
          </w:p>
          <w:p>
            <w:pPr>
              <w:pStyle w:val="Style2"/>
              <w:keepNext w:val="0"/>
              <w:keepLines w:val="0"/>
              <w:widowControl w:val="0"/>
              <w:shd w:val="clear" w:color="auto" w:fill="auto"/>
              <w:tabs>
                <w:tab w:pos="743" w:val="left"/>
              </w:tabs>
              <w:bidi w:val="0"/>
              <w:spacing w:before="0" w:after="40" w:line="376"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1</w:t>
            </w:r>
            <w:r>
              <w:rPr>
                <w:rFonts w:ascii="SimSun" w:eastAsia="SimSun" w:hAnsi="SimSun" w:cs="SimSun"/>
                <w:color w:val="000000"/>
                <w:spacing w:val="0"/>
                <w:w w:val="100"/>
                <w:position w:val="0"/>
                <w:sz w:val="28"/>
                <w:szCs w:val="28"/>
              </w:rPr>
              <w:t>）</w:t>
              <w:tab/>
              <w:t>了解和评价管理层与收入 确认相关的关键内部控制的设 计和运行有效性；</w:t>
            </w:r>
          </w:p>
          <w:p>
            <w:pPr>
              <w:pStyle w:val="Style2"/>
              <w:keepNext w:val="0"/>
              <w:keepLines w:val="0"/>
              <w:widowControl w:val="0"/>
              <w:shd w:val="clear" w:color="auto" w:fill="auto"/>
              <w:tabs>
                <w:tab w:pos="718" w:val="left"/>
              </w:tabs>
              <w:bidi w:val="0"/>
              <w:spacing w:before="0" w:after="40" w:line="383" w:lineRule="exact"/>
              <w:ind w:left="0" w:right="0" w:firstLine="0"/>
              <w:jc w:val="both"/>
              <w:rPr>
                <w:sz w:val="28"/>
                <w:szCs w:val="28"/>
              </w:rPr>
            </w:pPr>
            <w:r>
              <w:rPr>
                <w:rFonts w:ascii="SimSun" w:eastAsia="SimSun" w:hAnsi="SimSun" w:cs="SimSun"/>
                <w:color w:val="000000"/>
                <w:spacing w:val="0"/>
                <w:w w:val="100"/>
                <w:position w:val="0"/>
                <w:sz w:val="28"/>
                <w:szCs w:val="28"/>
              </w:rPr>
              <w:t>（</w:t>
            </w:r>
            <w:r>
              <w:rPr>
                <w:color w:val="000000"/>
                <w:spacing w:val="0"/>
                <w:w w:val="100"/>
                <w:position w:val="0"/>
                <w:sz w:val="28"/>
                <w:szCs w:val="28"/>
              </w:rPr>
              <w:t>2</w:t>
            </w:r>
            <w:r>
              <w:rPr>
                <w:rFonts w:ascii="SimSun" w:eastAsia="SimSun" w:hAnsi="SimSun" w:cs="SimSun"/>
                <w:color w:val="000000"/>
                <w:spacing w:val="0"/>
                <w:w w:val="100"/>
                <w:position w:val="0"/>
                <w:sz w:val="28"/>
                <w:szCs w:val="28"/>
              </w:rPr>
              <w:t>）</w:t>
              <w:tab/>
              <w:t>选取样本检查各类业务合 同并对合同进行“五步法”分析， 判断履约义务构成和控制权转 移的时点，评估收入确认政策和 确认时点是否符合新收入准则 的要求；</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2266" w:right="248" w:bottom="1492" w:left="252" w:header="0" w:footer="3" w:gutter="0"/>
          <w:pgNumType w:start="1"/>
          <w:cols w:space="720"/>
          <w:noEndnote/>
          <w:rtlGutter w:val="0"/>
          <w:docGrid w:linePitch="360"/>
        </w:sectPr>
      </w:pPr>
    </w:p>
    <w:p>
      <w:pPr>
        <w:pStyle w:val="Style13"/>
        <w:keepNext w:val="0"/>
        <w:keepLines w:val="0"/>
        <w:widowControl w:val="0"/>
        <w:shd w:val="clear" w:color="auto" w:fill="auto"/>
        <w:bidi w:val="0"/>
        <w:spacing w:before="0" w:after="0" w:line="405" w:lineRule="exact"/>
        <w:ind w:left="0" w:right="0" w:firstLine="0"/>
        <w:jc w:val="both"/>
      </w:pPr>
      <w:r>
        <w:rPr>
          <w:b w:val="0"/>
          <w:bCs w:val="0"/>
          <w:color w:val="000000"/>
          <w:spacing w:val="0"/>
          <w:w w:val="100"/>
          <w:position w:val="0"/>
        </w:rPr>
        <w:t>执行《企业会计准则第</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号一 一收入（</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年修订）》，中国长 城确认收入的一般原则为在履行 了合同中的履约义务，即在客户 取得相关商品或服务控制权时确 认收入。</w:t>
      </w:r>
    </w:p>
    <w:p>
      <w:pPr>
        <w:pStyle w:val="Style13"/>
        <w:keepNext w:val="0"/>
        <w:keepLines w:val="0"/>
        <w:widowControl w:val="0"/>
        <w:shd w:val="clear" w:color="auto" w:fill="auto"/>
        <w:bidi w:val="0"/>
        <w:spacing w:before="0" w:after="0" w:line="405" w:lineRule="exact"/>
        <w:ind w:left="0" w:right="0" w:firstLine="0"/>
        <w:jc w:val="both"/>
      </w:pPr>
      <w:r>
        <w:rPr>
          <w:b w:val="0"/>
          <w:bCs w:val="0"/>
          <w:color w:val="000000"/>
          <w:spacing w:val="0"/>
          <w:w w:val="100"/>
          <w:position w:val="0"/>
        </w:rPr>
        <w:t>中国长城针对不同的业务模式， 制定了相应的收入确认原则，主 要为：</w:t>
      </w:r>
    </w:p>
    <w:p>
      <w:pPr>
        <w:pStyle w:val="Style13"/>
        <w:keepNext w:val="0"/>
        <w:keepLines w:val="0"/>
        <w:widowControl w:val="0"/>
        <w:shd w:val="clear" w:color="auto" w:fill="auto"/>
        <w:tabs>
          <w:tab w:pos="673" w:val="left"/>
        </w:tabs>
        <w:bidi w:val="0"/>
        <w:spacing w:before="0" w:after="0" w:line="401" w:lineRule="exact"/>
        <w:ind w:left="0" w:right="0" w:firstLine="0"/>
        <w:jc w:val="both"/>
      </w:pPr>
      <w:bookmarkStart w:id="918" w:name="bookmark918"/>
      <w:r>
        <w:rPr>
          <w:b w:val="0"/>
          <w:bCs w:val="0"/>
          <w:color w:val="000000"/>
          <w:spacing w:val="0"/>
          <w:w w:val="100"/>
          <w:position w:val="0"/>
        </w:rPr>
        <w:t>（</w:t>
      </w:r>
      <w:bookmarkEnd w:id="918"/>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产品销售（含材料销售）收 入：根据销售合同约定，中国长 城销售产品通常以产品完成交 付、经客户验收后作为销售收入 的确认时点；</w:t>
      </w:r>
    </w:p>
    <w:p>
      <w:pPr>
        <w:pStyle w:val="Style13"/>
        <w:keepNext w:val="0"/>
        <w:keepLines w:val="0"/>
        <w:widowControl w:val="0"/>
        <w:shd w:val="clear" w:color="auto" w:fill="auto"/>
        <w:tabs>
          <w:tab w:pos="673" w:val="left"/>
        </w:tabs>
        <w:bidi w:val="0"/>
        <w:spacing w:before="0" w:after="0" w:line="404" w:lineRule="exact"/>
        <w:ind w:left="0" w:right="0" w:firstLine="0"/>
        <w:jc w:val="both"/>
      </w:pPr>
      <w:bookmarkStart w:id="919" w:name="bookmark919"/>
      <w:r>
        <w:rPr>
          <w:b w:val="0"/>
          <w:bCs w:val="0"/>
          <w:color w:val="000000"/>
          <w:spacing w:val="0"/>
          <w:w w:val="100"/>
          <w:position w:val="0"/>
        </w:rPr>
        <w:t>（</w:t>
      </w:r>
      <w:bookmarkEnd w:id="919"/>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技术服务收入：按照合同约 定条款，在提供技术服务并经客 户验收后确认技术服务收入；</w:t>
      </w:r>
    </w:p>
    <w:p>
      <w:pPr>
        <w:pStyle w:val="Style13"/>
        <w:keepNext w:val="0"/>
        <w:keepLines w:val="0"/>
        <w:widowControl w:val="0"/>
        <w:shd w:val="clear" w:color="auto" w:fill="auto"/>
        <w:tabs>
          <w:tab w:pos="668" w:val="left"/>
        </w:tabs>
        <w:bidi w:val="0"/>
        <w:spacing w:before="0" w:after="0" w:line="407" w:lineRule="exact"/>
        <w:ind w:left="0" w:right="0" w:firstLine="0"/>
        <w:jc w:val="both"/>
      </w:pPr>
      <w:bookmarkStart w:id="920" w:name="bookmark920"/>
      <w:r>
        <w:rPr>
          <w:b w:val="0"/>
          <w:bCs w:val="0"/>
          <w:color w:val="000000"/>
          <w:spacing w:val="0"/>
          <w:w w:val="100"/>
          <w:position w:val="0"/>
        </w:rPr>
        <w:t>（</w:t>
      </w:r>
      <w:bookmarkEnd w:id="920"/>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维修服务收入：按照合同约 定条款，在执行维修业务并经客 户验收后确认维修服务收入；</w:t>
      </w:r>
    </w:p>
    <w:p>
      <w:pPr>
        <w:pStyle w:val="Style13"/>
        <w:keepNext w:val="0"/>
        <w:keepLines w:val="0"/>
        <w:widowControl w:val="0"/>
        <w:shd w:val="clear" w:color="auto" w:fill="auto"/>
        <w:tabs>
          <w:tab w:pos="673" w:val="left"/>
        </w:tabs>
        <w:bidi w:val="0"/>
        <w:spacing w:before="0" w:after="0" w:line="396" w:lineRule="exact"/>
        <w:ind w:left="0" w:right="0" w:firstLine="0"/>
        <w:jc w:val="both"/>
      </w:pPr>
      <w:bookmarkStart w:id="921" w:name="bookmark921"/>
      <w:r>
        <w:rPr>
          <w:b w:val="0"/>
          <w:bCs w:val="0"/>
          <w:color w:val="000000"/>
          <w:spacing w:val="0"/>
          <w:w w:val="100"/>
          <w:position w:val="0"/>
        </w:rPr>
        <w:t>（</w:t>
      </w:r>
      <w:bookmarkEnd w:id="921"/>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园区及物业服务收入：按照 租赁合同在约定的租赁期限内确 认。</w:t>
      </w:r>
    </w:p>
    <w:p>
      <w:pPr>
        <w:pStyle w:val="Style13"/>
        <w:keepNext w:val="0"/>
        <w:keepLines w:val="0"/>
        <w:widowControl w:val="0"/>
        <w:shd w:val="clear" w:color="auto" w:fill="auto"/>
        <w:bidi w:val="0"/>
        <w:spacing w:before="0" w:after="0" w:line="399" w:lineRule="exact"/>
        <w:ind w:left="0" w:right="0" w:firstLine="0"/>
        <w:jc w:val="both"/>
      </w:pPr>
      <w:r>
        <w:rPr>
          <w:b w:val="0"/>
          <w:bCs w:val="0"/>
          <w:color w:val="000000"/>
          <w:spacing w:val="0"/>
          <w:w w:val="100"/>
          <w:position w:val="0"/>
        </w:rPr>
        <w:t>由于收入是中国长城的关键绩效 指标之一，且其涉及管理层判断, 使得收入存在可能被确认不正确 的期间或被操纵以达到目标或预 期水平的固有风险，因此我们将 收入确认识别为关键审计事项。</w:t>
      </w:r>
    </w:p>
    <w:p>
      <w:pPr>
        <w:pStyle w:val="Style13"/>
        <w:keepNext w:val="0"/>
        <w:keepLines w:val="0"/>
        <w:widowControl w:val="0"/>
        <w:shd w:val="clear" w:color="auto" w:fill="auto"/>
        <w:tabs>
          <w:tab w:pos="723" w:val="left"/>
        </w:tabs>
        <w:bidi w:val="0"/>
        <w:spacing w:before="0" w:after="40" w:line="402" w:lineRule="exact"/>
        <w:ind w:left="0" w:right="0" w:firstLine="0"/>
        <w:jc w:val="both"/>
      </w:pPr>
      <w:bookmarkStart w:id="922" w:name="bookmark922"/>
      <w:r>
        <w:rPr>
          <w:b w:val="0"/>
          <w:bCs w:val="0"/>
          <w:color w:val="000000"/>
          <w:spacing w:val="0"/>
          <w:w w:val="100"/>
          <w:position w:val="0"/>
        </w:rPr>
        <w:t>（</w:t>
      </w:r>
      <w:bookmarkEnd w:id="922"/>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结合应收账款函证程序， 对本年记录的收入交易选取样 本，核对发票、销售合同及发货 单等单据，检查已确认收入的真 实性；结合产成品监盘程序，增 加从实物到账的抽查比例，以识 别产成品是否有未发出而确认 收入情况；</w:t>
      </w:r>
    </w:p>
    <w:p>
      <w:pPr>
        <w:pStyle w:val="Style13"/>
        <w:keepNext w:val="0"/>
        <w:keepLines w:val="0"/>
        <w:widowControl w:val="0"/>
        <w:shd w:val="clear" w:color="auto" w:fill="auto"/>
        <w:tabs>
          <w:tab w:pos="723" w:val="left"/>
        </w:tabs>
        <w:bidi w:val="0"/>
        <w:spacing w:before="0" w:after="40" w:line="403" w:lineRule="exact"/>
        <w:ind w:left="0" w:right="0" w:firstLine="0"/>
        <w:jc w:val="both"/>
      </w:pPr>
      <w:bookmarkStart w:id="923" w:name="bookmark923"/>
      <w:r>
        <w:rPr>
          <w:b w:val="0"/>
          <w:bCs w:val="0"/>
          <w:color w:val="000000"/>
          <w:spacing w:val="0"/>
          <w:w w:val="100"/>
          <w:position w:val="0"/>
        </w:rPr>
        <w:t>（</w:t>
      </w:r>
      <w:bookmarkEnd w:id="923"/>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对收入和成本执行分析性 程序，包括：本期各月份收入、 成本、毛利率波动分析，主要产 品本期收入、成本、毛利率与上 期比较分析等分析性程序，检查 已确认收入的准确性；</w:t>
      </w:r>
    </w:p>
    <w:p>
      <w:pPr>
        <w:pStyle w:val="Style13"/>
        <w:keepNext w:val="0"/>
        <w:keepLines w:val="0"/>
        <w:widowControl w:val="0"/>
        <w:shd w:val="clear" w:color="auto" w:fill="auto"/>
        <w:tabs>
          <w:tab w:pos="723" w:val="left"/>
        </w:tabs>
        <w:bidi w:val="0"/>
        <w:spacing w:before="0" w:after="40" w:line="403" w:lineRule="exact"/>
        <w:ind w:left="0" w:right="0" w:firstLine="0"/>
        <w:jc w:val="both"/>
      </w:pPr>
      <w:bookmarkStart w:id="924" w:name="bookmark924"/>
      <w:r>
        <w:rPr>
          <w:b w:val="0"/>
          <w:bCs w:val="0"/>
          <w:color w:val="000000"/>
          <w:spacing w:val="0"/>
          <w:w w:val="100"/>
          <w:position w:val="0"/>
        </w:rPr>
        <w:t>（</w:t>
      </w:r>
      <w:bookmarkEnd w:id="924"/>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查询公司前十大客户及其 他重大客户工商资料，识别是否 与公司存在关联关系；</w:t>
      </w:r>
    </w:p>
    <w:p>
      <w:pPr>
        <w:pStyle w:val="Style13"/>
        <w:keepNext w:val="0"/>
        <w:keepLines w:val="0"/>
        <w:widowControl w:val="0"/>
        <w:shd w:val="clear" w:color="auto" w:fill="auto"/>
        <w:tabs>
          <w:tab w:pos="723" w:val="left"/>
        </w:tabs>
        <w:bidi w:val="0"/>
        <w:spacing w:before="0" w:after="0" w:line="398" w:lineRule="exact"/>
        <w:ind w:left="0" w:right="0" w:firstLine="0"/>
        <w:jc w:val="both"/>
        <w:sectPr>
          <w:footnotePr>
            <w:pos w:val="pageBottom"/>
            <w:numFmt w:val="decimal"/>
            <w:numRestart w:val="continuous"/>
          </w:footnotePr>
          <w:pgSz w:w="11900" w:h="16840"/>
          <w:pgMar w:top="2262" w:right="1970" w:bottom="1508" w:left="1884" w:header="0" w:footer="3" w:gutter="0"/>
          <w:cols w:num="2" w:sep="1" w:space="100"/>
          <w:noEndnote/>
          <w:rtlGutter w:val="0"/>
          <w:docGrid w:linePitch="360"/>
        </w:sectPr>
      </w:pPr>
      <w:bookmarkStart w:id="925" w:name="bookmark925"/>
      <w:r>
        <w:rPr>
          <w:b w:val="0"/>
          <w:bCs w:val="0"/>
          <w:color w:val="000000"/>
          <w:spacing w:val="0"/>
          <w:w w:val="100"/>
          <w:position w:val="0"/>
        </w:rPr>
        <w:t>（</w:t>
      </w:r>
      <w:bookmarkEnd w:id="925"/>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w:t>
        <w:tab/>
        <w:t>就资产负债表日前后记录 的收入交易，选取样本，核对发 货单及其他支持性文件，以评价 收入是否被记录于恰当的会计 期间。</w:t>
      </w:r>
    </w:p>
    <w:p>
      <w:pPr>
        <w:widowControl w:val="0"/>
        <w:spacing w:line="240" w:lineRule="exact"/>
        <w:rPr>
          <w:sz w:val="19"/>
          <w:szCs w:val="19"/>
        </w:rPr>
      </w:pP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262" w:right="0" w:bottom="1508" w:left="0" w:header="0" w:footer="3" w:gutter="0"/>
          <w:cols w:space="720"/>
          <w:noEndnote/>
          <w:rtlGutter w:val="0"/>
          <w:docGrid w:linePitch="360"/>
        </w:sectPr>
      </w:pPr>
    </w:p>
    <w:p>
      <w:pPr>
        <w:pStyle w:val="Style13"/>
        <w:keepNext w:val="0"/>
        <w:keepLines w:val="0"/>
        <w:widowControl w:val="0"/>
        <w:shd w:val="clear" w:color="auto" w:fill="auto"/>
        <w:bidi w:val="0"/>
        <w:spacing w:before="0" w:after="0" w:line="240" w:lineRule="auto"/>
        <w:ind w:left="0" w:right="0" w:firstLine="580"/>
        <w:jc w:val="left"/>
        <w:sectPr>
          <w:footnotePr>
            <w:pos w:val="pageBottom"/>
            <w:numFmt w:val="decimal"/>
            <w:numRestart w:val="continuous"/>
          </w:footnotePr>
          <w:type w:val="continuous"/>
          <w:pgSz w:w="11900" w:h="16840"/>
          <w:pgMar w:top="2262" w:right="1632" w:bottom="1508" w:left="1780" w:header="0" w:footer="3" w:gutter="0"/>
          <w:cols w:space="720"/>
          <w:noEndnote/>
          <w:rtlGutter w:val="0"/>
          <w:docGrid w:linePitch="360"/>
        </w:sectPr>
      </w:pPr>
      <w:bookmarkStart w:id="926" w:name="bookmark926"/>
      <w:r>
        <w:rPr>
          <w:color w:val="000000"/>
          <w:spacing w:val="0"/>
          <w:w w:val="100"/>
          <w:position w:val="0"/>
        </w:rPr>
        <w:t>四</w:t>
      </w:r>
      <w:bookmarkEnd w:id="926"/>
      <w:r>
        <w:rPr>
          <w:color w:val="000000"/>
          <w:spacing w:val="0"/>
          <w:w w:val="100"/>
          <w:position w:val="0"/>
        </w:rPr>
        <w:t>、其他信息</w:t>
      </w:r>
    </w:p>
    <w:p>
      <w:pPr>
        <w:pStyle w:val="Style13"/>
        <w:keepNext w:val="0"/>
        <w:keepLines w:val="0"/>
        <w:widowControl w:val="0"/>
        <w:shd w:val="clear" w:color="auto" w:fill="auto"/>
        <w:bidi w:val="0"/>
        <w:spacing w:before="340" w:after="40" w:line="363" w:lineRule="exact"/>
        <w:ind w:left="0" w:right="0" w:firstLine="580"/>
        <w:jc w:val="both"/>
      </w:pPr>
      <w:r>
        <w:rPr>
          <w:b w:val="0"/>
          <w:bCs w:val="0"/>
          <w:color w:val="000000"/>
          <w:spacing w:val="0"/>
          <w:w w:val="100"/>
          <w:position w:val="0"/>
        </w:rPr>
        <w:t>中国长城管理层（以下简称管理层）对其他信息负责。其他信息 包括中国长城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年年度报告中涵盖的信息，但不包括财务报表和 我们的审计报告。</w:t>
      </w:r>
    </w:p>
    <w:p>
      <w:pPr>
        <w:pStyle w:val="Style13"/>
        <w:keepNext w:val="0"/>
        <w:keepLines w:val="0"/>
        <w:widowControl w:val="0"/>
        <w:shd w:val="clear" w:color="auto" w:fill="auto"/>
        <w:bidi w:val="0"/>
        <w:spacing w:before="0" w:after="40" w:line="357" w:lineRule="exact"/>
        <w:ind w:left="0" w:right="0" w:firstLine="580"/>
        <w:jc w:val="both"/>
      </w:pPr>
      <w:r>
        <w:rPr>
          <w:b w:val="0"/>
          <w:bCs w:val="0"/>
          <w:color w:val="000000"/>
          <w:spacing w:val="0"/>
          <w:w w:val="100"/>
          <w:position w:val="0"/>
        </w:rPr>
        <w:t>我们对财务报表发表的审计意见不涵盖其他信息，我们也不对其 他信息发表任何形式的鉴证结论。</w:t>
      </w:r>
    </w:p>
    <w:p>
      <w:pPr>
        <w:pStyle w:val="Style13"/>
        <w:keepNext w:val="0"/>
        <w:keepLines w:val="0"/>
        <w:widowControl w:val="0"/>
        <w:shd w:val="clear" w:color="auto" w:fill="auto"/>
        <w:bidi w:val="0"/>
        <w:spacing w:before="0" w:after="40" w:line="361" w:lineRule="exact"/>
        <w:ind w:left="0" w:right="0" w:firstLine="580"/>
        <w:jc w:val="both"/>
      </w:pPr>
      <w:r>
        <w:rPr>
          <w:b w:val="0"/>
          <w:bCs w:val="0"/>
          <w:color w:val="000000"/>
          <w:spacing w:val="0"/>
          <w:w w:val="100"/>
          <w:position w:val="0"/>
        </w:rPr>
        <w:t>结合我们对财务报表的审计，我们的责任是阅读其他信息，在此 过程中，考虑其他信息是否与财务报表或我们在审计过程中了解到的 情况存在重大不一致或者似乎存在重大错报。</w:t>
      </w:r>
    </w:p>
    <w:p>
      <w:pPr>
        <w:pStyle w:val="Style13"/>
        <w:keepNext w:val="0"/>
        <w:keepLines w:val="0"/>
        <w:widowControl w:val="0"/>
        <w:shd w:val="clear" w:color="auto" w:fill="auto"/>
        <w:bidi w:val="0"/>
        <w:spacing w:before="0" w:after="420" w:line="370" w:lineRule="exact"/>
        <w:ind w:left="0" w:right="0" w:firstLine="580"/>
        <w:jc w:val="both"/>
      </w:pPr>
      <w:r>
        <w:rPr>
          <w:b w:val="0"/>
          <w:bCs w:val="0"/>
          <w:color w:val="000000"/>
          <w:spacing w:val="0"/>
          <w:w w:val="100"/>
          <w:position w:val="0"/>
        </w:rPr>
        <w:t>基于我们已执行的工作，如果我们确定其他信息存在重大错报， 我们应当报告该事实。在这方面，我们无任何事项需要报告。</w:t>
      </w:r>
    </w:p>
    <w:p>
      <w:pPr>
        <w:pStyle w:val="Style13"/>
        <w:keepNext w:val="0"/>
        <w:keepLines w:val="0"/>
        <w:widowControl w:val="0"/>
        <w:shd w:val="clear" w:color="auto" w:fill="auto"/>
        <w:tabs>
          <w:tab w:pos="1275" w:val="left"/>
        </w:tabs>
        <w:bidi w:val="0"/>
        <w:spacing w:before="0" w:after="420" w:line="361" w:lineRule="exact"/>
        <w:ind w:left="0" w:right="0" w:firstLine="580"/>
        <w:jc w:val="both"/>
      </w:pPr>
      <w:bookmarkStart w:id="927" w:name="bookmark927"/>
      <w:r>
        <w:rPr>
          <w:color w:val="000000"/>
          <w:spacing w:val="0"/>
          <w:w w:val="100"/>
          <w:position w:val="0"/>
        </w:rPr>
        <w:t>五</w:t>
      </w:r>
      <w:bookmarkEnd w:id="927"/>
      <w:r>
        <w:rPr>
          <w:color w:val="000000"/>
          <w:spacing w:val="0"/>
          <w:w w:val="100"/>
          <w:position w:val="0"/>
        </w:rPr>
        <w:t>、</w:t>
        <w:tab/>
        <w:t>管理层和治理层对财务报表的责任</w:t>
      </w:r>
    </w:p>
    <w:p>
      <w:pPr>
        <w:pStyle w:val="Style13"/>
        <w:keepNext w:val="0"/>
        <w:keepLines w:val="0"/>
        <w:widowControl w:val="0"/>
        <w:shd w:val="clear" w:color="auto" w:fill="auto"/>
        <w:bidi w:val="0"/>
        <w:spacing w:before="0" w:after="40" w:line="360" w:lineRule="exact"/>
        <w:ind w:left="0" w:right="0" w:firstLine="580"/>
        <w:jc w:val="both"/>
      </w:pPr>
      <w:r>
        <w:rPr>
          <w:b w:val="0"/>
          <w:bCs w:val="0"/>
          <w:color w:val="000000"/>
          <w:spacing w:val="0"/>
          <w:w w:val="100"/>
          <w:position w:val="0"/>
        </w:rPr>
        <w:t>管理层负责按照企业会计准则的规定编制财务报表，使其实现公 允反映，并设计、执行和维护必要的内部控制，以使财务报表不存在 由于舞弊或错误导致的重大错报。</w:t>
      </w:r>
    </w:p>
    <w:p>
      <w:pPr>
        <w:pStyle w:val="Style13"/>
        <w:keepNext w:val="0"/>
        <w:keepLines w:val="0"/>
        <w:widowControl w:val="0"/>
        <w:shd w:val="clear" w:color="auto" w:fill="auto"/>
        <w:bidi w:val="0"/>
        <w:spacing w:before="0" w:after="40" w:line="360" w:lineRule="exact"/>
        <w:ind w:left="0" w:right="0" w:firstLine="580"/>
        <w:jc w:val="both"/>
      </w:pPr>
      <w:r>
        <w:rPr>
          <w:b w:val="0"/>
          <w:bCs w:val="0"/>
          <w:color w:val="000000"/>
          <w:spacing w:val="0"/>
          <w:w w:val="100"/>
          <w:position w:val="0"/>
        </w:rPr>
        <w:t>在编制财务报表时，管理层负责评估中国长城的持续经营能力， 披露与持续经营相关的事项（如适用），并运用持续经营假设，除非 计划进行清算、终止运营或别无其他现实的选择。</w:t>
      </w:r>
    </w:p>
    <w:p>
      <w:pPr>
        <w:pStyle w:val="Style13"/>
        <w:keepNext w:val="0"/>
        <w:keepLines w:val="0"/>
        <w:widowControl w:val="0"/>
        <w:shd w:val="clear" w:color="auto" w:fill="auto"/>
        <w:bidi w:val="0"/>
        <w:spacing w:before="0" w:after="420" w:line="361" w:lineRule="exact"/>
        <w:ind w:left="0" w:right="0" w:firstLine="580"/>
        <w:jc w:val="both"/>
      </w:pPr>
      <w:r>
        <w:rPr>
          <w:b w:val="0"/>
          <w:bCs w:val="0"/>
          <w:color w:val="000000"/>
          <w:spacing w:val="0"/>
          <w:w w:val="100"/>
          <w:position w:val="0"/>
        </w:rPr>
        <w:t>治理层负责监督中国长城的财务报告过程。</w:t>
      </w:r>
    </w:p>
    <w:p>
      <w:pPr>
        <w:pStyle w:val="Style13"/>
        <w:keepNext w:val="0"/>
        <w:keepLines w:val="0"/>
        <w:widowControl w:val="0"/>
        <w:shd w:val="clear" w:color="auto" w:fill="auto"/>
        <w:tabs>
          <w:tab w:pos="1275" w:val="left"/>
        </w:tabs>
        <w:bidi w:val="0"/>
        <w:spacing w:before="0" w:after="420" w:line="361" w:lineRule="exact"/>
        <w:ind w:left="0" w:right="0" w:firstLine="580"/>
        <w:jc w:val="both"/>
      </w:pPr>
      <w:bookmarkStart w:id="928" w:name="bookmark928"/>
      <w:r>
        <w:rPr>
          <w:color w:val="000000"/>
          <w:spacing w:val="0"/>
          <w:w w:val="100"/>
          <w:position w:val="0"/>
        </w:rPr>
        <w:t>六</w:t>
      </w:r>
      <w:bookmarkEnd w:id="928"/>
      <w:r>
        <w:rPr>
          <w:color w:val="000000"/>
          <w:spacing w:val="0"/>
          <w:w w:val="100"/>
          <w:position w:val="0"/>
        </w:rPr>
        <w:t>、</w:t>
        <w:tab/>
        <w:t>注册会计师对财务报表审计的责任</w:t>
      </w:r>
    </w:p>
    <w:p>
      <w:pPr>
        <w:pStyle w:val="Style13"/>
        <w:keepNext w:val="0"/>
        <w:keepLines w:val="0"/>
        <w:widowControl w:val="0"/>
        <w:shd w:val="clear" w:color="auto" w:fill="auto"/>
        <w:bidi w:val="0"/>
        <w:spacing w:before="0" w:after="40" w:line="361" w:lineRule="exact"/>
        <w:ind w:left="0" w:right="0" w:firstLine="580"/>
        <w:jc w:val="both"/>
      </w:pPr>
      <w:r>
        <w:rPr>
          <w:b w:val="0"/>
          <w:bCs w:val="0"/>
          <w:color w:val="000000"/>
          <w:spacing w:val="0"/>
          <w:w w:val="100"/>
          <w:position w:val="0"/>
        </w:rPr>
        <w:t>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期错报单独或汇总起来可能影响财务报表使用者依据财务报表作出 的经济决策，则通常认为错报是重大的。</w:t>
      </w:r>
    </w:p>
    <w:p>
      <w:pPr>
        <w:pStyle w:val="Style13"/>
        <w:keepNext w:val="0"/>
        <w:keepLines w:val="0"/>
        <w:widowControl w:val="0"/>
        <w:shd w:val="clear" w:color="auto" w:fill="auto"/>
        <w:bidi w:val="0"/>
        <w:spacing w:before="0" w:after="40" w:line="361" w:lineRule="exact"/>
        <w:ind w:left="0" w:right="0" w:firstLine="580"/>
        <w:jc w:val="both"/>
      </w:pPr>
      <w:r>
        <w:rPr>
          <w:b w:val="0"/>
          <w:bCs w:val="0"/>
          <w:color w:val="000000"/>
          <w:spacing w:val="0"/>
          <w:w w:val="100"/>
          <w:position w:val="0"/>
        </w:rPr>
        <w:t>在按照审计准则执行审计工作的过程中，我们运用职业判断，并 保持职业怀疑。同时，我们也执行以下工作：</w:t>
      </w:r>
    </w:p>
    <w:p>
      <w:pPr>
        <w:pStyle w:val="Style13"/>
        <w:keepNext w:val="0"/>
        <w:keepLines w:val="0"/>
        <w:widowControl w:val="0"/>
        <w:shd w:val="clear" w:color="auto" w:fill="auto"/>
        <w:bidi w:val="0"/>
        <w:spacing w:before="0" w:after="0" w:line="363" w:lineRule="exact"/>
        <w:ind w:left="0" w:right="0" w:firstLine="580"/>
        <w:jc w:val="both"/>
      </w:pPr>
      <w:bookmarkStart w:id="929" w:name="bookmark929"/>
      <w:r>
        <w:rPr>
          <w:b w:val="0"/>
          <w:bCs w:val="0"/>
          <w:color w:val="000000"/>
          <w:spacing w:val="0"/>
          <w:w w:val="100"/>
          <w:position w:val="0"/>
        </w:rPr>
        <w:t>（</w:t>
      </w:r>
      <w:bookmarkEnd w:id="929"/>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xml:space="preserve">）识别和评估由于舞弊或错误导致的财务报表重大错报风险, 设计和实施审计程序以应对这些风险，并获取充分、适当的审计证据, </w:t>
      </w:r>
      <w:r>
        <w:rPr>
          <w:b w:val="0"/>
          <w:bCs w:val="0"/>
          <w:color w:val="000000"/>
          <w:spacing w:val="0"/>
          <w:w w:val="100"/>
          <w:position w:val="0"/>
        </w:rPr>
        <w:t>作为发表审计意见的基础。由于舞弊可能涉及串通、伪造、故意遗漏、 虚假陈述或凌驾于内部控制之上，未能发现由于舞弊导致的重大错报 的风险高于未能发现由于错误导致的重大错报的风险。</w:t>
      </w:r>
    </w:p>
    <w:p>
      <w:pPr>
        <w:pStyle w:val="Style13"/>
        <w:keepNext w:val="0"/>
        <w:keepLines w:val="0"/>
        <w:widowControl w:val="0"/>
        <w:shd w:val="clear" w:color="auto" w:fill="auto"/>
        <w:tabs>
          <w:tab w:pos="1242" w:val="left"/>
        </w:tabs>
        <w:bidi w:val="0"/>
        <w:spacing w:before="0" w:after="0" w:line="366" w:lineRule="exact"/>
        <w:ind w:left="0" w:right="0" w:firstLine="580"/>
        <w:jc w:val="both"/>
      </w:pPr>
      <w:bookmarkStart w:id="930" w:name="bookmark930"/>
      <w:r>
        <w:rPr>
          <w:b w:val="0"/>
          <w:bCs w:val="0"/>
          <w:color w:val="000000"/>
          <w:spacing w:val="0"/>
          <w:w w:val="100"/>
          <w:position w:val="0"/>
        </w:rPr>
        <w:t>（</w:t>
      </w:r>
      <w:bookmarkEnd w:id="930"/>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了解与审计相关的内部控制，以设计恰当的审计程序。</w:t>
      </w:r>
    </w:p>
    <w:p>
      <w:pPr>
        <w:pStyle w:val="Style13"/>
        <w:keepNext w:val="0"/>
        <w:keepLines w:val="0"/>
        <w:widowControl w:val="0"/>
        <w:shd w:val="clear" w:color="auto" w:fill="auto"/>
        <w:tabs>
          <w:tab w:pos="1269" w:val="left"/>
        </w:tabs>
        <w:bidi w:val="0"/>
        <w:spacing w:before="0" w:after="0" w:line="366" w:lineRule="exact"/>
        <w:ind w:left="0" w:right="0" w:firstLine="580"/>
        <w:jc w:val="both"/>
      </w:pPr>
      <w:bookmarkStart w:id="931" w:name="bookmark931"/>
      <w:r>
        <w:rPr>
          <w:b w:val="0"/>
          <w:bCs w:val="0"/>
          <w:color w:val="000000"/>
          <w:spacing w:val="0"/>
          <w:w w:val="100"/>
          <w:position w:val="0"/>
        </w:rPr>
        <w:t>（</w:t>
      </w:r>
      <w:bookmarkEnd w:id="931"/>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评价管理层选用会计政策的恰当性和作出会计估计及相关 披露的合理性。</w:t>
      </w:r>
    </w:p>
    <w:p>
      <w:pPr>
        <w:pStyle w:val="Style13"/>
        <w:keepNext w:val="0"/>
        <w:keepLines w:val="0"/>
        <w:widowControl w:val="0"/>
        <w:shd w:val="clear" w:color="auto" w:fill="auto"/>
        <w:tabs>
          <w:tab w:pos="1271" w:val="left"/>
        </w:tabs>
        <w:bidi w:val="0"/>
        <w:spacing w:before="0" w:after="0" w:line="366" w:lineRule="exact"/>
        <w:ind w:left="0" w:right="0" w:firstLine="580"/>
        <w:jc w:val="both"/>
      </w:pPr>
      <w:bookmarkStart w:id="932" w:name="bookmark932"/>
      <w:r>
        <w:rPr>
          <w:b w:val="0"/>
          <w:bCs w:val="0"/>
          <w:color w:val="000000"/>
          <w:spacing w:val="0"/>
          <w:w w:val="100"/>
          <w:position w:val="0"/>
        </w:rPr>
        <w:t>（</w:t>
      </w:r>
      <w:bookmarkEnd w:id="932"/>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对管理层使用持续经营假设的恰当性得出结论。同时，根 据获取的审计证据，就可能导致对中国长城持续经营能力产生重大疑 虑的事项或情况是否存在重大不确定性得出结论。如果我们得出结论 认为存在重大不确定性，审计准则要求我们在审计报告中提请报表使 用者注意财务报表中的相关披露；如果披露不充分，我们应当发表非 无保留意见。我们的结论基于截至审计报告日可获得的信息。然而， 未来的事项或情况可能导致中国长城不能持续经营。</w:t>
      </w:r>
    </w:p>
    <w:p>
      <w:pPr>
        <w:pStyle w:val="Style13"/>
        <w:keepNext w:val="0"/>
        <w:keepLines w:val="0"/>
        <w:widowControl w:val="0"/>
        <w:shd w:val="clear" w:color="auto" w:fill="auto"/>
        <w:tabs>
          <w:tab w:pos="1269" w:val="left"/>
        </w:tabs>
        <w:bidi w:val="0"/>
        <w:spacing w:before="0" w:after="0" w:line="379" w:lineRule="exact"/>
        <w:ind w:left="0" w:right="0" w:firstLine="580"/>
        <w:jc w:val="both"/>
      </w:pPr>
      <w:bookmarkStart w:id="933" w:name="bookmark933"/>
      <w:r>
        <w:rPr>
          <w:b w:val="0"/>
          <w:bCs w:val="0"/>
          <w:color w:val="000000"/>
          <w:spacing w:val="0"/>
          <w:w w:val="100"/>
          <w:position w:val="0"/>
        </w:rPr>
        <w:t>（</w:t>
      </w:r>
      <w:bookmarkEnd w:id="933"/>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评价财务报表的总体列报（包括披露）、结构和内容，并评 价财务报表是否公允反映相关交易和事项。</w:t>
      </w:r>
    </w:p>
    <w:p>
      <w:pPr>
        <w:pStyle w:val="Style13"/>
        <w:keepNext w:val="0"/>
        <w:keepLines w:val="0"/>
        <w:widowControl w:val="0"/>
        <w:shd w:val="clear" w:color="auto" w:fill="auto"/>
        <w:tabs>
          <w:tab w:pos="1264" w:val="left"/>
        </w:tabs>
        <w:bidi w:val="0"/>
        <w:spacing w:before="0" w:after="0" w:line="369" w:lineRule="exact"/>
        <w:ind w:left="0" w:right="0" w:firstLine="580"/>
        <w:jc w:val="both"/>
      </w:pPr>
      <w:bookmarkStart w:id="934" w:name="bookmark934"/>
      <w:r>
        <w:rPr>
          <w:b w:val="0"/>
          <w:bCs w:val="0"/>
          <w:color w:val="000000"/>
          <w:spacing w:val="0"/>
          <w:w w:val="100"/>
          <w:position w:val="0"/>
        </w:rPr>
        <w:t>（</w:t>
      </w:r>
      <w:bookmarkEnd w:id="934"/>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w:t>
        <w:tab/>
        <w:t>就中国长城中实体或业务活动的财务信息获取充分、适当 的审计证据，以对财务报表发表审计意见。我们负责指导、监督和执 行集团审计，并对审计意见承担全部责任。</w:t>
      </w:r>
    </w:p>
    <w:p>
      <w:pPr>
        <w:pStyle w:val="Style13"/>
        <w:keepNext w:val="0"/>
        <w:keepLines w:val="0"/>
        <w:widowControl w:val="0"/>
        <w:shd w:val="clear" w:color="auto" w:fill="auto"/>
        <w:bidi w:val="0"/>
        <w:spacing w:before="0" w:after="0" w:line="364" w:lineRule="exact"/>
        <w:ind w:left="0" w:right="0" w:firstLine="580"/>
        <w:jc w:val="both"/>
      </w:pPr>
      <w:r>
        <w:rPr>
          <w:b w:val="0"/>
          <w:bCs w:val="0"/>
          <w:color w:val="000000"/>
          <w:spacing w:val="0"/>
          <w:w w:val="100"/>
          <w:position w:val="0"/>
        </w:rPr>
        <w:t>我们与治理层就计划的审计范围、时间安排和重大审计发现等事 项进行沟通，包括沟通我们在审计中识别出的值得关注的内部控制缺 陷。</w:t>
      </w:r>
    </w:p>
    <w:p>
      <w:pPr>
        <w:pStyle w:val="Style13"/>
        <w:keepNext w:val="0"/>
        <w:keepLines w:val="0"/>
        <w:widowControl w:val="0"/>
        <w:shd w:val="clear" w:color="auto" w:fill="auto"/>
        <w:bidi w:val="0"/>
        <w:spacing w:before="0" w:after="1120" w:line="362" w:lineRule="exact"/>
        <w:ind w:left="0" w:right="0" w:firstLine="580"/>
        <w:jc w:val="both"/>
      </w:pPr>
      <w:r>
        <w:rPr>
          <w:b w:val="0"/>
          <w:bCs w:val="0"/>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13"/>
        <w:keepNext w:val="0"/>
        <w:keepLines w:val="0"/>
        <w:widowControl w:val="0"/>
        <w:shd w:val="clear" w:color="auto" w:fill="auto"/>
        <w:bidi w:val="0"/>
        <w:spacing w:before="0" w:after="0" w:line="364" w:lineRule="exact"/>
        <w:ind w:left="0" w:right="0" w:firstLine="580"/>
        <w:jc w:val="both"/>
        <w:sectPr>
          <w:footnotePr>
            <w:pos w:val="pageBottom"/>
            <w:numFmt w:val="decimal"/>
            <w:numRestart w:val="continuous"/>
          </w:footnotePr>
          <w:pgSz w:w="11900" w:h="16840"/>
          <w:pgMar w:top="2253" w:right="1631" w:bottom="1725" w:left="1777" w:header="0" w:footer="3" w:gutter="0"/>
          <w:cols w:space="720"/>
          <w:noEndnote/>
          <w:rtlGutter w:val="0"/>
          <w:docGrid w:linePitch="360"/>
        </w:sectPr>
      </w:pPr>
      <w:r>
        <w:rPr>
          <w:b w:val="0"/>
          <w:bCs w:val="0"/>
          <w:color w:val="000000"/>
          <w:spacing w:val="0"/>
          <w:w w:val="100"/>
          <w:position w:val="0"/>
        </w:rPr>
        <w:t>从与治理层沟通过的事项中，我们确定哪些事项对本期财务报表 审计最为重要，因而构成关键审计事项。我们在审计报告中描述这些 事项，除非法律法规禁止公开披露这些事项，或在极少数情形下，如 果合理预期在审计报告中沟通某事项造成的负面后果超过在公众利 益方面产生的益处，我们确定不应在审计报告中沟通该事项。</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2073" w:right="1085" w:bottom="1292" w:left="1258" w:header="0" w:footer="3" w:gutter="0"/>
          <w:cols w:space="720"/>
          <w:noEndnote/>
          <w:rtlGutter w:val="0"/>
          <w:docGrid w:linePitch="360"/>
        </w:sectPr>
      </w:pPr>
    </w:p>
    <w:p>
      <w:pPr>
        <w:pStyle w:val="Style13"/>
        <w:keepNext w:val="0"/>
        <w:keepLines w:val="0"/>
        <w:framePr w:w="2291" w:h="740" w:wrap="none" w:vAnchor="text" w:hAnchor="page" w:x="2047" w:y="21"/>
        <w:widowControl w:val="0"/>
        <w:shd w:val="clear" w:color="auto" w:fill="auto"/>
        <w:bidi w:val="0"/>
        <w:spacing w:before="0" w:after="60" w:line="240" w:lineRule="auto"/>
        <w:ind w:left="0" w:right="0" w:firstLine="0"/>
        <w:jc w:val="left"/>
      </w:pPr>
      <w:r>
        <w:rPr>
          <w:color w:val="000000"/>
          <w:spacing w:val="0"/>
          <w:w w:val="100"/>
          <w:position w:val="0"/>
        </w:rPr>
        <w:t>立信会计师事务所</w:t>
      </w:r>
    </w:p>
    <w:p>
      <w:pPr>
        <w:pStyle w:val="Style13"/>
        <w:keepNext w:val="0"/>
        <w:keepLines w:val="0"/>
        <w:framePr w:w="2291" w:h="740" w:wrap="none" w:vAnchor="text" w:hAnchor="page" w:x="2047" w:y="21"/>
        <w:widowControl w:val="0"/>
        <w:shd w:val="clear" w:color="auto" w:fill="auto"/>
        <w:bidi w:val="0"/>
        <w:spacing w:before="0" w:after="0" w:line="240" w:lineRule="auto"/>
        <w:ind w:left="0" w:right="0" w:firstLine="0"/>
        <w:jc w:val="left"/>
      </w:pPr>
      <w:r>
        <w:rPr>
          <w:color w:val="000000"/>
          <w:spacing w:val="0"/>
          <w:w w:val="100"/>
          <w:position w:val="0"/>
        </w:rPr>
        <w:t>（特殊普通合伙）</w:t>
      </w:r>
    </w:p>
    <w:p>
      <w:pPr>
        <w:pStyle w:val="Style13"/>
        <w:keepNext w:val="0"/>
        <w:keepLines w:val="0"/>
        <w:framePr w:w="3137" w:h="754" w:wrap="none" w:vAnchor="text" w:hAnchor="page" w:x="6417" w:y="21"/>
        <w:widowControl w:val="0"/>
        <w:shd w:val="clear" w:color="auto" w:fill="auto"/>
        <w:bidi w:val="0"/>
        <w:spacing w:before="0" w:line="240" w:lineRule="auto"/>
        <w:ind w:left="0" w:right="0" w:firstLine="0"/>
        <w:jc w:val="left"/>
      </w:pPr>
      <w:r>
        <w:rPr>
          <w:color w:val="000000"/>
          <w:spacing w:val="0"/>
          <w:w w:val="100"/>
          <w:position w:val="0"/>
        </w:rPr>
        <w:t>中国注册会计师：许培梅</w:t>
      </w:r>
    </w:p>
    <w:p>
      <w:pPr>
        <w:pStyle w:val="Style13"/>
        <w:keepNext w:val="0"/>
        <w:keepLines w:val="0"/>
        <w:framePr w:w="3137" w:h="754" w:wrap="none" w:vAnchor="text" w:hAnchor="page" w:x="6417" w:y="21"/>
        <w:widowControl w:val="0"/>
        <w:shd w:val="clear" w:color="auto" w:fill="auto"/>
        <w:bidi w:val="0"/>
        <w:spacing w:before="0" w:after="0" w:line="240" w:lineRule="auto"/>
        <w:ind w:left="0" w:right="0" w:firstLine="0"/>
        <w:jc w:val="left"/>
      </w:pPr>
      <w:r>
        <w:rPr>
          <w:color w:val="000000"/>
          <w:spacing w:val="0"/>
          <w:w w:val="100"/>
          <w:position w:val="0"/>
        </w:rPr>
        <w:t>（项目合伙人）</w:t>
      </w:r>
    </w:p>
    <w:p>
      <w:pPr>
        <w:pStyle w:val="Style13"/>
        <w:keepNext w:val="0"/>
        <w:keepLines w:val="0"/>
        <w:framePr w:w="2830" w:h="339" w:wrap="none" w:vAnchor="text" w:hAnchor="page" w:x="6442" w:y="1170"/>
        <w:widowControl w:val="0"/>
        <w:shd w:val="clear" w:color="auto" w:fill="auto"/>
        <w:bidi w:val="0"/>
        <w:spacing w:before="0" w:after="0" w:line="240" w:lineRule="auto"/>
        <w:ind w:left="0" w:right="0" w:firstLine="0"/>
        <w:jc w:val="left"/>
      </w:pPr>
      <w:r>
        <w:rPr>
          <w:color w:val="000000"/>
          <w:spacing w:val="0"/>
          <w:w w:val="100"/>
          <w:position w:val="0"/>
        </w:rPr>
        <w:t>中国注册会计师：顾欣</w:t>
      </w:r>
    </w:p>
    <w:p>
      <w:pPr>
        <w:pStyle w:val="Style13"/>
        <w:keepNext w:val="0"/>
        <w:keepLines w:val="0"/>
        <w:framePr w:w="1287" w:h="341" w:wrap="none" w:vAnchor="text" w:hAnchor="page" w:x="2625" w:y="2301"/>
        <w:widowControl w:val="0"/>
        <w:shd w:val="clear" w:color="auto" w:fill="auto"/>
        <w:bidi w:val="0"/>
        <w:spacing w:before="0" w:after="0" w:line="240" w:lineRule="auto"/>
        <w:ind w:left="0" w:right="0" w:firstLine="0"/>
        <w:jc w:val="both"/>
      </w:pPr>
      <w:r>
        <w:rPr>
          <w:color w:val="000000"/>
          <w:spacing w:val="0"/>
          <w:w w:val="100"/>
          <w:position w:val="0"/>
        </w:rPr>
        <w:t>中国•上海</w:t>
      </w:r>
    </w:p>
    <w:p>
      <w:pPr>
        <w:pStyle w:val="Style13"/>
        <w:keepNext w:val="0"/>
        <w:keepLines w:val="0"/>
        <w:framePr w:w="2216" w:h="409" w:wrap="none" w:vAnchor="text" w:hAnchor="page" w:x="6421" w:y="2263"/>
        <w:widowControl w:val="0"/>
        <w:shd w:val="clear" w:color="auto" w:fill="auto"/>
        <w:bidi w:val="0"/>
        <w:spacing w:before="0" w:after="0" w:line="240" w:lineRule="auto"/>
        <w:ind w:left="0" w:right="0" w:firstLine="0"/>
        <w:jc w:val="right"/>
      </w:pPr>
      <w:r>
        <w:rPr>
          <w:color w:val="000000"/>
          <w:spacing w:val="0"/>
          <w:w w:val="100"/>
          <w:position w:val="0"/>
        </w:rPr>
        <w:t>2021年4月28日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 w:lineRule="exact"/>
      </w:pPr>
    </w:p>
    <w:p>
      <w:pPr>
        <w:widowControl w:val="0"/>
        <w:spacing w:line="1" w:lineRule="exact"/>
        <w:sectPr>
          <w:footnotePr>
            <w:pos w:val="pageBottom"/>
            <w:numFmt w:val="decimal"/>
            <w:numRestart w:val="continuous"/>
          </w:footnotePr>
          <w:type w:val="continuous"/>
          <w:pgSz w:w="11900" w:h="16840"/>
          <w:pgMar w:top="2073" w:right="1085" w:bottom="1292" w:left="1258" w:header="0" w:footer="3" w:gutter="0"/>
          <w:cols w:space="720"/>
          <w:noEndnote/>
          <w:rtlGutter w:val="0"/>
          <w:docGrid w:linePitch="360"/>
        </w:sectPr>
      </w:pPr>
    </w:p>
    <w:p>
      <w:pPr>
        <w:pStyle w:val="Style24"/>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中国长城科技集团股份有限公司</w:t>
        <w:br/>
        <w:t>合并资产负债表</w:t>
      </w:r>
    </w:p>
    <w:p>
      <w:pPr>
        <w:pStyle w:val="Style24"/>
        <w:keepNext w:val="0"/>
        <w:keepLines w:val="0"/>
        <w:widowControl w:val="0"/>
        <w:shd w:val="clear" w:color="auto" w:fill="auto"/>
        <w:bidi w:val="0"/>
        <w:spacing w:before="0" w:after="0" w:line="240" w:lineRule="auto"/>
        <w:ind w:left="0" w:right="0" w:firstLine="0"/>
        <w:jc w:val="center"/>
      </w:pPr>
      <w:bookmarkStart w:id="935" w:name="bookmark935"/>
      <w:r>
        <w:rPr>
          <w:b/>
          <w:bCs/>
          <w:color w:val="000000"/>
          <w:spacing w:val="0"/>
          <w:w w:val="100"/>
          <w:position w:val="0"/>
        </w:rPr>
        <w:t>2020年12月31日</w:t>
      </w:r>
      <w:bookmarkEnd w:id="935"/>
    </w:p>
    <w:p>
      <w:pPr>
        <w:pStyle w:val="Style2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080"/>
        <w:gridCol w:w="1138"/>
        <w:gridCol w:w="1699"/>
        <w:gridCol w:w="1622"/>
      </w:tblGrid>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附注五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上年年末余额</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4,706,162,588.10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3,979,276,595.36</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348,091,273.34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418,768,388.48</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1,676,054,296.16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1,518,091,014.75</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3,710,144,479.62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3,012,407,025.01</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6,534,757.35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5,619,108.20</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2,149,181,161.87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1,211,495,154.18</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110,883,803.88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90,835,520.28</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5,605,002,131.01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3,642,039,493.12</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6,275,315.80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8,427,359.62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18,968,121.42</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238,964,661.88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129,920,481.21</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18,565,721,828.63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14,027,420,902.01</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9,251,878.55</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770,959,174.98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647,687,326.61</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228,775,904.00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213,398,640.00</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2,637,903,800.00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2,774,996,188.59</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2,899,696,469.42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2,781,574,403.89</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842,464,135.81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376,463,927.65</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517,090,267.51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456,751,611.73</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94,716,828.87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47,727,678.81</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23,192,458.08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24,684,354.48</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（二十一）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78,254,548.12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26,702,740.12</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166,288,729.98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103,232,445.47</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705,202,853.66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180,820,551.63</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8,964,545,170.43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7,643,291,747.53</w:t>
            </w:r>
          </w:p>
        </w:tc>
      </w:tr>
      <w:tr>
        <w:trPr>
          <w:trHeight w:val="27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27,530,266,999.06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21,670,712,649.54</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企业法定代表人：宋黎定公司总裁：徐建堂主管会计工作负责人：宋金娣会计机构负责人：许少霞</w:t>
      </w:r>
      <w:r>
        <w:br w:type="page"/>
      </w:r>
    </w:p>
    <w:p>
      <w:pPr>
        <w:pStyle w:val="Style24"/>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中国长城科技集团股份有限公司</w:t>
        <w:br/>
        <w:t>合并资产负债表（续）</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p>
      <w:pPr>
        <w:pStyle w:val="Style2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41"/>
        <w:gridCol w:w="994"/>
        <w:gridCol w:w="1843"/>
        <w:gridCol w:w="1762"/>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负债和所有者权益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附注五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SimSun" w:eastAsia="SimSun" w:hAnsi="SimSun" w:cs="SimSun"/>
                <w:color w:val="000000"/>
                <w:spacing w:val="0"/>
                <w:w w:val="100"/>
                <w:position w:val="0"/>
                <w:sz w:val="15"/>
                <w:szCs w:val="15"/>
              </w:rPr>
              <w:t>上年年末余额</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2,581,821,150.29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3,954,600,892.89</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1,786,843,538.26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701,826,799.48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3,682,228,094.03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2,861,896,218.31</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37,687,397.26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293,987,598.79</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合同负债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489,572,688.03</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422,359,612.15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366,472,710.52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215,011,355.49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141,226,158.12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879,356,818.58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1,171,052,210.63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1,552,000,000.00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10,000,000.00</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rPr>
              <w:t>72,577,256.92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110,820,725.29</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11,719,457,911.01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9,611,883,314.03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3,390,000,000.00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2,207,104,307.23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1,538,953,386.23</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长期应付款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434,829,859.46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442,829,859.46</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长期应付职工薪酬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15"/>
                <w:szCs w:val="15"/>
              </w:rPr>
            </w:pPr>
            <w:r>
              <w:rPr>
                <w:color w:val="000000"/>
                <w:spacing w:val="0"/>
                <w:w w:val="100"/>
                <w:position w:val="0"/>
                <w:sz w:val="15"/>
                <w:szCs w:val="15"/>
              </w:rPr>
              <w:t>424,251.66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490,191.34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预计负债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125,481,669.34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18,750,800.45</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（三十九）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652,583,642.87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369,686,266.38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（二十二）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321,494,131.00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369,224,159.00</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6,463,766,940.56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3,408,085,583.86</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18,183,224,851.57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13,019,968,897.89</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2,928,182,053.00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2,928,182,053.00</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（四十一）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596,334,511.99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600,594,934.59</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415,141,476.20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364,356,267.03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专项储备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rPr>
              <w:t>3,555,177.52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color w:val="000000"/>
                <w:spacing w:val="0"/>
                <w:w w:val="100"/>
                <w:position w:val="0"/>
                <w:sz w:val="15"/>
                <w:szCs w:val="15"/>
              </w:rPr>
              <w:t>2,784,004.95</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391,322,412.48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358,183,188.47</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（四十五）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4,624,964,070.17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4,041,679,369.84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8,959,499,701.36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8,295,779,817.88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SimSun" w:eastAsia="SimSun" w:hAnsi="SimSun" w:cs="SimSun"/>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387,542,446.13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354,963,933.77</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rPr>
              <w:t>9,347,042,147.49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8,650,743,751.65</w:t>
            </w:r>
          </w:p>
        </w:tc>
      </w:tr>
      <w:tr>
        <w:trPr>
          <w:trHeight w:val="21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27,530,266,999.06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21,670,712,649.54</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企业法定代表人：宋黎定公司总裁：徐建堂主管会计工作负责人：宋金娣会计机构负责人：许少霞</w:t>
        <w:br w:type="page"/>
      </w:r>
      <w:r>
        <w:rPr>
          <w:b/>
          <w:bCs/>
          <w:color w:val="000000"/>
          <w:spacing w:val="0"/>
          <w:w w:val="100"/>
          <w:position w:val="0"/>
        </w:rPr>
        <w:t>中国长城科技集团股份有限公司</w:t>
        <w:br/>
        <w:t>母公司资产负债表</w:t>
      </w:r>
    </w:p>
    <w:p>
      <w:pPr>
        <w:pStyle w:val="Style24"/>
        <w:keepNext w:val="0"/>
        <w:keepLines w:val="0"/>
        <w:widowControl w:val="0"/>
        <w:shd w:val="clear" w:color="auto" w:fill="auto"/>
        <w:bidi w:val="0"/>
        <w:spacing w:before="0" w:after="0" w:line="240" w:lineRule="auto"/>
        <w:ind w:left="0" w:right="0" w:firstLine="0"/>
        <w:jc w:val="center"/>
      </w:pPr>
      <w:bookmarkStart w:id="936" w:name="bookmark936"/>
      <w:r>
        <w:rPr>
          <w:b/>
          <w:bCs/>
          <w:color w:val="000000"/>
          <w:spacing w:val="0"/>
          <w:w w:val="100"/>
          <w:position w:val="0"/>
        </w:rPr>
        <w:t>2020年12月31日</w:t>
      </w:r>
      <w:bookmarkEnd w:id="936"/>
    </w:p>
    <w:p>
      <w:pPr>
        <w:pStyle w:val="Style24"/>
        <w:keepNext w:val="0"/>
        <w:keepLines w:val="0"/>
        <w:widowControl w:val="0"/>
        <w:shd w:val="clear" w:color="auto" w:fill="auto"/>
        <w:bidi w:val="0"/>
        <w:spacing w:before="0" w:after="12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24"/>
        <w:gridCol w:w="994"/>
        <w:gridCol w:w="1699"/>
        <w:gridCol w:w="1622"/>
      </w:tblGrid>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上年年末余额</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1,240,064,394.99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815,554,496.84</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316,402,387.04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265,759,389.28</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420,397,277.43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218,810,111.80</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668,956,248.99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333,677,061.84</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111,571,684.35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49,804,876.62</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2,566,889,369.03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1,081,392,070.05</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2,189,736,393.99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1,726,178,201.25</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60,876,698.90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19,891,246.61</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8,316,894,454.72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4,511,067,454.29</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1,505,000,000.00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1,111,000,000.00</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7,419,975,953.75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5,801,739,153.98</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2,212,600.00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12,364,400.00</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2,063,795,100.00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2,200,552,488.59</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549,789,491.25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612,458,640.49</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165,723,017.17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56,164,134.30</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99,672,503.67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105,272,118.65</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10,167,622.23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2,467,719.77</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33,980,022.81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35,492,686.70</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217,620,297.67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72,183,237.72</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12,067,936,608.55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10,009,694,580.20</w:t>
            </w:r>
          </w:p>
        </w:tc>
      </w:tr>
      <w:tr>
        <w:trPr>
          <w:trHeight w:val="33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20,384,831,063.27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14,520,762,034.49</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企业法定代表人：宋黎定公司总裁：徐建堂主管会计工作负责人：宋金娣会计机构负责人：许少霞</w:t>
        <w:br w:type="page"/>
      </w:r>
      <w:r>
        <w:rPr>
          <w:b/>
          <w:bCs/>
          <w:color w:val="000000"/>
          <w:spacing w:val="0"/>
          <w:w w:val="100"/>
          <w:position w:val="0"/>
        </w:rPr>
        <w:t>中国长城科技集团股份有限公司</w:t>
        <w:br/>
        <w:t>母公司资产负债表（续）</w:t>
      </w:r>
    </w:p>
    <w:p>
      <w:pPr>
        <w:pStyle w:val="Style24"/>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2020年12月31日</w:t>
      </w:r>
    </w:p>
    <w:p>
      <w:pPr>
        <w:pStyle w:val="Style24"/>
        <w:keepNext w:val="0"/>
        <w:keepLines w:val="0"/>
        <w:widowControl w:val="0"/>
        <w:shd w:val="clear" w:color="auto" w:fill="auto"/>
        <w:bidi w:val="0"/>
        <w:spacing w:before="0" w:after="12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368"/>
        <w:gridCol w:w="850"/>
        <w:gridCol w:w="1699"/>
        <w:gridCol w:w="1622"/>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负债和所有者权益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上年年末余额</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2,062,624,500.00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3,465,000,000.00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437,160,192.32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194,245,895.73</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1,016,320,092.57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557,426,799.43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8,347,529.46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182,536,384.00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137,148,778.66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108,739,867.66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102,188,847.79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38,327,268.13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18,551,217.34</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3,098,067,340.86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953,481,672.75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1,552,000,000.00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30,729,854.70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39,812,751.01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8,489,465,424.36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5,523,243,568.05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3,389,000,000.00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2,207,104,307.23</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1,538,953,386.23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88,000,000.00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424,251.66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490,191.34</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160,234,659.35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79,848,338.26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190,743,789.26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192,090,185.57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180,525,001.19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194,624,177.50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5,539,881,087.69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2,762,157,199.90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14,029,346,512.05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8,285,400,767.95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2,928,182,053.00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2,928,182,053.00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768,438,444.99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772,640,798.57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376,073,225.55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328,388,055.55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661,151,634.22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628,012,410.21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1,621,639,193.46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1,578,137,949.21</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6,355,484,551.22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6,235,361,266.54</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20,384,831,063.27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14,520,762,034.49</w:t>
            </w:r>
          </w:p>
        </w:tc>
      </w:tr>
    </w:tbl>
    <w:p>
      <w:pPr>
        <w:widowControl w:val="0"/>
        <w:spacing w:after="11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企业法定代表人：宋黎定公司总裁：徐建堂主管会计工作负责人：宋金娣会计机构负责人：许少霞</w:t>
      </w:r>
      <w:r>
        <w:br w:type="page"/>
      </w:r>
    </w:p>
    <w:p>
      <w:pPr>
        <w:pStyle w:val="Style24"/>
        <w:keepNext w:val="0"/>
        <w:keepLines w:val="0"/>
        <w:widowControl w:val="0"/>
        <w:shd w:val="clear" w:color="auto" w:fill="auto"/>
        <w:bidi w:val="0"/>
        <w:spacing w:before="0" w:after="40" w:line="269" w:lineRule="exact"/>
        <w:ind w:left="0" w:right="0" w:firstLine="0"/>
        <w:jc w:val="center"/>
      </w:pPr>
      <w:r>
        <w:rPr>
          <w:b/>
          <w:bCs/>
          <w:color w:val="000000"/>
          <w:spacing w:val="0"/>
          <w:w w:val="100"/>
          <w:position w:val="0"/>
        </w:rPr>
        <w:t>中国长城科技集团股份有限公司</w:t>
        <w:br/>
        <w:t>合并利润表</w:t>
      </w:r>
    </w:p>
    <w:p>
      <w:pPr>
        <w:pStyle w:val="Style24"/>
        <w:keepNext w:val="0"/>
        <w:keepLines w:val="0"/>
        <w:widowControl w:val="0"/>
        <w:shd w:val="clear" w:color="auto" w:fill="auto"/>
        <w:bidi w:val="0"/>
        <w:spacing w:before="0" w:after="40" w:line="240" w:lineRule="auto"/>
        <w:ind w:left="0" w:right="0" w:firstLine="0"/>
        <w:jc w:val="center"/>
      </w:pPr>
      <w:bookmarkStart w:id="937" w:name="bookmark937"/>
      <w:r>
        <w:rPr>
          <w:b/>
          <w:bCs/>
          <w:color w:val="000000"/>
          <w:spacing w:val="0"/>
          <w:w w:val="100"/>
          <w:position w:val="0"/>
        </w:rPr>
        <w:t>2020年度</w:t>
      </w:r>
      <w:bookmarkEnd w:id="937"/>
    </w:p>
    <w:p>
      <w:pPr>
        <w:pStyle w:val="Style24"/>
        <w:keepNext w:val="0"/>
        <w:keepLines w:val="0"/>
        <w:widowControl w:val="0"/>
        <w:shd w:val="clear" w:color="auto" w:fill="auto"/>
        <w:bidi w:val="0"/>
        <w:spacing w:before="0" w:after="14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41"/>
        <w:gridCol w:w="1133"/>
        <w:gridCol w:w="1733"/>
        <w:gridCol w:w="1733"/>
      </w:tblGrid>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附注五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3"/>
                <w:szCs w:val="13"/>
              </w:rPr>
            </w:pPr>
            <w:r>
              <w:rPr>
                <w:rFonts w:ascii="SimSun" w:eastAsia="SimSun" w:hAnsi="SimSun" w:cs="SimSun"/>
                <w:color w:val="000000"/>
                <w:spacing w:val="0"/>
                <w:w w:val="100"/>
                <w:position w:val="0"/>
                <w:sz w:val="13"/>
                <w:szCs w:val="13"/>
              </w:rPr>
              <w:t>上期金额</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14,446,088,072.53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10,843,784,576.71</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3"/>
                <w:szCs w:val="13"/>
              </w:rPr>
            </w:pPr>
            <w:r>
              <w:rPr>
                <w:rFonts w:ascii="SimSun" w:eastAsia="SimSun" w:hAnsi="SimSun" w:cs="SimSun"/>
                <w:color w:val="000000"/>
                <w:spacing w:val="0"/>
                <w:w w:val="100"/>
                <w:position w:val="0"/>
                <w:sz w:val="13"/>
                <w:szCs w:val="13"/>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（四十六）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14,446,088,072.53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10,843,784,576.71</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13,840,598,345.63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10,278,010,419.54</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3"/>
                <w:szCs w:val="13"/>
              </w:rPr>
            </w:pPr>
            <w:r>
              <w:rPr>
                <w:rFonts w:ascii="SimSun" w:eastAsia="SimSun" w:hAnsi="SimSun" w:cs="SimSun"/>
                <w:color w:val="000000"/>
                <w:spacing w:val="0"/>
                <w:w w:val="100"/>
                <w:position w:val="0"/>
                <w:sz w:val="13"/>
                <w:szCs w:val="13"/>
              </w:rPr>
              <w:t>其中：营业成本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（四十六）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rPr>
              <w:t>11,178,561,915.40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8,169,123,797.46</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（四十七）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124,052,079.24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74,125,242.07</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（四十八）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492,846,634.60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490,627,552.30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（四十九）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727,985,857.48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587,422,110.46</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研发费用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1,002,004,702.27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849,138,654.98</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13"/>
                <w:szCs w:val="13"/>
              </w:rPr>
            </w:pPr>
            <w:r>
              <w:rPr>
                <w:rFonts w:ascii="SimSun" w:eastAsia="SimSun" w:hAnsi="SimSun" w:cs="SimSun"/>
                <w:color w:val="000000"/>
                <w:spacing w:val="0"/>
                <w:w w:val="100"/>
                <w:position w:val="0"/>
                <w:sz w:val="13"/>
                <w:szCs w:val="13"/>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315,147,156.64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107,573,062.27</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3"/>
                <w:szCs w:val="13"/>
              </w:rPr>
            </w:pPr>
            <w:r>
              <w:rPr>
                <w:rFonts w:ascii="SimSun" w:eastAsia="SimSun" w:hAnsi="SimSun" w:cs="SimSun"/>
                <w:color w:val="000000"/>
                <w:spacing w:val="0"/>
                <w:w w:val="100"/>
                <w:position w:val="0"/>
                <w:sz w:val="13"/>
                <w:szCs w:val="13"/>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324,860,029.31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142,666,988.47</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13"/>
                <w:szCs w:val="13"/>
              </w:rPr>
            </w:pPr>
            <w:r>
              <w:rPr>
                <w:rFonts w:ascii="SimSun" w:eastAsia="SimSun" w:hAnsi="SimSun" w:cs="SimSun"/>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44,496,187.38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36,592,430.39</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加：其他收益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559,720,793.93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599,921,753.43</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3"/>
                <w:szCs w:val="13"/>
              </w:rPr>
            </w:pPr>
            <w:r>
              <w:rPr>
                <w:rFonts w:ascii="SimSun" w:eastAsia="SimSun" w:hAnsi="SimSun" w:cs="SimSun"/>
                <w:color w:val="000000"/>
                <w:spacing w:val="0"/>
                <w:w w:val="100"/>
                <w:position w:val="0"/>
                <w:sz w:val="13"/>
                <w:szCs w:val="13"/>
              </w:rPr>
              <w:t>投资收益（损失以号填列）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95,097,729.34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3"/>
                <w:szCs w:val="13"/>
              </w:rPr>
            </w:pPr>
            <w:r>
              <w:rPr>
                <w:color w:val="000000"/>
                <w:spacing w:val="0"/>
                <w:w w:val="100"/>
                <w:position w:val="0"/>
                <w:sz w:val="13"/>
                <w:szCs w:val="13"/>
              </w:rPr>
              <w:t>8,827,041.99</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51,166,623.97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10,463,411.16</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13"/>
                <w:szCs w:val="13"/>
              </w:rPr>
            </w:pPr>
            <w:r>
              <w:rPr>
                <w:rFonts w:ascii="SimSun" w:eastAsia="SimSun" w:hAnsi="SimSun" w:cs="SimSun"/>
                <w:color w:val="000000"/>
                <w:spacing w:val="0"/>
                <w:w w:val="100"/>
                <w:position w:val="0"/>
                <w:sz w:val="13"/>
                <w:szCs w:val="13"/>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-6,636,987.70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-16,485,645.87</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公允价值变动收益（损失以号填列）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-92,968,235.45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279,371,153.85</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信用减值损失（损失以号填列）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-77,590,569.16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-30,818,930.87</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资产减值损失（损失以号填列）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-44,127,691.74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-76,174,647.54</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资产处置收益（损失以号填列）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521,340.16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159,137.94</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1,046,143,093.98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1,347,059,665.97</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3"/>
                <w:szCs w:val="13"/>
              </w:rPr>
            </w:pPr>
            <w:r>
              <w:rPr>
                <w:rFonts w:ascii="SimSun" w:eastAsia="SimSun" w:hAnsi="SimSun" w:cs="SimSun"/>
                <w:color w:val="000000"/>
                <w:spacing w:val="0"/>
                <w:w w:val="100"/>
                <w:position w:val="0"/>
                <w:sz w:val="13"/>
                <w:szCs w:val="13"/>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3"/>
                <w:szCs w:val="13"/>
              </w:rPr>
            </w:pPr>
            <w:r>
              <w:rPr>
                <w:color w:val="000000"/>
                <w:spacing w:val="0"/>
                <w:w w:val="100"/>
                <w:position w:val="0"/>
                <w:sz w:val="13"/>
                <w:szCs w:val="13"/>
              </w:rPr>
              <w:t>2,874,160.24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14,621,814.51</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3"/>
                <w:szCs w:val="13"/>
              </w:rPr>
            </w:pPr>
            <w:r>
              <w:rPr>
                <w:rFonts w:ascii="SimSun" w:eastAsia="SimSun" w:hAnsi="SimSun" w:cs="SimSun"/>
                <w:color w:val="000000"/>
                <w:spacing w:val="0"/>
                <w:w w:val="100"/>
                <w:position w:val="0"/>
                <w:sz w:val="13"/>
                <w:szCs w:val="13"/>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（五十九）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3"/>
                <w:szCs w:val="13"/>
              </w:rPr>
            </w:pPr>
            <w:r>
              <w:rPr>
                <w:color w:val="000000"/>
                <w:spacing w:val="0"/>
                <w:w w:val="100"/>
                <w:position w:val="0"/>
                <w:sz w:val="13"/>
                <w:szCs w:val="13"/>
              </w:rPr>
              <w:t>4,973,978.29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11,400,182.44</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1,044,043,275.93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1,350,281,298.04</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3"/>
                <w:szCs w:val="13"/>
              </w:rPr>
            </w:pPr>
            <w:r>
              <w:rPr>
                <w:rFonts w:ascii="SimSun" w:eastAsia="SimSun" w:hAnsi="SimSun" w:cs="SimSun"/>
                <w:color w:val="000000"/>
                <w:spacing w:val="0"/>
                <w:w w:val="100"/>
                <w:position w:val="0"/>
                <w:sz w:val="13"/>
                <w:szCs w:val="13"/>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（六十）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69,457,786.08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184,417,419.63</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974,585,489.85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1,165,863,878.41</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持续经营净利润（净亏损以号填列）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974,585,489.85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1,165,863,878.41</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终止经营净利润（净亏损以号填列）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归属于母公司股东的净利润（净亏损以号填列）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927,860,457.31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1,114,993,660.75</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46,725,032.54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50,870,217.66</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六、其他综合收益的税后净额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（四十二）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49,562,039.94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394,191,425.30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3"/>
                <w:szCs w:val="13"/>
              </w:rPr>
            </w:pPr>
            <w:r>
              <w:rPr>
                <w:rFonts w:ascii="SimSun" w:eastAsia="SimSun" w:hAnsi="SimSun" w:cs="SimSun"/>
                <w:color w:val="000000"/>
                <w:spacing w:val="0"/>
                <w:w w:val="100"/>
                <w:position w:val="0"/>
                <w:sz w:val="13"/>
                <w:szCs w:val="13"/>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50,785,209.17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375,061,437.80</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66,831,968.00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3"/>
                <w:szCs w:val="13"/>
              </w:rPr>
            </w:pPr>
            <w:r>
              <w:rPr>
                <w:color w:val="000000"/>
                <w:spacing w:val="0"/>
                <w:w w:val="100"/>
                <w:position w:val="0"/>
                <w:sz w:val="13"/>
                <w:szCs w:val="13"/>
              </w:rPr>
              <w:t>8,850,541.00</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66,831,968.00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3"/>
                <w:szCs w:val="13"/>
              </w:rPr>
            </w:pPr>
            <w:r>
              <w:rPr>
                <w:color w:val="000000"/>
                <w:spacing w:val="0"/>
                <w:w w:val="100"/>
                <w:position w:val="0"/>
                <w:sz w:val="13"/>
                <w:szCs w:val="13"/>
              </w:rPr>
              <w:t>8,850,541.00</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-16,046,758.83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366,210,896.80</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737,859.43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-253,487.64</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-16,784,618.26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-600,646.33</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7</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367,065,030.77</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-1,223,169.23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19,129,987.50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1,024,147,529.79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1,560,055,303.71</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both"/>
              <w:rPr>
                <w:sz w:val="13"/>
                <w:szCs w:val="13"/>
              </w:rPr>
            </w:pPr>
            <w:r>
              <w:rPr>
                <w:color w:val="000000"/>
                <w:spacing w:val="0"/>
                <w:w w:val="100"/>
                <w:position w:val="0"/>
                <w:sz w:val="13"/>
                <w:szCs w:val="13"/>
              </w:rPr>
              <w:t>978,645,666.48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rPr>
              <w:t>1,490,055,098.55</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45,501,863.31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both"/>
              <w:rPr>
                <w:sz w:val="13"/>
                <w:szCs w:val="13"/>
              </w:rPr>
            </w:pPr>
            <w:r>
              <w:rPr>
                <w:color w:val="000000"/>
                <w:spacing w:val="0"/>
                <w:w w:val="100"/>
                <w:position w:val="0"/>
                <w:sz w:val="13"/>
                <w:szCs w:val="13"/>
              </w:rPr>
              <w:t>70,000,205.16</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八、每股收益：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（六 ^一）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（一）基本每股收益（元</w:t>
            </w:r>
            <w:r>
              <w:rPr>
                <w:color w:val="000000"/>
                <w:spacing w:val="0"/>
                <w:w w:val="100"/>
                <w:position w:val="0"/>
                <w:sz w:val="13"/>
                <w:szCs w:val="13"/>
              </w:rPr>
              <w:t>/</w:t>
            </w:r>
            <w:r>
              <w:rPr>
                <w:rFonts w:ascii="SimSun" w:eastAsia="SimSun" w:hAnsi="SimSun" w:cs="SimSun"/>
                <w:color w:val="000000"/>
                <w:spacing w:val="0"/>
                <w:w w:val="100"/>
                <w:position w:val="0"/>
                <w:sz w:val="13"/>
                <w:szCs w:val="13"/>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0.317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0.380</w:t>
            </w:r>
          </w:p>
        </w:tc>
      </w:tr>
      <w:tr>
        <w:trPr>
          <w:trHeight w:val="18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（二）稀释每股收益（元</w:t>
            </w:r>
            <w:r>
              <w:rPr>
                <w:color w:val="000000"/>
                <w:spacing w:val="0"/>
                <w:w w:val="100"/>
                <w:position w:val="0"/>
                <w:sz w:val="13"/>
                <w:szCs w:val="13"/>
              </w:rPr>
              <w:t>/</w:t>
            </w:r>
            <w:r>
              <w:rPr>
                <w:rFonts w:ascii="SimSun" w:eastAsia="SimSun" w:hAnsi="SimSun" w:cs="SimSun"/>
                <w:color w:val="000000"/>
                <w:spacing w:val="0"/>
                <w:w w:val="100"/>
                <w:position w:val="0"/>
                <w:sz w:val="13"/>
                <w:szCs w:val="13"/>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0.317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0.380</w:t>
            </w:r>
          </w:p>
        </w:tc>
      </w:tr>
    </w:tbl>
    <w:p>
      <w:pPr>
        <w:widowControl w:val="0"/>
        <w:spacing w:after="139" w:line="1" w:lineRule="exact"/>
      </w:pPr>
    </w:p>
    <w:p>
      <w:pPr>
        <w:pStyle w:val="Style2"/>
        <w:keepNext w:val="0"/>
        <w:keepLines w:val="0"/>
        <w:widowControl w:val="0"/>
        <w:shd w:val="clear" w:color="auto" w:fill="auto"/>
        <w:bidi w:val="0"/>
        <w:spacing w:before="0" w:after="40" w:line="240" w:lineRule="auto"/>
        <w:ind w:left="0" w:right="0" w:firstLine="0"/>
        <w:jc w:val="left"/>
        <w:rPr>
          <w:sz w:val="15"/>
          <w:szCs w:val="15"/>
        </w:rPr>
      </w:pPr>
      <w:r>
        <w:rPr>
          <w:rFonts w:ascii="SimSun" w:eastAsia="SimSun" w:hAnsi="SimSun" w:cs="SimSun"/>
          <w:color w:val="000000"/>
          <w:spacing w:val="0"/>
          <w:w w:val="100"/>
          <w:position w:val="0"/>
          <w:sz w:val="15"/>
          <w:szCs w:val="15"/>
        </w:rPr>
        <w:t>后附财务报表附注为财务报表的组成部分。</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企业法定代表人：宋黎定公司总裁：徐建堂主管会计工作负责人：宋金娣会计机构负责人：许少霞</w:t>
        <w:br w:type="page"/>
      </w:r>
      <w:r>
        <w:rPr>
          <w:b/>
          <w:bCs/>
          <w:color w:val="000000"/>
          <w:spacing w:val="0"/>
          <w:w w:val="100"/>
          <w:position w:val="0"/>
        </w:rPr>
        <w:t>中国长城科技集团股份有限公司</w:t>
        <w:br/>
        <w:t>母公司利润表</w:t>
      </w:r>
    </w:p>
    <w:p>
      <w:pPr>
        <w:pStyle w:val="Style24"/>
        <w:keepNext w:val="0"/>
        <w:keepLines w:val="0"/>
        <w:widowControl w:val="0"/>
        <w:shd w:val="clear" w:color="auto" w:fill="auto"/>
        <w:bidi w:val="0"/>
        <w:spacing w:before="0" w:after="40" w:line="240" w:lineRule="auto"/>
        <w:ind w:left="0" w:right="0" w:firstLine="0"/>
        <w:jc w:val="center"/>
      </w:pPr>
      <w:bookmarkStart w:id="938" w:name="bookmark938"/>
      <w:r>
        <w:rPr>
          <w:b/>
          <w:bCs/>
          <w:color w:val="000000"/>
          <w:spacing w:val="0"/>
          <w:w w:val="100"/>
          <w:position w:val="0"/>
        </w:rPr>
        <w:t>2020年度</w:t>
      </w:r>
      <w:bookmarkEnd w:id="938"/>
    </w:p>
    <w:p>
      <w:pPr>
        <w:pStyle w:val="Style24"/>
        <w:keepNext w:val="0"/>
        <w:keepLines w:val="0"/>
        <w:widowControl w:val="0"/>
        <w:shd w:val="clear" w:color="auto" w:fill="auto"/>
        <w:bidi w:val="0"/>
        <w:spacing w:before="0" w:after="12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24"/>
        <w:gridCol w:w="994"/>
        <w:gridCol w:w="1656"/>
        <w:gridCol w:w="1666"/>
      </w:tblGrid>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附注十五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上期金额</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3,742,488,628.14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2,097,266,616.26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2,809,420,975.61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1,617,785,145.80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82,233,541.79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26,920,658.02</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139,530,511.78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86,930,997.25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146,822,586.31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123,907,670.62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300,592,578.04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219,534,816.46</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225,843,797.04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116,582,811.13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339,053,232.84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125,816,913.03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106,770,688.55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9,838,267.12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39,775,521.04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30,601,005.04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投资收益（损失以号填列）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423,520,076.62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123,712,120.98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92,921,527.66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3,162,465.77</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1360"/>
              <w:jc w:val="left"/>
            </w:pPr>
            <w:r>
              <w:rPr>
                <w:rFonts w:ascii="SimSun" w:eastAsia="SimSun" w:hAnsi="SimSun" w:cs="SimSun"/>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-93,994,508.55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235,355,750.88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-8,872,432.17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54,613,713.25</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-29,775,232.48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-19,850,017.04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30,890.42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-166,353.44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368,728,952.45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329,870,736.65</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1,367,424.76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8,990,108.95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3,020,918.40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1,272,460.15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367,075,458.81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337,588,385.45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-21,001,542.42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11,728,802.55</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388,077,001.23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325,859,582.90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（一）持续经营净利润（净亏损以号填列）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388,077,001.23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325,859,582.90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（二）终止经营净利润（净亏损以号填列）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47,685,170.00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363,828,470.87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47,685,170.00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4,609,975.00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47,685,170.00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4,609,975.00</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359,218,495.87</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72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359,218,495.87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435,762,171.23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689,688,053.77</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企业法定代表人：宋黎定公司总裁：徐建堂主管会计工作负责人：宋金娣会计机构负责人：许少霞</w:t>
        <w:br w:type="page"/>
      </w:r>
      <w:r>
        <w:rPr>
          <w:b/>
          <w:bCs/>
          <w:color w:val="000000"/>
          <w:spacing w:val="0"/>
          <w:w w:val="100"/>
          <w:position w:val="0"/>
        </w:rPr>
        <w:t>中国长城科技集团股份有限公司</w:t>
        <w:br/>
        <w:t>合并现金流量表</w:t>
      </w:r>
    </w:p>
    <w:p>
      <w:pPr>
        <w:pStyle w:val="Style24"/>
        <w:keepNext w:val="0"/>
        <w:keepLines w:val="0"/>
        <w:widowControl w:val="0"/>
        <w:shd w:val="clear" w:color="auto" w:fill="auto"/>
        <w:bidi w:val="0"/>
        <w:spacing w:before="0" w:after="40" w:line="240" w:lineRule="auto"/>
        <w:ind w:left="0" w:right="0" w:firstLine="0"/>
        <w:jc w:val="center"/>
      </w:pPr>
      <w:bookmarkStart w:id="939" w:name="bookmark939"/>
      <w:r>
        <w:rPr>
          <w:b/>
          <w:bCs/>
          <w:color w:val="000000"/>
          <w:spacing w:val="0"/>
          <w:w w:val="100"/>
          <w:position w:val="0"/>
        </w:rPr>
        <w:t>2020年度</w:t>
      </w:r>
      <w:bookmarkEnd w:id="939"/>
    </w:p>
    <w:p>
      <w:pPr>
        <w:pStyle w:val="Style24"/>
        <w:keepNext w:val="0"/>
        <w:keepLines w:val="0"/>
        <w:widowControl w:val="0"/>
        <w:shd w:val="clear" w:color="auto" w:fill="auto"/>
        <w:bidi w:val="0"/>
        <w:spacing w:before="0" w:after="12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24"/>
        <w:gridCol w:w="994"/>
        <w:gridCol w:w="1555"/>
        <w:gridCol w:w="1766"/>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附注五</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SimSun" w:eastAsia="SimSun" w:hAnsi="SimSun" w:cs="SimSun"/>
                <w:color w:val="000000"/>
                <w:spacing w:val="0"/>
                <w:w w:val="100"/>
                <w:position w:val="0"/>
                <w:sz w:val="15"/>
                <w:szCs w:val="15"/>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SimSun" w:eastAsia="SimSun" w:hAnsi="SimSun" w:cs="SimSun"/>
                <w:color w:val="000000"/>
                <w:spacing w:val="0"/>
                <w:w w:val="100"/>
                <w:position w:val="0"/>
                <w:sz w:val="15"/>
                <w:szCs w:val="15"/>
              </w:rPr>
              <w:t>上期金额</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13,949,579,745.08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10,165,511,334.41</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249,298,048.15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132,074,672.82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1,360,755,361.74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861,814,330.93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15,559,633,154.97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11,159,400,338.16</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11,894,604,801.16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8,227,855,524.79</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2,062,040,241.69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1,777,898,982.42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362,181,577.87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328,953,477.82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1,073,561,334.94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715,538,538.01</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5"/>
                <w:szCs w:val="15"/>
              </w:rPr>
            </w:pPr>
            <w:r>
              <w:rPr>
                <w:color w:val="000000"/>
                <w:spacing w:val="0"/>
                <w:w w:val="100"/>
                <w:position w:val="0"/>
                <w:sz w:val="15"/>
                <w:szCs w:val="15"/>
              </w:rPr>
              <w:t>15,392,387,955.66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11,050,246,523.04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167,245,199.31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109,153,815.12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1,077,308,104.65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495,000,000.00</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20,257,237.44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11,048,878.11</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3,217,057.50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210,015,797.22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207,733,179.70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11,001,979.39</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1,308,515,579.29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727,066,654.72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1,510,018,807.79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743,842,412.05</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1,441,688,332.53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955,590,000.00</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54,732,143.03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125,379,381.10</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3,006,439,283.35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1,824,811,793.15</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-1,697,923,704.06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-1,097,745,138.43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8,209,478,434.07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5,805,694,852.64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收到其他与筹资活动有关的现金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1,529,679,225.56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50,000,000.00</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9,739,157,659.63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5,855,694,852.64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6,863,426,759.41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3,692,867,660.44</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557,470,030.78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370,549,681.62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24,523,783.84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15"/>
                <w:szCs w:val="15"/>
              </w:rPr>
            </w:pPr>
            <w:r>
              <w:rPr>
                <w:color w:val="000000"/>
                <w:spacing w:val="0"/>
                <w:w w:val="100"/>
                <w:position w:val="0"/>
                <w:sz w:val="15"/>
                <w:szCs w:val="15"/>
              </w:rPr>
              <w:t>13,141,450.12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支付其他与筹资活动有关的现金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（六十二）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193,361,802.11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201,340,065.06</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7,614,258,592.30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4,264,757,407.12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2,124,899,067.33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1,590,937,445.52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-13,337,468.44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-6,035,445.79</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580,883,094.14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596,310,676.42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SimSun" w:eastAsia="SimSun" w:hAnsi="SimSun" w:cs="SimSun"/>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3,818,084,281.42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3,221,773,605.00</w:t>
            </w:r>
          </w:p>
        </w:tc>
      </w:tr>
      <w:tr>
        <w:trPr>
          <w:trHeight w:val="21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4,398,967,375.56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3,818,084,281.42</w:t>
            </w:r>
          </w:p>
        </w:tc>
      </w:tr>
    </w:tbl>
    <w:p>
      <w:pPr>
        <w:widowControl w:val="0"/>
        <w:spacing w:after="11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企业法定代表人：宋黎定公司总裁：徐建堂主管会计工作负责人：宋金娣会计机构负责人：许少霞</w:t>
        <w:br w:type="page"/>
      </w:r>
      <w:r>
        <w:rPr>
          <w:b/>
          <w:bCs/>
          <w:color w:val="000000"/>
          <w:spacing w:val="0"/>
          <w:w w:val="100"/>
          <w:position w:val="0"/>
        </w:rPr>
        <w:t>中国长城科技集团股份有限公司</w:t>
        <w:br/>
        <w:t>母公司现金流量表</w:t>
      </w:r>
    </w:p>
    <w:p>
      <w:pPr>
        <w:pStyle w:val="Style24"/>
        <w:keepNext w:val="0"/>
        <w:keepLines w:val="0"/>
        <w:widowControl w:val="0"/>
        <w:shd w:val="clear" w:color="auto" w:fill="auto"/>
        <w:bidi w:val="0"/>
        <w:spacing w:before="0" w:after="0" w:line="240" w:lineRule="auto"/>
        <w:ind w:left="0" w:right="0" w:firstLine="0"/>
        <w:jc w:val="center"/>
      </w:pPr>
      <w:bookmarkStart w:id="940" w:name="bookmark940"/>
      <w:r>
        <w:rPr>
          <w:b/>
          <w:bCs/>
          <w:color w:val="000000"/>
          <w:spacing w:val="0"/>
          <w:w w:val="100"/>
          <w:position w:val="0"/>
        </w:rPr>
        <w:t>2020年度</w:t>
      </w:r>
      <w:bookmarkEnd w:id="940"/>
    </w:p>
    <w:p>
      <w:pPr>
        <w:pStyle w:val="Style24"/>
        <w:keepNext w:val="0"/>
        <w:keepLines w:val="0"/>
        <w:widowControl w:val="0"/>
        <w:shd w:val="clear" w:color="auto" w:fill="auto"/>
        <w:bidi w:val="0"/>
        <w:spacing w:before="0" w:after="120" w:line="269"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24"/>
        <w:gridCol w:w="850"/>
        <w:gridCol w:w="1699"/>
        <w:gridCol w:w="1766"/>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上期金额</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3,263,904,536.66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2,372,804,198.62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49,252,235.11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24,539,797.87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379,276,568.30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256,768,393.75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3,692,433,340.07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2,654,112,390.24</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2,934,378,308.68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1,676,679,937.99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484,246,697.19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426,564,891.56</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55,658,108.21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69,670,520.80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503,383,432.83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360,375,840.19</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3,977,666,546.91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2,533,291,190.54</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-285,233,206.84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120,821,199.70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226,862,048.28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31,776,871.17</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217,004,807.20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123,922,550.85</w:t>
            </w: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460"/>
              <w:jc w:val="left"/>
            </w:pPr>
            <w:r>
              <w:rPr>
                <w:rFonts w:ascii="SimSun" w:eastAsia="SimSun" w:hAnsi="SimSun" w:cs="SimSun"/>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2,371,370.00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163,923,229.82</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427,054,959.01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900,345,536.10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873,293,184.49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1,219,968,187.94</w:t>
            </w:r>
          </w:p>
        </w:tc>
      </w:tr>
      <w:tr>
        <w:trPr>
          <w:trHeight w:val="57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460"/>
              <w:jc w:val="left"/>
            </w:pPr>
            <w:r>
              <w:rPr>
                <w:rFonts w:ascii="SimSun" w:eastAsia="SimSun" w:hAnsi="SimSun" w:cs="SimSun"/>
                <w:color w:val="000000"/>
                <w:spacing w:val="0"/>
                <w:w w:val="100"/>
                <w:position w:val="0"/>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316,852,210.39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227,339,060.50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1,696,870,000.00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1,085,779,268.07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2,694,732,143.03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2,221,379,381.10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4,708,454,353.42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3,534,497,709.67</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-3,835,161,168.93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-2,314,529,521.73</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7,121,960,500.00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4,557,519,611.76</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5,099,073,892.58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400,000,000.00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12,221,034,392.58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4,957,519,611.76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5,808,104,307.23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2,254,000,000.00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514,690,352.70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334,853,631.55</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1,366,755,869.89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362,906,944.45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7,689,550,529.82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2,951,760,576.00</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4,531,483,862.76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2,005,759,035.76</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-9,418,568.30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-1,057,731.14</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401,670,918.69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-189,007,017.41</w:t>
            </w:r>
          </w:p>
        </w:tc>
      </w:tr>
      <w:tr>
        <w:trPr>
          <w:trHeight w:val="28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703,554,496.84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892,561,514.25</w:t>
            </w:r>
          </w:p>
        </w:tc>
      </w:tr>
      <w:tr>
        <w:trPr>
          <w:trHeight w:val="29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1,105,225,415.53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703,554,496.84</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bidi w:val="0"/>
        <w:spacing w:before="0" w:after="8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165" w:right="1680" w:bottom="1469" w:left="1680" w:header="737" w:footer="3" w:gutter="0"/>
          <w:pgNumType w:start="1"/>
          <w:cols w:space="720"/>
          <w:noEndnote/>
          <w:rtlGutter w:val="0"/>
          <w:docGrid w:linePitch="360"/>
        </w:sectPr>
      </w:pPr>
      <w:r>
        <w:rPr>
          <w:color w:val="000000"/>
          <w:spacing w:val="0"/>
          <w:w w:val="100"/>
          <w:position w:val="0"/>
        </w:rPr>
        <w:t>企业法定代表人：宋黎定公司总裁：徐建堂主管会计工作负责人：宋金娣会计机构负责人：许少霞</w:t>
      </w:r>
    </w:p>
    <w:p>
      <w:pPr>
        <w:pStyle w:val="Style24"/>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中国长城科技集团股份有限公司</w:t>
        <w:br/>
        <w:t>合并所有者权益变动表</w:t>
      </w:r>
    </w:p>
    <w:p>
      <w:pPr>
        <w:pStyle w:val="Style24"/>
        <w:keepNext w:val="0"/>
        <w:keepLines w:val="0"/>
        <w:widowControl w:val="0"/>
        <w:shd w:val="clear" w:color="auto" w:fill="auto"/>
        <w:bidi w:val="0"/>
        <w:spacing w:before="0" w:after="0" w:line="240" w:lineRule="auto"/>
        <w:ind w:left="0" w:right="0" w:firstLine="0"/>
        <w:jc w:val="center"/>
      </w:pPr>
      <w:bookmarkStart w:id="941" w:name="bookmark941"/>
      <w:r>
        <w:rPr>
          <w:b/>
          <w:bCs/>
          <w:color w:val="000000"/>
          <w:spacing w:val="0"/>
          <w:w w:val="100"/>
          <w:position w:val="0"/>
        </w:rPr>
        <w:t>2020年度</w:t>
      </w:r>
      <w:bookmarkEnd w:id="941"/>
    </w:p>
    <w:p>
      <w:pPr>
        <w:pStyle w:val="Style2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376"/>
        <w:gridCol w:w="1176"/>
        <w:gridCol w:w="643"/>
        <w:gridCol w:w="648"/>
        <w:gridCol w:w="538"/>
        <w:gridCol w:w="1027"/>
        <w:gridCol w:w="677"/>
        <w:gridCol w:w="1032"/>
        <w:gridCol w:w="898"/>
        <w:gridCol w:w="1027"/>
        <w:gridCol w:w="648"/>
        <w:gridCol w:w="1123"/>
        <w:gridCol w:w="1128"/>
        <w:gridCol w:w="1027"/>
        <w:gridCol w:w="1171"/>
      </w:tblGrid>
      <w:tr>
        <w:trPr>
          <w:trHeight w:val="19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本期金额</w:t>
            </w:r>
          </w:p>
        </w:tc>
      </w:tr>
      <w:tr>
        <w:trPr>
          <w:trHeight w:val="192"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所有者权益合计</w:t>
            </w:r>
          </w:p>
        </w:tc>
      </w:tr>
      <w:tr>
        <w:trPr>
          <w:trHeight w:val="187"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78" w:lineRule="exact"/>
              <w:ind w:left="0" w:right="0" w:firstLine="0"/>
              <w:jc w:val="center"/>
              <w:rPr>
                <w:sz w:val="13"/>
                <w:szCs w:val="13"/>
              </w:rPr>
            </w:pPr>
            <w:r>
              <w:rPr>
                <w:rFonts w:ascii="SimSun" w:eastAsia="SimSun" w:hAnsi="SimSun" w:cs="SimSun"/>
                <w:color w:val="000000"/>
                <w:spacing w:val="0"/>
                <w:w w:val="100"/>
                <w:position w:val="0"/>
                <w:sz w:val="13"/>
                <w:szCs w:val="13"/>
              </w:rPr>
              <w:t>减:库存 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82" w:lineRule="exact"/>
              <w:ind w:left="0" w:right="0" w:firstLine="0"/>
              <w:jc w:val="left"/>
              <w:rPr>
                <w:sz w:val="13"/>
                <w:szCs w:val="13"/>
              </w:rPr>
            </w:pPr>
            <w:r>
              <w:rPr>
                <w:rFonts w:ascii="SimSun" w:eastAsia="SimSun" w:hAnsi="SimSun" w:cs="SimSun"/>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优先股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永续债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600,594,934.59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364,356,267.03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2,784,004.95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358,183,188.47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4,041,679,369.84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8,295,779,817.88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354,963,933.77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8,650,743,751.65</w:t>
            </w: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600,594,934.59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364,356,267.03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2,784,004.95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358,183,188.47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4,041,679,369.84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8,295,779,817.88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354,963,933.77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8,650,743,751.65</w:t>
            </w:r>
          </w:p>
        </w:tc>
      </w:tr>
      <w:tr>
        <w:trPr>
          <w:trHeight w:val="3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-4,260,422.60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50,785,209.17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771,172.57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33,139,224.01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583,284,700.33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663,719,883.48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32,578,512.36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696,298,395.84</w:t>
            </w: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2,936,499.17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927,860,457.31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930,796,956.48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45,501,863.31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976,298,819.79</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-4,127,007.71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-4,127,007.71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1,058,069.02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-3,068,938.69</w:t>
            </w: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-4,127,007.71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-4,127,007.71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58,069.02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-4,068,938.69</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1,000,000.00</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38,807,700.12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-293,559,472.02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-254,751,771.90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-13,981,419.97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-268,733,191.87</w:t>
            </w: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38,807,700.12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-38,807,700.12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-254,751,771.90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-254,751,771.90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-13,981,419.97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-268,733,191.87</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-4,784,871.00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-43,063,839.00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78" w:lineRule="exact"/>
              <w:ind w:left="0" w:right="0" w:firstLine="3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-4,784,871.00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-43,063,839.00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771,172.57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771,172.57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771,172.57</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4,527,187.93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4,527,187.93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555,328.71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5,082,516.64</w:t>
            </w:r>
          </w:p>
        </w:tc>
      </w:tr>
      <w:tr>
        <w:trPr>
          <w:trHeight w:val="18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3,756,015.36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3,756,015.36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555,328.71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4,311,344.07</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3"/>
                <w:szCs w:val="13"/>
              </w:rPr>
            </w:pPr>
            <w:r>
              <w:rPr>
                <w:color w:val="000000"/>
                <w:spacing w:val="0"/>
                <w:w w:val="100"/>
                <w:position w:val="0"/>
                <w:sz w:val="13"/>
                <w:szCs w:val="13"/>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-883,605.11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-7,952,445.96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-8,969,465.96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-8,969,465.96</w:t>
            </w:r>
          </w:p>
        </w:tc>
      </w:tr>
      <w:tr>
        <w:trPr>
          <w:trHeight w:val="19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596,334,511.99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415,141,476.20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3,555,177.52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391,322,412.48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4,624,964,070.17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8,959,499,701.36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387,542,446.13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9,347,042,147.49</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tabs>
          <w:tab w:pos="3504" w:val="left"/>
        </w:tabs>
        <w:bidi w:val="0"/>
        <w:spacing w:before="0" w:after="80" w:line="240" w:lineRule="auto"/>
        <w:ind w:left="0" w:right="0" w:firstLine="0"/>
        <w:jc w:val="left"/>
      </w:pPr>
      <w:r>
        <mc:AlternateContent>
          <mc:Choice Requires="wps">
            <w:drawing>
              <wp:anchor distT="0" distB="3175" distL="114300" distR="2454910" simplePos="0" relativeHeight="125829378" behindDoc="0" locked="0" layoutInCell="1" allowOverlap="1">
                <wp:simplePos x="0" y="0"/>
                <wp:positionH relativeFrom="page">
                  <wp:posOffset>5172710</wp:posOffset>
                </wp:positionH>
                <wp:positionV relativeFrom="paragraph">
                  <wp:posOffset>12700</wp:posOffset>
                </wp:positionV>
                <wp:extent cx="1511935" cy="146050"/>
                <wp:wrapSquare wrapText="left"/>
                <wp:docPr id="46" name="Shape 46"/>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wps:txbx>
                      <wps:bodyPr wrap="none" lIns="0" tIns="0" rIns="0" bIns="0">
                        <a:noAutoFit/>
                      </wps:bodyPr>
                    </wps:wsp>
                  </a:graphicData>
                </a:graphic>
              </wp:anchor>
            </w:drawing>
          </mc:Choice>
          <mc:Fallback>
            <w:pict>
              <v:shape id="_x0000_s1072" type="#_x0000_t202" style="position:absolute;margin-left:407.30000000000001pt;margin-top:1.pt;width:119.05pt;height:11.5pt;z-index:-125829375;mso-wrap-distance-left:9.pt;mso-wrap-distance-right:193.30000000000001pt;mso-wrap-distance-bottom:0.2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v:textbox>
                <w10:wrap type="square" side="left" anchorx="page"/>
              </v:shape>
            </w:pict>
          </mc:Fallback>
        </mc:AlternateContent>
      </w:r>
      <w:r>
        <mc:AlternateContent>
          <mc:Choice Requires="wps">
            <w:drawing>
              <wp:anchor distT="0" distB="0" distL="2683510" distR="114300" simplePos="0" relativeHeight="125829380" behindDoc="0" locked="0" layoutInCell="1" allowOverlap="1">
                <wp:simplePos x="0" y="0"/>
                <wp:positionH relativeFrom="page">
                  <wp:posOffset>7741920</wp:posOffset>
                </wp:positionH>
                <wp:positionV relativeFrom="paragraph">
                  <wp:posOffset>12700</wp:posOffset>
                </wp:positionV>
                <wp:extent cx="1283335" cy="149225"/>
                <wp:wrapSquare wrapText="left"/>
                <wp:docPr id="48" name="Shape 48"/>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会计机构负责人：许少霞</w:t>
                            </w:r>
                          </w:p>
                        </w:txbxContent>
                      </wps:txbx>
                      <wps:bodyPr wrap="none" lIns="0" tIns="0" rIns="0" bIns="0">
                        <a:noAutoFit/>
                      </wps:bodyPr>
                    </wps:wsp>
                  </a:graphicData>
                </a:graphic>
              </wp:anchor>
            </w:drawing>
          </mc:Choice>
          <mc:Fallback>
            <w:pict>
              <v:shape id="_x0000_s1074" type="#_x0000_t202" style="position:absolute;margin-left:609.60000000000002pt;margin-top:1.pt;width:101.05pt;height:11.75pt;z-index:-125829373;mso-wrap-distance-left:211.30000000000001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会计机构负责人：许少霞</w:t>
                      </w:r>
                    </w:p>
                  </w:txbxContent>
                </v:textbox>
                <w10:wrap type="square" side="left" anchorx="page"/>
              </v:shape>
            </w:pict>
          </mc:Fallback>
        </mc:AlternateContent>
      </w:r>
      <w:r>
        <w:rPr>
          <w:color w:val="000000"/>
          <w:spacing w:val="0"/>
          <w:w w:val="100"/>
          <w:position w:val="0"/>
        </w:rPr>
        <w:t>企业法定代表人：宋黎定</w:t>
        <w:tab/>
        <w:t>公司总裁：徐建堂</w:t>
      </w:r>
      <w:r>
        <w:br w:type="page"/>
      </w:r>
    </w:p>
    <w:p>
      <w:pPr>
        <w:pStyle w:val="Style24"/>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中国长城科技集团股份有限公司</w:t>
        <w:br/>
        <w:t>合并所有者权益变动表（续）</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p>
      <w:pPr>
        <w:pStyle w:val="Style24"/>
        <w:keepNext w:val="0"/>
        <w:keepLines w:val="0"/>
        <w:widowControl w:val="0"/>
        <w:shd w:val="clear" w:color="auto" w:fill="auto"/>
        <w:bidi w:val="0"/>
        <w:spacing w:before="0" w:after="120" w:line="27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170"/>
        <w:gridCol w:w="1166"/>
        <w:gridCol w:w="614"/>
        <w:gridCol w:w="610"/>
        <w:gridCol w:w="514"/>
        <w:gridCol w:w="1027"/>
        <w:gridCol w:w="941"/>
        <w:gridCol w:w="1070"/>
        <w:gridCol w:w="898"/>
        <w:gridCol w:w="1027"/>
        <w:gridCol w:w="614"/>
        <w:gridCol w:w="1123"/>
        <w:gridCol w:w="1128"/>
        <w:gridCol w:w="1070"/>
        <w:gridCol w:w="1166"/>
      </w:tblGrid>
      <w:tr>
        <w:trPr>
          <w:trHeight w:val="18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上期金额</w:t>
            </w:r>
          </w:p>
        </w:tc>
      </w:tr>
      <w:tr>
        <w:trPr>
          <w:trHeight w:val="178"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所有者权益合计</w:t>
            </w:r>
          </w:p>
        </w:tc>
      </w:tr>
      <w:tr>
        <w:trPr>
          <w:trHeight w:val="18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68" w:lineRule="exact"/>
              <w:ind w:left="0" w:right="0" w:firstLine="0"/>
              <w:jc w:val="left"/>
              <w:rPr>
                <w:sz w:val="13"/>
                <w:szCs w:val="13"/>
              </w:rPr>
            </w:pPr>
            <w:r>
              <w:rPr>
                <w:rFonts w:ascii="SimSun" w:eastAsia="SimSun" w:hAnsi="SimSun" w:cs="SimSun"/>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SimSun" w:eastAsia="SimSun" w:hAnsi="SimSun" w:cs="SimSun"/>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优先股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永续债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2,936,165,560.00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566,164,360.16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107,988,111.91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1,235,782.10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308,621,714.83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3,071,103,612.60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6,983,295,634.60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435,153,502.94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7,418,449,137.54</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SimSun" w:eastAsia="SimSun" w:hAnsi="SimSun" w:cs="SimSun"/>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-118,693,282.68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16,975,515.35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154,280,866.83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52,563,099.50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52,563,099.50</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2,936,165,560.00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566,164,360.16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-10,705,170.77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1,235,782.10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325,597,230.18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3,225,384,479.43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7,035,858,734.10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435,153,502.94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7,471,012,237.04</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3"/>
                <w:szCs w:val="13"/>
              </w:rPr>
            </w:pPr>
            <w:r>
              <w:rPr>
                <w:rFonts w:ascii="SimSun" w:eastAsia="SimSun" w:hAnsi="SimSun" w:cs="SimSun"/>
                <w:color w:val="000000"/>
                <w:spacing w:val="0"/>
                <w:w w:val="100"/>
                <w:position w:val="0"/>
                <w:sz w:val="13"/>
                <w:szCs w:val="13"/>
              </w:rPr>
              <w:t>三、本期增减变动金额（减少以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34,430,574.43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375,061,437.80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1,548,222.85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32,585,958.29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816,294,890.41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1,259,921,083.78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-80,189,569.17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1,179,731,514.61</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375,061,437.80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1,114,993,660.75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1,490,055,098.55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70,000,205.16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1,560,055,303.71</w:t>
            </w: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39,982,476.93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-119,304,534.05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-79,322,057.12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-125,953,790.18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-205,275,847.30</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78" w:lineRule="exact"/>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68" w:lineRule="exact"/>
              <w:ind w:left="0" w:right="0" w:firstLine="3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703,301.58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703,301.58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116,886.72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820,188.30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39,279,175.35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-119,304,534.05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-80,025,358.70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-126,070,676.90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-206,096,035.60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32,585,958.29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-179,394,236.29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-146,808,278.00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-24,267,785.20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-171,076,063.20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32,585,958.29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-32,585,958.29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-146,808,278.00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-146,808,278.00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-24,267,785.20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-171,076,063.20</w:t>
            </w: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2" w:lineRule="exact"/>
              <w:ind w:left="0" w:right="0" w:firstLine="3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1,548,222.85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1,548,222.85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31,801.05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1,580,023.90</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4,397,272.99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4,397,272.99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730,940.46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5,128,213.45</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2,849,050.14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2,849,050.14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699,139.41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3,548,189.55</w:t>
            </w:r>
          </w:p>
        </w:tc>
      </w:tr>
      <w:tr>
        <w:trPr>
          <w:trHeight w:val="1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-5,551,902.50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-5,551,902.50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-5,551,902.50</w:t>
            </w:r>
          </w:p>
        </w:tc>
      </w:tr>
      <w:tr>
        <w:trPr>
          <w:trHeight w:val="18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600,594,934.59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364,356,267.03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2,784,004.95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358,183,188.47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4,041,679,369.84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8,295,779,817.88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354,963,933.77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8,650,743,751.65</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tabs>
          <w:tab w:pos="3504" w:val="left"/>
        </w:tabs>
        <w:bidi w:val="0"/>
        <w:spacing w:before="0" w:after="80" w:line="240" w:lineRule="auto"/>
        <w:ind w:left="0" w:right="0" w:firstLine="0"/>
        <w:jc w:val="left"/>
      </w:pPr>
      <w:r>
        <mc:AlternateContent>
          <mc:Choice Requires="wps">
            <w:drawing>
              <wp:anchor distT="0" distB="3175" distL="114300" distR="2454910" simplePos="0" relativeHeight="125829382" behindDoc="0" locked="0" layoutInCell="1" allowOverlap="1">
                <wp:simplePos x="0" y="0"/>
                <wp:positionH relativeFrom="page">
                  <wp:posOffset>5172710</wp:posOffset>
                </wp:positionH>
                <wp:positionV relativeFrom="paragraph">
                  <wp:posOffset>12700</wp:posOffset>
                </wp:positionV>
                <wp:extent cx="1511935" cy="146050"/>
                <wp:wrapSquare wrapText="left"/>
                <wp:docPr id="50" name="Shape 50"/>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wps:txbx>
                      <wps:bodyPr wrap="none" lIns="0" tIns="0" rIns="0" bIns="0">
                        <a:noAutoFit/>
                      </wps:bodyPr>
                    </wps:wsp>
                  </a:graphicData>
                </a:graphic>
              </wp:anchor>
            </w:drawing>
          </mc:Choice>
          <mc:Fallback>
            <w:pict>
              <v:shape id="_x0000_s1076" type="#_x0000_t202" style="position:absolute;margin-left:407.30000000000001pt;margin-top:1.pt;width:119.05pt;height:11.5pt;z-index:-125829371;mso-wrap-distance-left:9.pt;mso-wrap-distance-right:193.30000000000001pt;mso-wrap-distance-bottom:0.2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v:textbox>
                <w10:wrap type="square" side="left" anchorx="page"/>
              </v:shape>
            </w:pict>
          </mc:Fallback>
        </mc:AlternateContent>
      </w:r>
      <w:r>
        <mc:AlternateContent>
          <mc:Choice Requires="wps">
            <w:drawing>
              <wp:anchor distT="0" distB="0" distL="2683510" distR="114300" simplePos="0" relativeHeight="125829384" behindDoc="0" locked="0" layoutInCell="1" allowOverlap="1">
                <wp:simplePos x="0" y="0"/>
                <wp:positionH relativeFrom="page">
                  <wp:posOffset>7741920</wp:posOffset>
                </wp:positionH>
                <wp:positionV relativeFrom="paragraph">
                  <wp:posOffset>12700</wp:posOffset>
                </wp:positionV>
                <wp:extent cx="1283335" cy="149225"/>
                <wp:wrapSquare wrapText="left"/>
                <wp:docPr id="52" name="Shape 5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会计机构负责人：许少霞</w:t>
                            </w:r>
                          </w:p>
                        </w:txbxContent>
                      </wps:txbx>
                      <wps:bodyPr wrap="none" lIns="0" tIns="0" rIns="0" bIns="0">
                        <a:noAutoFit/>
                      </wps:bodyPr>
                    </wps:wsp>
                  </a:graphicData>
                </a:graphic>
              </wp:anchor>
            </w:drawing>
          </mc:Choice>
          <mc:Fallback>
            <w:pict>
              <v:shape id="_x0000_s1078" type="#_x0000_t202" style="position:absolute;margin-left:609.60000000000002pt;margin-top:1.pt;width:101.05pt;height:11.75pt;z-index:-125829369;mso-wrap-distance-left:211.30000000000001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会计机构负责人：许少霞</w:t>
                      </w:r>
                    </w:p>
                  </w:txbxContent>
                </v:textbox>
                <w10:wrap type="square" side="left" anchorx="page"/>
              </v:shape>
            </w:pict>
          </mc:Fallback>
        </mc:AlternateContent>
      </w:r>
      <w:r>
        <w:rPr>
          <w:color w:val="000000"/>
          <w:spacing w:val="0"/>
          <w:w w:val="100"/>
          <w:position w:val="0"/>
        </w:rPr>
        <w:t>企业法定代表人：宋黎定</w:t>
        <w:tab/>
        <w:t>公司总裁：徐建堂</w:t>
      </w:r>
      <w:r>
        <w:br w:type="page"/>
      </w:r>
    </w:p>
    <w:p>
      <w:pPr>
        <w:pStyle w:val="Style24"/>
        <w:keepNext w:val="0"/>
        <w:keepLines w:val="0"/>
        <w:widowControl w:val="0"/>
        <w:shd w:val="clear" w:color="auto" w:fill="auto"/>
        <w:bidi w:val="0"/>
        <w:spacing w:before="0" w:after="40" w:line="264" w:lineRule="exact"/>
        <w:ind w:left="0" w:right="0" w:firstLine="0"/>
        <w:jc w:val="center"/>
      </w:pPr>
      <w:r>
        <w:rPr>
          <w:b/>
          <w:bCs/>
          <w:color w:val="000000"/>
          <w:spacing w:val="0"/>
          <w:w w:val="100"/>
          <w:position w:val="0"/>
        </w:rPr>
        <w:t>中国长城科技集团股份有限公司</w:t>
        <w:br/>
        <w:t>母公司所有者权益变动表</w:t>
      </w:r>
    </w:p>
    <w:p>
      <w:pPr>
        <w:pStyle w:val="Style24"/>
        <w:keepNext w:val="0"/>
        <w:keepLines w:val="0"/>
        <w:widowControl w:val="0"/>
        <w:shd w:val="clear" w:color="auto" w:fill="auto"/>
        <w:bidi w:val="0"/>
        <w:spacing w:before="0" w:after="40" w:line="240" w:lineRule="auto"/>
        <w:ind w:left="0" w:right="0" w:firstLine="0"/>
        <w:jc w:val="center"/>
      </w:pPr>
      <w:bookmarkStart w:id="942" w:name="bookmark942"/>
      <w:r>
        <w:rPr>
          <w:b/>
          <w:bCs/>
          <w:color w:val="000000"/>
          <w:spacing w:val="0"/>
          <w:w w:val="100"/>
          <w:position w:val="0"/>
        </w:rPr>
        <w:t>2020年度</w:t>
      </w:r>
      <w:bookmarkEnd w:id="942"/>
    </w:p>
    <w:p>
      <w:pPr>
        <w:pStyle w:val="Style24"/>
        <w:keepNext w:val="0"/>
        <w:keepLines w:val="0"/>
        <w:widowControl w:val="0"/>
        <w:shd w:val="clear" w:color="auto" w:fill="auto"/>
        <w:bidi w:val="0"/>
        <w:spacing w:before="0" w:after="100" w:line="26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240"/>
        <w:gridCol w:w="1267"/>
        <w:gridCol w:w="662"/>
        <w:gridCol w:w="730"/>
        <w:gridCol w:w="749"/>
        <w:gridCol w:w="1277"/>
        <w:gridCol w:w="730"/>
        <w:gridCol w:w="1296"/>
        <w:gridCol w:w="1152"/>
        <w:gridCol w:w="1152"/>
        <w:gridCol w:w="1301"/>
        <w:gridCol w:w="1584"/>
      </w:tblGrid>
      <w:tr>
        <w:trPr>
          <w:trHeight w:val="21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本期金额</w:t>
            </w:r>
          </w:p>
        </w:tc>
      </w:tr>
      <w:tr>
        <w:trPr>
          <w:trHeight w:val="2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rFonts w:ascii="SimSun" w:eastAsia="SimSun" w:hAnsi="SimSun" w:cs="SimSun"/>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所有者权益合计</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优先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772,640,798.57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328,388,055.55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628,012,410.21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1,578,137,949.21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6,235,361,266.54</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772,640,798.57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328,388,055.55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628,012,410.21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1,578,137,949.21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6,235,361,266.54</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-4,202,353.58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47,685,170.00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33,139,224.01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43,501,244.25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120,123,284.68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-163,540.00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388,077,001.23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5"/>
                <w:szCs w:val="15"/>
              </w:rPr>
            </w:pPr>
            <w:r>
              <w:rPr>
                <w:color w:val="000000"/>
                <w:spacing w:val="0"/>
                <w:w w:val="100"/>
                <w:position w:val="0"/>
                <w:sz w:val="15"/>
                <w:szCs w:val="15"/>
              </w:rPr>
              <w:t>387,913,461.23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-4,068,938.69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-4,068,938.69</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-4,068,938.69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-4,068,938.69</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38,807,700.12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-293,559,472.02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-254,751,771.90</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38,807,700.12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-38,807,700.12</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-254,751,771.90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-254,751,771.90</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-4,784,871.00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-43,063,839.00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-4,784,871.00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-43,063,839.00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-883,605.11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-7,952,445.96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-8,969,465.96</w:t>
            </w:r>
          </w:p>
        </w:tc>
      </w:tr>
      <w:tr>
        <w:trPr>
          <w:trHeight w:val="21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768,438,444.99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376,073,225.55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661,151,634.22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1,621,639,193.46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5"/>
                <w:szCs w:val="15"/>
              </w:rPr>
            </w:pPr>
            <w:r>
              <w:rPr>
                <w:color w:val="000000"/>
                <w:spacing w:val="0"/>
                <w:w w:val="100"/>
                <w:position w:val="0"/>
                <w:sz w:val="15"/>
                <w:szCs w:val="15"/>
              </w:rPr>
              <w:t>6,355,484,551.22</w:t>
            </w:r>
          </w:p>
        </w:tc>
      </w:tr>
    </w:tbl>
    <w:p>
      <w:pPr>
        <w:widowControl w:val="0"/>
        <w:spacing w:after="9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tabs>
          <w:tab w:pos="3504" w:val="left"/>
        </w:tabs>
        <w:bidi w:val="0"/>
        <w:spacing w:before="0" w:after="80" w:line="240" w:lineRule="auto"/>
        <w:ind w:left="0" w:right="0" w:firstLine="0"/>
        <w:jc w:val="left"/>
      </w:pPr>
      <w:r>
        <mc:AlternateContent>
          <mc:Choice Requires="wps">
            <w:drawing>
              <wp:anchor distT="0" distB="3175" distL="114300" distR="2454910" simplePos="0" relativeHeight="125829386" behindDoc="0" locked="0" layoutInCell="1" allowOverlap="1">
                <wp:simplePos x="0" y="0"/>
                <wp:positionH relativeFrom="page">
                  <wp:posOffset>5172710</wp:posOffset>
                </wp:positionH>
                <wp:positionV relativeFrom="paragraph">
                  <wp:posOffset>12700</wp:posOffset>
                </wp:positionV>
                <wp:extent cx="1511935" cy="146050"/>
                <wp:wrapSquare wrapText="left"/>
                <wp:docPr id="54" name="Shape 54"/>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wps:txbx>
                      <wps:bodyPr wrap="none" lIns="0" tIns="0" rIns="0" bIns="0">
                        <a:noAutoFit/>
                      </wps:bodyPr>
                    </wps:wsp>
                  </a:graphicData>
                </a:graphic>
              </wp:anchor>
            </w:drawing>
          </mc:Choice>
          <mc:Fallback>
            <w:pict>
              <v:shape id="_x0000_s1080" type="#_x0000_t202" style="position:absolute;margin-left:407.30000000000001pt;margin-top:1.pt;width:119.05pt;height:11.5pt;z-index:-125829367;mso-wrap-distance-left:9.pt;mso-wrap-distance-right:193.30000000000001pt;mso-wrap-distance-bottom:0.2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v:textbox>
                <w10:wrap type="square" side="left" anchorx="page"/>
              </v:shape>
            </w:pict>
          </mc:Fallback>
        </mc:AlternateContent>
      </w:r>
      <w:r>
        <mc:AlternateContent>
          <mc:Choice Requires="wps">
            <w:drawing>
              <wp:anchor distT="0" distB="0" distL="2683510" distR="114300" simplePos="0" relativeHeight="125829388" behindDoc="0" locked="0" layoutInCell="1" allowOverlap="1">
                <wp:simplePos x="0" y="0"/>
                <wp:positionH relativeFrom="page">
                  <wp:posOffset>7741920</wp:posOffset>
                </wp:positionH>
                <wp:positionV relativeFrom="paragraph">
                  <wp:posOffset>12700</wp:posOffset>
                </wp:positionV>
                <wp:extent cx="1283335" cy="149225"/>
                <wp:wrapSquare wrapText="left"/>
                <wp:docPr id="56" name="Shape 56"/>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会计机构负责人：许少霞</w:t>
                            </w:r>
                          </w:p>
                        </w:txbxContent>
                      </wps:txbx>
                      <wps:bodyPr wrap="none" lIns="0" tIns="0" rIns="0" bIns="0">
                        <a:noAutoFit/>
                      </wps:bodyPr>
                    </wps:wsp>
                  </a:graphicData>
                </a:graphic>
              </wp:anchor>
            </w:drawing>
          </mc:Choice>
          <mc:Fallback>
            <w:pict>
              <v:shape id="_x0000_s1082" type="#_x0000_t202" style="position:absolute;margin-left:609.60000000000002pt;margin-top:1.pt;width:101.05pt;height:11.75pt;z-index:-125829365;mso-wrap-distance-left:211.30000000000001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会计机构负责人：许少霞</w:t>
                      </w:r>
                    </w:p>
                  </w:txbxContent>
                </v:textbox>
                <w10:wrap type="square" side="left" anchorx="page"/>
              </v:shape>
            </w:pict>
          </mc:Fallback>
        </mc:AlternateContent>
      </w:r>
      <w:r>
        <w:rPr>
          <w:color w:val="000000"/>
          <w:spacing w:val="0"/>
          <w:w w:val="100"/>
          <w:position w:val="0"/>
        </w:rPr>
        <w:t>企业法定代表人：宋黎定</w:t>
        <w:tab/>
        <w:t>公司总裁：徐建堂</w:t>
      </w:r>
      <w:r>
        <w:br w:type="page"/>
      </w:r>
    </w:p>
    <w:p>
      <w:pPr>
        <w:pStyle w:val="Style24"/>
        <w:keepNext w:val="0"/>
        <w:keepLines w:val="0"/>
        <w:widowControl w:val="0"/>
        <w:shd w:val="clear" w:color="auto" w:fill="auto"/>
        <w:bidi w:val="0"/>
        <w:spacing w:before="0" w:after="40" w:line="264" w:lineRule="exact"/>
        <w:ind w:left="0" w:right="0" w:firstLine="0"/>
        <w:jc w:val="center"/>
      </w:pPr>
      <w:r>
        <w:rPr>
          <w:b/>
          <w:bCs/>
          <w:color w:val="000000"/>
          <w:spacing w:val="0"/>
          <w:w w:val="100"/>
          <w:position w:val="0"/>
        </w:rPr>
        <w:t>中国长城科技集团股份有限公司</w:t>
        <w:br/>
        <w:t>母公司所有者权益变动表（续）</w:t>
      </w:r>
    </w:p>
    <w:p>
      <w:pPr>
        <w:pStyle w:val="Style24"/>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2020年度</w:t>
      </w:r>
    </w:p>
    <w:p>
      <w:pPr>
        <w:pStyle w:val="Style24"/>
        <w:keepNext w:val="0"/>
        <w:keepLines w:val="0"/>
        <w:widowControl w:val="0"/>
        <w:shd w:val="clear" w:color="auto" w:fill="auto"/>
        <w:bidi w:val="0"/>
        <w:spacing w:before="0" w:after="100" w:line="26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211"/>
        <w:gridCol w:w="1296"/>
        <w:gridCol w:w="691"/>
        <w:gridCol w:w="706"/>
        <w:gridCol w:w="720"/>
        <w:gridCol w:w="1229"/>
        <w:gridCol w:w="1190"/>
        <w:gridCol w:w="1277"/>
        <w:gridCol w:w="811"/>
        <w:gridCol w:w="1195"/>
        <w:gridCol w:w="1267"/>
        <w:gridCol w:w="1546"/>
      </w:tblGrid>
      <w:tr>
        <w:trPr>
          <w:trHeight w:val="2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上期金额</w:t>
            </w:r>
          </w:p>
        </w:tc>
      </w:tr>
      <w:tr>
        <w:trPr>
          <w:trHeight w:val="2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其他综合收益</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rFonts w:ascii="SimSun" w:eastAsia="SimSun" w:hAnsi="SimSun" w:cs="SimSun"/>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color w:val="000000"/>
                <w:spacing w:val="0"/>
                <w:w w:val="100"/>
                <w:position w:val="0"/>
                <w:sz w:val="15"/>
                <w:szCs w:val="15"/>
              </w:rPr>
              <w:t>所有者权益合计</w:t>
            </w:r>
          </w:p>
        </w:tc>
      </w:tr>
      <w:tr>
        <w:trPr>
          <w:trHeight w:val="2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优先股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永续债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2,936,165,560.00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776,973,337.42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132,664,973.13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578,450,936.57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1,278,892,964.50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5,695,164,264.62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-168,105,388.45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16,975,515.35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152,779,638.10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1,649,765.00</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二、本年年初余额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2,936,165,560.00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776,973,337.42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-35,440,415.32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595,426,451.92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1,431,672,602.60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5,696,814,029.62</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-4,332,538.85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363,828,470.87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32,585,958.29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146,465,346.61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538,547,236.92</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363,828,470.87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325,859,582.90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5"/>
                <w:szCs w:val="15"/>
              </w:rPr>
            </w:pPr>
            <w:r>
              <w:rPr>
                <w:color w:val="000000"/>
                <w:spacing w:val="0"/>
                <w:w w:val="100"/>
                <w:position w:val="0"/>
                <w:sz w:val="15"/>
                <w:szCs w:val="15"/>
              </w:rPr>
              <w:t>689,688,053.77</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1,219,363.65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1,219,363.65</w:t>
            </w:r>
          </w:p>
        </w:tc>
      </w:tr>
      <w:tr>
        <w:trPr>
          <w:trHeight w:val="2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820,188.30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820,188.30</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399,175.35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-7,983,507.00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399,175.35</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32,585,958.29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-179,394,236.29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-146,808,278.00</w:t>
            </w: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32,585,958.29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-32,585,958.29</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-146,808,278.00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-146,808,278.00</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-5,551,902.50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-5,551,902.50</w:t>
            </w:r>
          </w:p>
        </w:tc>
      </w:tr>
      <w:tr>
        <w:trPr>
          <w:trHeight w:val="21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772,640,798.57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328,388,055.55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628,012,410.21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1,578,137,949.21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6,235,361,266.54</w:t>
            </w:r>
          </w:p>
        </w:tc>
      </w:tr>
    </w:tbl>
    <w:p>
      <w:pPr>
        <w:widowControl w:val="0"/>
        <w:spacing w:after="9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4"/>
        <w:keepNext w:val="0"/>
        <w:keepLines w:val="0"/>
        <w:widowControl w:val="0"/>
        <w:shd w:val="clear" w:color="auto" w:fill="auto"/>
        <w:tabs>
          <w:tab w:pos="3504" w:val="left"/>
        </w:tabs>
        <w:bidi w:val="0"/>
        <w:spacing w:before="0" w:after="8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534" w:right="850" w:bottom="1516" w:left="850" w:header="1106" w:footer="3" w:gutter="0"/>
          <w:cols w:space="720"/>
          <w:noEndnote/>
          <w:rtlGutter w:val="0"/>
          <w:docGrid w:linePitch="360"/>
        </w:sectPr>
      </w:pPr>
      <w:r>
        <mc:AlternateContent>
          <mc:Choice Requires="wps">
            <w:drawing>
              <wp:anchor distT="0" distB="3175" distL="114300" distR="2454910" simplePos="0" relativeHeight="125829390" behindDoc="0" locked="0" layoutInCell="1" allowOverlap="1">
                <wp:simplePos x="0" y="0"/>
                <wp:positionH relativeFrom="page">
                  <wp:posOffset>5172710</wp:posOffset>
                </wp:positionH>
                <wp:positionV relativeFrom="paragraph">
                  <wp:posOffset>12700</wp:posOffset>
                </wp:positionV>
                <wp:extent cx="1511935" cy="146050"/>
                <wp:wrapSquare wrapText="left"/>
                <wp:docPr id="62" name="Shape 6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wps:txbx>
                      <wps:bodyPr wrap="none" lIns="0" tIns="0" rIns="0" bIns="0">
                        <a:noAutoFit/>
                      </wps:bodyPr>
                    </wps:wsp>
                  </a:graphicData>
                </a:graphic>
              </wp:anchor>
            </w:drawing>
          </mc:Choice>
          <mc:Fallback>
            <w:pict>
              <v:shape id="_x0000_s1088" type="#_x0000_t202" style="position:absolute;margin-left:407.30000000000001pt;margin-top:1.pt;width:119.05pt;height:11.5pt;z-index:-125829363;mso-wrap-distance-left:9.pt;mso-wrap-distance-right:193.30000000000001pt;mso-wrap-distance-bottom:0.25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v:textbox>
                <w10:wrap type="square" side="left" anchorx="page"/>
              </v:shape>
            </w:pict>
          </mc:Fallback>
        </mc:AlternateContent>
      </w:r>
      <w:r>
        <mc:AlternateContent>
          <mc:Choice Requires="wps">
            <w:drawing>
              <wp:anchor distT="0" distB="0" distL="2683510" distR="114300" simplePos="0" relativeHeight="125829392" behindDoc="0" locked="0" layoutInCell="1" allowOverlap="1">
                <wp:simplePos x="0" y="0"/>
                <wp:positionH relativeFrom="page">
                  <wp:posOffset>7741920</wp:posOffset>
                </wp:positionH>
                <wp:positionV relativeFrom="paragraph">
                  <wp:posOffset>12700</wp:posOffset>
                </wp:positionV>
                <wp:extent cx="1283335" cy="149225"/>
                <wp:wrapSquare wrapText="left"/>
                <wp:docPr id="64" name="Shape 6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会计机构负责人：许少霞</w:t>
                            </w:r>
                          </w:p>
                        </w:txbxContent>
                      </wps:txbx>
                      <wps:bodyPr wrap="none" lIns="0" tIns="0" rIns="0" bIns="0">
                        <a:noAutoFit/>
                      </wps:bodyPr>
                    </wps:wsp>
                  </a:graphicData>
                </a:graphic>
              </wp:anchor>
            </w:drawing>
          </mc:Choice>
          <mc:Fallback>
            <w:pict>
              <v:shape id="_x0000_s1090" type="#_x0000_t202" style="position:absolute;margin-left:609.60000000000002pt;margin-top:1.pt;width:101.05pt;height:11.75pt;z-index:-125829361;mso-wrap-distance-left:211.30000000000001pt;mso-wrap-distance-right:9.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会计机构负责人：许少霞</w:t>
                      </w:r>
                    </w:p>
                  </w:txbxContent>
                </v:textbox>
                <w10:wrap type="square" side="left" anchorx="page"/>
              </v:shape>
            </w:pict>
          </mc:Fallback>
        </mc:AlternateContent>
      </w:r>
      <w:r>
        <w:rPr>
          <w:color w:val="000000"/>
          <w:spacing w:val="0"/>
          <w:w w:val="100"/>
          <w:position w:val="0"/>
        </w:rPr>
        <w:t>企业法定代表人：宋黎定</w:t>
        <w:tab/>
        <w:t>公司总裁：徐建堂</w:t>
      </w:r>
    </w:p>
    <w:p>
      <w:pPr>
        <w:pStyle w:val="Style70"/>
        <w:keepNext w:val="0"/>
        <w:keepLines w:val="0"/>
        <w:widowControl w:val="0"/>
        <w:shd w:val="clear" w:color="auto" w:fill="auto"/>
        <w:bidi w:val="0"/>
        <w:spacing w:before="0" w:after="440" w:line="415" w:lineRule="exact"/>
        <w:ind w:left="0" w:right="0" w:firstLine="0"/>
        <w:jc w:val="center"/>
        <w:rPr>
          <w:sz w:val="24"/>
          <w:szCs w:val="24"/>
        </w:rPr>
      </w:pPr>
      <w:r>
        <w:rPr>
          <w:color w:val="000000"/>
          <w:spacing w:val="0"/>
          <w:w w:val="100"/>
          <w:position w:val="0"/>
          <w:sz w:val="32"/>
          <w:szCs w:val="32"/>
        </w:rPr>
        <w:t>中国长城科技集团股份有限公司</w:t>
        <w:br/>
        <w:t>二。二。年度财务报表附注</w:t>
        <w:br/>
      </w:r>
      <w:r>
        <w:rPr>
          <w:color w:val="000000"/>
          <w:spacing w:val="0"/>
          <w:w w:val="100"/>
          <w:position w:val="0"/>
          <w:sz w:val="24"/>
          <w:szCs w:val="24"/>
        </w:rPr>
        <w:t>（除特殊注明外，金额单位均为人民币元）</w:t>
      </w:r>
    </w:p>
    <w:p>
      <w:pPr>
        <w:pStyle w:val="Style11"/>
        <w:keepNext/>
        <w:keepLines/>
        <w:widowControl w:val="0"/>
        <w:shd w:val="clear" w:color="auto" w:fill="auto"/>
        <w:tabs>
          <w:tab w:pos="658" w:val="left"/>
        </w:tabs>
        <w:bidi w:val="0"/>
        <w:spacing w:before="0" w:after="100" w:line="380" w:lineRule="exact"/>
        <w:ind w:left="0" w:right="0" w:firstLine="0"/>
        <w:jc w:val="left"/>
        <w:rPr>
          <w:sz w:val="20"/>
          <w:szCs w:val="20"/>
        </w:rPr>
      </w:pPr>
      <w:bookmarkStart w:id="949" w:name="bookmark949"/>
      <w:bookmarkStart w:id="950" w:name="bookmark950"/>
      <w:bookmarkStart w:id="951" w:name="bookmark951"/>
      <w:r>
        <w:rPr>
          <w:color w:val="000000"/>
          <w:spacing w:val="0"/>
          <w:w w:val="100"/>
          <w:position w:val="0"/>
          <w:sz w:val="20"/>
          <w:szCs w:val="20"/>
        </w:rPr>
        <w:t>一、</w:t>
        <w:tab/>
        <w:t>公司基本情况</w:t>
      </w:r>
      <w:bookmarkEnd w:id="949"/>
      <w:bookmarkEnd w:id="950"/>
      <w:bookmarkEnd w:id="951"/>
    </w:p>
    <w:p>
      <w:pPr>
        <w:pStyle w:val="Style11"/>
        <w:keepNext/>
        <w:keepLines/>
        <w:widowControl w:val="0"/>
        <w:shd w:val="clear" w:color="auto" w:fill="auto"/>
        <w:tabs>
          <w:tab w:pos="658" w:val="left"/>
        </w:tabs>
        <w:bidi w:val="0"/>
        <w:spacing w:before="0" w:after="0" w:line="396" w:lineRule="auto"/>
        <w:ind w:left="0" w:right="0" w:firstLine="0"/>
        <w:jc w:val="left"/>
        <w:rPr>
          <w:sz w:val="20"/>
          <w:szCs w:val="20"/>
        </w:rPr>
      </w:pPr>
      <w:bookmarkStart w:id="949" w:name="bookmark949"/>
      <w:bookmarkStart w:id="950" w:name="bookmark950"/>
      <w:bookmarkStart w:id="952" w:name="bookmark952"/>
      <w:bookmarkStart w:id="953" w:name="bookmark953"/>
      <w:r>
        <w:rPr>
          <w:rFonts w:ascii="Times New Roman" w:eastAsia="Times New Roman" w:hAnsi="Times New Roman" w:cs="Times New Roman"/>
          <w:color w:val="000000"/>
          <w:spacing w:val="0"/>
          <w:w w:val="100"/>
          <w:position w:val="0"/>
          <w:sz w:val="20"/>
          <w:szCs w:val="20"/>
        </w:rPr>
        <w:t>（</w:t>
      </w:r>
      <w:bookmarkEnd w:id="952"/>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公司概况</w:t>
      </w:r>
      <w:bookmarkEnd w:id="949"/>
      <w:bookmarkEnd w:id="950"/>
      <w:bookmarkEnd w:id="953"/>
    </w:p>
    <w:p>
      <w:pPr>
        <w:pStyle w:val="Style33"/>
        <w:keepNext w:val="0"/>
        <w:keepLines w:val="0"/>
        <w:widowControl w:val="0"/>
        <w:shd w:val="clear" w:color="auto" w:fill="auto"/>
        <w:bidi w:val="0"/>
        <w:spacing w:before="0" w:after="0" w:line="380" w:lineRule="exact"/>
        <w:ind w:left="720" w:right="0" w:firstLine="0"/>
        <w:jc w:val="left"/>
        <w:rPr>
          <w:sz w:val="20"/>
          <w:szCs w:val="20"/>
        </w:rPr>
      </w:pPr>
      <w:r>
        <w:rPr>
          <w:color w:val="000000"/>
          <w:spacing w:val="0"/>
          <w:w w:val="100"/>
          <w:position w:val="0"/>
          <w:sz w:val="20"/>
          <w:szCs w:val="20"/>
        </w:rPr>
        <w:t>中国长城科技集团股份有限公司（原名中国长城计算机深圳股份有限公司，以下简 称“中国长城”、“公司”或“本公司”）成立于</w:t>
      </w:r>
      <w:r>
        <w:rPr>
          <w:rFonts w:ascii="Times New Roman" w:eastAsia="Times New Roman" w:hAnsi="Times New Roman" w:cs="Times New Roman"/>
          <w:color w:val="000000"/>
          <w:spacing w:val="0"/>
          <w:w w:val="100"/>
          <w:position w:val="0"/>
          <w:sz w:val="20"/>
          <w:szCs w:val="20"/>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日，注册地为深圳市 南山区科技园长城计算机大厦，公司组织形式为上市股份有限公司，企业统一信用 代码为</w:t>
      </w:r>
      <w:r>
        <w:rPr>
          <w:rFonts w:ascii="Times New Roman" w:eastAsia="Times New Roman" w:hAnsi="Times New Roman" w:cs="Times New Roman"/>
          <w:color w:val="000000"/>
          <w:spacing w:val="0"/>
          <w:w w:val="100"/>
          <w:position w:val="0"/>
          <w:sz w:val="20"/>
          <w:szCs w:val="20"/>
        </w:rPr>
        <w:t>91440300279351261M</w:t>
      </w:r>
      <w:r>
        <w:rPr>
          <w:color w:val="000000"/>
          <w:spacing w:val="0"/>
          <w:w w:val="100"/>
          <w:position w:val="0"/>
          <w:sz w:val="20"/>
          <w:szCs w:val="20"/>
        </w:rPr>
        <w:t>,</w:t>
      </w:r>
      <w:r>
        <w:rPr>
          <w:color w:val="000000"/>
          <w:spacing w:val="0"/>
          <w:w w:val="100"/>
          <w:position w:val="0"/>
          <w:sz w:val="20"/>
          <w:szCs w:val="20"/>
        </w:rPr>
        <w:t>法定代表人为宋黎定。</w:t>
      </w:r>
    </w:p>
    <w:p>
      <w:pPr>
        <w:pStyle w:val="Style33"/>
        <w:keepNext w:val="0"/>
        <w:keepLines w:val="0"/>
        <w:widowControl w:val="0"/>
        <w:shd w:val="clear" w:color="auto" w:fill="auto"/>
        <w:bidi w:val="0"/>
        <w:spacing w:before="0" w:after="0" w:line="380" w:lineRule="exact"/>
        <w:ind w:left="720" w:right="0" w:firstLine="0"/>
        <w:jc w:val="left"/>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日公司第六届董事会、</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年度第二次临时股 东大会审议，中国长城中文名称由</w:t>
      </w:r>
      <w:r>
        <w:rPr>
          <w:color w:val="000000"/>
          <w:spacing w:val="0"/>
          <w:w w:val="100"/>
          <w:position w:val="0"/>
          <w:sz w:val="20"/>
          <w:szCs w:val="20"/>
        </w:rPr>
        <w:t>"</w:t>
      </w:r>
      <w:r>
        <w:rPr>
          <w:color w:val="000000"/>
          <w:spacing w:val="0"/>
          <w:w w:val="100"/>
          <w:position w:val="0"/>
          <w:sz w:val="20"/>
          <w:szCs w:val="20"/>
        </w:rPr>
        <w:t>中国长城计算机深圳股份有限公司</w:t>
      </w:r>
      <w:r>
        <w:rPr>
          <w:color w:val="000000"/>
          <w:spacing w:val="0"/>
          <w:w w:val="100"/>
          <w:position w:val="0"/>
          <w:sz w:val="20"/>
          <w:szCs w:val="20"/>
        </w:rPr>
        <w:t>”</w:t>
      </w:r>
      <w:r>
        <w:rPr>
          <w:color w:val="000000"/>
          <w:spacing w:val="0"/>
          <w:w w:val="100"/>
          <w:position w:val="0"/>
          <w:sz w:val="20"/>
          <w:szCs w:val="20"/>
        </w:rPr>
        <w:t>变更为</w:t>
      </w:r>
      <w:r>
        <w:rPr>
          <w:color w:val="000000"/>
          <w:spacing w:val="0"/>
          <w:w w:val="100"/>
          <w:position w:val="0"/>
          <w:sz w:val="20"/>
          <w:szCs w:val="20"/>
        </w:rPr>
        <w:t>"</w:t>
      </w:r>
      <w:r>
        <w:rPr>
          <w:color w:val="000000"/>
          <w:spacing w:val="0"/>
          <w:w w:val="100"/>
          <w:position w:val="0"/>
          <w:sz w:val="20"/>
          <w:szCs w:val="20"/>
        </w:rPr>
        <w:t>中 国长城科技集团股份有限公司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日，中国长城取得深圳市市场监督 管理局换发的《营业执照》，完成上述事项相关工商变更登记手续。</w:t>
      </w:r>
    </w:p>
    <w:p>
      <w:pPr>
        <w:pStyle w:val="Style33"/>
        <w:keepNext w:val="0"/>
        <w:keepLines w:val="0"/>
        <w:widowControl w:val="0"/>
        <w:shd w:val="clear" w:color="auto" w:fill="auto"/>
        <w:bidi w:val="0"/>
        <w:spacing w:before="0" w:after="0" w:line="380" w:lineRule="exact"/>
        <w:ind w:left="720" w:right="0" w:firstLine="0"/>
        <w:jc w:val="left"/>
        <w:rPr>
          <w:sz w:val="20"/>
          <w:szCs w:val="20"/>
        </w:rPr>
      </w:pPr>
      <w:r>
        <w:rPr>
          <w:color w:val="000000"/>
          <w:spacing w:val="0"/>
          <w:w w:val="100"/>
          <w:position w:val="0"/>
          <w:sz w:val="20"/>
          <w:szCs w:val="20"/>
        </w:rPr>
        <w:t>本公司所属行业为计算机及相关设备制造业，经营范围为：计算机软件、硬件、终 端及其外部设备、网络系统及系统集成、电子产品及零部件、金融机具、税控机具、 计量仪表、安防产品、移动通讯设备、无线电话机（手机）、通信及网络产品、数字 音视频产品的技术开发、生产、加工、销售及售后服务，并提供相关的技术和咨询 服务；经营自行开发的电子出版物、零售各类软件及电子出版物；投资兴办实业（具 体项目另行申报）；自营进出口业务（具体按深贸营登证字第</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号文执行）；房地产 开发经营；房屋、设备等固定资产租赁、物业管理及相关服务业务；国内商业、物 资供销业（不含专营、专控、专卖商品）。（依法须经批准的项目，经相关部门批准 后方可开展经营活动；法律、法规规定无需许可（审批）的，市场主体自主选择经 营。）</w:t>
      </w:r>
    </w:p>
    <w:p>
      <w:pPr>
        <w:pStyle w:val="Style33"/>
        <w:keepNext w:val="0"/>
        <w:keepLines w:val="0"/>
        <w:widowControl w:val="0"/>
        <w:shd w:val="clear" w:color="auto" w:fill="auto"/>
        <w:bidi w:val="0"/>
        <w:spacing w:before="0" w:after="0" w:line="380" w:lineRule="exact"/>
        <w:ind w:left="720" w:right="0" w:firstLine="0"/>
        <w:jc w:val="left"/>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日收到控股股东中国电子信息产业集团有限公司《关于划转 中国长城科技集团股份有限公司股份的通知》，中国电子信息产业集团有限公司决定 将所持公司</w:t>
      </w:r>
      <w:r>
        <w:rPr>
          <w:rFonts w:ascii="Times New Roman" w:eastAsia="Times New Roman" w:hAnsi="Times New Roman" w:cs="Times New Roman"/>
          <w:color w:val="000000"/>
          <w:spacing w:val="0"/>
          <w:w w:val="100"/>
          <w:position w:val="0"/>
          <w:sz w:val="20"/>
          <w:szCs w:val="20"/>
        </w:rPr>
        <w:t>1,188,482,503</w:t>
      </w:r>
      <w:r>
        <w:rPr>
          <w:color w:val="000000"/>
          <w:spacing w:val="0"/>
          <w:w w:val="100"/>
          <w:position w:val="0"/>
          <w:sz w:val="20"/>
          <w:szCs w:val="20"/>
        </w:rPr>
        <w:t>股股份无偿划转至中国电子有限公司。</w:t>
      </w:r>
    </w:p>
    <w:p>
      <w:pPr>
        <w:pStyle w:val="Style33"/>
        <w:keepNext w:val="0"/>
        <w:keepLines w:val="0"/>
        <w:widowControl w:val="0"/>
        <w:shd w:val="clear" w:color="auto" w:fill="auto"/>
        <w:bidi w:val="0"/>
        <w:spacing w:before="0" w:after="0" w:line="380"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日，公司收到中国电子信息产业集团有限公司发来的由中国证券登记 结算有限责任公司出具的《证券过户登记确认书》，确认上述国有股份无偿划转的 </w:t>
      </w:r>
      <w:r>
        <w:rPr>
          <w:rFonts w:ascii="Times New Roman" w:eastAsia="Times New Roman" w:hAnsi="Times New Roman" w:cs="Times New Roman"/>
          <w:color w:val="000000"/>
          <w:spacing w:val="0"/>
          <w:w w:val="100"/>
          <w:position w:val="0"/>
          <w:sz w:val="20"/>
          <w:szCs w:val="20"/>
        </w:rPr>
        <w:t>1,188,482,503</w:t>
      </w:r>
      <w:r>
        <w:rPr>
          <w:color w:val="000000"/>
          <w:spacing w:val="0"/>
          <w:w w:val="100"/>
          <w:position w:val="0"/>
          <w:sz w:val="20"/>
          <w:szCs w:val="20"/>
        </w:rPr>
        <w:t>股股份（占公司总股本的</w:t>
      </w:r>
      <w:r>
        <w:rPr>
          <w:rFonts w:ascii="Times New Roman" w:eastAsia="Times New Roman" w:hAnsi="Times New Roman" w:cs="Times New Roman"/>
          <w:color w:val="000000"/>
          <w:spacing w:val="0"/>
          <w:w w:val="100"/>
          <w:position w:val="0"/>
          <w:sz w:val="20"/>
          <w:szCs w:val="20"/>
        </w:rPr>
        <w:t>40.59%</w:t>
      </w:r>
      <w:r>
        <w:rPr>
          <w:color w:val="000000"/>
          <w:spacing w:val="0"/>
          <w:w w:val="100"/>
          <w:position w:val="0"/>
          <w:sz w:val="20"/>
          <w:szCs w:val="20"/>
        </w:rPr>
        <w:t>）过户登记手续已办理完毕，过户日 期为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日，股份性质为无限售流通股。</w:t>
      </w:r>
    </w:p>
    <w:p>
      <w:pPr>
        <w:pStyle w:val="Style33"/>
        <w:keepNext w:val="0"/>
        <w:keepLines w:val="0"/>
        <w:widowControl w:val="0"/>
        <w:shd w:val="clear" w:color="auto" w:fill="auto"/>
        <w:bidi w:val="0"/>
        <w:spacing w:before="0" w:after="0" w:line="380" w:lineRule="exact"/>
        <w:ind w:left="720" w:right="0" w:firstLine="0"/>
        <w:jc w:val="left"/>
        <w:rPr>
          <w:sz w:val="20"/>
          <w:szCs w:val="20"/>
        </w:rPr>
      </w:pPr>
      <w:r>
        <w:rPr>
          <w:color w:val="000000"/>
          <w:spacing w:val="0"/>
          <w:w w:val="100"/>
          <w:position w:val="0"/>
          <w:sz w:val="20"/>
          <w:szCs w:val="20"/>
        </w:rPr>
        <w:t xml:space="preserve">本次无偿划转过户登记完成后，中国电子有限公司将直接及间接持有公司 </w:t>
      </w:r>
      <w:r>
        <w:rPr>
          <w:rFonts w:ascii="Times New Roman" w:eastAsia="Times New Roman" w:hAnsi="Times New Roman" w:cs="Times New Roman"/>
          <w:color w:val="000000"/>
          <w:spacing w:val="0"/>
          <w:w w:val="100"/>
          <w:position w:val="0"/>
          <w:sz w:val="20"/>
          <w:szCs w:val="20"/>
        </w:rPr>
        <w:t>1,235,017,162</w:t>
      </w:r>
      <w:r>
        <w:rPr>
          <w:color w:val="000000"/>
          <w:spacing w:val="0"/>
          <w:w w:val="100"/>
          <w:position w:val="0"/>
          <w:sz w:val="20"/>
          <w:szCs w:val="20"/>
        </w:rPr>
        <w:t>股股份，持股比例为</w:t>
      </w:r>
      <w:r>
        <w:rPr>
          <w:rFonts w:ascii="Times New Roman" w:eastAsia="Times New Roman" w:hAnsi="Times New Roman" w:cs="Times New Roman"/>
          <w:color w:val="000000"/>
          <w:spacing w:val="0"/>
          <w:w w:val="100"/>
          <w:position w:val="0"/>
          <w:sz w:val="20"/>
          <w:szCs w:val="20"/>
        </w:rPr>
        <w:t>42.18%</w:t>
      </w:r>
      <w:r>
        <w:rPr>
          <w:color w:val="000000"/>
          <w:spacing w:val="0"/>
          <w:w w:val="100"/>
          <w:position w:val="0"/>
          <w:sz w:val="20"/>
          <w:szCs w:val="20"/>
        </w:rPr>
        <w:t>，成为公司的控股股东，中国电子信息产 业集团有限公司合计持有的公司股份权益较本次无偿划转前未发生变化，仍为公司 的实际控制人。</w:t>
      </w:r>
    </w:p>
    <w:p>
      <w:pPr>
        <w:pStyle w:val="Style33"/>
        <w:keepNext w:val="0"/>
        <w:keepLines w:val="0"/>
        <w:widowControl w:val="0"/>
        <w:shd w:val="clear" w:color="auto" w:fill="auto"/>
        <w:bidi w:val="0"/>
        <w:spacing w:before="0" w:after="160" w:line="240" w:lineRule="auto"/>
        <w:ind w:left="0" w:right="0" w:firstLine="720"/>
        <w:jc w:val="left"/>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日批准报出。</w:t>
      </w:r>
    </w:p>
    <w:p>
      <w:pPr>
        <w:pStyle w:val="Style33"/>
        <w:keepNext w:val="0"/>
        <w:keepLines w:val="0"/>
        <w:widowControl w:val="0"/>
        <w:shd w:val="clear" w:color="auto" w:fill="auto"/>
        <w:bidi w:val="0"/>
        <w:spacing w:before="0" w:after="160" w:line="240" w:lineRule="auto"/>
        <w:ind w:left="0" w:right="0" w:firstLine="0"/>
        <w:jc w:val="left"/>
        <w:rPr>
          <w:sz w:val="20"/>
          <w:szCs w:val="20"/>
        </w:rPr>
      </w:pPr>
      <w:bookmarkStart w:id="954" w:name="bookmark954"/>
      <w:bookmarkStart w:id="955" w:name="bookmark955"/>
      <w:r>
        <w:rPr>
          <w:rFonts w:ascii="Times New Roman" w:eastAsia="Times New Roman" w:hAnsi="Times New Roman" w:cs="Times New Roman"/>
          <w:b/>
          <w:bCs/>
          <w:color w:val="000000"/>
          <w:spacing w:val="0"/>
          <w:w w:val="100"/>
          <w:position w:val="0"/>
          <w:sz w:val="20"/>
          <w:szCs w:val="20"/>
        </w:rPr>
        <w:t>（</w:t>
      </w:r>
      <w:bookmarkEnd w:id="954"/>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合并财务报表范围</w:t>
      </w:r>
      <w:bookmarkEnd w:id="955"/>
    </w:p>
    <w:p>
      <w:pPr>
        <w:pStyle w:val="Style33"/>
        <w:keepNext w:val="0"/>
        <w:keepLines w:val="0"/>
        <w:widowControl w:val="0"/>
        <w:pBdr>
          <w:bottom w:val="single" w:sz="4" w:space="0" w:color="auto"/>
        </w:pBdr>
        <w:shd w:val="clear" w:color="auto" w:fill="auto"/>
        <w:bidi w:val="0"/>
        <w:spacing w:before="0" w:after="160" w:line="240" w:lineRule="auto"/>
        <w:ind w:left="0" w:right="0" w:firstLine="72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日止，本公司合并财务报表范围内二级子公司如下:</w:t>
      </w:r>
    </w:p>
    <w:p>
      <w:pPr>
        <w:pStyle w:val="Style103"/>
        <w:keepNext w:val="0"/>
        <w:keepLines w:val="0"/>
        <w:widowControl w:val="0"/>
        <w:pBdr>
          <w:bottom w:val="single" w:sz="4" w:space="0" w:color="auto"/>
        </w:pBdr>
        <w:shd w:val="clear" w:color="auto" w:fill="auto"/>
        <w:bidi w:val="0"/>
        <w:spacing w:before="0" w:line="240" w:lineRule="auto"/>
        <w:ind w:left="0" w:right="0" w:firstLine="0"/>
        <w:jc w:val="center"/>
      </w:pPr>
      <w:r>
        <w:rPr>
          <w:color w:val="000000"/>
          <w:spacing w:val="0"/>
          <w:w w:val="100"/>
          <w:position w:val="0"/>
        </w:rPr>
        <w:t>子公司名称</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湖南长城科技信息有限公司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深圳中电长城能源有限公司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海南长城系统科技有限公司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湖南长城计算机系统有限公司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中国长城计算机（香港）控股有限公司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柏怡国际控股有限公司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长沙湘计海盾科技有限公司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长沙中电软件园有限公司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深圳中电长城信息安全系统有限公司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安徽长城计算机系统有限公司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浙江长城计算机系统有限公司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山西长城计算机系统有限公司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河南长城计算机系统有限公司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新疆长城计算机系统有限公司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云南长城计算机系统有限公司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四川长城计算机系统有限公司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江苏长城计算机系统有限公司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山东长城计算机系统有限公司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黑龙江长城计算机系统有限公司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北京长城系统科技有限公司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湖北长城计算机系统有限公司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重庆长城计算机系统有限公司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天津长城计算机系统有限公司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陕西长城计算机系统有限公司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江西长城计算机系统有限公司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广东长城科技发展有限公司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海南长城科技发展有限公司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西藏长城计算机系统有限公司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河北长城计算机系统有限公司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吉林长城计算机系统有限公司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辽宁长城计算机系统有限公司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中电长城信息技术有限公司</w:t>
      </w:r>
    </w:p>
    <w:p>
      <w:pPr>
        <w:pStyle w:val="Style103"/>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中电长城科技有限公司</w:t>
      </w:r>
    </w:p>
    <w:p>
      <w:pPr>
        <w:pStyle w:val="Style103"/>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广西长城计算机科技有限公司</w:t>
      </w:r>
    </w:p>
    <w:p>
      <w:pPr>
        <w:pStyle w:val="Style103"/>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子公司名称</w:t>
      </w:r>
    </w:p>
    <w:p>
      <w:pPr>
        <w:pStyle w:val="Style103"/>
        <w:keepNext w:val="0"/>
        <w:keepLines w:val="0"/>
        <w:widowControl w:val="0"/>
        <w:pBdr>
          <w:bottom w:val="single" w:sz="4" w:space="0" w:color="auto"/>
        </w:pBdr>
        <w:shd w:val="clear" w:color="auto" w:fill="auto"/>
        <w:bidi w:val="0"/>
        <w:spacing w:before="0" w:after="140" w:line="240" w:lineRule="auto"/>
        <w:ind w:left="0" w:right="0"/>
        <w:jc w:val="left"/>
      </w:pPr>
      <w:r>
        <w:rPr>
          <w:color w:val="000000"/>
          <w:spacing w:val="0"/>
          <w:w w:val="100"/>
          <w:position w:val="0"/>
        </w:rPr>
        <w:t>贵州长城网信科技有限公司</w:t>
      </w:r>
    </w:p>
    <w:p>
      <w:pPr>
        <w:pStyle w:val="Style103"/>
        <w:keepNext w:val="0"/>
        <w:keepLines w:val="0"/>
        <w:widowControl w:val="0"/>
        <w:pBdr>
          <w:bottom w:val="single" w:sz="4" w:space="0" w:color="auto"/>
        </w:pBdr>
        <w:shd w:val="clear" w:color="auto" w:fill="auto"/>
        <w:bidi w:val="0"/>
        <w:spacing w:before="0" w:after="80" w:line="240" w:lineRule="auto"/>
        <w:ind w:left="0" w:right="0"/>
        <w:jc w:val="left"/>
      </w:pPr>
      <w:r>
        <w:rPr>
          <w:color w:val="000000"/>
          <w:spacing w:val="0"/>
          <w:w w:val="100"/>
          <w:position w:val="0"/>
        </w:rPr>
        <w:t>长城电源技术有限公司</w:t>
      </w:r>
    </w:p>
    <w:p>
      <w:pPr>
        <w:pStyle w:val="Style33"/>
        <w:keepNext w:val="0"/>
        <w:keepLines w:val="0"/>
        <w:widowControl w:val="0"/>
        <w:shd w:val="clear" w:color="auto" w:fill="auto"/>
        <w:bidi w:val="0"/>
        <w:spacing w:before="0" w:after="0" w:line="403" w:lineRule="exact"/>
        <w:ind w:left="0" w:right="0" w:firstLine="720"/>
        <w:jc w:val="left"/>
        <w:rPr>
          <w:sz w:val="20"/>
          <w:szCs w:val="20"/>
        </w:rPr>
      </w:pPr>
      <w:r>
        <w:rPr>
          <w:color w:val="000000"/>
          <w:spacing w:val="0"/>
          <w:w w:val="100"/>
          <w:position w:val="0"/>
          <w:sz w:val="20"/>
          <w:szCs w:val="20"/>
        </w:rPr>
        <w:t>本公司子公司的相关信息详见本附注“七、在其他主体中的权益”。</w:t>
      </w:r>
    </w:p>
    <w:p>
      <w:pPr>
        <w:pStyle w:val="Style33"/>
        <w:keepNext w:val="0"/>
        <w:keepLines w:val="0"/>
        <w:widowControl w:val="0"/>
        <w:shd w:val="clear" w:color="auto" w:fill="auto"/>
        <w:bidi w:val="0"/>
        <w:spacing w:before="0" w:after="0" w:line="403" w:lineRule="exact"/>
        <w:ind w:left="0" w:right="0" w:firstLine="720"/>
        <w:jc w:val="left"/>
        <w:rPr>
          <w:sz w:val="20"/>
          <w:szCs w:val="20"/>
        </w:rPr>
      </w:pPr>
      <w:r>
        <w:rPr>
          <w:color w:val="000000"/>
          <w:spacing w:val="0"/>
          <w:w w:val="100"/>
          <w:position w:val="0"/>
          <w:sz w:val="20"/>
          <w:szCs w:val="20"/>
        </w:rPr>
        <w:t>本报告期合并范围变化情况详见本附注“六、合并范围的变更”。</w:t>
      </w:r>
    </w:p>
    <w:p>
      <w:pPr>
        <w:pStyle w:val="Style33"/>
        <w:keepNext w:val="0"/>
        <w:keepLines w:val="0"/>
        <w:widowControl w:val="0"/>
        <w:shd w:val="clear" w:color="auto" w:fill="auto"/>
        <w:bidi w:val="0"/>
        <w:spacing w:before="0" w:after="0" w:line="418" w:lineRule="exact"/>
        <w:ind w:left="72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日，公司子公司长城电源技术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山西</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有限公司更名为长城电源 技术有限公司。</w:t>
      </w:r>
    </w:p>
    <w:p>
      <w:pPr>
        <w:pStyle w:val="Style33"/>
        <w:keepNext w:val="0"/>
        <w:keepLines w:val="0"/>
        <w:widowControl w:val="0"/>
        <w:shd w:val="clear" w:color="auto" w:fill="auto"/>
        <w:bidi w:val="0"/>
        <w:spacing w:before="0" w:after="400" w:line="408" w:lineRule="exact"/>
        <w:ind w:left="720" w:right="0" w:firstLine="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日，公司三级子公司湖南长城信息金融设备有限责任公司（简 称“长城金融”）完成混合所有制改革工作，更名为长城信息股份有限公司。</w:t>
      </w:r>
    </w:p>
    <w:p>
      <w:pPr>
        <w:pStyle w:val="Style11"/>
        <w:keepNext/>
        <w:keepLines/>
        <w:widowControl w:val="0"/>
        <w:shd w:val="clear" w:color="auto" w:fill="auto"/>
        <w:tabs>
          <w:tab w:pos="677" w:val="left"/>
        </w:tabs>
        <w:bidi w:val="0"/>
        <w:spacing w:before="0" w:after="140" w:line="397" w:lineRule="exact"/>
        <w:ind w:left="0" w:right="0" w:firstLine="0"/>
        <w:jc w:val="left"/>
        <w:rPr>
          <w:sz w:val="20"/>
          <w:szCs w:val="20"/>
        </w:rPr>
      </w:pPr>
      <w:bookmarkStart w:id="956" w:name="bookmark956"/>
      <w:bookmarkStart w:id="957" w:name="bookmark957"/>
      <w:bookmarkStart w:id="958" w:name="bookmark958"/>
      <w:bookmarkStart w:id="959" w:name="bookmark959"/>
      <w:r>
        <w:rPr>
          <w:color w:val="000000"/>
          <w:spacing w:val="0"/>
          <w:w w:val="100"/>
          <w:position w:val="0"/>
          <w:sz w:val="20"/>
          <w:szCs w:val="20"/>
        </w:rPr>
        <w:t>二</w:t>
      </w:r>
      <w:bookmarkEnd w:id="958"/>
      <w:r>
        <w:rPr>
          <w:color w:val="000000"/>
          <w:spacing w:val="0"/>
          <w:w w:val="100"/>
          <w:position w:val="0"/>
          <w:sz w:val="20"/>
          <w:szCs w:val="20"/>
        </w:rPr>
        <w:t>、</w:t>
        <w:tab/>
        <w:t>财务报表的编制基础</w:t>
      </w:r>
      <w:bookmarkEnd w:id="956"/>
      <w:bookmarkEnd w:id="957"/>
      <w:bookmarkEnd w:id="959"/>
    </w:p>
    <w:p>
      <w:pPr>
        <w:pStyle w:val="Style11"/>
        <w:keepNext/>
        <w:keepLines/>
        <w:widowControl w:val="0"/>
        <w:shd w:val="clear" w:color="auto" w:fill="auto"/>
        <w:tabs>
          <w:tab w:pos="677" w:val="left"/>
        </w:tabs>
        <w:bidi w:val="0"/>
        <w:spacing w:before="0" w:after="0" w:line="415" w:lineRule="auto"/>
        <w:ind w:left="0" w:right="0" w:firstLine="0"/>
        <w:jc w:val="left"/>
        <w:rPr>
          <w:sz w:val="20"/>
          <w:szCs w:val="20"/>
        </w:rPr>
      </w:pPr>
      <w:bookmarkStart w:id="956" w:name="bookmark956"/>
      <w:bookmarkStart w:id="957" w:name="bookmark957"/>
      <w:bookmarkStart w:id="960" w:name="bookmark960"/>
      <w:bookmarkStart w:id="961" w:name="bookmark961"/>
      <w:r>
        <w:rPr>
          <w:rFonts w:ascii="Times New Roman" w:eastAsia="Times New Roman" w:hAnsi="Times New Roman" w:cs="Times New Roman"/>
          <w:color w:val="000000"/>
          <w:spacing w:val="0"/>
          <w:w w:val="100"/>
          <w:position w:val="0"/>
          <w:sz w:val="20"/>
          <w:szCs w:val="20"/>
        </w:rPr>
        <w:t>（</w:t>
      </w:r>
      <w:bookmarkEnd w:id="960"/>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编制基础</w:t>
      </w:r>
      <w:bookmarkEnd w:id="956"/>
      <w:bookmarkEnd w:id="957"/>
      <w:bookmarkEnd w:id="961"/>
    </w:p>
    <w:p>
      <w:pPr>
        <w:pStyle w:val="Style33"/>
        <w:keepNext w:val="0"/>
        <w:keepLines w:val="0"/>
        <w:widowControl w:val="0"/>
        <w:shd w:val="clear" w:color="auto" w:fill="auto"/>
        <w:bidi w:val="0"/>
        <w:spacing w:before="0" w:after="520" w:line="397" w:lineRule="exact"/>
        <w:ind w:left="720" w:right="0" w:firstLine="0"/>
        <w:jc w:val="left"/>
        <w:rPr>
          <w:sz w:val="20"/>
          <w:szCs w:val="20"/>
        </w:rPr>
      </w:pPr>
      <w:r>
        <w:rPr>
          <w:color w:val="000000"/>
          <w:spacing w:val="0"/>
          <w:w w:val="100"/>
          <w:position w:val="0"/>
          <w:sz w:val="20"/>
          <w:szCs w:val="20"/>
        </w:rPr>
        <w:t xml:space="preserve">本财务报表按照财政部颁布的《企业会计准则一一基本准则》和各项具体会计准则、 企业会计准则应用指南、企业会计准则解释及其他相关规定（以下合称“企业会计 准则”），以及中国证券监督管理委员会《公开发行证券的公司信息披露编报规则第 </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号一一财务报告的一般规定》的相关规定编制。</w:t>
      </w:r>
    </w:p>
    <w:p>
      <w:pPr>
        <w:pStyle w:val="Style33"/>
        <w:keepNext w:val="0"/>
        <w:keepLines w:val="0"/>
        <w:widowControl w:val="0"/>
        <w:shd w:val="clear" w:color="auto" w:fill="auto"/>
        <w:tabs>
          <w:tab w:pos="677" w:val="left"/>
        </w:tabs>
        <w:bidi w:val="0"/>
        <w:spacing w:before="0" w:after="0" w:line="427" w:lineRule="auto"/>
        <w:ind w:left="0" w:right="0" w:firstLine="0"/>
        <w:jc w:val="left"/>
        <w:rPr>
          <w:sz w:val="20"/>
          <w:szCs w:val="20"/>
        </w:rPr>
      </w:pPr>
      <w:bookmarkStart w:id="962" w:name="bookmark962"/>
      <w:bookmarkStart w:id="963" w:name="bookmark963"/>
      <w:r>
        <w:rPr>
          <w:rFonts w:ascii="Times New Roman" w:eastAsia="Times New Roman" w:hAnsi="Times New Roman" w:cs="Times New Roman"/>
          <w:b/>
          <w:bCs/>
          <w:color w:val="000000"/>
          <w:spacing w:val="0"/>
          <w:w w:val="100"/>
          <w:position w:val="0"/>
          <w:sz w:val="20"/>
          <w:szCs w:val="20"/>
        </w:rPr>
        <w:t>（</w:t>
      </w:r>
      <w:bookmarkEnd w:id="962"/>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持续经营</w:t>
      </w:r>
      <w:bookmarkEnd w:id="963"/>
    </w:p>
    <w:p>
      <w:pPr>
        <w:pStyle w:val="Style33"/>
        <w:keepNext w:val="0"/>
        <w:keepLines w:val="0"/>
        <w:widowControl w:val="0"/>
        <w:shd w:val="clear" w:color="auto" w:fill="auto"/>
        <w:bidi w:val="0"/>
        <w:spacing w:before="0" w:after="400" w:line="408" w:lineRule="exact"/>
        <w:ind w:left="720" w:right="0" w:firstLine="0"/>
        <w:jc w:val="left"/>
        <w:rPr>
          <w:sz w:val="20"/>
          <w:szCs w:val="20"/>
        </w:rPr>
      </w:pPr>
      <w:r>
        <w:rPr>
          <w:color w:val="000000"/>
          <w:spacing w:val="0"/>
          <w:w w:val="100"/>
          <w:position w:val="0"/>
          <w:sz w:val="20"/>
          <w:szCs w:val="20"/>
        </w:rPr>
        <w:t>本财务报表以持续经营为基础编制。本公司自报告期期末起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个月具备持续经营能 力，无影响持续经营能力的重大事项。</w:t>
      </w:r>
    </w:p>
    <w:p>
      <w:pPr>
        <w:pStyle w:val="Style11"/>
        <w:keepNext/>
        <w:keepLines/>
        <w:widowControl w:val="0"/>
        <w:shd w:val="clear" w:color="auto" w:fill="auto"/>
        <w:tabs>
          <w:tab w:pos="677" w:val="left"/>
        </w:tabs>
        <w:bidi w:val="0"/>
        <w:spacing w:before="0" w:after="0" w:line="394" w:lineRule="exact"/>
        <w:ind w:left="0" w:right="0" w:firstLine="0"/>
        <w:jc w:val="left"/>
        <w:rPr>
          <w:sz w:val="20"/>
          <w:szCs w:val="20"/>
        </w:rPr>
      </w:pPr>
      <w:bookmarkStart w:id="964" w:name="bookmark964"/>
      <w:bookmarkStart w:id="965" w:name="bookmark965"/>
      <w:bookmarkStart w:id="966" w:name="bookmark966"/>
      <w:bookmarkStart w:id="967" w:name="bookmark967"/>
      <w:r>
        <w:rPr>
          <w:color w:val="000000"/>
          <w:spacing w:val="0"/>
          <w:w w:val="100"/>
          <w:position w:val="0"/>
          <w:sz w:val="20"/>
          <w:szCs w:val="20"/>
        </w:rPr>
        <w:t>三</w:t>
      </w:r>
      <w:bookmarkEnd w:id="966"/>
      <w:r>
        <w:rPr>
          <w:color w:val="000000"/>
          <w:spacing w:val="0"/>
          <w:w w:val="100"/>
          <w:position w:val="0"/>
          <w:sz w:val="20"/>
          <w:szCs w:val="20"/>
        </w:rPr>
        <w:t>、</w:t>
        <w:tab/>
        <w:t>重要会计政策及会计估计</w:t>
      </w:r>
      <w:bookmarkEnd w:id="964"/>
      <w:bookmarkEnd w:id="965"/>
      <w:bookmarkEnd w:id="967"/>
    </w:p>
    <w:p>
      <w:pPr>
        <w:pStyle w:val="Style33"/>
        <w:keepNext w:val="0"/>
        <w:keepLines w:val="0"/>
        <w:widowControl w:val="0"/>
        <w:shd w:val="clear" w:color="auto" w:fill="auto"/>
        <w:bidi w:val="0"/>
        <w:spacing w:before="0" w:after="0" w:line="394" w:lineRule="exact"/>
        <w:ind w:left="0" w:right="0" w:firstLine="720"/>
        <w:jc w:val="left"/>
        <w:rPr>
          <w:sz w:val="20"/>
          <w:szCs w:val="20"/>
        </w:rPr>
      </w:pPr>
      <w:r>
        <w:rPr>
          <w:color w:val="000000"/>
          <w:spacing w:val="0"/>
          <w:w w:val="100"/>
          <w:position w:val="0"/>
          <w:sz w:val="20"/>
          <w:szCs w:val="20"/>
        </w:rPr>
        <w:t>具体会计政策和会计估计提示：</w:t>
      </w:r>
    </w:p>
    <w:p>
      <w:pPr>
        <w:pStyle w:val="Style33"/>
        <w:keepNext w:val="0"/>
        <w:keepLines w:val="0"/>
        <w:widowControl w:val="0"/>
        <w:shd w:val="clear" w:color="auto" w:fill="auto"/>
        <w:bidi w:val="0"/>
        <w:spacing w:before="0" w:after="520" w:line="394" w:lineRule="exact"/>
        <w:ind w:left="720" w:right="0" w:firstLine="0"/>
        <w:jc w:val="left"/>
        <w:rPr>
          <w:sz w:val="20"/>
          <w:szCs w:val="20"/>
        </w:rPr>
      </w:pPr>
      <w:r>
        <w:rPr>
          <w:color w:val="000000"/>
          <w:spacing w:val="0"/>
          <w:w w:val="100"/>
          <w:position w:val="0"/>
          <w:sz w:val="20"/>
          <w:szCs w:val="20"/>
        </w:rPr>
        <w:t>以下披露内容已涵盖了本公司根据实际生产经营特点制定的具体会计政策和会计估 计。详见本附注“三、（二十六）收入”。</w:t>
      </w:r>
    </w:p>
    <w:p>
      <w:pPr>
        <w:pStyle w:val="Style22"/>
        <w:keepNext/>
        <w:keepLines/>
        <w:widowControl w:val="0"/>
        <w:shd w:val="clear" w:color="auto" w:fill="auto"/>
        <w:tabs>
          <w:tab w:pos="677" w:val="left"/>
        </w:tabs>
        <w:bidi w:val="0"/>
        <w:spacing w:before="0" w:after="0" w:line="420" w:lineRule="auto"/>
        <w:ind w:left="0" w:right="0" w:firstLine="0"/>
        <w:jc w:val="left"/>
        <w:rPr>
          <w:sz w:val="20"/>
          <w:szCs w:val="20"/>
        </w:rPr>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sz w:val="20"/>
          <w:szCs w:val="20"/>
        </w:rPr>
        <w:t>（</w:t>
      </w:r>
      <w:bookmarkEnd w:id="970"/>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遵循企业会计准则的声明</w:t>
      </w:r>
      <w:bookmarkEnd w:id="968"/>
      <w:bookmarkEnd w:id="969"/>
      <w:bookmarkEnd w:id="971"/>
    </w:p>
    <w:p>
      <w:pPr>
        <w:pStyle w:val="Style33"/>
        <w:keepNext w:val="0"/>
        <w:keepLines w:val="0"/>
        <w:widowControl w:val="0"/>
        <w:shd w:val="clear" w:color="auto" w:fill="auto"/>
        <w:bidi w:val="0"/>
        <w:spacing w:before="0" w:after="520" w:line="403" w:lineRule="exact"/>
        <w:ind w:left="720" w:right="0" w:firstLine="0"/>
        <w:jc w:val="both"/>
        <w:rPr>
          <w:sz w:val="20"/>
          <w:szCs w:val="20"/>
        </w:rPr>
      </w:pPr>
      <w:r>
        <w:rPr>
          <w:color w:val="000000"/>
          <w:spacing w:val="0"/>
          <w:w w:val="100"/>
          <w:position w:val="0"/>
          <w:sz w:val="20"/>
          <w:szCs w:val="2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日的合并及母公司财务状况以及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年度的合并及母公司经营成果和现 金流量。</w:t>
      </w:r>
    </w:p>
    <w:p>
      <w:pPr>
        <w:pStyle w:val="Style33"/>
        <w:keepNext w:val="0"/>
        <w:keepLines w:val="0"/>
        <w:widowControl w:val="0"/>
        <w:shd w:val="clear" w:color="auto" w:fill="auto"/>
        <w:tabs>
          <w:tab w:pos="677" w:val="left"/>
        </w:tabs>
        <w:bidi w:val="0"/>
        <w:spacing w:before="0" w:after="0" w:line="420" w:lineRule="auto"/>
        <w:ind w:left="0" w:right="0" w:firstLine="0"/>
        <w:jc w:val="left"/>
        <w:rPr>
          <w:sz w:val="20"/>
          <w:szCs w:val="20"/>
        </w:rPr>
      </w:pPr>
      <w:bookmarkStart w:id="972" w:name="bookmark972"/>
      <w:bookmarkStart w:id="973" w:name="bookmark973"/>
      <w:r>
        <w:rPr>
          <w:rFonts w:ascii="Times New Roman" w:eastAsia="Times New Roman" w:hAnsi="Times New Roman" w:cs="Times New Roman"/>
          <w:b/>
          <w:bCs/>
          <w:color w:val="000000"/>
          <w:spacing w:val="0"/>
          <w:w w:val="100"/>
          <w:position w:val="0"/>
          <w:sz w:val="20"/>
          <w:szCs w:val="20"/>
        </w:rPr>
        <w:t>（</w:t>
      </w:r>
      <w:bookmarkEnd w:id="972"/>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会计期间</w:t>
      </w:r>
      <w:bookmarkEnd w:id="973"/>
    </w:p>
    <w:p>
      <w:pPr>
        <w:pStyle w:val="Style33"/>
        <w:keepNext w:val="0"/>
        <w:keepLines w:val="0"/>
        <w:widowControl w:val="0"/>
        <w:shd w:val="clear" w:color="auto" w:fill="auto"/>
        <w:bidi w:val="0"/>
        <w:spacing w:before="0" w:after="280" w:line="403" w:lineRule="exact"/>
        <w:ind w:left="0" w:right="0" w:firstLine="720"/>
        <w:jc w:val="left"/>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33"/>
        <w:keepNext w:val="0"/>
        <w:keepLines w:val="0"/>
        <w:widowControl w:val="0"/>
        <w:shd w:val="clear" w:color="auto" w:fill="auto"/>
        <w:tabs>
          <w:tab w:pos="660" w:val="left"/>
        </w:tabs>
        <w:bidi w:val="0"/>
        <w:spacing w:before="0" w:after="0" w:line="399" w:lineRule="exact"/>
        <w:ind w:left="0" w:right="0" w:firstLine="0"/>
        <w:jc w:val="left"/>
        <w:rPr>
          <w:sz w:val="20"/>
          <w:szCs w:val="20"/>
        </w:rPr>
      </w:pPr>
      <w:bookmarkStart w:id="974" w:name="bookmark974"/>
      <w:bookmarkStart w:id="975" w:name="bookmark975"/>
      <w:r>
        <w:rPr>
          <w:rFonts w:ascii="Times New Roman" w:eastAsia="Times New Roman" w:hAnsi="Times New Roman" w:cs="Times New Roman"/>
          <w:b/>
          <w:bCs/>
          <w:color w:val="000000"/>
          <w:spacing w:val="0"/>
          <w:w w:val="100"/>
          <w:position w:val="0"/>
          <w:sz w:val="20"/>
          <w:szCs w:val="20"/>
        </w:rPr>
        <w:t>（</w:t>
      </w:r>
      <w:bookmarkEnd w:id="974"/>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营业周期</w:t>
      </w:r>
      <w:bookmarkEnd w:id="975"/>
    </w:p>
    <w:p>
      <w:pPr>
        <w:pStyle w:val="Style33"/>
        <w:keepNext w:val="0"/>
        <w:keepLines w:val="0"/>
        <w:widowControl w:val="0"/>
        <w:shd w:val="clear" w:color="auto" w:fill="auto"/>
        <w:bidi w:val="0"/>
        <w:spacing w:before="0" w:after="400" w:line="399" w:lineRule="exact"/>
        <w:ind w:left="0" w:right="0" w:firstLine="720"/>
        <w:jc w:val="left"/>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33"/>
        <w:keepNext w:val="0"/>
        <w:keepLines w:val="0"/>
        <w:widowControl w:val="0"/>
        <w:shd w:val="clear" w:color="auto" w:fill="auto"/>
        <w:tabs>
          <w:tab w:pos="660" w:val="left"/>
        </w:tabs>
        <w:bidi w:val="0"/>
        <w:spacing w:before="0" w:after="0" w:line="400" w:lineRule="exact"/>
        <w:ind w:left="0" w:right="0" w:firstLine="0"/>
        <w:jc w:val="left"/>
        <w:rPr>
          <w:sz w:val="20"/>
          <w:szCs w:val="20"/>
        </w:rPr>
      </w:pPr>
      <w:bookmarkStart w:id="976" w:name="bookmark976"/>
      <w:bookmarkStart w:id="977" w:name="bookmark977"/>
      <w:r>
        <w:rPr>
          <w:rFonts w:ascii="Times New Roman" w:eastAsia="Times New Roman" w:hAnsi="Times New Roman" w:cs="Times New Roman"/>
          <w:b/>
          <w:bCs/>
          <w:color w:val="000000"/>
          <w:spacing w:val="0"/>
          <w:w w:val="100"/>
          <w:position w:val="0"/>
          <w:sz w:val="20"/>
          <w:szCs w:val="20"/>
        </w:rPr>
        <w:t>（</w:t>
      </w:r>
      <w:bookmarkEnd w:id="976"/>
      <w:r>
        <w:rPr>
          <w:b/>
          <w:bCs/>
          <w:color w:val="000000"/>
          <w:spacing w:val="0"/>
          <w:w w:val="100"/>
          <w:position w:val="0"/>
          <w:sz w:val="20"/>
          <w:szCs w:val="20"/>
        </w:rPr>
        <w:t>四</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记账本位币</w:t>
      </w:r>
      <w:bookmarkEnd w:id="977"/>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 xml:space="preserve">本公司子公司中国长城计算机（香港）控股有限公司、柏怡国际控股有限公司根据 其经营所处的主要经济环境采用港币为记账本位币；子公司深圳中电长城能源有限 公司之子公司 </w:t>
      </w:r>
      <w:r>
        <w:rPr>
          <w:rFonts w:ascii="Times New Roman" w:eastAsia="Times New Roman" w:hAnsi="Times New Roman" w:cs="Times New Roman"/>
          <w:color w:val="000000"/>
          <w:spacing w:val="0"/>
          <w:w w:val="100"/>
          <w:position w:val="0"/>
          <w:sz w:val="20"/>
          <w:szCs w:val="20"/>
        </w:rPr>
        <w:t xml:space="preserve">Perfect Galaxy International Limited </w:t>
      </w:r>
      <w:r>
        <w:rPr>
          <w:color w:val="000000"/>
          <w:spacing w:val="0"/>
          <w:w w:val="100"/>
          <w:position w:val="0"/>
          <w:sz w:val="20"/>
          <w:szCs w:val="20"/>
        </w:rPr>
        <w:t>（以下简称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Perfect Galaxy</w:t>
      </w:r>
      <w:r>
        <w:rPr>
          <w:color w:val="000000"/>
          <w:spacing w:val="0"/>
          <w:w w:val="100"/>
          <w:position w:val="0"/>
          <w:sz w:val="20"/>
          <w:szCs w:val="20"/>
        </w:rPr>
        <w:t>"）</w:t>
      </w:r>
      <w:r>
        <w:rPr>
          <w:color w:val="000000"/>
          <w:spacing w:val="0"/>
          <w:w w:val="100"/>
          <w:position w:val="0"/>
          <w:sz w:val="20"/>
          <w:szCs w:val="20"/>
        </w:rPr>
        <w:t>根据 其经营所处的主要经济环境采用美元为记账本位币。</w:t>
      </w:r>
    </w:p>
    <w:p>
      <w:pPr>
        <w:pStyle w:val="Style33"/>
        <w:keepNext w:val="0"/>
        <w:keepLines w:val="0"/>
        <w:widowControl w:val="0"/>
        <w:shd w:val="clear" w:color="auto" w:fill="auto"/>
        <w:bidi w:val="0"/>
        <w:spacing w:before="0" w:after="400" w:line="400" w:lineRule="exact"/>
        <w:ind w:left="0" w:right="0" w:firstLine="720"/>
        <w:jc w:val="left"/>
        <w:rPr>
          <w:sz w:val="20"/>
          <w:szCs w:val="20"/>
        </w:rPr>
      </w:pPr>
      <w:r>
        <w:rPr>
          <w:color w:val="000000"/>
          <w:spacing w:val="0"/>
          <w:w w:val="100"/>
          <w:position w:val="0"/>
          <w:sz w:val="20"/>
          <w:szCs w:val="20"/>
        </w:rPr>
        <w:t>除上述以外的公司均采用人民币为记账本位币。</w:t>
      </w:r>
    </w:p>
    <w:p>
      <w:pPr>
        <w:pStyle w:val="Style22"/>
        <w:keepNext/>
        <w:keepLines/>
        <w:widowControl w:val="0"/>
        <w:shd w:val="clear" w:color="auto" w:fill="auto"/>
        <w:tabs>
          <w:tab w:pos="660" w:val="left"/>
        </w:tabs>
        <w:bidi w:val="0"/>
        <w:spacing w:before="0" w:after="0" w:line="399" w:lineRule="exact"/>
        <w:ind w:left="0" w:right="0" w:firstLine="0"/>
        <w:jc w:val="left"/>
        <w:rPr>
          <w:sz w:val="20"/>
          <w:szCs w:val="20"/>
        </w:rPr>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sz w:val="20"/>
          <w:szCs w:val="20"/>
        </w:rPr>
        <w:t>（</w:t>
      </w:r>
      <w:bookmarkEnd w:id="980"/>
      <w:r>
        <w:rPr>
          <w:color w:val="000000"/>
          <w:spacing w:val="0"/>
          <w:w w:val="100"/>
          <w:position w:val="0"/>
          <w:sz w:val="20"/>
          <w:szCs w:val="20"/>
        </w:rPr>
        <w:t>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同一控制下和非同一控制下企业合并的会计处理方法</w:t>
      </w:r>
      <w:bookmarkEnd w:id="978"/>
      <w:bookmarkEnd w:id="979"/>
      <w:bookmarkEnd w:id="981"/>
    </w:p>
    <w:p>
      <w:pPr>
        <w:pStyle w:val="Style33"/>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同一控制下企业合并：合并方在企业合并中取得的资产和负债（包括最终控制方收 购被合并方而形成的商誉），按照合并日被合并方资产、负债在最终控制方合并财务 报表中的账面价值为基础计量。在合并中取得的净资产账面价值与支付的合并对价 账面价值（或发行股份面值总额）的差额，调整资本公积中的股本溢价，资本公积 中的股本溢价不足冲减的，调整留存收益。</w:t>
      </w:r>
    </w:p>
    <w:p>
      <w:pPr>
        <w:pStyle w:val="Style33"/>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非同一控制下企业合并：合并成本为购买方在购买日为取得被购买方的控制权而付 出的资产、发生或承担的负债以及发行的权益性证券的公允价值。合并成本大于合 并中取得的被购买方可辨认净资产公允价值份额的差额，确认为商誉；合并成本小 于合并中取得的被购买方可辨认净资产公允价值份额的差额，计入当期损益。在合 并中取得的被购买方符合确认条件的各项可辨认资产、负债及或有负债在购买日按 公允价值计量。</w:t>
      </w:r>
    </w:p>
    <w:p>
      <w:pPr>
        <w:pStyle w:val="Style33"/>
        <w:keepNext w:val="0"/>
        <w:keepLines w:val="0"/>
        <w:widowControl w:val="0"/>
        <w:shd w:val="clear" w:color="auto" w:fill="auto"/>
        <w:bidi w:val="0"/>
        <w:spacing w:before="0" w:after="400" w:line="399" w:lineRule="exact"/>
        <w:ind w:left="720" w:right="0" w:firstLine="0"/>
        <w:jc w:val="both"/>
        <w:rPr>
          <w:sz w:val="20"/>
          <w:szCs w:val="20"/>
        </w:rPr>
      </w:pPr>
      <w:r>
        <w:rPr>
          <w:color w:val="000000"/>
          <w:spacing w:val="0"/>
          <w:w w:val="100"/>
          <w:position w:val="0"/>
          <w:sz w:val="20"/>
          <w:szCs w:val="20"/>
        </w:rPr>
        <w:t>为企业合并发生的直接相关费用于发生时计入当期损益；为企业合并而发行权益性 证券或债务性证券的交易费用，计入权益性证券或债务性证券的初始确认金额。</w:t>
      </w:r>
    </w:p>
    <w:p>
      <w:pPr>
        <w:pStyle w:val="Style22"/>
        <w:keepNext/>
        <w:keepLines/>
        <w:widowControl w:val="0"/>
        <w:shd w:val="clear" w:color="auto" w:fill="auto"/>
        <w:tabs>
          <w:tab w:pos="660" w:val="left"/>
        </w:tabs>
        <w:bidi w:val="0"/>
        <w:spacing w:before="0" w:after="0" w:line="398" w:lineRule="exact"/>
        <w:ind w:left="0" w:right="0" w:firstLine="0"/>
        <w:jc w:val="left"/>
        <w:rPr>
          <w:sz w:val="20"/>
          <w:szCs w:val="20"/>
        </w:rPr>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sz w:val="20"/>
          <w:szCs w:val="20"/>
        </w:rPr>
        <w:t>（</w:t>
      </w:r>
      <w:bookmarkEnd w:id="984"/>
      <w:r>
        <w:rPr>
          <w:color w:val="000000"/>
          <w:spacing w:val="0"/>
          <w:w w:val="100"/>
          <w:position w:val="0"/>
          <w:sz w:val="20"/>
          <w:szCs w:val="20"/>
        </w:rPr>
        <w:t>六</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合并财务报表的编制方法</w:t>
      </w:r>
      <w:bookmarkEnd w:id="982"/>
      <w:bookmarkEnd w:id="983"/>
      <w:bookmarkEnd w:id="985"/>
    </w:p>
    <w:p>
      <w:pPr>
        <w:pStyle w:val="Style29"/>
        <w:keepNext/>
        <w:keepLines/>
        <w:widowControl w:val="0"/>
        <w:shd w:val="clear" w:color="auto" w:fill="auto"/>
        <w:tabs>
          <w:tab w:pos="1267" w:val="left"/>
        </w:tabs>
        <w:bidi w:val="0"/>
        <w:spacing w:before="0" w:after="0" w:line="398" w:lineRule="exact"/>
        <w:ind w:left="0" w:right="0" w:firstLine="72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color w:val="000000"/>
          <w:spacing w:val="0"/>
          <w:w w:val="100"/>
          <w:position w:val="0"/>
        </w:rPr>
        <w:t>、</w:t>
        <w:tab/>
        <w:t>合并范围</w:t>
      </w:r>
      <w:bookmarkEnd w:id="986"/>
      <w:bookmarkEnd w:id="987"/>
      <w:bookmarkEnd w:id="989"/>
    </w:p>
    <w:p>
      <w:pPr>
        <w:pStyle w:val="Style33"/>
        <w:keepNext w:val="0"/>
        <w:keepLines w:val="0"/>
        <w:widowControl w:val="0"/>
        <w:shd w:val="clear" w:color="auto" w:fill="auto"/>
        <w:bidi w:val="0"/>
        <w:spacing w:before="0" w:after="400" w:line="398" w:lineRule="exact"/>
        <w:ind w:left="1280" w:right="0" w:firstLine="0"/>
        <w:jc w:val="left"/>
        <w:rPr>
          <w:sz w:val="20"/>
          <w:szCs w:val="20"/>
        </w:rPr>
      </w:pPr>
      <w:r>
        <w:rPr>
          <w:color w:val="000000"/>
          <w:spacing w:val="0"/>
          <w:w w:val="100"/>
          <w:position w:val="0"/>
          <w:sz w:val="20"/>
          <w:szCs w:val="20"/>
        </w:rPr>
        <w:t>合并财务报表的合并范围以控制为基础确定，合并范围包括本公司及全部子公 司。控制，是指公司拥有对被投资方的权力，通过参与被投资方的相关活动而 享有可变回报，并且有能力运用对被投资方的权力影响其回报金额。</w:t>
      </w:r>
    </w:p>
    <w:p>
      <w:pPr>
        <w:pStyle w:val="Style29"/>
        <w:keepNext/>
        <w:keepLines/>
        <w:widowControl w:val="0"/>
        <w:shd w:val="clear" w:color="auto" w:fill="auto"/>
        <w:tabs>
          <w:tab w:pos="1267" w:val="left"/>
        </w:tabs>
        <w:bidi w:val="0"/>
        <w:spacing w:before="0" w:after="0" w:line="403" w:lineRule="exact"/>
        <w:ind w:left="0" w:right="0" w:firstLine="72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2</w:t>
      </w:r>
      <w:bookmarkEnd w:id="992"/>
      <w:r>
        <w:rPr>
          <w:color w:val="000000"/>
          <w:spacing w:val="0"/>
          <w:w w:val="100"/>
          <w:position w:val="0"/>
        </w:rPr>
        <w:t>、</w:t>
        <w:tab/>
        <w:t>合并程序</w:t>
      </w:r>
      <w:bookmarkEnd w:id="990"/>
      <w:bookmarkEnd w:id="991"/>
      <w:bookmarkEnd w:id="993"/>
    </w:p>
    <w:p>
      <w:pPr>
        <w:pStyle w:val="Style33"/>
        <w:keepNext w:val="0"/>
        <w:keepLines w:val="0"/>
        <w:widowControl w:val="0"/>
        <w:shd w:val="clear" w:color="auto" w:fill="auto"/>
        <w:bidi w:val="0"/>
        <w:spacing w:before="0" w:after="0" w:line="403" w:lineRule="exact"/>
        <w:ind w:left="1280" w:right="0" w:firstLine="0"/>
        <w:jc w:val="left"/>
        <w:rPr>
          <w:sz w:val="20"/>
          <w:szCs w:val="20"/>
        </w:rPr>
      </w:pPr>
      <w:r>
        <w:rPr>
          <w:color w:val="000000"/>
          <w:spacing w:val="0"/>
          <w:w w:val="100"/>
          <w:position w:val="0"/>
          <w:sz w:val="20"/>
          <w:szCs w:val="20"/>
        </w:rPr>
        <w:t xml:space="preserve">本公司将整个企业集团视为一个会计主体，按照统一的会计政策编制合并财务 报表，反映本企业集团整体财务状况、经营成果和现金流量。本公司与子公司、 </w:t>
      </w:r>
      <w:r>
        <w:rPr>
          <w:color w:val="000000"/>
          <w:spacing w:val="0"/>
          <w:w w:val="100"/>
          <w:position w:val="0"/>
          <w:sz w:val="20"/>
          <w:szCs w:val="20"/>
        </w:rPr>
        <w:t>子公司相互之间发生的内部交易的影响予以抵销。内部交易表明相关资产发生 减值损失的，全额确认该部分损失。如子公司采用的会计政策、会计期间与本 公司不一致的，在编制合并财务报表时，按本公司的会计政策、会计期间进行 必要的调整。</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子公司所有者权益、当期净损益和当期综合收益中属于少数股东的份额分别在 合并资产负债表中所有者权益项目下、合并利润表中净利润项目下和综合收益 总额项目下单独列示。子公司少数股东分担的当期亏损超过了少数股东在该子 公司期初所有者权益中所享有份额而形成的余额，冲减少数股东权益。</w:t>
      </w:r>
    </w:p>
    <w:p>
      <w:pPr>
        <w:pStyle w:val="Style33"/>
        <w:keepNext w:val="0"/>
        <w:keepLines w:val="0"/>
        <w:widowControl w:val="0"/>
        <w:shd w:val="clear" w:color="auto" w:fill="auto"/>
        <w:tabs>
          <w:tab w:pos="1703" w:val="left"/>
        </w:tabs>
        <w:bidi w:val="0"/>
        <w:spacing w:before="0" w:after="0" w:line="400" w:lineRule="exact"/>
        <w:ind w:left="1280" w:right="0" w:firstLine="0"/>
        <w:jc w:val="both"/>
        <w:rPr>
          <w:sz w:val="20"/>
          <w:szCs w:val="20"/>
        </w:rPr>
      </w:pPr>
      <w:bookmarkStart w:id="994" w:name="bookmark994"/>
      <w:r>
        <w:rPr>
          <w:color w:val="000000"/>
          <w:spacing w:val="0"/>
          <w:w w:val="100"/>
          <w:position w:val="0"/>
          <w:sz w:val="20"/>
          <w:szCs w:val="20"/>
        </w:rPr>
        <w:t>（</w:t>
      </w:r>
      <w:bookmarkEnd w:id="99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增加子公司或业务</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在报告期内，因同一控制下企业合并增加子公司或业务的，将子公司或业务合 并当期期初至报告期末的经营成果和现金流量纳入合并财务报表，同时对合并 财务报表的期初数和比较报表的相关项目进行调整，视同合并后的报告主体自 最终控制方开始控制时点起一直存在。</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因追加投资等原因能够对同一控制下的被投资方实施控制的，在取得被合并方 控制权之前持有的股权投资，在取得原股权之日与合并方和被合并方同处于同 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在报告期内，因非同一控制下企业合并增加子公司或业务的，以购买日确定的 各项可辨认资产、负债及或有负债的公允价值为基础自购买日起纳入合并财务 报表。</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因追加投资等原因能够对非同一控制下的被投资方实施控制的，对于购买日之 前持有的被购买方的股权，按照该股权在购买日的公允价值进行重新计量，公 允价值与其账面价值的差额计入当期投资收益。购买日之前持有的被购买方的 股权涉及的以后可重分类进损益的其他综合收益、权益法核算下的其他所有者 权益变动转为购买日所属当期投资收益。</w:t>
      </w:r>
    </w:p>
    <w:p>
      <w:pPr>
        <w:pStyle w:val="Style33"/>
        <w:keepNext w:val="0"/>
        <w:keepLines w:val="0"/>
        <w:widowControl w:val="0"/>
        <w:shd w:val="clear" w:color="auto" w:fill="auto"/>
        <w:tabs>
          <w:tab w:pos="1703" w:val="left"/>
        </w:tabs>
        <w:bidi w:val="0"/>
        <w:spacing w:before="0" w:after="0" w:line="400" w:lineRule="exact"/>
        <w:ind w:left="1280" w:right="0" w:firstLine="0"/>
        <w:jc w:val="both"/>
        <w:rPr>
          <w:sz w:val="20"/>
          <w:szCs w:val="20"/>
        </w:rPr>
      </w:pPr>
      <w:bookmarkStart w:id="995" w:name="bookmark995"/>
      <w:r>
        <w:rPr>
          <w:color w:val="000000"/>
          <w:spacing w:val="0"/>
          <w:w w:val="100"/>
          <w:position w:val="0"/>
          <w:sz w:val="20"/>
          <w:szCs w:val="20"/>
        </w:rPr>
        <w:t>（</w:t>
      </w:r>
      <w:bookmarkEnd w:id="99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处置子公司</w:t>
      </w:r>
    </w:p>
    <w:p>
      <w:pPr>
        <w:pStyle w:val="Style33"/>
        <w:keepNext w:val="0"/>
        <w:keepLines w:val="0"/>
        <w:widowControl w:val="0"/>
        <w:numPr>
          <w:ilvl w:val="0"/>
          <w:numId w:val="21"/>
        </w:numPr>
        <w:shd w:val="clear" w:color="auto" w:fill="auto"/>
        <w:bidi w:val="0"/>
        <w:spacing w:before="0" w:after="0" w:line="400" w:lineRule="exact"/>
        <w:ind w:left="1280" w:right="0" w:firstLine="0"/>
        <w:jc w:val="both"/>
        <w:rPr>
          <w:sz w:val="20"/>
          <w:szCs w:val="20"/>
        </w:rPr>
      </w:pPr>
      <w:bookmarkStart w:id="996" w:name="bookmark996"/>
      <w:bookmarkEnd w:id="996"/>
      <w:r>
        <w:rPr>
          <w:color w:val="000000"/>
          <w:spacing w:val="0"/>
          <w:w w:val="100"/>
          <w:position w:val="0"/>
          <w:sz w:val="20"/>
          <w:szCs w:val="20"/>
        </w:rPr>
        <w:t>一般处理方法</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因处置部分股权投资或其他原因丧失了对被投资方控制权时，对于处置后的剩 余股权投资，按照其在丧失控制权日的公允价值进行重新计量。处置股权取得 的对价与剩余股权公允价值之和，减去按原持股比例计算应享有原有子公司自 购买日或合并日开始持续计算的净资产的份额与商誉之和的差额，计入丧失控 制权当期的投资收益。与原有子公司股权投资相关的以后可重分类进损益的其 他综合收益、权益法核算下的其他所有者权益变动，在丧失控制权时转为当期 投资收益。</w:t>
      </w:r>
    </w:p>
    <w:p>
      <w:pPr>
        <w:pStyle w:val="Style33"/>
        <w:keepNext w:val="0"/>
        <w:keepLines w:val="0"/>
        <w:widowControl w:val="0"/>
        <w:numPr>
          <w:ilvl w:val="0"/>
          <w:numId w:val="21"/>
        </w:numPr>
        <w:shd w:val="clear" w:color="auto" w:fill="auto"/>
        <w:bidi w:val="0"/>
        <w:spacing w:before="0" w:after="0" w:line="400" w:lineRule="exact"/>
        <w:ind w:left="1280" w:right="0" w:firstLine="0"/>
        <w:jc w:val="both"/>
        <w:rPr>
          <w:sz w:val="20"/>
          <w:szCs w:val="20"/>
        </w:rPr>
      </w:pPr>
      <w:bookmarkStart w:id="997" w:name="bookmark997"/>
      <w:bookmarkEnd w:id="997"/>
      <w:r>
        <w:rPr>
          <w:color w:val="000000"/>
          <w:spacing w:val="0"/>
          <w:w w:val="100"/>
          <w:position w:val="0"/>
          <w:sz w:val="20"/>
          <w:szCs w:val="20"/>
        </w:rPr>
        <w:t>分步处置子公司</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通过多次交易分步处置对子公司股权投资直至丧失控制权的，处置对子公司股 权投资的各项交易的条款、条件以及经济影响符合以下一种或多种情况，通常 表明该多次交易事项为一揽子交易：</w:t>
      </w:r>
    </w:p>
    <w:p>
      <w:pPr>
        <w:pStyle w:val="Style33"/>
        <w:keepNext w:val="0"/>
        <w:keepLines w:val="0"/>
        <w:widowControl w:val="0"/>
        <w:numPr>
          <w:ilvl w:val="0"/>
          <w:numId w:val="23"/>
        </w:numPr>
        <w:shd w:val="clear" w:color="auto" w:fill="auto"/>
        <w:tabs>
          <w:tab w:pos="1667" w:val="left"/>
        </w:tabs>
        <w:bidi w:val="0"/>
        <w:spacing w:before="0" w:after="0" w:line="400" w:lineRule="exact"/>
        <w:ind w:left="1280" w:right="0" w:firstLine="0"/>
        <w:jc w:val="both"/>
        <w:rPr>
          <w:sz w:val="20"/>
          <w:szCs w:val="20"/>
        </w:rPr>
      </w:pPr>
      <w:bookmarkStart w:id="998" w:name="bookmark998"/>
      <w:bookmarkEnd w:id="998"/>
      <w:r>
        <w:rPr>
          <w:color w:val="000000"/>
          <w:spacing w:val="0"/>
          <w:w w:val="100"/>
          <w:position w:val="0"/>
          <w:sz w:val="20"/>
          <w:szCs w:val="20"/>
        </w:rPr>
        <w:t>这些交易是同时或者在考虑了彼此影响的情况下订立的；</w:t>
      </w:r>
    </w:p>
    <w:p>
      <w:pPr>
        <w:pStyle w:val="Style33"/>
        <w:keepNext w:val="0"/>
        <w:keepLines w:val="0"/>
        <w:widowControl w:val="0"/>
        <w:numPr>
          <w:ilvl w:val="0"/>
          <w:numId w:val="23"/>
        </w:numPr>
        <w:shd w:val="clear" w:color="auto" w:fill="auto"/>
        <w:tabs>
          <w:tab w:pos="1701" w:val="left"/>
        </w:tabs>
        <w:bidi w:val="0"/>
        <w:spacing w:before="0" w:after="0" w:line="400" w:lineRule="exact"/>
        <w:ind w:left="1280" w:right="0" w:firstLine="0"/>
        <w:jc w:val="left"/>
        <w:rPr>
          <w:sz w:val="20"/>
          <w:szCs w:val="20"/>
        </w:rPr>
      </w:pPr>
      <w:bookmarkStart w:id="999" w:name="bookmark999"/>
      <w:bookmarkEnd w:id="999"/>
      <w:r>
        <w:rPr>
          <w:color w:val="000000"/>
          <w:spacing w:val="0"/>
          <w:w w:val="100"/>
          <w:position w:val="0"/>
          <w:sz w:val="20"/>
          <w:szCs w:val="20"/>
        </w:rPr>
        <w:t>这些交易整体才能达成一项完整的商业结果；</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 xml:space="preserve">m. </w:t>
      </w:r>
      <w:r>
        <w:rPr>
          <w:color w:val="000000"/>
          <w:spacing w:val="0"/>
          <w:w w:val="100"/>
          <w:position w:val="0"/>
          <w:sz w:val="20"/>
          <w:szCs w:val="20"/>
        </w:rPr>
        <w:t>一项交易的发生取决于其他至少一项交易的发生；</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 xml:space="preserve">iv. </w:t>
      </w:r>
      <w:r>
        <w:rPr>
          <w:color w:val="000000"/>
          <w:spacing w:val="0"/>
          <w:w w:val="100"/>
          <w:position w:val="0"/>
          <w:sz w:val="20"/>
          <w:szCs w:val="20"/>
        </w:rPr>
        <w:t>一项交易单独看是不经济的，但是和其他交易一并考虑时是经济的。</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各项交易属于一揽子交易的，将各项交易作为一项处置子公司并丧失控制权的 交易进行会计处理;在丧失控制权之前每一次处置价款与处置投资对应的享有 该子公司净资产份额的差额，在合并财务报表中确认为其他综合收益，在丧失 控制权时一并转入丧失控制权当期的损益。</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各项交易不属于一揽子交易的，在丧失控制权之前，按不丧失控制权的情况下 部分处置对子公司的股权投资进行会计处理；在丧失控制权时，按处置子公司 一般处理方法进行会计处理。</w:t>
      </w:r>
    </w:p>
    <w:p>
      <w:pPr>
        <w:pStyle w:val="Style33"/>
        <w:keepNext w:val="0"/>
        <w:keepLines w:val="0"/>
        <w:widowControl w:val="0"/>
        <w:numPr>
          <w:ilvl w:val="0"/>
          <w:numId w:val="25"/>
        </w:numPr>
        <w:shd w:val="clear" w:color="auto" w:fill="auto"/>
        <w:tabs>
          <w:tab w:pos="1763" w:val="left"/>
        </w:tabs>
        <w:bidi w:val="0"/>
        <w:spacing w:before="0" w:after="0" w:line="400" w:lineRule="exact"/>
        <w:ind w:left="1280" w:right="0" w:firstLine="0"/>
        <w:jc w:val="both"/>
        <w:rPr>
          <w:sz w:val="20"/>
          <w:szCs w:val="20"/>
        </w:rPr>
      </w:pPr>
      <w:bookmarkStart w:id="1000" w:name="bookmark1000"/>
      <w:bookmarkEnd w:id="1000"/>
      <w:r>
        <w:rPr>
          <w:color w:val="000000"/>
          <w:spacing w:val="0"/>
          <w:w w:val="100"/>
          <w:position w:val="0"/>
          <w:sz w:val="20"/>
          <w:szCs w:val="20"/>
        </w:rPr>
        <w:t>购买子公司少数股权</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因购买少数股权新取得的长期股权投资与按照新增持股比例计算应享有子公 司自购买日或合并日开始持续计算的净资产份额之间的差额，调整合并资产负 债表中的资本公积中的股本溢价，资本公积中的股本溢价不足冲减的，调整留 存收益。</w:t>
      </w:r>
    </w:p>
    <w:p>
      <w:pPr>
        <w:pStyle w:val="Style33"/>
        <w:keepNext w:val="0"/>
        <w:keepLines w:val="0"/>
        <w:widowControl w:val="0"/>
        <w:numPr>
          <w:ilvl w:val="0"/>
          <w:numId w:val="25"/>
        </w:numPr>
        <w:shd w:val="clear" w:color="auto" w:fill="auto"/>
        <w:tabs>
          <w:tab w:pos="1763" w:val="left"/>
        </w:tabs>
        <w:bidi w:val="0"/>
        <w:spacing w:before="0" w:after="0" w:line="400" w:lineRule="exact"/>
        <w:ind w:left="1280" w:right="0" w:firstLine="0"/>
        <w:jc w:val="both"/>
        <w:rPr>
          <w:sz w:val="20"/>
          <w:szCs w:val="20"/>
        </w:rPr>
      </w:pPr>
      <w:bookmarkStart w:id="1001" w:name="bookmark1001"/>
      <w:bookmarkEnd w:id="1001"/>
      <w:r>
        <w:rPr>
          <w:color w:val="000000"/>
          <w:spacing w:val="0"/>
          <w:w w:val="100"/>
          <w:position w:val="0"/>
          <w:sz w:val="20"/>
          <w:szCs w:val="20"/>
        </w:rPr>
        <w:t>不丧失控制权的情况下部分处置对子公司的股权投资</w:t>
      </w:r>
    </w:p>
    <w:p>
      <w:pPr>
        <w:pStyle w:val="Style33"/>
        <w:keepNext w:val="0"/>
        <w:keepLines w:val="0"/>
        <w:widowControl w:val="0"/>
        <w:shd w:val="clear" w:color="auto" w:fill="auto"/>
        <w:bidi w:val="0"/>
        <w:spacing w:before="0" w:after="520" w:line="400" w:lineRule="exact"/>
        <w:ind w:left="1280" w:right="0" w:firstLine="0"/>
        <w:jc w:val="both"/>
        <w:rPr>
          <w:sz w:val="20"/>
          <w:szCs w:val="20"/>
        </w:rPr>
      </w:pPr>
      <w:r>
        <w:rPr>
          <w:color w:val="000000"/>
          <w:spacing w:val="0"/>
          <w:w w:val="100"/>
          <w:position w:val="0"/>
          <w:sz w:val="20"/>
          <w:szCs w:val="20"/>
        </w:rPr>
        <w:t>处置价款与处置长期股权投资相对应享有子公司自购买日或合并日开始持续 计算的净资产份额之间的差额，调整合并资产负债表中的资本公积中的股本溢 价，资本公积中的股本溢价不足冲减的，调整留存收益。</w:t>
      </w:r>
    </w:p>
    <w:p>
      <w:pPr>
        <w:pStyle w:val="Style22"/>
        <w:keepNext/>
        <w:keepLines/>
        <w:widowControl w:val="0"/>
        <w:numPr>
          <w:ilvl w:val="0"/>
          <w:numId w:val="27"/>
        </w:numPr>
        <w:shd w:val="clear" w:color="auto" w:fill="auto"/>
        <w:bidi w:val="0"/>
        <w:spacing w:before="0" w:after="0" w:line="418" w:lineRule="auto"/>
        <w:ind w:left="0" w:right="0" w:firstLine="0"/>
        <w:jc w:val="left"/>
        <w:rPr>
          <w:sz w:val="20"/>
          <w:szCs w:val="20"/>
        </w:rPr>
      </w:pPr>
      <w:bookmarkStart w:id="1002" w:name="bookmark1002"/>
      <w:bookmarkStart w:id="1003" w:name="bookmark1003"/>
      <w:bookmarkStart w:id="1004" w:name="bookmark1004"/>
      <w:bookmarkStart w:id="1005" w:name="bookmark1005"/>
      <w:bookmarkEnd w:id="1004"/>
      <w:r>
        <w:rPr>
          <w:color w:val="000000"/>
          <w:spacing w:val="0"/>
          <w:w w:val="100"/>
          <w:position w:val="0"/>
          <w:sz w:val="20"/>
          <w:szCs w:val="20"/>
        </w:rPr>
        <w:t>合营安排分类及共同经营会计处理方法</w:t>
      </w:r>
      <w:bookmarkEnd w:id="1002"/>
      <w:bookmarkEnd w:id="1003"/>
      <w:bookmarkEnd w:id="1005"/>
    </w:p>
    <w:p>
      <w:pPr>
        <w:pStyle w:val="Style33"/>
        <w:keepNext w:val="0"/>
        <w:keepLines w:val="0"/>
        <w:widowControl w:val="0"/>
        <w:shd w:val="clear" w:color="auto" w:fill="auto"/>
        <w:bidi w:val="0"/>
        <w:spacing w:before="0" w:after="0" w:line="400" w:lineRule="exact"/>
        <w:ind w:left="0" w:right="0" w:firstLine="720"/>
        <w:jc w:val="both"/>
        <w:rPr>
          <w:sz w:val="20"/>
          <w:szCs w:val="20"/>
        </w:rPr>
      </w:pPr>
      <w:r>
        <w:rPr>
          <w:color w:val="000000"/>
          <w:spacing w:val="0"/>
          <w:w w:val="100"/>
          <w:position w:val="0"/>
          <w:sz w:val="20"/>
          <w:szCs w:val="20"/>
        </w:rPr>
        <w:t>合营安排分为共同经营和合营企业。</w:t>
      </w:r>
    </w:p>
    <w:p>
      <w:pPr>
        <w:pStyle w:val="Style33"/>
        <w:keepNext w:val="0"/>
        <w:keepLines w:val="0"/>
        <w:widowControl w:val="0"/>
        <w:shd w:val="clear" w:color="auto" w:fill="auto"/>
        <w:bidi w:val="0"/>
        <w:spacing w:before="0" w:after="0" w:line="400" w:lineRule="exact"/>
        <w:ind w:left="0" w:right="0" w:firstLine="720"/>
        <w:jc w:val="both"/>
        <w:rPr>
          <w:sz w:val="20"/>
          <w:szCs w:val="20"/>
        </w:rPr>
      </w:pPr>
      <w:r>
        <w:rPr>
          <w:color w:val="000000"/>
          <w:spacing w:val="0"/>
          <w:w w:val="100"/>
          <w:position w:val="0"/>
          <w:sz w:val="20"/>
          <w:szCs w:val="20"/>
        </w:rPr>
        <w:t>共同经营，是指合营方享有该安排相关资产且承担该安排相关负债的合营安排。</w:t>
      </w:r>
    </w:p>
    <w:p>
      <w:pPr>
        <w:pStyle w:val="Style33"/>
        <w:keepNext w:val="0"/>
        <w:keepLines w:val="0"/>
        <w:widowControl w:val="0"/>
        <w:shd w:val="clear" w:color="auto" w:fill="auto"/>
        <w:bidi w:val="0"/>
        <w:spacing w:before="0" w:after="0" w:line="400" w:lineRule="exact"/>
        <w:ind w:left="0" w:right="0" w:firstLine="720"/>
        <w:jc w:val="both"/>
        <w:rPr>
          <w:sz w:val="20"/>
          <w:szCs w:val="20"/>
        </w:rPr>
      </w:pPr>
      <w:r>
        <w:rPr>
          <w:color w:val="000000"/>
          <w:spacing w:val="0"/>
          <w:w w:val="100"/>
          <w:position w:val="0"/>
          <w:sz w:val="20"/>
          <w:szCs w:val="20"/>
        </w:rPr>
        <w:t>本公司确认与共同经营中利益份额相关的下列项目：</w:t>
      </w:r>
    </w:p>
    <w:p>
      <w:pPr>
        <w:pStyle w:val="Style33"/>
        <w:keepNext w:val="0"/>
        <w:keepLines w:val="0"/>
        <w:widowControl w:val="0"/>
        <w:numPr>
          <w:ilvl w:val="0"/>
          <w:numId w:val="29"/>
        </w:numPr>
        <w:shd w:val="clear" w:color="auto" w:fill="auto"/>
        <w:tabs>
          <w:tab w:pos="1203" w:val="left"/>
        </w:tabs>
        <w:bidi w:val="0"/>
        <w:spacing w:before="0" w:after="0" w:line="400" w:lineRule="exact"/>
        <w:ind w:left="0" w:right="0" w:firstLine="720"/>
        <w:jc w:val="both"/>
        <w:rPr>
          <w:sz w:val="20"/>
          <w:szCs w:val="20"/>
        </w:rPr>
      </w:pPr>
      <w:bookmarkStart w:id="1006" w:name="bookmark1006"/>
      <w:bookmarkEnd w:id="1006"/>
      <w:r>
        <w:rPr>
          <w:color w:val="000000"/>
          <w:spacing w:val="0"/>
          <w:w w:val="100"/>
          <w:position w:val="0"/>
          <w:sz w:val="20"/>
          <w:szCs w:val="20"/>
        </w:rPr>
        <w:t>确认本公司单独所持有的资产，以及按本公司份额确认共同持有的资产；</w:t>
      </w:r>
    </w:p>
    <w:p>
      <w:pPr>
        <w:pStyle w:val="Style33"/>
        <w:keepNext w:val="0"/>
        <w:keepLines w:val="0"/>
        <w:widowControl w:val="0"/>
        <w:numPr>
          <w:ilvl w:val="0"/>
          <w:numId w:val="29"/>
        </w:numPr>
        <w:shd w:val="clear" w:color="auto" w:fill="auto"/>
        <w:tabs>
          <w:tab w:pos="1203" w:val="left"/>
        </w:tabs>
        <w:bidi w:val="0"/>
        <w:spacing w:before="0" w:after="0" w:line="400" w:lineRule="exact"/>
        <w:ind w:left="0" w:right="0" w:firstLine="720"/>
        <w:jc w:val="both"/>
        <w:rPr>
          <w:sz w:val="20"/>
          <w:szCs w:val="20"/>
        </w:rPr>
      </w:pPr>
      <w:bookmarkStart w:id="1007" w:name="bookmark1007"/>
      <w:bookmarkEnd w:id="1007"/>
      <w:r>
        <w:rPr>
          <w:color w:val="000000"/>
          <w:spacing w:val="0"/>
          <w:w w:val="100"/>
          <w:position w:val="0"/>
          <w:sz w:val="20"/>
          <w:szCs w:val="20"/>
        </w:rPr>
        <w:t>确认本公司单独所承担的负债，以及按本公司份额确认共同承担的负债；</w:t>
      </w:r>
    </w:p>
    <w:p>
      <w:pPr>
        <w:pStyle w:val="Style33"/>
        <w:keepNext w:val="0"/>
        <w:keepLines w:val="0"/>
        <w:widowControl w:val="0"/>
        <w:numPr>
          <w:ilvl w:val="0"/>
          <w:numId w:val="29"/>
        </w:numPr>
        <w:shd w:val="clear" w:color="auto" w:fill="auto"/>
        <w:tabs>
          <w:tab w:pos="1203" w:val="left"/>
        </w:tabs>
        <w:bidi w:val="0"/>
        <w:spacing w:before="0" w:after="0" w:line="400" w:lineRule="exact"/>
        <w:ind w:left="0" w:right="0" w:firstLine="720"/>
        <w:jc w:val="both"/>
        <w:rPr>
          <w:sz w:val="20"/>
          <w:szCs w:val="20"/>
        </w:rPr>
      </w:pPr>
      <w:bookmarkStart w:id="1008" w:name="bookmark1008"/>
      <w:bookmarkEnd w:id="1008"/>
      <w:r>
        <w:rPr>
          <w:color w:val="000000"/>
          <w:spacing w:val="0"/>
          <w:w w:val="100"/>
          <w:position w:val="0"/>
          <w:sz w:val="20"/>
          <w:szCs w:val="20"/>
        </w:rPr>
        <w:t>确认出售本公司享有的共同经营产出份额所产生的收入；</w:t>
      </w:r>
    </w:p>
    <w:p>
      <w:pPr>
        <w:pStyle w:val="Style33"/>
        <w:keepNext w:val="0"/>
        <w:keepLines w:val="0"/>
        <w:widowControl w:val="0"/>
        <w:numPr>
          <w:ilvl w:val="0"/>
          <w:numId w:val="29"/>
        </w:numPr>
        <w:shd w:val="clear" w:color="auto" w:fill="auto"/>
        <w:tabs>
          <w:tab w:pos="1203" w:val="left"/>
        </w:tabs>
        <w:bidi w:val="0"/>
        <w:spacing w:before="0" w:after="0" w:line="400" w:lineRule="exact"/>
        <w:ind w:left="0" w:right="0" w:firstLine="720"/>
        <w:jc w:val="both"/>
        <w:rPr>
          <w:sz w:val="20"/>
          <w:szCs w:val="20"/>
        </w:rPr>
      </w:pPr>
      <w:bookmarkStart w:id="1009" w:name="bookmark1009"/>
      <w:bookmarkEnd w:id="1009"/>
      <w:r>
        <w:rPr>
          <w:color w:val="000000"/>
          <w:spacing w:val="0"/>
          <w:w w:val="100"/>
          <w:position w:val="0"/>
          <w:sz w:val="20"/>
          <w:szCs w:val="20"/>
        </w:rPr>
        <w:t>按本公司份额确认共同经营因出售产出所产生的收入；</w:t>
      </w:r>
    </w:p>
    <w:p>
      <w:pPr>
        <w:pStyle w:val="Style33"/>
        <w:keepNext w:val="0"/>
        <w:keepLines w:val="0"/>
        <w:widowControl w:val="0"/>
        <w:numPr>
          <w:ilvl w:val="0"/>
          <w:numId w:val="29"/>
        </w:numPr>
        <w:shd w:val="clear" w:color="auto" w:fill="auto"/>
        <w:tabs>
          <w:tab w:pos="1203" w:val="left"/>
        </w:tabs>
        <w:bidi w:val="0"/>
        <w:spacing w:before="0" w:after="0" w:line="400" w:lineRule="exact"/>
        <w:ind w:left="0" w:right="0" w:firstLine="720"/>
        <w:jc w:val="left"/>
        <w:rPr>
          <w:sz w:val="20"/>
          <w:szCs w:val="20"/>
        </w:rPr>
      </w:pPr>
      <w:bookmarkStart w:id="1010" w:name="bookmark1010"/>
      <w:bookmarkEnd w:id="1010"/>
      <w:r>
        <w:rPr>
          <w:color w:val="000000"/>
          <w:spacing w:val="0"/>
          <w:w w:val="100"/>
          <w:position w:val="0"/>
          <w:sz w:val="20"/>
          <w:szCs w:val="20"/>
        </w:rPr>
        <w:t>确认单独所发生的费用，以及按本公司份额确认共同经营发生的费用。</w:t>
      </w:r>
    </w:p>
    <w:p>
      <w:pPr>
        <w:pStyle w:val="Style22"/>
        <w:keepNext/>
        <w:keepLines/>
        <w:widowControl w:val="0"/>
        <w:shd w:val="clear" w:color="auto" w:fill="auto"/>
        <w:tabs>
          <w:tab w:pos="715" w:val="left"/>
        </w:tabs>
        <w:bidi w:val="0"/>
        <w:spacing w:before="0" w:after="0" w:line="401" w:lineRule="exact"/>
        <w:ind w:left="0" w:right="0" w:firstLine="0"/>
        <w:jc w:val="left"/>
        <w:rPr>
          <w:sz w:val="20"/>
          <w:szCs w:val="20"/>
        </w:rPr>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sz w:val="20"/>
          <w:szCs w:val="20"/>
        </w:rPr>
        <w:t>（</w:t>
      </w:r>
      <w:bookmarkEnd w:id="1013"/>
      <w:r>
        <w:rPr>
          <w:color w:val="000000"/>
          <w:spacing w:val="0"/>
          <w:w w:val="100"/>
          <w:position w:val="0"/>
          <w:sz w:val="20"/>
          <w:szCs w:val="20"/>
        </w:rPr>
        <w:t>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现金及现金等价物的确定标准</w:t>
      </w:r>
      <w:bookmarkEnd w:id="1011"/>
      <w:bookmarkEnd w:id="1012"/>
      <w:bookmarkEnd w:id="1014"/>
    </w:p>
    <w:p>
      <w:pPr>
        <w:pStyle w:val="Style33"/>
        <w:keepNext w:val="0"/>
        <w:keepLines w:val="0"/>
        <w:widowControl w:val="0"/>
        <w:shd w:val="clear" w:color="auto" w:fill="auto"/>
        <w:bidi w:val="0"/>
        <w:spacing w:before="0" w:after="400" w:line="401" w:lineRule="exact"/>
        <w:ind w:left="720" w:right="0" w:firstLine="0"/>
        <w:jc w:val="both"/>
        <w:rPr>
          <w:sz w:val="20"/>
          <w:szCs w:val="20"/>
        </w:rPr>
      </w:pPr>
      <w:r>
        <w:rPr>
          <w:color w:val="000000"/>
          <w:spacing w:val="0"/>
          <w:w w:val="100"/>
          <w:position w:val="0"/>
          <w:sz w:val="20"/>
          <w:szCs w:val="20"/>
        </w:rPr>
        <w:t>现金，是指本公司的库存现金以及可以随时用于支付的存款。现金等价物，是指本 公司持有的期限短、流动性强、易于转换为已知金额的现金、价值变动风险很小的 投资。</w:t>
      </w:r>
    </w:p>
    <w:p>
      <w:pPr>
        <w:pStyle w:val="Style22"/>
        <w:keepNext/>
        <w:keepLines/>
        <w:widowControl w:val="0"/>
        <w:shd w:val="clear" w:color="auto" w:fill="auto"/>
        <w:tabs>
          <w:tab w:pos="715" w:val="left"/>
        </w:tabs>
        <w:bidi w:val="0"/>
        <w:spacing w:before="0" w:after="0" w:line="397" w:lineRule="exact"/>
        <w:ind w:left="0" w:right="0" w:firstLine="0"/>
        <w:jc w:val="left"/>
        <w:rPr>
          <w:sz w:val="20"/>
          <w:szCs w:val="20"/>
        </w:rPr>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sz w:val="20"/>
          <w:szCs w:val="20"/>
        </w:rPr>
        <w:t>（</w:t>
      </w:r>
      <w:bookmarkEnd w:id="1017"/>
      <w:r>
        <w:rPr>
          <w:color w:val="000000"/>
          <w:spacing w:val="0"/>
          <w:w w:val="100"/>
          <w:position w:val="0"/>
          <w:sz w:val="20"/>
          <w:szCs w:val="20"/>
        </w:rPr>
        <w:t>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外币业务和外币报表折算</w:t>
      </w:r>
      <w:bookmarkEnd w:id="1015"/>
      <w:bookmarkEnd w:id="1016"/>
      <w:bookmarkEnd w:id="1018"/>
    </w:p>
    <w:p>
      <w:pPr>
        <w:pStyle w:val="Style29"/>
        <w:keepNext/>
        <w:keepLines/>
        <w:widowControl w:val="0"/>
        <w:shd w:val="clear" w:color="auto" w:fill="auto"/>
        <w:tabs>
          <w:tab w:pos="1267" w:val="left"/>
        </w:tabs>
        <w:bidi w:val="0"/>
        <w:spacing w:before="0" w:after="0" w:line="397" w:lineRule="exact"/>
        <w:ind w:left="0" w:right="0" w:firstLine="720"/>
        <w:jc w:val="both"/>
      </w:pPr>
      <w:bookmarkStart w:id="1019" w:name="bookmark1019"/>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1"/>
      <w:r>
        <w:rPr>
          <w:color w:val="000000"/>
          <w:spacing w:val="0"/>
          <w:w w:val="100"/>
          <w:position w:val="0"/>
        </w:rPr>
        <w:t>、</w:t>
        <w:tab/>
        <w:t>外币业务</w:t>
      </w:r>
      <w:bookmarkEnd w:id="1019"/>
      <w:bookmarkEnd w:id="1020"/>
      <w:bookmarkEnd w:id="1022"/>
      <w:bookmarkEnd w:id="1023"/>
    </w:p>
    <w:p>
      <w:pPr>
        <w:pStyle w:val="Style33"/>
        <w:keepNext w:val="0"/>
        <w:keepLines w:val="0"/>
        <w:widowControl w:val="0"/>
        <w:shd w:val="clear" w:color="auto" w:fill="auto"/>
        <w:bidi w:val="0"/>
        <w:spacing w:before="0" w:after="0" w:line="397" w:lineRule="exact"/>
        <w:ind w:left="1280" w:right="0" w:firstLine="0"/>
        <w:jc w:val="both"/>
        <w:rPr>
          <w:sz w:val="20"/>
          <w:szCs w:val="20"/>
        </w:rPr>
      </w:pPr>
      <w:r>
        <w:rPr>
          <w:color w:val="000000"/>
          <w:spacing w:val="0"/>
          <w:w w:val="100"/>
          <w:position w:val="0"/>
          <w:sz w:val="20"/>
          <w:szCs w:val="20"/>
        </w:rPr>
        <w:t>外币业务采用交易发生日的即期汇率作为折算汇率将外币金额折合成人民币 记账。</w:t>
      </w:r>
    </w:p>
    <w:p>
      <w:pPr>
        <w:pStyle w:val="Style33"/>
        <w:keepNext w:val="0"/>
        <w:keepLines w:val="0"/>
        <w:widowControl w:val="0"/>
        <w:shd w:val="clear" w:color="auto" w:fill="auto"/>
        <w:bidi w:val="0"/>
        <w:spacing w:before="0" w:after="400" w:line="397" w:lineRule="exact"/>
        <w:ind w:left="1280" w:right="0" w:firstLine="0"/>
        <w:jc w:val="both"/>
        <w:rPr>
          <w:sz w:val="20"/>
          <w:szCs w:val="20"/>
        </w:rPr>
      </w:pPr>
      <w:r>
        <w:rPr>
          <w:color w:val="000000"/>
          <w:spacing w:val="0"/>
          <w:w w:val="100"/>
          <w:position w:val="0"/>
          <w:sz w:val="20"/>
          <w:szCs w:val="20"/>
        </w:rPr>
        <w:t>资产负债表日外币货币性项目余额按资产负债表日即期汇率折算，由此产生的 汇兑差额，除属于与购建符合资本化条件的资产相关的外币专门借款产生的汇 兑差额按照借款费用资本化的原则处理外，均计入当期损益。</w:t>
      </w:r>
    </w:p>
    <w:p>
      <w:pPr>
        <w:pStyle w:val="Style29"/>
        <w:keepNext/>
        <w:keepLines/>
        <w:widowControl w:val="0"/>
        <w:shd w:val="clear" w:color="auto" w:fill="auto"/>
        <w:bidi w:val="0"/>
        <w:spacing w:before="0" w:after="0" w:line="398" w:lineRule="exact"/>
        <w:ind w:left="0" w:right="0" w:firstLine="72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color w:val="000000"/>
          <w:spacing w:val="0"/>
          <w:w w:val="100"/>
          <w:position w:val="0"/>
        </w:rPr>
        <w:t>、 外币财务报表的折算</w:t>
      </w:r>
      <w:bookmarkEnd w:id="1024"/>
      <w:bookmarkEnd w:id="1025"/>
      <w:bookmarkEnd w:id="1027"/>
    </w:p>
    <w:p>
      <w:pPr>
        <w:pStyle w:val="Style33"/>
        <w:keepNext w:val="0"/>
        <w:keepLines w:val="0"/>
        <w:widowControl w:val="0"/>
        <w:shd w:val="clear" w:color="auto" w:fill="auto"/>
        <w:bidi w:val="0"/>
        <w:spacing w:before="0" w:after="0" w:line="398" w:lineRule="exact"/>
        <w:ind w:left="1280" w:right="0" w:firstLine="0"/>
        <w:jc w:val="both"/>
        <w:rPr>
          <w:sz w:val="20"/>
          <w:szCs w:val="20"/>
        </w:rPr>
      </w:pPr>
      <w:r>
        <w:rPr>
          <w:color w:val="000000"/>
          <w:spacing w:val="0"/>
          <w:w w:val="100"/>
          <w:position w:val="0"/>
          <w:sz w:val="20"/>
          <w:szCs w:val="20"/>
        </w:rPr>
        <w:t>资产负债表中的资产和负债项目，采用资产负债表日的即期汇率折算；所有者 权益项目除“未分配利润”项目外，其他项目采用发生时的即期汇率折算。利 润表中的收入和费用项目，采用交易发生日的即期汇率折算。</w:t>
      </w:r>
    </w:p>
    <w:p>
      <w:pPr>
        <w:pStyle w:val="Style33"/>
        <w:keepNext w:val="0"/>
        <w:keepLines w:val="0"/>
        <w:widowControl w:val="0"/>
        <w:shd w:val="clear" w:color="auto" w:fill="auto"/>
        <w:bidi w:val="0"/>
        <w:spacing w:before="0" w:after="400" w:line="398" w:lineRule="exact"/>
        <w:ind w:left="1280" w:right="0" w:firstLine="0"/>
        <w:jc w:val="both"/>
        <w:rPr>
          <w:sz w:val="20"/>
          <w:szCs w:val="20"/>
        </w:rPr>
      </w:pPr>
      <w:r>
        <w:rPr>
          <w:color w:val="000000"/>
          <w:spacing w:val="0"/>
          <w:w w:val="100"/>
          <w:position w:val="0"/>
          <w:sz w:val="20"/>
          <w:szCs w:val="20"/>
        </w:rPr>
        <w:t>处置境外经营时，将与该境外经营相关的外币财务报表折算差额，自所有者权 益项目转入处置当期损益。</w:t>
      </w:r>
    </w:p>
    <w:p>
      <w:pPr>
        <w:pStyle w:val="Style33"/>
        <w:keepNext w:val="0"/>
        <w:keepLines w:val="0"/>
        <w:widowControl w:val="0"/>
        <w:shd w:val="clear" w:color="auto" w:fill="auto"/>
        <w:bidi w:val="0"/>
        <w:spacing w:before="0" w:after="0" w:line="398" w:lineRule="exact"/>
        <w:ind w:left="0" w:right="0" w:firstLine="0"/>
        <w:jc w:val="left"/>
        <w:rPr>
          <w:sz w:val="20"/>
          <w:szCs w:val="20"/>
        </w:rPr>
      </w:pPr>
      <w:bookmarkStart w:id="1028" w:name="bookmark102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w:t>
      </w:r>
      <w:r>
        <w:rPr>
          <w:b/>
          <w:bCs/>
          <w:color w:val="000000"/>
          <w:spacing w:val="0"/>
          <w:w w:val="100"/>
          <w:position w:val="0"/>
          <w:sz w:val="20"/>
          <w:szCs w:val="20"/>
        </w:rPr>
        <w:t>）</w:t>
      </w:r>
      <w:r>
        <w:rPr>
          <w:b/>
          <w:bCs/>
          <w:color w:val="000000"/>
          <w:spacing w:val="0"/>
          <w:w w:val="100"/>
          <w:position w:val="0"/>
          <w:sz w:val="20"/>
          <w:szCs w:val="20"/>
        </w:rPr>
        <w:t>金融工具</w:t>
      </w:r>
      <w:bookmarkEnd w:id="1028"/>
    </w:p>
    <w:p>
      <w:pPr>
        <w:pStyle w:val="Style33"/>
        <w:keepNext w:val="0"/>
        <w:keepLines w:val="0"/>
        <w:widowControl w:val="0"/>
        <w:shd w:val="clear" w:color="auto" w:fill="auto"/>
        <w:bidi w:val="0"/>
        <w:spacing w:before="0" w:after="400" w:line="398" w:lineRule="exact"/>
        <w:ind w:left="0" w:right="0" w:firstLine="720"/>
        <w:jc w:val="both"/>
        <w:rPr>
          <w:sz w:val="20"/>
          <w:szCs w:val="20"/>
        </w:rPr>
      </w:pPr>
      <w:r>
        <w:rPr>
          <w:color w:val="000000"/>
          <w:spacing w:val="0"/>
          <w:w w:val="100"/>
          <w:position w:val="0"/>
          <w:sz w:val="20"/>
          <w:szCs w:val="20"/>
        </w:rPr>
        <w:t>本公司在成为金融工具合同的一方时，确认一项金融资产、金融负债或权益工具。</w:t>
      </w:r>
    </w:p>
    <w:p>
      <w:pPr>
        <w:pStyle w:val="Style29"/>
        <w:keepNext/>
        <w:keepLines/>
        <w:widowControl w:val="0"/>
        <w:shd w:val="clear" w:color="auto" w:fill="auto"/>
        <w:tabs>
          <w:tab w:pos="1267" w:val="left"/>
        </w:tabs>
        <w:bidi w:val="0"/>
        <w:spacing w:before="0" w:after="0" w:line="402" w:lineRule="exact"/>
        <w:ind w:left="0" w:right="0" w:firstLine="72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shd w:val="clear" w:color="auto" w:fill="FFFFFF"/>
        </w:rPr>
        <w:t>1</w:t>
      </w:r>
      <w:bookmarkEnd w:id="1031"/>
      <w:r>
        <w:rPr>
          <w:color w:val="000000"/>
          <w:spacing w:val="0"/>
          <w:w w:val="100"/>
          <w:position w:val="0"/>
          <w:shd w:val="clear" w:color="auto" w:fill="FFFFFF"/>
        </w:rPr>
        <w:t>、</w:t>
      </w:r>
      <w:r>
        <w:rPr>
          <w:color w:val="000000"/>
          <w:spacing w:val="0"/>
          <w:w w:val="100"/>
          <w:position w:val="0"/>
        </w:rPr>
        <w:tab/>
        <w:t>金融工具的分类</w:t>
      </w:r>
      <w:bookmarkEnd w:id="1029"/>
      <w:bookmarkEnd w:id="1030"/>
      <w:bookmarkEnd w:id="1032"/>
    </w:p>
    <w:p>
      <w:pPr>
        <w:pStyle w:val="Style33"/>
        <w:keepNext w:val="0"/>
        <w:keepLines w:val="0"/>
        <w:widowControl w:val="0"/>
        <w:shd w:val="clear" w:color="auto" w:fill="auto"/>
        <w:bidi w:val="0"/>
        <w:spacing w:before="0" w:after="400" w:line="402" w:lineRule="exact"/>
        <w:ind w:left="1280" w:right="0" w:firstLine="0"/>
        <w:jc w:val="left"/>
        <w:rPr>
          <w:sz w:val="20"/>
          <w:szCs w:val="20"/>
        </w:rPr>
      </w:pPr>
      <w:r>
        <w:rPr>
          <w:color w:val="000000"/>
          <w:spacing w:val="0"/>
          <w:w w:val="100"/>
          <w:position w:val="0"/>
          <w:sz w:val="20"/>
          <w:szCs w:val="20"/>
        </w:rPr>
        <w:t>根据本公司管理金融资产的业务模式和金融资产的合同现金流量特征，金融资 产于初始确认时分类为：以摊余成本计量的金融资产、以公允价值计量且其变 动计入其他综合收益的金融资产和以公允价值计量且其变动计入当期损益的 金融资产。</w:t>
      </w:r>
    </w:p>
    <w:p>
      <w:pPr>
        <w:pStyle w:val="Style33"/>
        <w:keepNext w:val="0"/>
        <w:keepLines w:val="0"/>
        <w:widowControl w:val="0"/>
        <w:shd w:val="clear" w:color="auto" w:fill="auto"/>
        <w:bidi w:val="0"/>
        <w:spacing w:before="0" w:after="400" w:line="403" w:lineRule="exact"/>
        <w:ind w:left="1280" w:right="0" w:firstLine="0"/>
        <w:jc w:val="left"/>
        <w:rPr>
          <w:sz w:val="20"/>
          <w:szCs w:val="20"/>
        </w:rPr>
      </w:pPr>
      <w:r>
        <w:rPr>
          <w:color w:val="000000"/>
          <w:spacing w:val="0"/>
          <w:w w:val="100"/>
          <w:position w:val="0"/>
          <w:sz w:val="20"/>
          <w:szCs w:val="20"/>
        </w:rPr>
        <w:t>本公司将同时符合下列条件且未被指定为以公允价值计量且其变动计入当期 损益的金融资产，分类为以摊余成本计量的金融资产：</w:t>
      </w:r>
    </w:p>
    <w:p>
      <w:pPr>
        <w:pStyle w:val="Style33"/>
        <w:keepNext w:val="0"/>
        <w:keepLines w:val="0"/>
        <w:widowControl w:val="0"/>
        <w:shd w:val="clear" w:color="auto" w:fill="auto"/>
        <w:bidi w:val="0"/>
        <w:spacing w:before="0" w:after="0" w:line="401" w:lineRule="exact"/>
        <w:ind w:left="1280" w:right="0" w:firstLine="0"/>
        <w:jc w:val="left"/>
        <w:rPr>
          <w:sz w:val="20"/>
          <w:szCs w:val="20"/>
        </w:rPr>
      </w:pPr>
      <w:r>
        <w:rPr>
          <w:color w:val="000000"/>
          <w:spacing w:val="0"/>
          <w:w w:val="100"/>
          <w:position w:val="0"/>
          <w:sz w:val="20"/>
          <w:szCs w:val="20"/>
        </w:rPr>
        <w:t>—业务模式是以收取合同现金流量为目标；</w:t>
      </w:r>
    </w:p>
    <w:p>
      <w:pPr>
        <w:pStyle w:val="Style33"/>
        <w:keepNext w:val="0"/>
        <w:keepLines w:val="0"/>
        <w:widowControl w:val="0"/>
        <w:shd w:val="clear" w:color="auto" w:fill="auto"/>
        <w:bidi w:val="0"/>
        <w:spacing w:before="0" w:after="0" w:line="401" w:lineRule="exact"/>
        <w:ind w:left="1280" w:right="0" w:firstLine="0"/>
        <w:jc w:val="left"/>
        <w:rPr>
          <w:sz w:val="20"/>
          <w:szCs w:val="20"/>
        </w:rPr>
      </w:pPr>
      <w:r>
        <w:rPr>
          <w:color w:val="000000"/>
          <w:spacing w:val="0"/>
          <w:w w:val="100"/>
          <w:position w:val="0"/>
          <w:sz w:val="20"/>
          <w:szCs w:val="20"/>
        </w:rPr>
        <w:t>—合同现金流量仅为对本金和以未偿付本金金额为基础的利息的支付。 本公司将同时符合下列条件且未被指定为以公允价值计量且其变动计入当期 损益的金融资产，分类为以公允价值计量且其变动计入其他综合收益的金融资 产（债务工具）：</w:t>
      </w:r>
    </w:p>
    <w:p>
      <w:pPr>
        <w:pStyle w:val="Style33"/>
        <w:keepNext w:val="0"/>
        <w:keepLines w:val="0"/>
        <w:widowControl w:val="0"/>
        <w:shd w:val="clear" w:color="auto" w:fill="auto"/>
        <w:bidi w:val="0"/>
        <w:spacing w:before="0" w:after="0" w:line="401" w:lineRule="exact"/>
        <w:ind w:left="1280" w:right="0" w:firstLine="0"/>
        <w:jc w:val="left"/>
        <w:rPr>
          <w:sz w:val="20"/>
          <w:szCs w:val="20"/>
        </w:rPr>
      </w:pPr>
      <w:r>
        <w:rPr>
          <w:color w:val="000000"/>
          <w:spacing w:val="0"/>
          <w:w w:val="100"/>
          <w:position w:val="0"/>
          <w:sz w:val="20"/>
          <w:szCs w:val="20"/>
        </w:rPr>
        <w:t>—业务模式既以收取合同现金流量又以出售该金融资产为目标；</w:t>
      </w:r>
    </w:p>
    <w:p>
      <w:pPr>
        <w:pStyle w:val="Style33"/>
        <w:keepNext w:val="0"/>
        <w:keepLines w:val="0"/>
        <w:widowControl w:val="0"/>
        <w:shd w:val="clear" w:color="auto" w:fill="auto"/>
        <w:bidi w:val="0"/>
        <w:spacing w:before="0" w:after="380" w:line="401" w:lineRule="exact"/>
        <w:ind w:left="1280" w:right="0" w:firstLine="0"/>
        <w:jc w:val="left"/>
        <w:rPr>
          <w:sz w:val="20"/>
          <w:szCs w:val="20"/>
        </w:rPr>
      </w:pPr>
      <w:r>
        <w:rPr>
          <w:color w:val="000000"/>
          <w:spacing w:val="0"/>
          <w:w w:val="100"/>
          <w:position w:val="0"/>
          <w:sz w:val="20"/>
          <w:szCs w:val="20"/>
        </w:rPr>
        <w:t>—合同现金流量仅为对本金和以未偿付本金金额为基础的利息的支付。 对于非交易性权益工具投资，本公司可以在初始确认时将其不可撤销地指定为 以公允价值计量且其变动计入其他综合收益的金融资产（权益工具）。该指定 在单项投资的基础上作出，且相关投资从发行者的角度符合权益工具的定义。</w:t>
      </w:r>
    </w:p>
    <w:p>
      <w:pPr>
        <w:pStyle w:val="Style33"/>
        <w:keepNext w:val="0"/>
        <w:keepLines w:val="0"/>
        <w:widowControl w:val="0"/>
        <w:shd w:val="clear" w:color="auto" w:fill="auto"/>
        <w:bidi w:val="0"/>
        <w:spacing w:before="0" w:after="380" w:line="401" w:lineRule="exact"/>
        <w:ind w:left="1280" w:right="0" w:firstLine="0"/>
        <w:jc w:val="left"/>
        <w:rPr>
          <w:sz w:val="20"/>
          <w:szCs w:val="20"/>
        </w:rPr>
      </w:pPr>
      <w:r>
        <w:rPr>
          <w:color w:val="000000"/>
          <w:spacing w:val="0"/>
          <w:w w:val="100"/>
          <w:position w:val="0"/>
          <w:sz w:val="20"/>
          <w:szCs w:val="20"/>
        </w:rPr>
        <w:t>除上述以摊余成本计量和以公允价值计量且其变动计入其他综合收益的金融 资产外，本公司将其余所有的金融资产分类为以公允价值计量且其变动计入当 期损益的金融资产。在初始确认时，如果能够消除或显著减少会计错配，本公 司可以将本应分类为摊余成本计量或以公允价值计量且其变动计入其他综合 收益的金融资产不可撤销地指定为以公允价值计量且其变动计入当期损益的 金融资产。</w:t>
      </w:r>
    </w:p>
    <w:p>
      <w:pPr>
        <w:pStyle w:val="Style33"/>
        <w:keepNext w:val="0"/>
        <w:keepLines w:val="0"/>
        <w:widowControl w:val="0"/>
        <w:shd w:val="clear" w:color="auto" w:fill="auto"/>
        <w:bidi w:val="0"/>
        <w:spacing w:before="0" w:after="380" w:line="403" w:lineRule="exact"/>
        <w:ind w:left="1280" w:right="0" w:firstLine="0"/>
        <w:jc w:val="left"/>
        <w:rPr>
          <w:sz w:val="20"/>
          <w:szCs w:val="20"/>
        </w:rPr>
      </w:pPr>
      <w:r>
        <w:rPr>
          <w:color w:val="000000"/>
          <w:spacing w:val="0"/>
          <w:w w:val="100"/>
          <w:position w:val="0"/>
          <w:sz w:val="20"/>
          <w:szCs w:val="20"/>
        </w:rPr>
        <w:t>金融负债于初始确认时分类为：以公允价值计量且其变动计入当期损益的金融 负债和以摊余成本计量的金融负债。</w:t>
      </w:r>
    </w:p>
    <w:p>
      <w:pPr>
        <w:pStyle w:val="Style33"/>
        <w:keepNext w:val="0"/>
        <w:keepLines w:val="0"/>
        <w:widowControl w:val="0"/>
        <w:shd w:val="clear" w:color="auto" w:fill="auto"/>
        <w:bidi w:val="0"/>
        <w:spacing w:before="0" w:after="140" w:line="400" w:lineRule="exact"/>
        <w:ind w:left="1280" w:right="0" w:firstLine="0"/>
        <w:jc w:val="left"/>
        <w:rPr>
          <w:sz w:val="20"/>
          <w:szCs w:val="20"/>
        </w:rPr>
      </w:pPr>
      <w:r>
        <w:rPr>
          <w:color w:val="000000"/>
          <w:spacing w:val="0"/>
          <w:w w:val="100"/>
          <w:position w:val="0"/>
          <w:sz w:val="20"/>
          <w:szCs w:val="20"/>
        </w:rPr>
        <w:t>符合以下条件之一的金融负债可在初始计量时指定为以公允价值计量且其变 动计入当期损益的金融负债：</w:t>
      </w:r>
    </w:p>
    <w:p>
      <w:pPr>
        <w:pStyle w:val="Style33"/>
        <w:keepNext w:val="0"/>
        <w:keepLines w:val="0"/>
        <w:widowControl w:val="0"/>
        <w:shd w:val="clear" w:color="auto" w:fill="auto"/>
        <w:tabs>
          <w:tab w:pos="1631" w:val="left"/>
        </w:tabs>
        <w:bidi w:val="0"/>
        <w:spacing w:before="0" w:after="0" w:line="418" w:lineRule="auto"/>
        <w:ind w:left="1280" w:right="0" w:firstLine="0"/>
        <w:jc w:val="left"/>
        <w:rPr>
          <w:sz w:val="20"/>
          <w:szCs w:val="20"/>
        </w:rPr>
      </w:pPr>
      <w:bookmarkStart w:id="1033" w:name="bookmark1033"/>
      <w:r>
        <w:rPr>
          <w:rFonts w:ascii="Times New Roman" w:eastAsia="Times New Roman" w:hAnsi="Times New Roman" w:cs="Times New Roman"/>
          <w:color w:val="000000"/>
          <w:spacing w:val="0"/>
          <w:w w:val="100"/>
          <w:position w:val="0"/>
          <w:sz w:val="20"/>
          <w:szCs w:val="20"/>
        </w:rPr>
        <w:t>1</w:t>
      </w:r>
      <w:bookmarkEnd w:id="1033"/>
      <w:r>
        <w:rPr>
          <w:color w:val="000000"/>
          <w:spacing w:val="0"/>
          <w:w w:val="100"/>
          <w:position w:val="0"/>
          <w:sz w:val="20"/>
          <w:szCs w:val="20"/>
        </w:rPr>
        <w:t>）</w:t>
        <w:tab/>
        <w:t>该项指定能够消除或显著减少会计错配。</w:t>
      </w:r>
    </w:p>
    <w:p>
      <w:pPr>
        <w:pStyle w:val="Style33"/>
        <w:keepNext w:val="0"/>
        <w:keepLines w:val="0"/>
        <w:widowControl w:val="0"/>
        <w:shd w:val="clear" w:color="auto" w:fill="auto"/>
        <w:tabs>
          <w:tab w:pos="1650" w:val="left"/>
        </w:tabs>
        <w:bidi w:val="0"/>
        <w:spacing w:before="0" w:after="140" w:line="400" w:lineRule="exact"/>
        <w:ind w:left="1280" w:right="0" w:firstLine="0"/>
        <w:jc w:val="left"/>
        <w:rPr>
          <w:sz w:val="20"/>
          <w:szCs w:val="20"/>
        </w:rPr>
      </w:pPr>
      <w:bookmarkStart w:id="1034" w:name="bookmark1034"/>
      <w:r>
        <w:rPr>
          <w:rFonts w:ascii="Times New Roman" w:eastAsia="Times New Roman" w:hAnsi="Times New Roman" w:cs="Times New Roman"/>
          <w:color w:val="000000"/>
          <w:spacing w:val="0"/>
          <w:w w:val="100"/>
          <w:position w:val="0"/>
          <w:sz w:val="20"/>
          <w:szCs w:val="20"/>
        </w:rPr>
        <w:t>2</w:t>
      </w:r>
      <w:bookmarkEnd w:id="1034"/>
      <w:r>
        <w:rPr>
          <w:color w:val="000000"/>
          <w:spacing w:val="0"/>
          <w:w w:val="100"/>
          <w:position w:val="0"/>
          <w:sz w:val="20"/>
          <w:szCs w:val="20"/>
        </w:rPr>
        <w:t>）</w:t>
        <w:tab/>
        <w:t>根据正式书面文件载明的企业风险管理或投资策略，以公允价值为基础对 金融负债组合或金融资产和金融负债组合进行管理和业绩评价，并在企业内部 以此为基础向关键管理人员报告。</w:t>
      </w:r>
    </w:p>
    <w:p>
      <w:pPr>
        <w:pStyle w:val="Style33"/>
        <w:keepNext w:val="0"/>
        <w:keepLines w:val="0"/>
        <w:widowControl w:val="0"/>
        <w:shd w:val="clear" w:color="auto" w:fill="auto"/>
        <w:tabs>
          <w:tab w:pos="1650" w:val="left"/>
        </w:tabs>
        <w:bidi w:val="0"/>
        <w:spacing w:before="0" w:after="380" w:line="418" w:lineRule="auto"/>
        <w:ind w:left="1280" w:right="0" w:firstLine="0"/>
        <w:jc w:val="left"/>
        <w:rPr>
          <w:sz w:val="20"/>
          <w:szCs w:val="20"/>
        </w:rPr>
      </w:pPr>
      <w:bookmarkStart w:id="1035" w:name="bookmark1035"/>
      <w:r>
        <w:rPr>
          <w:rFonts w:ascii="Times New Roman" w:eastAsia="Times New Roman" w:hAnsi="Times New Roman" w:cs="Times New Roman"/>
          <w:color w:val="000000"/>
          <w:spacing w:val="0"/>
          <w:w w:val="100"/>
          <w:position w:val="0"/>
          <w:sz w:val="20"/>
          <w:szCs w:val="20"/>
        </w:rPr>
        <w:t>3</w:t>
      </w:r>
      <w:bookmarkEnd w:id="1035"/>
      <w:r>
        <w:rPr>
          <w:color w:val="000000"/>
          <w:spacing w:val="0"/>
          <w:w w:val="100"/>
          <w:position w:val="0"/>
          <w:sz w:val="20"/>
          <w:szCs w:val="20"/>
        </w:rPr>
        <w:t>）</w:t>
        <w:tab/>
        <w:t>该金融负债包含需单独分拆的嵌入衍生工具。</w:t>
      </w:r>
    </w:p>
    <w:p>
      <w:pPr>
        <w:pStyle w:val="Style29"/>
        <w:keepNext/>
        <w:keepLines/>
        <w:widowControl w:val="0"/>
        <w:shd w:val="clear" w:color="auto" w:fill="auto"/>
        <w:tabs>
          <w:tab w:pos="1214" w:val="left"/>
        </w:tabs>
        <w:bidi w:val="0"/>
        <w:spacing w:before="0" w:after="0" w:line="415" w:lineRule="auto"/>
        <w:ind w:left="0" w:right="0" w:firstLine="72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color w:val="000000"/>
          <w:spacing w:val="0"/>
          <w:w w:val="100"/>
          <w:position w:val="0"/>
        </w:rPr>
        <w:t>、</w:t>
        <w:tab/>
        <w:t>金融工具的确认依据和计量方法</w:t>
      </w:r>
      <w:bookmarkEnd w:id="1036"/>
      <w:bookmarkEnd w:id="1037"/>
      <w:bookmarkEnd w:id="1039"/>
    </w:p>
    <w:p>
      <w:pPr>
        <w:pStyle w:val="Style33"/>
        <w:keepNext w:val="0"/>
        <w:keepLines w:val="0"/>
        <w:widowControl w:val="0"/>
        <w:shd w:val="clear" w:color="auto" w:fill="auto"/>
        <w:bidi w:val="0"/>
        <w:spacing w:before="0" w:after="0" w:line="398" w:lineRule="exact"/>
        <w:ind w:left="1280" w:right="0" w:firstLine="0"/>
        <w:jc w:val="left"/>
        <w:rPr>
          <w:sz w:val="20"/>
          <w:szCs w:val="20"/>
        </w:rPr>
      </w:pPr>
      <w:bookmarkStart w:id="1040" w:name="bookmark1040"/>
      <w:r>
        <w:rPr>
          <w:color w:val="000000"/>
          <w:spacing w:val="0"/>
          <w:w w:val="100"/>
          <w:position w:val="0"/>
          <w:sz w:val="20"/>
          <w:szCs w:val="20"/>
        </w:rPr>
        <w:t>（</w:t>
      </w:r>
      <w:bookmarkEnd w:id="104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）以摊余成本计量的金融资产</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 xml:space="preserve">以摊余成本计量的金融资产包括应收票据、应收账款、其他应收款、长期应收 款、债权投资等，按公允价值进行初始计量，相关交易费用计入初始确认金额; 不包含重大融资成分的应收账款以及本公司决定不考虑不超过一年的融资成 </w:t>
      </w:r>
      <w:r>
        <w:rPr>
          <w:color w:val="000000"/>
          <w:spacing w:val="0"/>
          <w:w w:val="100"/>
          <w:position w:val="0"/>
          <w:sz w:val="20"/>
          <w:szCs w:val="20"/>
        </w:rPr>
        <w:t>分的应收账款，以合同交易价格进行初始计量。 持有期间采用实际利率法计算的利息计入当期损益。</w:t>
      </w:r>
    </w:p>
    <w:p>
      <w:pPr>
        <w:pStyle w:val="Style33"/>
        <w:keepNext w:val="0"/>
        <w:keepLines w:val="0"/>
        <w:widowControl w:val="0"/>
        <w:shd w:val="clear" w:color="auto" w:fill="auto"/>
        <w:bidi w:val="0"/>
        <w:spacing w:before="0" w:after="80" w:line="403" w:lineRule="exact"/>
        <w:ind w:left="1280" w:right="0" w:firstLine="0"/>
        <w:jc w:val="left"/>
        <w:rPr>
          <w:sz w:val="20"/>
          <w:szCs w:val="20"/>
        </w:rPr>
      </w:pPr>
      <w:r>
        <w:rPr>
          <w:color w:val="000000"/>
          <w:spacing w:val="0"/>
          <w:w w:val="100"/>
          <w:position w:val="0"/>
          <w:sz w:val="20"/>
          <w:szCs w:val="20"/>
        </w:rPr>
        <w:t>收回或处置时，将取得的价款与该金融资产账面价值之间的差额计入当期损</w:t>
      </w:r>
    </w:p>
    <w:p>
      <w:pPr>
        <w:pStyle w:val="Style109"/>
        <w:keepNext w:val="0"/>
        <w:keepLines w:val="0"/>
        <w:widowControl w:val="0"/>
        <w:shd w:val="clear" w:color="auto" w:fill="auto"/>
        <w:bidi w:val="0"/>
        <w:spacing w:before="0" w:after="0" w:line="240" w:lineRule="auto"/>
        <w:ind w:right="0" w:firstLine="0"/>
        <w:jc w:val="both"/>
      </w:pPr>
      <w:r>
        <w:rPr>
          <w:b/>
          <w:bCs/>
          <w:i w:val="0"/>
          <w:iCs w:val="0"/>
          <w:color w:val="000000"/>
          <w:spacing w:val="0"/>
          <w:w w:val="100"/>
          <w:position w:val="0"/>
          <w:sz w:val="15"/>
          <w:szCs w:val="15"/>
        </w:rPr>
        <w:t>、</w:t>
      </w:r>
      <w:r>
        <w:rPr>
          <w:color w:val="000000"/>
          <w:spacing w:val="0"/>
          <w:w w:val="100"/>
          <w:position w:val="0"/>
        </w:rPr>
        <w:t>八</w:t>
      </w:r>
    </w:p>
    <w:p>
      <w:pPr>
        <w:pStyle w:val="Style33"/>
        <w:keepNext w:val="0"/>
        <w:keepLines w:val="0"/>
        <w:widowControl w:val="0"/>
        <w:shd w:val="clear" w:color="auto" w:fill="auto"/>
        <w:bidi w:val="0"/>
        <w:spacing w:before="0" w:after="0" w:line="401" w:lineRule="exact"/>
        <w:ind w:left="1280" w:right="0" w:firstLine="0"/>
        <w:jc w:val="left"/>
        <w:rPr>
          <w:sz w:val="20"/>
          <w:szCs w:val="20"/>
        </w:rPr>
      </w:pPr>
      <w:r>
        <w:rPr>
          <w:color w:val="000000"/>
          <w:spacing w:val="0"/>
          <w:w w:val="100"/>
          <w:position w:val="0"/>
          <w:sz w:val="20"/>
          <w:szCs w:val="20"/>
        </w:rPr>
        <w:t>益</w:t>
      </w:r>
      <w:r>
        <w:rPr>
          <w:color w:val="000000"/>
          <w:spacing w:val="0"/>
          <w:w w:val="100"/>
          <w:position w:val="0"/>
          <w:sz w:val="20"/>
          <w:szCs w:val="20"/>
        </w:rPr>
        <w:t>O</w:t>
      </w:r>
    </w:p>
    <w:p>
      <w:pPr>
        <w:pStyle w:val="Style33"/>
        <w:keepNext w:val="0"/>
        <w:keepLines w:val="0"/>
        <w:widowControl w:val="0"/>
        <w:shd w:val="clear" w:color="auto" w:fill="auto"/>
        <w:tabs>
          <w:tab w:pos="1849" w:val="left"/>
        </w:tabs>
        <w:bidi w:val="0"/>
        <w:spacing w:before="0" w:after="380" w:line="401" w:lineRule="exact"/>
        <w:ind w:left="1280" w:right="0" w:firstLine="0"/>
        <w:jc w:val="left"/>
        <w:rPr>
          <w:sz w:val="20"/>
          <w:szCs w:val="20"/>
        </w:rPr>
      </w:pPr>
      <w:bookmarkStart w:id="1041" w:name="bookmark1041"/>
      <w:r>
        <w:rPr>
          <w:color w:val="000000"/>
          <w:spacing w:val="0"/>
          <w:w w:val="100"/>
          <w:position w:val="0"/>
          <w:sz w:val="20"/>
          <w:szCs w:val="20"/>
        </w:rPr>
        <w:t>（</w:t>
      </w:r>
      <w:bookmarkEnd w:id="104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以公允价值计量且其变动计入其他综合收益的金融资产（债务工具） 以公允价值计量且其变动计入其他综合收益的金融资产（债务工具）包括应收 款项融资、其他债权投资等，按公允价值进行初始计量，相关交易费用计入初 始确认金额。该金融资产按公允价值进行后续计量，公允价值变动除采用实际 利率法计算的利息、减值损失或利得和汇兑损益之外，均计入其他综合收益。 终止确认时，之前计入其他综合收益的累计利得或损失从其他综合收益中转 出，计入当期损益。</w:t>
      </w:r>
    </w:p>
    <w:p>
      <w:pPr>
        <w:pStyle w:val="Style33"/>
        <w:keepNext w:val="0"/>
        <w:keepLines w:val="0"/>
        <w:widowControl w:val="0"/>
        <w:shd w:val="clear" w:color="auto" w:fill="auto"/>
        <w:tabs>
          <w:tab w:pos="1849" w:val="left"/>
        </w:tabs>
        <w:bidi w:val="0"/>
        <w:spacing w:before="0" w:after="0" w:line="403" w:lineRule="exact"/>
        <w:ind w:left="1280" w:right="0" w:firstLine="0"/>
        <w:jc w:val="left"/>
        <w:rPr>
          <w:sz w:val="20"/>
          <w:szCs w:val="20"/>
        </w:rPr>
      </w:pPr>
      <w:bookmarkStart w:id="1042" w:name="bookmark1042"/>
      <w:r>
        <w:rPr>
          <w:color w:val="000000"/>
          <w:spacing w:val="0"/>
          <w:w w:val="100"/>
          <w:position w:val="0"/>
          <w:sz w:val="20"/>
          <w:szCs w:val="20"/>
        </w:rPr>
        <w:t>（</w:t>
      </w:r>
      <w:bookmarkEnd w:id="104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以公允价值计量且其变动计入其他综合收益的金融资产（权益工具） 以公允价值计量且其变动计入其他综合收益的金融资产（权益工具）包括其他 权益工具投资等，按公允价值进行初始计量，相关交易费用计入初始确认金额。 该金融资产按公允价值进行后续计量，公允价值变动计入其他综合收益。取得 的股利计入当期损益。</w:t>
      </w:r>
    </w:p>
    <w:p>
      <w:pPr>
        <w:pStyle w:val="Style33"/>
        <w:keepNext w:val="0"/>
        <w:keepLines w:val="0"/>
        <w:widowControl w:val="0"/>
        <w:shd w:val="clear" w:color="auto" w:fill="auto"/>
        <w:bidi w:val="0"/>
        <w:spacing w:before="0" w:after="380" w:line="403" w:lineRule="exact"/>
        <w:ind w:left="1280" w:right="0" w:firstLine="0"/>
        <w:jc w:val="left"/>
        <w:rPr>
          <w:sz w:val="20"/>
          <w:szCs w:val="20"/>
        </w:rPr>
      </w:pPr>
      <w:r>
        <w:rPr>
          <w:color w:val="000000"/>
          <w:spacing w:val="0"/>
          <w:w w:val="100"/>
          <w:position w:val="0"/>
          <w:sz w:val="20"/>
          <w:szCs w:val="20"/>
        </w:rPr>
        <w:t>终止确认时，之前计入其他综合收益的累计利得或损失从其他综合收益中转 出，计入留存收益。</w:t>
      </w:r>
    </w:p>
    <w:p>
      <w:pPr>
        <w:pStyle w:val="Style33"/>
        <w:keepNext w:val="0"/>
        <w:keepLines w:val="0"/>
        <w:widowControl w:val="0"/>
        <w:shd w:val="clear" w:color="auto" w:fill="auto"/>
        <w:tabs>
          <w:tab w:pos="1758" w:val="left"/>
        </w:tabs>
        <w:bidi w:val="0"/>
        <w:spacing w:before="0" w:after="0" w:line="395" w:lineRule="exact"/>
        <w:ind w:left="1280" w:right="0" w:firstLine="0"/>
        <w:jc w:val="left"/>
        <w:rPr>
          <w:sz w:val="20"/>
          <w:szCs w:val="20"/>
        </w:rPr>
      </w:pPr>
      <w:bookmarkStart w:id="1043" w:name="bookmark1043"/>
      <w:r>
        <w:rPr>
          <w:color w:val="000000"/>
          <w:spacing w:val="0"/>
          <w:w w:val="100"/>
          <w:position w:val="0"/>
          <w:sz w:val="20"/>
          <w:szCs w:val="20"/>
        </w:rPr>
        <w:t>（</w:t>
      </w:r>
      <w:bookmarkEnd w:id="104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以公允价值计量且其变动计入当期损益的金融资产</w:t>
      </w:r>
    </w:p>
    <w:p>
      <w:pPr>
        <w:pStyle w:val="Style33"/>
        <w:keepNext w:val="0"/>
        <w:keepLines w:val="0"/>
        <w:widowControl w:val="0"/>
        <w:shd w:val="clear" w:color="auto" w:fill="auto"/>
        <w:bidi w:val="0"/>
        <w:spacing w:before="0" w:after="380" w:line="395" w:lineRule="exact"/>
        <w:ind w:left="1280" w:right="0" w:firstLine="0"/>
        <w:jc w:val="left"/>
        <w:rPr>
          <w:sz w:val="20"/>
          <w:szCs w:val="20"/>
        </w:rPr>
      </w:pPr>
      <w:r>
        <w:rPr>
          <w:color w:val="000000"/>
          <w:spacing w:val="0"/>
          <w:w w:val="100"/>
          <w:position w:val="0"/>
          <w:sz w:val="20"/>
          <w:szCs w:val="20"/>
        </w:rPr>
        <w:t>以公允价值计量且其变动计入当期损益的金融资产包括交易性金融资产、衍生 金融资产、其他非流动金融资产等，按公允价值进行初始计量，相关交易费用 计入当期损益。该金融资产按公允价值进行后续计量，公允价值变动计入当期 损益。</w:t>
      </w:r>
    </w:p>
    <w:p>
      <w:pPr>
        <w:pStyle w:val="Style33"/>
        <w:keepNext w:val="0"/>
        <w:keepLines w:val="0"/>
        <w:widowControl w:val="0"/>
        <w:shd w:val="clear" w:color="auto" w:fill="auto"/>
        <w:tabs>
          <w:tab w:pos="1758" w:val="left"/>
        </w:tabs>
        <w:bidi w:val="0"/>
        <w:spacing w:before="0" w:after="0" w:line="394" w:lineRule="exact"/>
        <w:ind w:left="1280" w:right="0" w:firstLine="0"/>
        <w:jc w:val="left"/>
        <w:rPr>
          <w:sz w:val="20"/>
          <w:szCs w:val="20"/>
        </w:rPr>
      </w:pPr>
      <w:bookmarkStart w:id="1044" w:name="bookmark1044"/>
      <w:r>
        <w:rPr>
          <w:color w:val="000000"/>
          <w:spacing w:val="0"/>
          <w:w w:val="100"/>
          <w:position w:val="0"/>
          <w:sz w:val="20"/>
          <w:szCs w:val="20"/>
        </w:rPr>
        <w:t>（</w:t>
      </w:r>
      <w:bookmarkEnd w:id="104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以公允价值计量且其变动计入当期损益的金融负债</w:t>
      </w:r>
    </w:p>
    <w:p>
      <w:pPr>
        <w:pStyle w:val="Style33"/>
        <w:keepNext w:val="0"/>
        <w:keepLines w:val="0"/>
        <w:widowControl w:val="0"/>
        <w:shd w:val="clear" w:color="auto" w:fill="auto"/>
        <w:bidi w:val="0"/>
        <w:spacing w:before="0" w:after="0" w:line="394" w:lineRule="exact"/>
        <w:ind w:left="1280" w:right="0" w:firstLine="0"/>
        <w:jc w:val="both"/>
        <w:rPr>
          <w:sz w:val="20"/>
          <w:szCs w:val="20"/>
        </w:rPr>
      </w:pPr>
      <w:r>
        <w:rPr>
          <w:color w:val="000000"/>
          <w:spacing w:val="0"/>
          <w:w w:val="100"/>
          <w:position w:val="0"/>
          <w:sz w:val="20"/>
          <w:szCs w:val="20"/>
        </w:rPr>
        <w:t>以公允价值计量且其变动计入当期损益的金融负债包括交易性金融负债、衍生 金融负债等，按公允价值进行初始计量，相关交易费用计入当期损益。该金融 负债按公允价值进行后续计量，公允价值变动计入当期损益。</w:t>
      </w:r>
    </w:p>
    <w:p>
      <w:pPr>
        <w:pStyle w:val="Style33"/>
        <w:keepNext w:val="0"/>
        <w:keepLines w:val="0"/>
        <w:widowControl w:val="0"/>
        <w:shd w:val="clear" w:color="auto" w:fill="auto"/>
        <w:bidi w:val="0"/>
        <w:spacing w:before="0" w:after="380" w:line="394" w:lineRule="exact"/>
        <w:ind w:left="1280" w:right="0" w:firstLine="0"/>
        <w:jc w:val="both"/>
        <w:rPr>
          <w:sz w:val="20"/>
          <w:szCs w:val="20"/>
        </w:rPr>
      </w:pPr>
      <w:r>
        <w:rPr>
          <w:color w:val="000000"/>
          <w:spacing w:val="0"/>
          <w:w w:val="100"/>
          <w:position w:val="0"/>
          <w:sz w:val="20"/>
          <w:szCs w:val="20"/>
        </w:rPr>
        <w:t>终止确认时，其账面价值与支付的对价之间的差额计入当期损益。</w:t>
      </w:r>
    </w:p>
    <w:p>
      <w:pPr>
        <w:pStyle w:val="Style33"/>
        <w:keepNext w:val="0"/>
        <w:keepLines w:val="0"/>
        <w:widowControl w:val="0"/>
        <w:shd w:val="clear" w:color="auto" w:fill="auto"/>
        <w:tabs>
          <w:tab w:pos="1758" w:val="left"/>
        </w:tabs>
        <w:bidi w:val="0"/>
        <w:spacing w:before="0" w:after="0" w:line="401" w:lineRule="exact"/>
        <w:ind w:left="1280" w:right="0" w:firstLine="0"/>
        <w:jc w:val="both"/>
        <w:rPr>
          <w:sz w:val="20"/>
          <w:szCs w:val="20"/>
        </w:rPr>
      </w:pPr>
      <w:bookmarkStart w:id="1045" w:name="bookmark1045"/>
      <w:r>
        <w:rPr>
          <w:color w:val="000000"/>
          <w:spacing w:val="0"/>
          <w:w w:val="100"/>
          <w:position w:val="0"/>
          <w:sz w:val="20"/>
          <w:szCs w:val="20"/>
        </w:rPr>
        <w:t>（</w:t>
      </w:r>
      <w:bookmarkEnd w:id="1045"/>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以摊余成本计量的金融负债</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 xml:space="preserve">以摊余成本计量的金融负债包括短期借款、应付票据、应付账款、其他应付款、 </w:t>
      </w:r>
      <w:r>
        <w:rPr>
          <w:color w:val="000000"/>
          <w:spacing w:val="0"/>
          <w:w w:val="100"/>
          <w:position w:val="0"/>
          <w:sz w:val="20"/>
          <w:szCs w:val="20"/>
        </w:rPr>
        <w:t>长期借款、应付债券、长期应付款，按公允价值进行初始计量，相关交易费用 计入初始确认金额。</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持有期间采用实际利率法计算的利息计入当期损益。</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shd w:val="clear" w:color="auto" w:fill="FFFFFF"/>
        </w:rPr>
        <w:t>终止确认时，将支付的对价与该金融负债账面价值之间的差额计入当期损益。</w:t>
      </w:r>
    </w:p>
    <w:p>
      <w:pPr>
        <w:pStyle w:val="Style29"/>
        <w:keepNext/>
        <w:keepLines/>
        <w:widowControl w:val="0"/>
        <w:shd w:val="clear" w:color="auto" w:fill="auto"/>
        <w:tabs>
          <w:tab w:pos="1277" w:val="left"/>
        </w:tabs>
        <w:bidi w:val="0"/>
        <w:spacing w:before="0" w:after="0" w:line="402" w:lineRule="exact"/>
        <w:ind w:left="0" w:right="0" w:firstLine="72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shd w:val="clear" w:color="auto" w:fill="FFFFFF"/>
        </w:rPr>
        <w:t>3</w:t>
      </w:r>
      <w:bookmarkEnd w:id="1048"/>
      <w:r>
        <w:rPr>
          <w:color w:val="000000"/>
          <w:spacing w:val="0"/>
          <w:w w:val="100"/>
          <w:position w:val="0"/>
          <w:shd w:val="clear" w:color="auto" w:fill="FFFFFF"/>
        </w:rPr>
        <w:t>、</w:t>
      </w:r>
      <w:r>
        <w:rPr>
          <w:color w:val="000000"/>
          <w:spacing w:val="0"/>
          <w:w w:val="100"/>
          <w:position w:val="0"/>
        </w:rPr>
        <w:tab/>
        <w:t>金融资产终止确认和金融资产转移</w:t>
      </w:r>
      <w:bookmarkEnd w:id="1046"/>
      <w:bookmarkEnd w:id="1047"/>
      <w:bookmarkEnd w:id="1049"/>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满足下列条件之一时，本公司终止确认金融资产：</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—收取金融资产现金流量的合同权利终止；</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—金融资产已转移，且已将金融资产所有权上几乎所有的风险和报酬转移给 转入方；</w:t>
      </w:r>
    </w:p>
    <w:p>
      <w:pPr>
        <w:pStyle w:val="Style33"/>
        <w:keepNext w:val="0"/>
        <w:keepLines w:val="0"/>
        <w:widowControl w:val="0"/>
        <w:shd w:val="clear" w:color="auto" w:fill="auto"/>
        <w:bidi w:val="0"/>
        <w:spacing w:before="0" w:after="380" w:line="402" w:lineRule="exact"/>
        <w:ind w:left="1280" w:right="0" w:firstLine="0"/>
        <w:jc w:val="both"/>
        <w:rPr>
          <w:sz w:val="20"/>
          <w:szCs w:val="20"/>
        </w:rPr>
      </w:pPr>
      <w:r>
        <w:rPr>
          <w:color w:val="000000"/>
          <w:spacing w:val="0"/>
          <w:w w:val="100"/>
          <w:position w:val="0"/>
          <w:sz w:val="20"/>
          <w:szCs w:val="20"/>
        </w:rPr>
        <w:t>—金融资产已转移，虽然本公司既没有转移也没有保留金融资产所有权上几 乎所有的风险和报酬，但是未保留对金融资产的控制。</w:t>
      </w:r>
    </w:p>
    <w:p>
      <w:pPr>
        <w:pStyle w:val="Style33"/>
        <w:keepNext w:val="0"/>
        <w:keepLines w:val="0"/>
        <w:widowControl w:val="0"/>
        <w:shd w:val="clear" w:color="auto" w:fill="auto"/>
        <w:bidi w:val="0"/>
        <w:spacing w:before="0" w:after="380" w:line="398" w:lineRule="exact"/>
        <w:ind w:left="1280" w:right="0" w:firstLine="0"/>
        <w:jc w:val="both"/>
        <w:rPr>
          <w:sz w:val="20"/>
          <w:szCs w:val="20"/>
        </w:rPr>
      </w:pPr>
      <w:r>
        <w:rPr>
          <w:color w:val="000000"/>
          <w:spacing w:val="0"/>
          <w:w w:val="100"/>
          <w:position w:val="0"/>
          <w:sz w:val="20"/>
          <w:szCs w:val="20"/>
        </w:rPr>
        <w:t>发生金融资产转移时，如保留了金融资产所有权上几乎所有的风险和报酬的， 则不终止确认该金融资产。</w:t>
      </w:r>
    </w:p>
    <w:p>
      <w:pPr>
        <w:pStyle w:val="Style33"/>
        <w:keepNext w:val="0"/>
        <w:keepLines w:val="0"/>
        <w:widowControl w:val="0"/>
        <w:shd w:val="clear" w:color="auto" w:fill="auto"/>
        <w:bidi w:val="0"/>
        <w:spacing w:before="0" w:after="0" w:line="405" w:lineRule="exact"/>
        <w:ind w:left="1280" w:right="0" w:firstLine="0"/>
        <w:jc w:val="both"/>
        <w:rPr>
          <w:sz w:val="20"/>
          <w:szCs w:val="20"/>
        </w:rPr>
      </w:pPr>
      <w:r>
        <w:rPr>
          <w:color w:val="000000"/>
          <w:spacing w:val="0"/>
          <w:w w:val="100"/>
          <w:position w:val="0"/>
          <w:sz w:val="20"/>
          <w:szCs w:val="20"/>
        </w:rPr>
        <w:t>在判断金融资产转移是否满足上述金融资产终止确认条件时，采用实质重于形 式的原则。</w:t>
      </w:r>
    </w:p>
    <w:p>
      <w:pPr>
        <w:pStyle w:val="Style33"/>
        <w:keepNext w:val="0"/>
        <w:keepLines w:val="0"/>
        <w:widowControl w:val="0"/>
        <w:shd w:val="clear" w:color="auto" w:fill="auto"/>
        <w:bidi w:val="0"/>
        <w:spacing w:before="0" w:after="0" w:line="405" w:lineRule="exact"/>
        <w:ind w:left="1280" w:right="0" w:firstLine="0"/>
        <w:jc w:val="both"/>
        <w:rPr>
          <w:sz w:val="20"/>
          <w:szCs w:val="20"/>
        </w:rPr>
      </w:pPr>
      <w:r>
        <w:rPr>
          <w:color w:val="000000"/>
          <w:spacing w:val="0"/>
          <w:w w:val="100"/>
          <w:position w:val="0"/>
          <w:sz w:val="20"/>
          <w:szCs w:val="20"/>
        </w:rPr>
        <w:t>公司将金融资产转移区分为金融资产整体转移和部分转移。金融资产整体转移 满足终止确认条件的，将下列两项金额的差额计入当期损益：</w:t>
      </w:r>
    </w:p>
    <w:p>
      <w:pPr>
        <w:pStyle w:val="Style33"/>
        <w:keepNext w:val="0"/>
        <w:keepLines w:val="0"/>
        <w:widowControl w:val="0"/>
        <w:numPr>
          <w:ilvl w:val="0"/>
          <w:numId w:val="31"/>
        </w:numPr>
        <w:shd w:val="clear" w:color="auto" w:fill="auto"/>
        <w:tabs>
          <w:tab w:pos="1763" w:val="left"/>
        </w:tabs>
        <w:bidi w:val="0"/>
        <w:spacing w:before="0" w:after="0" w:line="405" w:lineRule="exact"/>
        <w:ind w:left="1280" w:right="0" w:firstLine="0"/>
        <w:jc w:val="both"/>
        <w:rPr>
          <w:sz w:val="20"/>
          <w:szCs w:val="20"/>
        </w:rPr>
      </w:pPr>
      <w:bookmarkStart w:id="1050" w:name="bookmark1050"/>
      <w:bookmarkEnd w:id="1050"/>
      <w:r>
        <w:rPr>
          <w:color w:val="000000"/>
          <w:spacing w:val="0"/>
          <w:w w:val="100"/>
          <w:position w:val="0"/>
          <w:sz w:val="20"/>
          <w:szCs w:val="20"/>
        </w:rPr>
        <w:t>所转移金融资产的账面价值；</w:t>
      </w:r>
    </w:p>
    <w:p>
      <w:pPr>
        <w:pStyle w:val="Style33"/>
        <w:keepNext w:val="0"/>
        <w:keepLines w:val="0"/>
        <w:widowControl w:val="0"/>
        <w:numPr>
          <w:ilvl w:val="0"/>
          <w:numId w:val="31"/>
        </w:numPr>
        <w:shd w:val="clear" w:color="auto" w:fill="auto"/>
        <w:tabs>
          <w:tab w:pos="1763" w:val="left"/>
        </w:tabs>
        <w:bidi w:val="0"/>
        <w:spacing w:before="0" w:after="0" w:line="405" w:lineRule="exact"/>
        <w:ind w:left="1280" w:right="0" w:firstLine="0"/>
        <w:jc w:val="both"/>
        <w:rPr>
          <w:sz w:val="20"/>
          <w:szCs w:val="20"/>
        </w:rPr>
      </w:pPr>
      <w:bookmarkStart w:id="1051" w:name="bookmark1051"/>
      <w:bookmarkEnd w:id="1051"/>
      <w:r>
        <w:rPr>
          <w:color w:val="000000"/>
          <w:spacing w:val="0"/>
          <w:w w:val="100"/>
          <w:position w:val="0"/>
          <w:sz w:val="20"/>
          <w:szCs w:val="20"/>
        </w:rPr>
        <w:t>因转移而收到的对价，与原直接计入所有者权益的公允价值变动累计额 (涉及转移的金融资产为以公允价值计量且其变动计入其他综合收益的金融</w:t>
      </w:r>
    </w:p>
    <w:p>
      <w:pPr>
        <w:pStyle w:val="Style33"/>
        <w:keepNext w:val="0"/>
        <w:keepLines w:val="0"/>
        <w:widowControl w:val="0"/>
        <w:shd w:val="clear" w:color="auto" w:fill="auto"/>
        <w:bidi w:val="0"/>
        <w:spacing w:before="0" w:after="380" w:line="405" w:lineRule="exact"/>
        <w:ind w:left="1280" w:right="0" w:firstLine="0"/>
        <w:jc w:val="both"/>
        <w:rPr>
          <w:sz w:val="20"/>
          <w:szCs w:val="20"/>
        </w:rPr>
      </w:pPr>
      <w:r>
        <w:rPr>
          <w:color w:val="000000"/>
          <w:spacing w:val="0"/>
          <w:w w:val="100"/>
          <w:position w:val="0"/>
          <w:sz w:val="20"/>
          <w:szCs w:val="20"/>
        </w:rPr>
        <w:t>资产(债务工具)的情形)之和。</w:t>
      </w:r>
    </w:p>
    <w:p>
      <w:pPr>
        <w:pStyle w:val="Style33"/>
        <w:keepNext w:val="0"/>
        <w:keepLines w:val="0"/>
        <w:widowControl w:val="0"/>
        <w:shd w:val="clear" w:color="auto" w:fill="auto"/>
        <w:bidi w:val="0"/>
        <w:spacing w:before="0" w:after="0" w:line="408" w:lineRule="exact"/>
        <w:ind w:left="1280" w:right="0" w:firstLine="0"/>
        <w:jc w:val="both"/>
        <w:rPr>
          <w:sz w:val="20"/>
          <w:szCs w:val="20"/>
        </w:rPr>
      </w:pPr>
      <w:r>
        <w:rPr>
          <w:color w:val="000000"/>
          <w:spacing w:val="0"/>
          <w:w w:val="100"/>
          <w:position w:val="0"/>
          <w:sz w:val="20"/>
          <w:szCs w:val="20"/>
        </w:rPr>
        <w:t>金融资产部分转移满足终止确认条件的，将所转移金融资产整体的账面价值， 在终止确认部分和未终止确认部分之间，按照各自的相对公允价值进行分摊, 并将下列两项金额的差额计入当期损益：</w:t>
      </w:r>
    </w:p>
    <w:p>
      <w:pPr>
        <w:pStyle w:val="Style33"/>
        <w:keepNext w:val="0"/>
        <w:keepLines w:val="0"/>
        <w:widowControl w:val="0"/>
        <w:numPr>
          <w:ilvl w:val="0"/>
          <w:numId w:val="33"/>
        </w:numPr>
        <w:shd w:val="clear" w:color="auto" w:fill="auto"/>
        <w:tabs>
          <w:tab w:pos="1763" w:val="left"/>
        </w:tabs>
        <w:bidi w:val="0"/>
        <w:spacing w:before="0" w:after="0" w:line="405" w:lineRule="exact"/>
        <w:ind w:left="1280" w:right="0" w:firstLine="0"/>
        <w:jc w:val="both"/>
        <w:rPr>
          <w:sz w:val="20"/>
          <w:szCs w:val="20"/>
        </w:rPr>
      </w:pPr>
      <w:bookmarkStart w:id="1052" w:name="bookmark1052"/>
      <w:bookmarkEnd w:id="1052"/>
      <w:r>
        <w:rPr>
          <w:color w:val="000000"/>
          <w:spacing w:val="0"/>
          <w:w w:val="100"/>
          <w:position w:val="0"/>
          <w:sz w:val="20"/>
          <w:szCs w:val="20"/>
        </w:rPr>
        <w:t>终止确认部分的账面价值；</w:t>
      </w:r>
    </w:p>
    <w:p>
      <w:pPr>
        <w:pStyle w:val="Style33"/>
        <w:keepNext w:val="0"/>
        <w:keepLines w:val="0"/>
        <w:widowControl w:val="0"/>
        <w:numPr>
          <w:ilvl w:val="0"/>
          <w:numId w:val="33"/>
        </w:numPr>
        <w:shd w:val="clear" w:color="auto" w:fill="auto"/>
        <w:tabs>
          <w:tab w:pos="1878" w:val="left"/>
        </w:tabs>
        <w:bidi w:val="0"/>
        <w:spacing w:before="0" w:after="0" w:line="405" w:lineRule="exact"/>
        <w:ind w:left="1280" w:right="0" w:firstLine="0"/>
        <w:jc w:val="both"/>
        <w:rPr>
          <w:sz w:val="20"/>
          <w:szCs w:val="20"/>
        </w:rPr>
      </w:pPr>
      <w:bookmarkStart w:id="1053" w:name="bookmark1053"/>
      <w:bookmarkEnd w:id="1053"/>
      <w:r>
        <w:rPr>
          <w:color w:val="000000"/>
          <w:spacing w:val="0"/>
          <w:w w:val="100"/>
          <w:position w:val="0"/>
          <w:sz w:val="20"/>
          <w:szCs w:val="20"/>
        </w:rPr>
        <w:t>终止确认部分的对价，与原直接计入所有者权益的公允价值变动累计额 中对应终止确认部分的金额(涉及转移的金融资产为以公允价值计量且其变动 计入其他综合收益的金融资产(债务工具)的情形)之和。</w:t>
      </w:r>
    </w:p>
    <w:p>
      <w:pPr>
        <w:pStyle w:val="Style33"/>
        <w:keepNext w:val="0"/>
        <w:keepLines w:val="0"/>
        <w:widowControl w:val="0"/>
        <w:shd w:val="clear" w:color="auto" w:fill="auto"/>
        <w:bidi w:val="0"/>
        <w:spacing w:before="0" w:after="380" w:line="405" w:lineRule="exact"/>
        <w:ind w:left="1280" w:right="0" w:firstLine="0"/>
        <w:jc w:val="both"/>
        <w:rPr>
          <w:sz w:val="20"/>
          <w:szCs w:val="20"/>
        </w:rPr>
      </w:pPr>
      <w:r>
        <w:rPr>
          <w:color w:val="000000"/>
          <w:spacing w:val="0"/>
          <w:w w:val="100"/>
          <w:position w:val="0"/>
          <w:sz w:val="20"/>
          <w:szCs w:val="20"/>
        </w:rPr>
        <w:t>金融资产转移不满足终止确认条件的，继续确认该金融资产，所收到的对价确 认为一项金融负债。</w:t>
      </w:r>
    </w:p>
    <w:p>
      <w:pPr>
        <w:pStyle w:val="Style29"/>
        <w:keepNext/>
        <w:keepLines/>
        <w:widowControl w:val="0"/>
        <w:shd w:val="clear" w:color="auto" w:fill="auto"/>
        <w:tabs>
          <w:tab w:pos="1277" w:val="left"/>
        </w:tabs>
        <w:bidi w:val="0"/>
        <w:spacing w:before="0" w:after="0" w:line="400" w:lineRule="exact"/>
        <w:ind w:left="0" w:right="0" w:firstLine="72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4</w:t>
      </w:r>
      <w:bookmarkEnd w:id="1056"/>
      <w:r>
        <w:rPr>
          <w:color w:val="000000"/>
          <w:spacing w:val="0"/>
          <w:w w:val="100"/>
          <w:position w:val="0"/>
        </w:rPr>
        <w:t>、</w:t>
        <w:tab/>
        <w:t>金融负债终止确认</w:t>
      </w:r>
      <w:bookmarkEnd w:id="1054"/>
      <w:bookmarkEnd w:id="1055"/>
      <w:bookmarkEnd w:id="1057"/>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金融负债的现时义务全部或部分已经解除的，则终止确认该金融负债或其一部 分；本公司若与债权人签定协议，以承担新金融负债方式替换现存金融负债, 且新金融负债与现存金融负债的合同条款实质上不同的，则终止确认现存金融 负债，并同时确认新金融负债。</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对现存金融负债全部或部分合同条款作出实质性修改的，则终止确认现存金融 负债或其一部分，同时将修改条款后的金融负债确认为一项新金融负债。</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金融负债全部或部分终止确认时，终止确认的金融负债账面价值与支付对价</w:t>
      </w:r>
    </w:p>
    <w:p>
      <w:pPr>
        <w:pStyle w:val="Style33"/>
        <w:keepNext w:val="0"/>
        <w:keepLines w:val="0"/>
        <w:widowControl w:val="0"/>
        <w:shd w:val="clear" w:color="auto" w:fill="auto"/>
        <w:bidi w:val="0"/>
        <w:spacing w:before="0" w:after="400" w:line="400" w:lineRule="exact"/>
        <w:ind w:left="1280" w:right="0" w:firstLine="0"/>
        <w:jc w:val="left"/>
        <w:rPr>
          <w:sz w:val="20"/>
          <w:szCs w:val="20"/>
        </w:rPr>
      </w:pPr>
      <w:r>
        <w:rPr>
          <w:color w:val="000000"/>
          <w:spacing w:val="0"/>
          <w:w w:val="100"/>
          <w:position w:val="0"/>
          <w:sz w:val="20"/>
          <w:szCs w:val="20"/>
        </w:rPr>
        <w:t>（包括转出的非现金资产或承担的新金融负债）之间的差额，计入当期损益。 本公司若回购部分金融负债的，在回购日按照继续确认部分与终止确认部分的 相对公允价值，将该金融负债整体的账面价值进行分配。分配给终止确认部分 的账面价值与支付的对价（包括转出的非现金资产或承担的新金融负债）之间 的差额，计入当期损益。</w:t>
      </w:r>
    </w:p>
    <w:p>
      <w:pPr>
        <w:pStyle w:val="Style29"/>
        <w:keepNext/>
        <w:keepLines/>
        <w:widowControl w:val="0"/>
        <w:shd w:val="clear" w:color="auto" w:fill="auto"/>
        <w:tabs>
          <w:tab w:pos="1277" w:val="left"/>
        </w:tabs>
        <w:bidi w:val="0"/>
        <w:spacing w:before="0" w:after="0" w:line="402" w:lineRule="exact"/>
        <w:ind w:left="0" w:right="0" w:firstLine="72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5</w:t>
      </w:r>
      <w:bookmarkEnd w:id="1060"/>
      <w:r>
        <w:rPr>
          <w:color w:val="000000"/>
          <w:spacing w:val="0"/>
          <w:w w:val="100"/>
          <w:position w:val="0"/>
        </w:rPr>
        <w:t>、</w:t>
        <w:tab/>
        <w:t>金融资产和金融负债的公允价值的确定方法</w:t>
      </w:r>
      <w:bookmarkEnd w:id="1058"/>
      <w:bookmarkEnd w:id="1059"/>
      <w:bookmarkEnd w:id="1061"/>
    </w:p>
    <w:p>
      <w:pPr>
        <w:pStyle w:val="Style33"/>
        <w:keepNext w:val="0"/>
        <w:keepLines w:val="0"/>
        <w:widowControl w:val="0"/>
        <w:shd w:val="clear" w:color="auto" w:fill="auto"/>
        <w:bidi w:val="0"/>
        <w:spacing w:before="0" w:after="400" w:line="402" w:lineRule="exact"/>
        <w:ind w:left="1280" w:right="0" w:firstLine="0"/>
        <w:jc w:val="left"/>
        <w:rPr>
          <w:sz w:val="20"/>
          <w:szCs w:val="20"/>
        </w:rPr>
      </w:pPr>
      <w:r>
        <w:rPr>
          <w:color w:val="000000"/>
          <w:spacing w:val="0"/>
          <w:w w:val="100"/>
          <w:position w:val="0"/>
          <w:sz w:val="20"/>
          <w:szCs w:val="20"/>
        </w:rPr>
        <w:t>存在活跃市场的金融工具，以活跃市场中的报价确定其公允价值。不存在活跃 市场的金融工具，采用估值技术确定其公允价值。在估值时，本公司采用在当 前情况下适用并且有足够可利用数据和其他信息支持的估值技术，选择与市场 参与者在相关资产或负债的交易中所考虑的资产或负债特征相一致的输入值, 并优先使用相关可观察输入值。只有在相关可观察输入值无法取得或取得不切 实可行的情况下，才使用不可观察输入值。</w:t>
      </w:r>
    </w:p>
    <w:p>
      <w:pPr>
        <w:pStyle w:val="Style29"/>
        <w:keepNext/>
        <w:keepLines/>
        <w:widowControl w:val="0"/>
        <w:shd w:val="clear" w:color="auto" w:fill="auto"/>
        <w:tabs>
          <w:tab w:pos="1277" w:val="left"/>
        </w:tabs>
        <w:bidi w:val="0"/>
        <w:spacing w:before="0" w:after="0" w:line="400" w:lineRule="exact"/>
        <w:ind w:left="0" w:right="0" w:firstLine="72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6</w:t>
      </w:r>
      <w:bookmarkEnd w:id="1064"/>
      <w:r>
        <w:rPr>
          <w:color w:val="000000"/>
          <w:spacing w:val="0"/>
          <w:w w:val="100"/>
          <w:position w:val="0"/>
        </w:rPr>
        <w:t>、</w:t>
        <w:tab/>
        <w:t>金融资产减值的测试方法及会计处理方法</w:t>
      </w:r>
      <w:bookmarkEnd w:id="1062"/>
      <w:bookmarkEnd w:id="1063"/>
      <w:bookmarkEnd w:id="1065"/>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本公司以单项或组合的方式对以摊余成本计量的金融资产、以公允价值计量且 其变动计入其他综合收益的金融资产（债务工具）和财务担保合同等的预期信 用损失进行估计。</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本公司考虑有关过去事项、当前状况以及对未来经济状况的预测等合理且有依 据的信息，以发生违约的风险为权重，计算合同应收的现金流量与预期能收到 的现金流量之间差额的现值的概率加权金额，确认预期信用损失。</w:t>
      </w:r>
    </w:p>
    <w:p>
      <w:pPr>
        <w:pStyle w:val="Style33"/>
        <w:keepNext w:val="0"/>
        <w:keepLines w:val="0"/>
        <w:widowControl w:val="0"/>
        <w:shd w:val="clear" w:color="auto" w:fill="auto"/>
        <w:bidi w:val="0"/>
        <w:spacing w:before="0" w:after="400" w:line="400" w:lineRule="exact"/>
        <w:ind w:left="1280" w:right="0" w:firstLine="0"/>
        <w:jc w:val="left"/>
        <w:rPr>
          <w:sz w:val="20"/>
          <w:szCs w:val="20"/>
        </w:rPr>
      </w:pPr>
      <w:r>
        <w:rPr>
          <w:color w:val="000000"/>
          <w:spacing w:val="0"/>
          <w:w w:val="100"/>
          <w:position w:val="0"/>
          <w:sz w:val="20"/>
          <w:szCs w:val="20"/>
        </w:rPr>
        <w:t>如果该金融工具的信用风险自初始确认后已显著增加，本公司按照相当于该金 融工具整个存续期内预期信用损失的金额计量其损失准备;如果该金融工具的 信用风险自初始确认后并未显著增加，本公司按照相当于该金融工具未来</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个月内预期信用损失的金额计量其损失准备。由此形成的损失准备的增加或转 回金额，作为减值损失或利得计入当期损益。</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本公司通过比较金融工具在资产负债表日发生违约的风险与在初始确认日发 生违约的风险，以确定金融工具预计存续期内发生违约风险的相对变化，以评 估金融工具的信用风险自初始确认后是否已显著增加。通常逾期超过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 本公司即认为该金融工具的信用风险已显著增加，除非有确凿证据证明该金融 工具的信用风险自初始确认后并未显著增加。</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如果金融工具于资产负债表日的信用风险较低，本公司即认为该金融工具的信 用风险自初始确认后并未显著增加。</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如果有客观证据表明某项金融资产已经发生信用减值，则本公司在单项基础上 对该金融资产计提减值准备。</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对于由《企业会计准则第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规范的交易形成的应收款项 和合同资产，无论是否包含重大融资成分，本公司始终按照相当于整个存续期 内预期信用损失的金额计量其损失准备。</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对于租赁应收款，本公司选择始终按照相当于整个存续期内预期信用损失的金 额计量其损失准备。</w:t>
      </w:r>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涉及到本公司业务的金融资产具体划分情况如下：</w:t>
      </w:r>
    </w:p>
    <w:p>
      <w:pPr>
        <w:pStyle w:val="Style33"/>
        <w:keepNext w:val="0"/>
        <w:keepLines w:val="0"/>
        <w:widowControl w:val="0"/>
        <w:shd w:val="clear" w:color="auto" w:fill="auto"/>
        <w:bidi w:val="0"/>
        <w:spacing w:before="0" w:after="140" w:line="402" w:lineRule="exact"/>
        <w:ind w:left="1280" w:right="0" w:firstLine="0"/>
        <w:jc w:val="both"/>
        <w:rPr>
          <w:sz w:val="20"/>
          <w:szCs w:val="20"/>
        </w:rPr>
      </w:pPr>
      <w:r>
        <w:rPr>
          <w:color w:val="000000"/>
          <w:spacing w:val="0"/>
          <w:w w:val="100"/>
          <w:position w:val="0"/>
          <w:sz w:val="20"/>
          <w:szCs w:val="20"/>
        </w:rPr>
        <w:t>对于存在客观证据表明存在减值，以及其他适用于单项评估的应收票据、应收 账款、预付款项、其他应收款、应收款项融资以及长期应收款等单独进行减值 测试，确认预期信用损失，计提单项减值准备；对于不存在减值客观证据的应 收票据、应收账款、其他应收款、应收款项融资以及长期应收款或当单项金融 资产无法以合理成本评估预期信用损失的信息时，本公司依据信用风险特征将 应收票据、应收账款、其他应收款、应收款项融资以及长期应收款等划分为若 干组合，在组合中基础上计算预期信用损失，确认的组合依据和预期信用损失 的办法如下：</w:t>
      </w:r>
    </w:p>
    <w:p>
      <w:pPr>
        <w:pStyle w:val="Style15"/>
        <w:keepNext w:val="0"/>
        <w:keepLines w:val="0"/>
        <w:widowControl w:val="0"/>
        <w:shd w:val="clear" w:color="auto" w:fill="auto"/>
        <w:bidi w:val="0"/>
        <w:spacing w:before="0" w:after="0" w:line="240" w:lineRule="auto"/>
        <w:ind w:left="677" w:right="0" w:firstLine="0"/>
        <w:jc w:val="left"/>
        <w:rPr>
          <w:sz w:val="20"/>
          <w:szCs w:val="20"/>
        </w:rPr>
      </w:pPr>
      <w:r>
        <w:rPr>
          <w:color w:val="000000"/>
          <w:spacing w:val="0"/>
          <w:w w:val="100"/>
          <w:position w:val="0"/>
          <w:sz w:val="20"/>
          <w:szCs w:val="20"/>
        </w:rPr>
        <w:t>应收票据确认组合的依据及计算预期信用损失方法如下:</w:t>
      </w:r>
    </w:p>
    <w:tbl>
      <w:tblPr>
        <w:tblOverlap w:val="never"/>
        <w:jc w:val="right"/>
        <w:tblLayout w:type="fixed"/>
      </w:tblPr>
      <w:tblGrid>
        <w:gridCol w:w="1094"/>
        <w:gridCol w:w="1666"/>
        <w:gridCol w:w="549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计量预期信用损失的方法</w:t>
            </w:r>
          </w:p>
        </w:tc>
      </w:tr>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以银行承兑汇票中承兑银行的信用评级作为信用风险特征</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考虑出票人信用等级并结合历史违约率作为信用风险特征</w:t>
            </w:r>
          </w:p>
        </w:tc>
      </w:tr>
    </w:tbl>
    <w:p>
      <w:pPr>
        <w:widowControl w:val="0"/>
        <w:spacing w:after="5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677" w:right="0" w:firstLine="0"/>
        <w:jc w:val="left"/>
        <w:rPr>
          <w:sz w:val="20"/>
          <w:szCs w:val="20"/>
        </w:rPr>
      </w:pPr>
      <w:r>
        <w:rPr>
          <w:color w:val="000000"/>
          <w:spacing w:val="0"/>
          <w:w w:val="100"/>
          <w:position w:val="0"/>
          <w:sz w:val="20"/>
          <w:szCs w:val="20"/>
        </w:rPr>
        <w:t>应收账款确认组合的依据及计算预期信用损失方法如下:</w:t>
      </w:r>
    </w:p>
    <w:tbl>
      <w:tblPr>
        <w:tblOverlap w:val="never"/>
        <w:jc w:val="right"/>
        <w:tblLayout w:type="fixed"/>
      </w:tblPr>
      <w:tblGrid>
        <w:gridCol w:w="2309"/>
        <w:gridCol w:w="1666"/>
        <w:gridCol w:w="4277"/>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计量预期信用损失的方法</w:t>
            </w:r>
          </w:p>
        </w:tc>
      </w:tr>
      <w:tr>
        <w:trPr>
          <w:trHeight w:val="9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140" w:right="0" w:firstLine="0"/>
              <w:jc w:val="left"/>
              <w:rPr>
                <w:sz w:val="16"/>
                <w:szCs w:val="16"/>
              </w:rPr>
            </w:pPr>
            <w:r>
              <w:rPr>
                <w:rFonts w:ascii="SimSun" w:eastAsia="SimSun" w:hAnsi="SimSun" w:cs="SimSun"/>
                <w:color w:val="000000"/>
                <w:spacing w:val="0"/>
                <w:w w:val="100"/>
                <w:position w:val="0"/>
                <w:sz w:val="16"/>
                <w:szCs w:val="16"/>
              </w:rPr>
              <w:t>组合</w:t>
            </w:r>
            <w:r>
              <w:rPr>
                <w:color w:val="000000"/>
                <w:spacing w:val="0"/>
                <w:w w:val="100"/>
                <w:position w:val="0"/>
                <w:sz w:val="16"/>
                <w:szCs w:val="16"/>
              </w:rPr>
              <w:t>1</w:t>
            </w:r>
            <w:r>
              <w:rPr>
                <w:rFonts w:ascii="SimSun" w:eastAsia="SimSun" w:hAnsi="SimSun" w:cs="SimSun"/>
                <w:color w:val="000000"/>
                <w:spacing w:val="0"/>
                <w:w w:val="100"/>
                <w:position w:val="0"/>
                <w:sz w:val="16"/>
                <w:szCs w:val="16"/>
              </w:rPr>
              <w:t>：在合同规定的收款账 期内的应收款项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在合同规定的收款账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期内的应收款项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 xml:space="preserve">参考历史信用损失经验，结合当前状况以及对未来经济状 况的预测，在合同规定的收款账期内的应收款项组合预期 发生减值损失的风险很低，该组合预期信用损失率为 </w:t>
            </w:r>
            <w:r>
              <w:rPr>
                <w:color w:val="000000"/>
                <w:spacing w:val="0"/>
                <w:w w:val="100"/>
                <w:position w:val="0"/>
                <w:sz w:val="16"/>
                <w:szCs w:val="16"/>
              </w:rPr>
              <w:t>0.00%</w:t>
            </w:r>
          </w:p>
        </w:tc>
      </w:tr>
      <w:tr>
        <w:trPr>
          <w:trHeight w:val="79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组合</w:t>
            </w:r>
            <w:r>
              <w:rPr>
                <w:color w:val="000000"/>
                <w:spacing w:val="0"/>
                <w:w w:val="100"/>
                <w:position w:val="0"/>
                <w:sz w:val="16"/>
                <w:szCs w:val="16"/>
              </w:rPr>
              <w:t>2</w:t>
            </w: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参考历史信用损失经验，结合当前状况以及对未来经济状 况的预测，编制应收账款账龄与整个存续期逾期信用损失 率对照表，计算预期信用损失</w:t>
            </w:r>
          </w:p>
        </w:tc>
      </w:tr>
    </w:tbl>
    <w:p>
      <w:pPr>
        <w:widowControl w:val="0"/>
        <w:spacing w:line="1" w:lineRule="exact"/>
      </w:pPr>
      <w:r>
        <w:br w:type="page"/>
      </w:r>
    </w:p>
    <w:tbl>
      <w:tblPr>
        <w:tblOverlap w:val="never"/>
        <w:jc w:val="right"/>
        <w:tblLayout w:type="fixed"/>
      </w:tblPr>
      <w:tblGrid>
        <w:gridCol w:w="970"/>
        <w:gridCol w:w="1138"/>
        <w:gridCol w:w="1426"/>
        <w:gridCol w:w="4718"/>
      </w:tblGrid>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应收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攵款项融资确</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认组合的依据及计算预期信用损失方法如下：</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科目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重分类项目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计量预期信用损失的方法</w:t>
            </w:r>
          </w:p>
        </w:tc>
      </w:tr>
      <w:tr>
        <w:trPr>
          <w:trHeight w:val="35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140" w:right="0" w:firstLine="0"/>
              <w:jc w:val="left"/>
              <w:rPr>
                <w:sz w:val="16"/>
                <w:szCs w:val="16"/>
              </w:rPr>
            </w:pPr>
            <w:r>
              <w:rPr>
                <w:rFonts w:ascii="SimSun" w:eastAsia="SimSun" w:hAnsi="SimSun" w:cs="SimSun"/>
                <w:color w:val="000000"/>
                <w:spacing w:val="0"/>
                <w:w w:val="100"/>
                <w:position w:val="0"/>
                <w:sz w:val="16"/>
                <w:szCs w:val="16"/>
              </w:rPr>
              <w:t>应收款项 融资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以银行承兑汇票中承兑银行的信用评级作为信用风险特征</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考虑出票人信用等级并结合历史违约率作为信用风险特征</w:t>
            </w:r>
          </w:p>
        </w:tc>
      </w:tr>
      <w:tr>
        <w:trPr>
          <w:trHeight w:val="76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 款账期内的应收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参考历史信用损失经验，结合当前状况以及对未来经济状况的预 测，在合同规定的收款账期内的应收款项组合预期发生减值损失 的风险很低，该组合预期信用损失率为</w:t>
            </w:r>
            <w:r>
              <w:rPr>
                <w:color w:val="000000"/>
                <w:spacing w:val="0"/>
                <w:w w:val="100"/>
                <w:position w:val="0"/>
                <w:sz w:val="16"/>
                <w:szCs w:val="16"/>
              </w:rPr>
              <w:t>0.00%</w:t>
            </w:r>
          </w:p>
        </w:tc>
      </w:tr>
      <w:tr>
        <w:trPr>
          <w:trHeight w:val="797"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both"/>
              <w:rPr>
                <w:sz w:val="16"/>
                <w:szCs w:val="16"/>
              </w:rPr>
            </w:pPr>
            <w:r>
              <w:rPr>
                <w:rFonts w:ascii="SimSun" w:eastAsia="SimSun" w:hAnsi="SimSun" w:cs="SimSun"/>
                <w:color w:val="000000"/>
                <w:spacing w:val="0"/>
                <w:w w:val="100"/>
                <w:position w:val="0"/>
                <w:sz w:val="16"/>
                <w:szCs w:val="16"/>
              </w:rPr>
              <w:t>参考历史信用损失经验，结合当前状况以及对未来经济状况的预 测，编制应收账款账龄与整个存续期逾期信用损失率对照表，计 算预期信用损失</w:t>
            </w:r>
          </w:p>
        </w:tc>
      </w:tr>
    </w:tbl>
    <w:p>
      <w:pPr>
        <w:widowControl w:val="0"/>
        <w:spacing w:after="539" w:line="1" w:lineRule="exact"/>
      </w:pPr>
    </w:p>
    <w:p>
      <w:pPr>
        <w:pStyle w:val="Style33"/>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其他应收款项确认组合的依据及计算预期信用损失方法如下:</w:t>
      </w:r>
    </w:p>
    <w:tbl>
      <w:tblPr>
        <w:tblOverlap w:val="never"/>
        <w:jc w:val="right"/>
        <w:tblLayout w:type="fixed"/>
      </w:tblPr>
      <w:tblGrid>
        <w:gridCol w:w="2155"/>
        <w:gridCol w:w="1666"/>
        <w:gridCol w:w="4430"/>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计量预期信用损失的方法</w:t>
            </w:r>
          </w:p>
        </w:tc>
      </w:tr>
      <w:tr>
        <w:trPr>
          <w:trHeight w:val="7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140" w:right="0" w:firstLine="0"/>
              <w:jc w:val="left"/>
              <w:rPr>
                <w:sz w:val="16"/>
                <w:szCs w:val="16"/>
              </w:rPr>
            </w:pPr>
            <w:r>
              <w:rPr>
                <w:rFonts w:ascii="SimSun" w:eastAsia="SimSun" w:hAnsi="SimSun" w:cs="SimSun"/>
                <w:color w:val="000000"/>
                <w:spacing w:val="0"/>
                <w:w w:val="100"/>
                <w:position w:val="0"/>
                <w:sz w:val="16"/>
                <w:szCs w:val="16"/>
              </w:rPr>
              <w:t>组合</w:t>
            </w:r>
            <w:r>
              <w:rPr>
                <w:color w:val="000000"/>
                <w:spacing w:val="0"/>
                <w:w w:val="100"/>
                <w:position w:val="0"/>
                <w:sz w:val="16"/>
                <w:szCs w:val="16"/>
              </w:rPr>
              <w:t>1</w:t>
            </w:r>
            <w:r>
              <w:rPr>
                <w:rFonts w:ascii="SimSun" w:eastAsia="SimSun" w:hAnsi="SimSun" w:cs="SimSun"/>
                <w:color w:val="000000"/>
                <w:spacing w:val="0"/>
                <w:w w:val="100"/>
                <w:position w:val="0"/>
                <w:sz w:val="16"/>
                <w:szCs w:val="16"/>
              </w:rPr>
              <w:t>：在合同规定的收款 账期内的其他应收款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在合同规定的收款账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期内的其他应收款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参考历史信用损失经验，结合当前状况以及对未来经济状况 的预测，在合同规定的收款账期内的其他应收款组合预期发 生减值损失的风险很低，该组合预期信用损失率为</w:t>
            </w:r>
            <w:r>
              <w:rPr>
                <w:color w:val="000000"/>
                <w:spacing w:val="0"/>
                <w:w w:val="100"/>
                <w:position w:val="0"/>
                <w:sz w:val="16"/>
                <w:szCs w:val="16"/>
              </w:rPr>
              <w:t>0.00%</w:t>
            </w:r>
          </w:p>
        </w:tc>
      </w:tr>
      <w:tr>
        <w:trPr>
          <w:trHeight w:val="78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组合</w:t>
            </w:r>
            <w:r>
              <w:rPr>
                <w:color w:val="000000"/>
                <w:spacing w:val="0"/>
                <w:w w:val="100"/>
                <w:position w:val="0"/>
                <w:sz w:val="16"/>
                <w:szCs w:val="16"/>
              </w:rPr>
              <w:t>2</w:t>
            </w: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参考历史信用损失经验，结合当前状况以及对未来经济状况 的预测，编制其他应收款账龄与整个存续期逾期信用损失率 对照表，计算预期信用损失</w:t>
            </w:r>
          </w:p>
        </w:tc>
      </w:tr>
    </w:tbl>
    <w:p>
      <w:pPr>
        <w:widowControl w:val="0"/>
        <w:spacing w:after="379" w:line="1" w:lineRule="exact"/>
      </w:pPr>
    </w:p>
    <w:p>
      <w:pPr>
        <w:pStyle w:val="Style33"/>
        <w:keepNext w:val="0"/>
        <w:keepLines w:val="0"/>
        <w:widowControl w:val="0"/>
        <w:shd w:val="clear" w:color="auto" w:fill="auto"/>
        <w:bidi w:val="0"/>
        <w:spacing w:before="0" w:after="0" w:line="408" w:lineRule="exact"/>
        <w:ind w:left="1280" w:right="0" w:firstLine="0"/>
        <w:jc w:val="left"/>
        <w:rPr>
          <w:sz w:val="20"/>
          <w:szCs w:val="20"/>
        </w:rPr>
      </w:pPr>
      <w:r>
        <w:rPr>
          <w:color w:val="000000"/>
          <w:spacing w:val="0"/>
          <w:w w:val="100"/>
          <w:position w:val="0"/>
          <w:sz w:val="20"/>
          <w:szCs w:val="20"/>
        </w:rPr>
        <w:t>其中：上述组合中账龄组合，信用风险特征组合的账龄与整个存续期预期信用 损失率对照表如下：</w:t>
      </w:r>
    </w:p>
    <w:tbl>
      <w:tblPr>
        <w:tblOverlap w:val="never"/>
        <w:jc w:val="right"/>
        <w:tblLayout w:type="fixed"/>
      </w:tblPr>
      <w:tblGrid>
        <w:gridCol w:w="2366"/>
        <w:gridCol w:w="2827"/>
        <w:gridCol w:w="30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应收账款预期信用损失率</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其他应收款预期信用损失率</w:t>
            </w: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left"/>
              <w:rPr>
                <w:sz w:val="16"/>
                <w:szCs w:val="16"/>
              </w:rPr>
            </w:pPr>
            <w:r>
              <w:rPr>
                <w:color w:val="000000"/>
                <w:spacing w:val="0"/>
                <w:w w:val="100"/>
                <w:position w:val="0"/>
                <w:sz w:val="16"/>
                <w:szCs w:val="16"/>
              </w:rPr>
              <w:t>80.00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after="379" w:line="1" w:lineRule="exact"/>
      </w:pPr>
    </w:p>
    <w:p>
      <w:pPr>
        <w:pStyle w:val="Style22"/>
        <w:keepNext/>
        <w:keepLines/>
        <w:widowControl w:val="0"/>
        <w:shd w:val="clear" w:color="auto" w:fill="auto"/>
        <w:bidi w:val="0"/>
        <w:spacing w:before="0" w:after="0" w:line="403" w:lineRule="exact"/>
        <w:ind w:left="0" w:right="0" w:firstLine="0"/>
        <w:jc w:val="left"/>
        <w:rPr>
          <w:sz w:val="20"/>
          <w:szCs w:val="20"/>
        </w:rPr>
      </w:pPr>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color w:val="000000"/>
          <w:spacing w:val="0"/>
          <w:w w:val="100"/>
          <w:position w:val="0"/>
          <w:sz w:val="20"/>
          <w:szCs w:val="20"/>
        </w:rPr>
        <w:t>)</w:t>
      </w:r>
      <w:r>
        <w:rPr>
          <w:color w:val="000000"/>
          <w:spacing w:val="0"/>
          <w:w w:val="100"/>
          <w:position w:val="0"/>
          <w:sz w:val="20"/>
          <w:szCs w:val="20"/>
        </w:rPr>
        <w:t>存货</w:t>
      </w:r>
      <w:bookmarkEnd w:id="1066"/>
      <w:bookmarkEnd w:id="1067"/>
      <w:bookmarkEnd w:id="1068"/>
    </w:p>
    <w:p>
      <w:pPr>
        <w:pStyle w:val="Style29"/>
        <w:keepNext/>
        <w:keepLines/>
        <w:widowControl w:val="0"/>
        <w:shd w:val="clear" w:color="auto" w:fill="auto"/>
        <w:tabs>
          <w:tab w:pos="1262" w:val="left"/>
        </w:tabs>
        <w:bidi w:val="0"/>
        <w:spacing w:before="0" w:after="0" w:line="403" w:lineRule="exact"/>
        <w:ind w:left="0" w:right="0" w:firstLine="72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shd w:val="clear" w:color="auto" w:fill="FFFFFF"/>
        </w:rPr>
        <w:t>1</w:t>
      </w:r>
      <w:bookmarkEnd w:id="1071"/>
      <w:r>
        <w:rPr>
          <w:color w:val="000000"/>
          <w:spacing w:val="0"/>
          <w:w w:val="100"/>
          <w:position w:val="0"/>
          <w:shd w:val="clear" w:color="auto" w:fill="FFFFFF"/>
        </w:rPr>
        <w:t>、</w:t>
      </w:r>
      <w:r>
        <w:rPr>
          <w:color w:val="000000"/>
          <w:spacing w:val="0"/>
          <w:w w:val="100"/>
          <w:position w:val="0"/>
        </w:rPr>
        <w:tab/>
        <w:t>存货的分类和成本</w:t>
      </w:r>
      <w:bookmarkEnd w:id="1069"/>
      <w:bookmarkEnd w:id="1070"/>
      <w:bookmarkEnd w:id="1072"/>
    </w:p>
    <w:p>
      <w:pPr>
        <w:pStyle w:val="Style33"/>
        <w:keepNext w:val="0"/>
        <w:keepLines w:val="0"/>
        <w:widowControl w:val="0"/>
        <w:shd w:val="clear" w:color="auto" w:fill="auto"/>
        <w:bidi w:val="0"/>
        <w:spacing w:before="0" w:after="0" w:line="403" w:lineRule="exact"/>
        <w:ind w:left="1280" w:right="0" w:firstLine="0"/>
        <w:jc w:val="left"/>
        <w:rPr>
          <w:sz w:val="20"/>
          <w:szCs w:val="20"/>
        </w:rPr>
      </w:pPr>
      <w:r>
        <w:rPr>
          <w:color w:val="000000"/>
          <w:spacing w:val="0"/>
          <w:w w:val="100"/>
          <w:position w:val="0"/>
          <w:sz w:val="20"/>
          <w:szCs w:val="20"/>
        </w:rPr>
        <w:t>存货分类为：原材料、库存商品、在产品、低值易耗品等。</w:t>
      </w:r>
    </w:p>
    <w:p>
      <w:pPr>
        <w:pStyle w:val="Style33"/>
        <w:keepNext w:val="0"/>
        <w:keepLines w:val="0"/>
        <w:widowControl w:val="0"/>
        <w:shd w:val="clear" w:color="auto" w:fill="auto"/>
        <w:bidi w:val="0"/>
        <w:spacing w:before="0" w:after="380" w:line="403" w:lineRule="exact"/>
        <w:ind w:left="1280" w:right="0" w:firstLine="0"/>
        <w:jc w:val="left"/>
        <w:rPr>
          <w:sz w:val="20"/>
          <w:szCs w:val="20"/>
        </w:rPr>
      </w:pPr>
      <w:r>
        <w:rPr>
          <w:color w:val="000000"/>
          <w:spacing w:val="0"/>
          <w:w w:val="100"/>
          <w:position w:val="0"/>
          <w:sz w:val="20"/>
          <w:szCs w:val="20"/>
        </w:rPr>
        <w:t>存货按成本进行初始计量，存货成本包括采购成本、加工成本和其他使存货达 到目前场所和状态所发生的支出。</w:t>
      </w:r>
    </w:p>
    <w:p>
      <w:pPr>
        <w:pStyle w:val="Style29"/>
        <w:keepNext/>
        <w:keepLines/>
        <w:widowControl w:val="0"/>
        <w:shd w:val="clear" w:color="auto" w:fill="auto"/>
        <w:tabs>
          <w:tab w:pos="1203" w:val="left"/>
        </w:tabs>
        <w:bidi w:val="0"/>
        <w:spacing w:before="0" w:after="0" w:line="400" w:lineRule="exact"/>
        <w:ind w:left="0" w:right="0" w:firstLine="72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bookmarkEnd w:id="1075"/>
      <w:r>
        <w:rPr>
          <w:color w:val="000000"/>
          <w:spacing w:val="0"/>
          <w:w w:val="100"/>
          <w:position w:val="0"/>
        </w:rPr>
        <w:t>、</w:t>
        <w:tab/>
        <w:t>发出存货的计价方法</w:t>
      </w:r>
      <w:bookmarkEnd w:id="1073"/>
      <w:bookmarkEnd w:id="1074"/>
      <w:bookmarkEnd w:id="1076"/>
    </w:p>
    <w:p>
      <w:pPr>
        <w:pStyle w:val="Style33"/>
        <w:keepNext w:val="0"/>
        <w:keepLines w:val="0"/>
        <w:widowControl w:val="0"/>
        <w:shd w:val="clear" w:color="auto" w:fill="auto"/>
        <w:bidi w:val="0"/>
        <w:spacing w:before="0" w:after="380" w:line="394" w:lineRule="exact"/>
        <w:ind w:left="1280" w:right="0" w:firstLine="0"/>
        <w:jc w:val="left"/>
        <w:rPr>
          <w:sz w:val="20"/>
          <w:szCs w:val="20"/>
        </w:rPr>
      </w:pPr>
      <w:r>
        <w:rPr>
          <w:color w:val="000000"/>
          <w:spacing w:val="0"/>
          <w:w w:val="100"/>
          <w:position w:val="0"/>
          <w:sz w:val="20"/>
          <w:szCs w:val="20"/>
        </w:rPr>
        <w:t>存货在取得时按实际成本计价；领用或发出存货，采用标准成本核算，月末按 成本差异率将标准成本调整为实际成本。</w:t>
      </w:r>
    </w:p>
    <w:p>
      <w:pPr>
        <w:pStyle w:val="Style29"/>
        <w:keepNext/>
        <w:keepLines/>
        <w:widowControl w:val="0"/>
        <w:shd w:val="clear" w:color="auto" w:fill="auto"/>
        <w:tabs>
          <w:tab w:pos="1203" w:val="left"/>
        </w:tabs>
        <w:bidi w:val="0"/>
        <w:spacing w:before="0" w:after="0" w:line="400" w:lineRule="exact"/>
        <w:ind w:left="0" w:right="0" w:firstLine="72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color w:val="000000"/>
          <w:spacing w:val="0"/>
          <w:w w:val="100"/>
          <w:position w:val="0"/>
        </w:rPr>
        <w:t>、</w:t>
        <w:tab/>
        <w:t>不同类别存货可变现净值的确定依据</w:t>
      </w:r>
      <w:bookmarkEnd w:id="1077"/>
      <w:bookmarkEnd w:id="1078"/>
      <w:bookmarkEnd w:id="1080"/>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资产负债表日，存货应当按照成本与可变现净值孰低计量。当存货成本高于其 可变现净值的，应当计提存货跌价准备。可变现净值，是指在日常活动中，存 货的估计售价减去至完工时估计将要发生的成本、估计的销售费用以及相关税 费后的金额。</w:t>
      </w:r>
    </w:p>
    <w:p>
      <w:pPr>
        <w:pStyle w:val="Style33"/>
        <w:keepNext w:val="0"/>
        <w:keepLines w:val="0"/>
        <w:widowControl w:val="0"/>
        <w:shd w:val="clear" w:color="auto" w:fill="auto"/>
        <w:bidi w:val="0"/>
        <w:spacing w:before="0" w:after="380" w:line="400" w:lineRule="exact"/>
        <w:ind w:left="1280" w:right="0" w:firstLine="0"/>
        <w:jc w:val="both"/>
        <w:rPr>
          <w:sz w:val="20"/>
          <w:szCs w:val="20"/>
        </w:rPr>
      </w:pPr>
      <w:r>
        <w:rPr>
          <w:color w:val="000000"/>
          <w:spacing w:val="0"/>
          <w:w w:val="100"/>
          <w:position w:val="0"/>
          <w:sz w:val="20"/>
          <w:szCs w:val="20"/>
        </w:rPr>
        <w:t>产成品、库存商品和用于出售的材料等直接用于出售的商品存货，在正常生产 经营过程中，以该存货的估计售价减去估计的销售费用和相关税费后的金额, 确定其可变现净值；需要经过加工的材料存货，在正常生产经营过程中，以所 生产的产成品的估计售价减去至完工时估计将要发生的成本、估计的销售费用 和相关税费后的金额，确定其可变现净值；为执行销售合同或者劳务合同而持 有的存货，其可变现净值以合同价格为基础计算，若持有存货的数量多于销售 合同订购数量的，超出部分的存货的可变现净值以一般销售价格为基础计算。</w:t>
      </w:r>
    </w:p>
    <w:p>
      <w:pPr>
        <w:pStyle w:val="Style33"/>
        <w:keepNext w:val="0"/>
        <w:keepLines w:val="0"/>
        <w:widowControl w:val="0"/>
        <w:shd w:val="clear" w:color="auto" w:fill="auto"/>
        <w:bidi w:val="0"/>
        <w:spacing w:before="0" w:after="380" w:line="401" w:lineRule="exact"/>
        <w:ind w:left="1280" w:right="0" w:firstLine="0"/>
        <w:jc w:val="both"/>
        <w:rPr>
          <w:sz w:val="20"/>
          <w:szCs w:val="20"/>
        </w:rPr>
      </w:pPr>
      <w:r>
        <w:rPr>
          <w:color w:val="000000"/>
          <w:spacing w:val="0"/>
          <w:w w:val="100"/>
          <w:position w:val="0"/>
          <w:sz w:val="20"/>
          <w:szCs w:val="20"/>
        </w:rPr>
        <w:t>计提存货跌价准备后，如果以前减记存货价值的影响因素已经消失，导致存货 的可变现净值高于其账面价值的，在原已计提的存货跌价准备金额内予以转 回，转回的金额计入当期损益。</w:t>
      </w:r>
    </w:p>
    <w:p>
      <w:pPr>
        <w:pStyle w:val="Style29"/>
        <w:keepNext/>
        <w:keepLines/>
        <w:widowControl w:val="0"/>
        <w:shd w:val="clear" w:color="auto" w:fill="auto"/>
        <w:tabs>
          <w:tab w:pos="1203" w:val="left"/>
        </w:tabs>
        <w:bidi w:val="0"/>
        <w:spacing w:before="0" w:after="0" w:line="400" w:lineRule="exact"/>
        <w:ind w:left="0" w:right="0" w:firstLine="72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4</w:t>
      </w:r>
      <w:bookmarkEnd w:id="1083"/>
      <w:r>
        <w:rPr>
          <w:color w:val="000000"/>
          <w:spacing w:val="0"/>
          <w:w w:val="100"/>
          <w:position w:val="0"/>
        </w:rPr>
        <w:t>、</w:t>
        <w:tab/>
        <w:t>存货的盘存制度</w:t>
      </w:r>
      <w:bookmarkEnd w:id="1081"/>
      <w:bookmarkEnd w:id="1082"/>
      <w:bookmarkEnd w:id="1084"/>
    </w:p>
    <w:p>
      <w:pPr>
        <w:pStyle w:val="Style33"/>
        <w:keepNext w:val="0"/>
        <w:keepLines w:val="0"/>
        <w:widowControl w:val="0"/>
        <w:shd w:val="clear" w:color="auto" w:fill="auto"/>
        <w:bidi w:val="0"/>
        <w:spacing w:before="0" w:after="380" w:line="400" w:lineRule="exact"/>
        <w:ind w:left="1280" w:right="0" w:firstLine="0"/>
        <w:jc w:val="left"/>
        <w:rPr>
          <w:sz w:val="20"/>
          <w:szCs w:val="20"/>
        </w:rPr>
      </w:pPr>
      <w:r>
        <w:rPr>
          <w:color w:val="000000"/>
          <w:spacing w:val="0"/>
          <w:w w:val="100"/>
          <w:position w:val="0"/>
          <w:sz w:val="20"/>
          <w:szCs w:val="20"/>
        </w:rPr>
        <w:t>采用永续盘存制。</w:t>
      </w:r>
    </w:p>
    <w:p>
      <w:pPr>
        <w:pStyle w:val="Style29"/>
        <w:keepNext/>
        <w:keepLines/>
        <w:widowControl w:val="0"/>
        <w:shd w:val="clear" w:color="auto" w:fill="auto"/>
        <w:tabs>
          <w:tab w:pos="1203" w:val="left"/>
        </w:tabs>
        <w:bidi w:val="0"/>
        <w:spacing w:before="0" w:after="0" w:line="400" w:lineRule="exact"/>
        <w:ind w:left="0" w:right="0" w:firstLine="72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5</w:t>
      </w:r>
      <w:bookmarkEnd w:id="1087"/>
      <w:r>
        <w:rPr>
          <w:color w:val="000000"/>
          <w:spacing w:val="0"/>
          <w:w w:val="100"/>
          <w:position w:val="0"/>
        </w:rPr>
        <w:t>、</w:t>
        <w:tab/>
        <w:t>低值易耗品和包装物的摊销方法</w:t>
      </w:r>
      <w:bookmarkEnd w:id="1085"/>
      <w:bookmarkEnd w:id="1086"/>
      <w:bookmarkEnd w:id="1088"/>
    </w:p>
    <w:p>
      <w:pPr>
        <w:pStyle w:val="Style33"/>
        <w:keepNext w:val="0"/>
        <w:keepLines w:val="0"/>
        <w:widowControl w:val="0"/>
        <w:shd w:val="clear" w:color="auto" w:fill="auto"/>
        <w:tabs>
          <w:tab w:pos="1763" w:val="left"/>
        </w:tabs>
        <w:bidi w:val="0"/>
        <w:spacing w:before="0" w:after="0" w:line="400" w:lineRule="exact"/>
        <w:ind w:left="1280" w:right="0" w:firstLine="0"/>
        <w:jc w:val="left"/>
        <w:rPr>
          <w:sz w:val="20"/>
          <w:szCs w:val="20"/>
        </w:rPr>
      </w:pPr>
      <w:bookmarkStart w:id="1089" w:name="bookmark1089"/>
      <w:r>
        <w:rPr>
          <w:color w:val="000000"/>
          <w:spacing w:val="0"/>
          <w:w w:val="100"/>
          <w:position w:val="0"/>
          <w:sz w:val="20"/>
          <w:szCs w:val="20"/>
        </w:rPr>
        <w:t>（</w:t>
      </w:r>
      <w:bookmarkEnd w:id="108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低值易耗品采用一次转销法；</w:t>
      </w:r>
    </w:p>
    <w:p>
      <w:pPr>
        <w:pStyle w:val="Style33"/>
        <w:keepNext w:val="0"/>
        <w:keepLines w:val="0"/>
        <w:widowControl w:val="0"/>
        <w:shd w:val="clear" w:color="auto" w:fill="auto"/>
        <w:tabs>
          <w:tab w:pos="1763" w:val="left"/>
        </w:tabs>
        <w:bidi w:val="0"/>
        <w:spacing w:before="0" w:after="380" w:line="400" w:lineRule="exact"/>
        <w:ind w:left="1280" w:right="0" w:firstLine="0"/>
        <w:jc w:val="left"/>
        <w:rPr>
          <w:sz w:val="20"/>
          <w:szCs w:val="20"/>
        </w:rPr>
      </w:pPr>
      <w:bookmarkStart w:id="1090" w:name="bookmark1090"/>
      <w:r>
        <w:rPr>
          <w:color w:val="000000"/>
          <w:spacing w:val="0"/>
          <w:w w:val="100"/>
          <w:position w:val="0"/>
          <w:sz w:val="20"/>
          <w:szCs w:val="20"/>
        </w:rPr>
        <w:t>（</w:t>
      </w:r>
      <w:bookmarkEnd w:id="109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包装物采用一次转销法。</w:t>
      </w:r>
    </w:p>
    <w:p>
      <w:pPr>
        <w:pStyle w:val="Style22"/>
        <w:keepNext/>
        <w:keepLines/>
        <w:widowControl w:val="0"/>
        <w:shd w:val="clear" w:color="auto" w:fill="auto"/>
        <w:bidi w:val="0"/>
        <w:spacing w:before="0" w:after="0" w:line="400" w:lineRule="exact"/>
        <w:ind w:left="0" w:right="0" w:firstLine="0"/>
        <w:jc w:val="left"/>
        <w:rPr>
          <w:sz w:val="20"/>
          <w:szCs w:val="20"/>
        </w:rPr>
      </w:pPr>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十二</w:t>
      </w:r>
      <w:r>
        <w:rPr>
          <w:color w:val="000000"/>
          <w:spacing w:val="0"/>
          <w:w w:val="100"/>
          <w:position w:val="0"/>
          <w:sz w:val="20"/>
          <w:szCs w:val="20"/>
        </w:rPr>
        <w:t>）</w:t>
      </w:r>
      <w:r>
        <w:rPr>
          <w:color w:val="000000"/>
          <w:spacing w:val="0"/>
          <w:w w:val="100"/>
          <w:position w:val="0"/>
          <w:sz w:val="20"/>
          <w:szCs w:val="20"/>
        </w:rPr>
        <w:t>合同资产</w:t>
      </w:r>
      <w:bookmarkEnd w:id="1091"/>
      <w:bookmarkEnd w:id="1092"/>
      <w:bookmarkEnd w:id="1093"/>
    </w:p>
    <w:p>
      <w:pPr>
        <w:pStyle w:val="Style22"/>
        <w:keepNext/>
        <w:keepLines/>
        <w:widowControl w:val="0"/>
        <w:shd w:val="clear" w:color="auto" w:fill="auto"/>
        <w:bidi w:val="0"/>
        <w:spacing w:before="0" w:after="0" w:line="400" w:lineRule="exact"/>
        <w:ind w:left="0" w:right="0" w:firstLine="720"/>
        <w:jc w:val="left"/>
        <w:rPr>
          <w:sz w:val="20"/>
          <w:szCs w:val="20"/>
        </w:rPr>
      </w:pPr>
      <w:bookmarkStart w:id="1091" w:name="bookmark1091"/>
      <w:bookmarkStart w:id="1092" w:name="bookmark1092"/>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日起的会计政策</w:t>
      </w:r>
      <w:bookmarkEnd w:id="1091"/>
      <w:bookmarkEnd w:id="1092"/>
    </w:p>
    <w:p>
      <w:pPr>
        <w:pStyle w:val="Style29"/>
        <w:keepNext/>
        <w:keepLines/>
        <w:widowControl w:val="0"/>
        <w:shd w:val="clear" w:color="auto" w:fill="auto"/>
        <w:tabs>
          <w:tab w:pos="1203" w:val="left"/>
        </w:tabs>
        <w:bidi w:val="0"/>
        <w:spacing w:before="0" w:after="0" w:line="398" w:lineRule="exact"/>
        <w:ind w:left="0" w:right="0" w:firstLine="72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bookmarkEnd w:id="1096"/>
      <w:r>
        <w:rPr>
          <w:color w:val="000000"/>
          <w:spacing w:val="0"/>
          <w:w w:val="100"/>
          <w:position w:val="0"/>
        </w:rPr>
        <w:t>、</w:t>
        <w:tab/>
        <w:t>合同资产的确认方法及标准</w:t>
      </w:r>
      <w:bookmarkEnd w:id="1094"/>
      <w:bookmarkEnd w:id="1095"/>
      <w:bookmarkEnd w:id="1097"/>
    </w:p>
    <w:p>
      <w:pPr>
        <w:pStyle w:val="Style33"/>
        <w:keepNext w:val="0"/>
        <w:keepLines w:val="0"/>
        <w:widowControl w:val="0"/>
        <w:shd w:val="clear" w:color="auto" w:fill="auto"/>
        <w:bidi w:val="0"/>
        <w:spacing w:before="0" w:after="380" w:line="398" w:lineRule="exact"/>
        <w:ind w:left="1280" w:right="0" w:firstLine="0"/>
        <w:jc w:val="left"/>
        <w:rPr>
          <w:sz w:val="20"/>
          <w:szCs w:val="20"/>
        </w:rPr>
      </w:pPr>
      <w:r>
        <w:rPr>
          <w:color w:val="000000"/>
          <w:spacing w:val="0"/>
          <w:w w:val="100"/>
          <w:position w:val="0"/>
          <w:sz w:val="20"/>
          <w:szCs w:val="20"/>
        </w:rPr>
        <w:t>本公司根据履行履约义务与客户付款之间的关系在资产负债表中列示合同资 产或合同负债。本公司已向客户转让商品或提供服务而有权收取对价的权利</w:t>
      </w:r>
    </w:p>
    <w:p>
      <w:pPr>
        <w:pStyle w:val="Style33"/>
        <w:keepNext w:val="0"/>
        <w:keepLines w:val="0"/>
        <w:widowControl w:val="0"/>
        <w:shd w:val="clear" w:color="auto" w:fill="auto"/>
        <w:bidi w:val="0"/>
        <w:spacing w:before="0" w:after="800" w:line="398" w:lineRule="exact"/>
        <w:ind w:left="1280" w:right="0" w:firstLine="0"/>
        <w:jc w:val="left"/>
        <w:rPr>
          <w:sz w:val="20"/>
          <w:szCs w:val="20"/>
        </w:rPr>
      </w:pPr>
      <w:r>
        <w:rPr>
          <w:color w:val="000000"/>
          <w:spacing w:val="0"/>
          <w:w w:val="100"/>
          <w:position w:val="0"/>
          <w:sz w:val="20"/>
          <w:szCs w:val="20"/>
        </w:rPr>
        <w:t>（且该权利取决于时间流逝之外的其他因素）列示为合同资产。同一合同下的 合同资产和合同负债以净额列示。本公司拥有的、无条件（仅取决于时间流逝） 向客户收取对价的权利作为应收款项单独列示。</w:t>
      </w:r>
    </w:p>
    <w:p>
      <w:pPr>
        <w:pStyle w:val="Style29"/>
        <w:keepNext/>
        <w:keepLines/>
        <w:widowControl w:val="0"/>
        <w:shd w:val="clear" w:color="auto" w:fill="auto"/>
        <w:tabs>
          <w:tab w:pos="1197" w:val="left"/>
        </w:tabs>
        <w:bidi w:val="0"/>
        <w:spacing w:before="0" w:after="0" w:line="403" w:lineRule="exact"/>
        <w:ind w:left="0" w:right="0" w:firstLine="72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color w:val="000000"/>
          <w:spacing w:val="0"/>
          <w:w w:val="100"/>
          <w:position w:val="0"/>
        </w:rPr>
        <w:t>、</w:t>
        <w:tab/>
        <w:t>合同资产预期信用损失的确定方法及会计处理方法</w:t>
      </w:r>
      <w:bookmarkEnd w:id="1098"/>
      <w:bookmarkEnd w:id="1099"/>
      <w:bookmarkEnd w:id="1101"/>
    </w:p>
    <w:p>
      <w:pPr>
        <w:pStyle w:val="Style33"/>
        <w:keepNext w:val="0"/>
        <w:keepLines w:val="0"/>
        <w:widowControl w:val="0"/>
        <w:shd w:val="clear" w:color="auto" w:fill="auto"/>
        <w:bidi w:val="0"/>
        <w:spacing w:before="0" w:after="400" w:line="403" w:lineRule="exact"/>
        <w:ind w:left="1280" w:right="0" w:firstLine="0"/>
        <w:jc w:val="left"/>
        <w:rPr>
          <w:sz w:val="20"/>
          <w:szCs w:val="20"/>
        </w:rPr>
      </w:pPr>
      <w:r>
        <w:rPr>
          <w:color w:val="000000"/>
          <w:spacing w:val="0"/>
          <w:w w:val="100"/>
          <w:position w:val="0"/>
          <w:sz w:val="20"/>
          <w:szCs w:val="20"/>
        </w:rPr>
        <w:t>合同资产的预期信用损失的确定方法及会计处理方法详见本附注"（十）</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、金 融资产减值的测试方法及会计处理方法”。</w:t>
      </w:r>
    </w:p>
    <w:p>
      <w:pPr>
        <w:pStyle w:val="Style33"/>
        <w:keepNext w:val="0"/>
        <w:keepLines w:val="0"/>
        <w:widowControl w:val="0"/>
        <w:shd w:val="clear" w:color="auto" w:fill="auto"/>
        <w:bidi w:val="0"/>
        <w:spacing w:before="0" w:after="0" w:line="400" w:lineRule="exact"/>
        <w:ind w:left="0" w:right="0" w:firstLine="0"/>
        <w:jc w:val="left"/>
        <w:rPr>
          <w:sz w:val="20"/>
          <w:szCs w:val="20"/>
        </w:rPr>
      </w:pPr>
      <w:bookmarkStart w:id="1102" w:name="bookmark1102"/>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b/>
          <w:bCs/>
          <w:color w:val="000000"/>
          <w:spacing w:val="0"/>
          <w:w w:val="100"/>
          <w:position w:val="0"/>
          <w:sz w:val="20"/>
          <w:szCs w:val="20"/>
        </w:rPr>
        <w:t>）</w:t>
      </w:r>
      <w:r>
        <w:rPr>
          <w:b/>
          <w:bCs/>
          <w:color w:val="000000"/>
          <w:spacing w:val="0"/>
          <w:w w:val="100"/>
          <w:position w:val="0"/>
          <w:sz w:val="20"/>
          <w:szCs w:val="20"/>
        </w:rPr>
        <w:t>持有待售</w:t>
      </w:r>
      <w:bookmarkEnd w:id="1102"/>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主要通过出售（包括具有商业实质的非货币性资产交换）而非持续使用一项非流动 资产或处置组收回其账面价值的，划分为持有待售类别。</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本公司将同时满足下列条件的非流动资产或处置组划分为持有待售类别：</w:t>
      </w:r>
    </w:p>
    <w:p>
      <w:pPr>
        <w:pStyle w:val="Style33"/>
        <w:keepNext w:val="0"/>
        <w:keepLines w:val="0"/>
        <w:widowControl w:val="0"/>
        <w:shd w:val="clear" w:color="auto" w:fill="auto"/>
        <w:tabs>
          <w:tab w:pos="1203" w:val="left"/>
        </w:tabs>
        <w:bidi w:val="0"/>
        <w:spacing w:before="0" w:after="0" w:line="400" w:lineRule="exact"/>
        <w:ind w:left="0" w:right="0" w:firstLine="720"/>
        <w:jc w:val="left"/>
        <w:rPr>
          <w:sz w:val="20"/>
          <w:szCs w:val="20"/>
        </w:rPr>
      </w:pPr>
      <w:bookmarkStart w:id="1103" w:name="bookmark1103"/>
      <w:r>
        <w:rPr>
          <w:color w:val="000000"/>
          <w:spacing w:val="0"/>
          <w:w w:val="100"/>
          <w:position w:val="0"/>
          <w:sz w:val="20"/>
          <w:szCs w:val="20"/>
        </w:rPr>
        <w:t>（</w:t>
      </w:r>
      <w:bookmarkEnd w:id="110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根据类似交易中出售此类资产或处置组的惯例，在当前状况下即可立即出售；</w:t>
      </w:r>
    </w:p>
    <w:p>
      <w:pPr>
        <w:pStyle w:val="Style33"/>
        <w:keepNext w:val="0"/>
        <w:keepLines w:val="0"/>
        <w:widowControl w:val="0"/>
        <w:shd w:val="clear" w:color="auto" w:fill="auto"/>
        <w:tabs>
          <w:tab w:pos="1318" w:val="left"/>
        </w:tabs>
        <w:bidi w:val="0"/>
        <w:spacing w:before="0" w:after="0" w:line="400" w:lineRule="exact"/>
        <w:ind w:left="720" w:right="0" w:firstLine="0"/>
        <w:jc w:val="left"/>
        <w:rPr>
          <w:sz w:val="20"/>
          <w:szCs w:val="20"/>
        </w:rPr>
      </w:pPr>
      <w:bookmarkStart w:id="1104" w:name="bookmark1104"/>
      <w:r>
        <w:rPr>
          <w:color w:val="000000"/>
          <w:spacing w:val="0"/>
          <w:w w:val="100"/>
          <w:position w:val="0"/>
          <w:sz w:val="20"/>
          <w:szCs w:val="20"/>
        </w:rPr>
        <w:t>（</w:t>
      </w:r>
      <w:bookmarkEnd w:id="110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出售极可能发生，即本公司已经就一项出售计划作出决议且获得确定的购买承 诺，预计出售将在一年内完成。有关规定要求本公司相关权力机构或者监管部门批 准后方可出售的，已经获得批准。</w:t>
      </w:r>
    </w:p>
    <w:p>
      <w:pPr>
        <w:pStyle w:val="Style33"/>
        <w:keepNext w:val="0"/>
        <w:keepLines w:val="0"/>
        <w:widowControl w:val="0"/>
        <w:shd w:val="clear" w:color="auto" w:fill="auto"/>
        <w:bidi w:val="0"/>
        <w:spacing w:before="0" w:after="400" w:line="400" w:lineRule="exact"/>
        <w:ind w:left="720" w:right="0" w:firstLine="0"/>
        <w:jc w:val="left"/>
        <w:rPr>
          <w:sz w:val="20"/>
          <w:szCs w:val="20"/>
        </w:rPr>
      </w:pPr>
      <w:r>
        <w:rPr>
          <w:color w:val="000000"/>
          <w:spacing w:val="0"/>
          <w:w w:val="100"/>
          <w:position w:val="0"/>
          <w:sz w:val="20"/>
          <w:szCs w:val="20"/>
        </w:rPr>
        <w:t>划分为持有待售的非流动资产（不包括金融资产、递延所得税资产、采用公允价值 模式进行后续计量的投资性房地产、职工薪酬形成的资产）或处置组，其账面价值 高于公允价值减去出售费用后的净额的，账面价值减记至公允价值减去出售费用后 的净额，减记的金额确认为资产减值损失，计入当期损益，同时计提持有待售资产 减值准备。</w:t>
      </w:r>
    </w:p>
    <w:p>
      <w:pPr>
        <w:pStyle w:val="Style33"/>
        <w:keepNext w:val="0"/>
        <w:keepLines w:val="0"/>
        <w:widowControl w:val="0"/>
        <w:shd w:val="clear" w:color="auto" w:fill="auto"/>
        <w:bidi w:val="0"/>
        <w:spacing w:before="0" w:after="0" w:line="399" w:lineRule="exact"/>
        <w:ind w:left="0" w:right="0" w:firstLine="0"/>
        <w:jc w:val="left"/>
        <w:rPr>
          <w:sz w:val="20"/>
          <w:szCs w:val="20"/>
        </w:rPr>
      </w:pPr>
      <w:bookmarkStart w:id="1105" w:name="bookmark110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十四</w:t>
      </w:r>
      <w:r>
        <w:rPr>
          <w:b/>
          <w:bCs/>
          <w:color w:val="000000"/>
          <w:spacing w:val="0"/>
          <w:w w:val="100"/>
          <w:position w:val="0"/>
          <w:sz w:val="20"/>
          <w:szCs w:val="20"/>
        </w:rPr>
        <w:t>）</w:t>
      </w:r>
      <w:r>
        <w:rPr>
          <w:b/>
          <w:bCs/>
          <w:color w:val="000000"/>
          <w:spacing w:val="0"/>
          <w:w w:val="100"/>
          <w:position w:val="0"/>
          <w:sz w:val="20"/>
          <w:szCs w:val="20"/>
        </w:rPr>
        <w:t>长期股权投资</w:t>
      </w:r>
      <w:bookmarkEnd w:id="1105"/>
    </w:p>
    <w:p>
      <w:pPr>
        <w:pStyle w:val="Style29"/>
        <w:keepNext/>
        <w:keepLines/>
        <w:widowControl w:val="0"/>
        <w:shd w:val="clear" w:color="auto" w:fill="auto"/>
        <w:tabs>
          <w:tab w:pos="1197" w:val="left"/>
        </w:tabs>
        <w:bidi w:val="0"/>
        <w:spacing w:before="0" w:after="0" w:line="399" w:lineRule="exact"/>
        <w:ind w:left="0" w:right="0" w:firstLine="72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bookmarkEnd w:id="1108"/>
      <w:r>
        <w:rPr>
          <w:color w:val="000000"/>
          <w:spacing w:val="0"/>
          <w:w w:val="100"/>
          <w:position w:val="0"/>
        </w:rPr>
        <w:t>、</w:t>
        <w:tab/>
        <w:t>共同控制、重大影响的判断标准</w:t>
      </w:r>
      <w:bookmarkEnd w:id="1106"/>
      <w:bookmarkEnd w:id="1107"/>
      <w:bookmarkEnd w:id="1109"/>
    </w:p>
    <w:p>
      <w:pPr>
        <w:pStyle w:val="Style33"/>
        <w:keepNext w:val="0"/>
        <w:keepLines w:val="0"/>
        <w:widowControl w:val="0"/>
        <w:shd w:val="clear" w:color="auto" w:fill="auto"/>
        <w:bidi w:val="0"/>
        <w:spacing w:before="0" w:after="0" w:line="399" w:lineRule="exact"/>
        <w:ind w:left="1280" w:right="0" w:firstLine="0"/>
        <w:jc w:val="left"/>
        <w:rPr>
          <w:sz w:val="20"/>
          <w:szCs w:val="20"/>
        </w:rPr>
      </w:pPr>
      <w:r>
        <w:rPr>
          <w:color w:val="000000"/>
          <w:spacing w:val="0"/>
          <w:w w:val="100"/>
          <w:position w:val="0"/>
          <w:sz w:val="20"/>
          <w:szCs w:val="20"/>
        </w:rPr>
        <w:t>共同控制，是指按照相关约定对某项安排所共有的控制，并且该安排的相关活 动必须经过分享控制权的参与方一致同意后才能决策。本公司与其他合营方一 同对被投资单位实施共同控制且对被投资单位净资产享有权利的，被投资单位 为本公司的合营企业。</w:t>
      </w:r>
    </w:p>
    <w:p>
      <w:pPr>
        <w:pStyle w:val="Style33"/>
        <w:keepNext w:val="0"/>
        <w:keepLines w:val="0"/>
        <w:widowControl w:val="0"/>
        <w:shd w:val="clear" w:color="auto" w:fill="auto"/>
        <w:bidi w:val="0"/>
        <w:spacing w:before="0" w:after="520" w:line="399" w:lineRule="exact"/>
        <w:ind w:left="1280" w:right="0" w:firstLine="0"/>
        <w:jc w:val="left"/>
        <w:rPr>
          <w:sz w:val="20"/>
          <w:szCs w:val="20"/>
        </w:rPr>
      </w:pPr>
      <w:r>
        <w:rPr>
          <w:color w:val="000000"/>
          <w:spacing w:val="0"/>
          <w:w w:val="100"/>
          <w:position w:val="0"/>
          <w:sz w:val="20"/>
          <w:szCs w:val="20"/>
        </w:rPr>
        <w:t>重大影响，是指对被投资单位的财务和经营决策有参与决策的权力，但并不能 够控制或者与其他方一起共同控制这些政策的制定。本公司能够对被投资单位 施加重大影响的，被投资单位为本公司联营企业。</w:t>
      </w:r>
    </w:p>
    <w:p>
      <w:pPr>
        <w:pStyle w:val="Style29"/>
        <w:keepNext/>
        <w:keepLines/>
        <w:widowControl w:val="0"/>
        <w:shd w:val="clear" w:color="auto" w:fill="auto"/>
        <w:tabs>
          <w:tab w:pos="1197" w:val="left"/>
        </w:tabs>
        <w:bidi w:val="0"/>
        <w:spacing w:before="0" w:after="400" w:line="240" w:lineRule="auto"/>
        <w:ind w:left="0" w:right="0" w:firstLine="72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w:t>
        <w:tab/>
        <w:t>初始投资成本的确定</w:t>
      </w:r>
      <w:bookmarkEnd w:id="1110"/>
      <w:bookmarkEnd w:id="1111"/>
      <w:bookmarkEnd w:id="1113"/>
    </w:p>
    <w:p>
      <w:pPr>
        <w:pStyle w:val="Style33"/>
        <w:keepNext w:val="0"/>
        <w:keepLines w:val="0"/>
        <w:widowControl w:val="0"/>
        <w:shd w:val="clear" w:color="auto" w:fill="auto"/>
        <w:tabs>
          <w:tab w:pos="1711" w:val="left"/>
        </w:tabs>
        <w:bidi w:val="0"/>
        <w:spacing w:before="0" w:after="0" w:line="391" w:lineRule="exact"/>
        <w:ind w:left="1280" w:right="0" w:firstLine="0"/>
        <w:jc w:val="left"/>
        <w:rPr>
          <w:sz w:val="20"/>
          <w:szCs w:val="20"/>
        </w:rPr>
      </w:pPr>
      <w:bookmarkStart w:id="1114" w:name="bookmark1114"/>
      <w:r>
        <w:rPr>
          <w:color w:val="000000"/>
          <w:spacing w:val="0"/>
          <w:w w:val="100"/>
          <w:position w:val="0"/>
          <w:sz w:val="20"/>
          <w:szCs w:val="20"/>
        </w:rPr>
        <w:t>（</w:t>
      </w:r>
      <w:bookmarkEnd w:id="111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企业合并形成的长期股权投资</w:t>
      </w:r>
    </w:p>
    <w:p>
      <w:pPr>
        <w:pStyle w:val="Style33"/>
        <w:keepNext w:val="0"/>
        <w:keepLines w:val="0"/>
        <w:widowControl w:val="0"/>
        <w:shd w:val="clear" w:color="auto" w:fill="auto"/>
        <w:bidi w:val="0"/>
        <w:spacing w:before="0" w:after="0" w:line="391" w:lineRule="exact"/>
        <w:ind w:left="1280" w:right="0" w:firstLine="0"/>
        <w:jc w:val="left"/>
        <w:rPr>
          <w:sz w:val="20"/>
          <w:szCs w:val="20"/>
        </w:rPr>
      </w:pPr>
      <w:r>
        <w:rPr>
          <w:color w:val="000000"/>
          <w:spacing w:val="0"/>
          <w:w w:val="100"/>
          <w:position w:val="0"/>
          <w:sz w:val="20"/>
          <w:szCs w:val="20"/>
        </w:rPr>
        <w:t>对于同一控制下的企业合并形成的对子公司的长期股权投资，在合并日按照取 得被合并方所有者权益在最终控制方合并财务报表中的账面价值的份额作为 长期股权投资的初始投资成本。长期股权投资初始投资成本与支付对价账面价 值之间的差额，调整资本公积中的股本溢价；资本公积中的股本溢价不足冲减 时，调整留存收益。因追加投资等原因能够对同一控制下的被投资单位实施控 制的，按上述原则确认的长期股权投资的初始投资成本与达到合并前的长期股 权投资账面价值加上合并日进一步取得股份新支付对价的账面价值之和的差 额，调整股本溢价，股本溢价不足冲减的，冲减留存收益。</w:t>
      </w:r>
    </w:p>
    <w:p>
      <w:pPr>
        <w:pStyle w:val="Style33"/>
        <w:keepNext w:val="0"/>
        <w:keepLines w:val="0"/>
        <w:widowControl w:val="0"/>
        <w:shd w:val="clear" w:color="auto" w:fill="auto"/>
        <w:bidi w:val="0"/>
        <w:spacing w:before="0" w:after="0" w:line="391" w:lineRule="exact"/>
        <w:ind w:left="1280" w:right="0" w:firstLine="0"/>
        <w:jc w:val="left"/>
        <w:rPr>
          <w:sz w:val="20"/>
          <w:szCs w:val="20"/>
        </w:rPr>
      </w:pPr>
      <w:r>
        <w:rPr>
          <w:color w:val="000000"/>
          <w:spacing w:val="0"/>
          <w:w w:val="100"/>
          <w:position w:val="0"/>
          <w:sz w:val="20"/>
          <w:szCs w:val="20"/>
        </w:rPr>
        <w:t>对于非同一控制下的企业合并形成的对子公司的长期股权投资，按照购买日确 定的合并成本作为长期股权投资的初始投资成本。因追加投资等原因能够对非 同一控制下的被投资单位实施控制的，按照原持有的股权投资账面价值加上新 增投资成本之和作为初始投资成本。</w:t>
      </w:r>
    </w:p>
    <w:p>
      <w:pPr>
        <w:pStyle w:val="Style33"/>
        <w:keepNext w:val="0"/>
        <w:keepLines w:val="0"/>
        <w:widowControl w:val="0"/>
        <w:shd w:val="clear" w:color="auto" w:fill="auto"/>
        <w:tabs>
          <w:tab w:pos="1711" w:val="left"/>
        </w:tabs>
        <w:bidi w:val="0"/>
        <w:spacing w:before="0" w:after="0" w:line="391" w:lineRule="exact"/>
        <w:ind w:left="1280" w:right="0" w:firstLine="0"/>
        <w:jc w:val="left"/>
        <w:rPr>
          <w:sz w:val="20"/>
          <w:szCs w:val="20"/>
        </w:rPr>
      </w:pPr>
      <w:bookmarkStart w:id="1115" w:name="bookmark1115"/>
      <w:r>
        <w:rPr>
          <w:color w:val="000000"/>
          <w:spacing w:val="0"/>
          <w:w w:val="100"/>
          <w:position w:val="0"/>
          <w:sz w:val="20"/>
          <w:szCs w:val="20"/>
        </w:rPr>
        <w:t>（</w:t>
      </w:r>
      <w:bookmarkEnd w:id="111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通过企业合并以外的其他方式取得的长期股权投资</w:t>
      </w:r>
    </w:p>
    <w:p>
      <w:pPr>
        <w:pStyle w:val="Style33"/>
        <w:keepNext w:val="0"/>
        <w:keepLines w:val="0"/>
        <w:widowControl w:val="0"/>
        <w:shd w:val="clear" w:color="auto" w:fill="auto"/>
        <w:bidi w:val="0"/>
        <w:spacing w:before="0" w:after="0" w:line="391" w:lineRule="exact"/>
        <w:ind w:left="1280" w:right="0" w:firstLine="0"/>
        <w:jc w:val="left"/>
        <w:rPr>
          <w:sz w:val="20"/>
          <w:szCs w:val="20"/>
        </w:rPr>
      </w:pPr>
      <w:r>
        <w:rPr>
          <w:color w:val="000000"/>
          <w:spacing w:val="0"/>
          <w:w w:val="100"/>
          <w:position w:val="0"/>
          <w:sz w:val="20"/>
          <w:szCs w:val="20"/>
        </w:rPr>
        <w:t>以支付现金方式取得的长期股权投资，按照实际支付的购买价款作为初始投资 成本。</w:t>
      </w:r>
    </w:p>
    <w:p>
      <w:pPr>
        <w:pStyle w:val="Style33"/>
        <w:keepNext w:val="0"/>
        <w:keepLines w:val="0"/>
        <w:widowControl w:val="0"/>
        <w:shd w:val="clear" w:color="auto" w:fill="auto"/>
        <w:bidi w:val="0"/>
        <w:spacing w:before="0" w:after="380" w:line="391" w:lineRule="exact"/>
        <w:ind w:left="1280" w:right="0" w:firstLine="0"/>
        <w:jc w:val="left"/>
        <w:rPr>
          <w:sz w:val="20"/>
          <w:szCs w:val="20"/>
        </w:rPr>
      </w:pPr>
      <w:r>
        <w:rPr>
          <w:color w:val="000000"/>
          <w:spacing w:val="0"/>
          <w:w w:val="100"/>
          <w:position w:val="0"/>
          <w:sz w:val="20"/>
          <w:szCs w:val="20"/>
        </w:rPr>
        <w:t>以发行权益性证券取得的长期股权投资，按照发行权益性证券的公允价值作为 初始投资成本。</w:t>
      </w:r>
    </w:p>
    <w:p>
      <w:pPr>
        <w:pStyle w:val="Style29"/>
        <w:keepNext/>
        <w:keepLines/>
        <w:widowControl w:val="0"/>
        <w:shd w:val="clear" w:color="auto" w:fill="auto"/>
        <w:tabs>
          <w:tab w:pos="1210" w:val="left"/>
        </w:tabs>
        <w:bidi w:val="0"/>
        <w:spacing w:before="0" w:after="0" w:line="391" w:lineRule="exact"/>
        <w:ind w:left="0" w:right="0" w:firstLine="72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color w:val="000000"/>
          <w:spacing w:val="0"/>
          <w:w w:val="100"/>
          <w:position w:val="0"/>
        </w:rPr>
        <w:t>、</w:t>
        <w:tab/>
        <w:t>后续计量及损益确认方法</w:t>
      </w:r>
      <w:bookmarkEnd w:id="1116"/>
      <w:bookmarkEnd w:id="1117"/>
      <w:bookmarkEnd w:id="1119"/>
    </w:p>
    <w:p>
      <w:pPr>
        <w:pStyle w:val="Style33"/>
        <w:keepNext w:val="0"/>
        <w:keepLines w:val="0"/>
        <w:widowControl w:val="0"/>
        <w:shd w:val="clear" w:color="auto" w:fill="auto"/>
        <w:tabs>
          <w:tab w:pos="1711" w:val="left"/>
        </w:tabs>
        <w:bidi w:val="0"/>
        <w:spacing w:before="0" w:after="0" w:line="391" w:lineRule="exact"/>
        <w:ind w:left="1280" w:right="0" w:firstLine="0"/>
        <w:jc w:val="left"/>
        <w:rPr>
          <w:sz w:val="20"/>
          <w:szCs w:val="20"/>
        </w:rPr>
      </w:pPr>
      <w:bookmarkStart w:id="1120" w:name="bookmark1120"/>
      <w:r>
        <w:rPr>
          <w:color w:val="000000"/>
          <w:spacing w:val="0"/>
          <w:w w:val="100"/>
          <w:position w:val="0"/>
          <w:sz w:val="20"/>
          <w:szCs w:val="20"/>
        </w:rPr>
        <w:t>（</w:t>
      </w:r>
      <w:bookmarkEnd w:id="112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成本法核算的长期股权投资</w:t>
      </w:r>
    </w:p>
    <w:p>
      <w:pPr>
        <w:pStyle w:val="Style33"/>
        <w:keepNext w:val="0"/>
        <w:keepLines w:val="0"/>
        <w:widowControl w:val="0"/>
        <w:shd w:val="clear" w:color="auto" w:fill="auto"/>
        <w:bidi w:val="0"/>
        <w:spacing w:before="0" w:after="0" w:line="391" w:lineRule="exact"/>
        <w:ind w:left="1280" w:right="0" w:firstLine="0"/>
        <w:jc w:val="left"/>
        <w:rPr>
          <w:sz w:val="20"/>
          <w:szCs w:val="20"/>
        </w:rPr>
      </w:pPr>
      <w:r>
        <w:rPr>
          <w:color w:val="000000"/>
          <w:spacing w:val="0"/>
          <w:w w:val="100"/>
          <w:position w:val="0"/>
          <w:sz w:val="20"/>
          <w:szCs w:val="20"/>
        </w:rPr>
        <w:t>公司对子公司的长期股权投资，采用成本法核算，除非投资符合持有待售的条 件。除取得投资时实际支付的价款或对价中包含的已宣告但尚未发放的现金股 利或利润外，公司按照享有被投资单位宣告发放的现金股利或利润确认当期投 资收益。</w:t>
      </w:r>
    </w:p>
    <w:p>
      <w:pPr>
        <w:pStyle w:val="Style33"/>
        <w:keepNext w:val="0"/>
        <w:keepLines w:val="0"/>
        <w:widowControl w:val="0"/>
        <w:shd w:val="clear" w:color="auto" w:fill="auto"/>
        <w:tabs>
          <w:tab w:pos="1711" w:val="left"/>
        </w:tabs>
        <w:bidi w:val="0"/>
        <w:spacing w:before="0" w:after="0" w:line="391" w:lineRule="exact"/>
        <w:ind w:left="1280" w:right="0" w:firstLine="0"/>
        <w:jc w:val="left"/>
        <w:rPr>
          <w:sz w:val="20"/>
          <w:szCs w:val="20"/>
        </w:rPr>
      </w:pPr>
      <w:bookmarkStart w:id="1121" w:name="bookmark1121"/>
      <w:r>
        <w:rPr>
          <w:color w:val="000000"/>
          <w:spacing w:val="0"/>
          <w:w w:val="100"/>
          <w:position w:val="0"/>
          <w:sz w:val="20"/>
          <w:szCs w:val="20"/>
        </w:rPr>
        <w:t>（</w:t>
      </w:r>
      <w:bookmarkEnd w:id="112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权益法核算的长期股权投资</w:t>
      </w:r>
    </w:p>
    <w:p>
      <w:pPr>
        <w:pStyle w:val="Style33"/>
        <w:keepNext w:val="0"/>
        <w:keepLines w:val="0"/>
        <w:widowControl w:val="0"/>
        <w:shd w:val="clear" w:color="auto" w:fill="auto"/>
        <w:bidi w:val="0"/>
        <w:spacing w:before="0" w:after="0" w:line="391" w:lineRule="exact"/>
        <w:ind w:left="1280" w:right="0" w:firstLine="0"/>
        <w:jc w:val="left"/>
        <w:rPr>
          <w:sz w:val="20"/>
          <w:szCs w:val="20"/>
        </w:rPr>
      </w:pPr>
      <w:r>
        <w:rPr>
          <w:color w:val="000000"/>
          <w:spacing w:val="0"/>
          <w:w w:val="100"/>
          <w:position w:val="0"/>
          <w:sz w:val="20"/>
          <w:szCs w:val="20"/>
        </w:rPr>
        <w:t>对联营企业和合营企业的长期股权投资，采用权益法核算。初始投资成本大于 投资时应享有被投资单位可辨认净资产公允价值份额的差额，不调整长期股权 投资的初始投资成本;初始投资成本小于投资时应享有被投资单位可辨认净资 产公允价值份额的差额，计入当期损益，同时调整长期股权投资的成本。</w:t>
      </w:r>
    </w:p>
    <w:p>
      <w:pPr>
        <w:pStyle w:val="Style33"/>
        <w:keepNext w:val="0"/>
        <w:keepLines w:val="0"/>
        <w:widowControl w:val="0"/>
        <w:shd w:val="clear" w:color="auto" w:fill="auto"/>
        <w:bidi w:val="0"/>
        <w:spacing w:before="0" w:after="0" w:line="391" w:lineRule="exact"/>
        <w:ind w:left="1280" w:right="0" w:firstLine="0"/>
        <w:jc w:val="left"/>
        <w:rPr>
          <w:sz w:val="20"/>
          <w:szCs w:val="20"/>
        </w:rPr>
      </w:pPr>
      <w:r>
        <w:rPr>
          <w:color w:val="000000"/>
          <w:spacing w:val="0"/>
          <w:w w:val="100"/>
          <w:position w:val="0"/>
          <w:sz w:val="20"/>
          <w:szCs w:val="20"/>
        </w:rPr>
        <w:t xml:space="preserve">公司按照应享有或应分担的被投资单位实现的净损益和其他综合收益的份额, 分别确认投资收益和其他综合收益，同时调整长期股权投资的账面价值；按照 被投资单位宣告分派的利润或现金股利计算应享有的部分，相应减少长期股权 投资的账面价值；对于被投资单位除净损益、其他综合收益和利润分配以外所 有者权益的其他变动（简称“其他所有者权益变动”），调整长期股权投资的账 </w:t>
      </w:r>
      <w:r>
        <w:rPr>
          <w:color w:val="000000"/>
          <w:spacing w:val="0"/>
          <w:w w:val="100"/>
          <w:position w:val="0"/>
          <w:sz w:val="20"/>
          <w:szCs w:val="20"/>
        </w:rPr>
        <w:t>面价值并计入所有者权益。</w:t>
      </w:r>
    </w:p>
    <w:p>
      <w:pPr>
        <w:pStyle w:val="Style33"/>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在确认应享有被投资单位净损益、其他综合收益及其他所有者权益变动的份额 时，以取得投资时被投资单位可辨认净资产的公允价值为基础，并按照公司的 会计政策及会计期间，对被投资单位的净利润和其他综合收益等进行调整后确 认。</w:t>
      </w:r>
    </w:p>
    <w:p>
      <w:pPr>
        <w:pStyle w:val="Style33"/>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公司与联营企业、合营企业之间发生的未实现内部交易损益按照应享有的比例 计算归属于公司的部分，予以抵销，在此基础上确认投资收益，但投出或出售 的资产构成业务的除外。与被投资单位发生的未实现内部交易损失，属于资产 减值损失的，全额确认。</w:t>
      </w:r>
    </w:p>
    <w:p>
      <w:pPr>
        <w:pStyle w:val="Style33"/>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公司对合营企业或联营企业发生的净亏损，除负有承担额外损失义务外，以长 期股权投资的账面价值以及其他实质上构成对合营企业或联营企业净投资的 长期权益减记至零为限。合营企业或联营企业以后实现净利润的，公司在收益 分享额弥补未确认的亏损分担额后，恢复确认收益分享额。</w:t>
      </w:r>
    </w:p>
    <w:p>
      <w:pPr>
        <w:pStyle w:val="Style33"/>
        <w:keepNext w:val="0"/>
        <w:keepLines w:val="0"/>
        <w:widowControl w:val="0"/>
        <w:shd w:val="clear" w:color="auto" w:fill="auto"/>
        <w:bidi w:val="0"/>
        <w:spacing w:before="0" w:after="0" w:line="399" w:lineRule="exact"/>
        <w:ind w:left="1280" w:right="0" w:firstLine="0"/>
        <w:jc w:val="both"/>
        <w:rPr>
          <w:sz w:val="20"/>
          <w:szCs w:val="20"/>
        </w:rPr>
      </w:pPr>
      <w:bookmarkStart w:id="1122" w:name="bookmark1122"/>
      <w:r>
        <w:rPr>
          <w:color w:val="000000"/>
          <w:spacing w:val="0"/>
          <w:w w:val="100"/>
          <w:position w:val="0"/>
          <w:sz w:val="20"/>
          <w:szCs w:val="20"/>
        </w:rPr>
        <w:t>（</w:t>
      </w:r>
      <w:bookmarkEnd w:id="112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）长期股权投资的处置</w:t>
      </w:r>
    </w:p>
    <w:p>
      <w:pPr>
        <w:pStyle w:val="Style33"/>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处置长期股权投资，其账面价值与实际取得价款的差额，计入当期损益。 部分处置权益法核算的长期股权投资，剩余股权仍采用权益法核算的，原权益 法核算确认的其他综合收益采用与被投资单位直接处置相关资产或负债相同 的基础按相应比例结转，其他所有者权益变动按比例结转入当期损益。</w:t>
      </w:r>
    </w:p>
    <w:p>
      <w:pPr>
        <w:pStyle w:val="Style33"/>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因处置股权投资等原因丧失了对被投资单位的共同控制或重大影响的，原股权 投资因采用权益法核算而确认的其他综合收益，在终止采用权益法核算时采用 与被投资单位直接处置相关资产或负债相同的基础进行会计处理，其他所有者 权益变动在终止采用权益法核算时全部转入当期损益。</w:t>
      </w:r>
    </w:p>
    <w:p>
      <w:pPr>
        <w:pStyle w:val="Style33"/>
        <w:keepNext w:val="0"/>
        <w:keepLines w:val="0"/>
        <w:widowControl w:val="0"/>
        <w:shd w:val="clear" w:color="auto" w:fill="auto"/>
        <w:bidi w:val="0"/>
        <w:spacing w:before="0" w:after="0" w:line="399" w:lineRule="exact"/>
        <w:ind w:left="1280" w:right="0" w:firstLine="0"/>
        <w:jc w:val="both"/>
        <w:rPr>
          <w:sz w:val="20"/>
          <w:szCs w:val="20"/>
        </w:rPr>
      </w:pPr>
      <w:r>
        <w:rPr>
          <w:color w:val="000000"/>
          <w:spacing w:val="0"/>
          <w:w w:val="100"/>
          <w:position w:val="0"/>
          <w:sz w:val="20"/>
          <w:szCs w:val="20"/>
        </w:rPr>
        <w:t>因处置部分股权投资等原因丧失了对被投资单位控制权的，在编制个别财务报 表时，剩余股权能够对被投资单位实施共同控制或重大影响的，改按权益法核 算，并对该剩余股权视同自取得时即采用权益法核算进行调整，对于取得被投 资单位控制权之前确认的其他综合收益采用与被投资单位直接处置相关资产 或负债相同的基础按比例结转，因采用权益法核算确认的其他所有者权益变动 按比例结转入当期损益;剩余股权不能对被投资单位实施共同控制或施加重大 影响的，确认为金融资产，其在丧失控制之日的公允价值与账面价值间的差额 计入当期损益，对于取得被投资单位控制权之前确认的其他综合收益和其他所 有者权益变动全部结转。</w:t>
      </w:r>
    </w:p>
    <w:p>
      <w:pPr>
        <w:pStyle w:val="Style33"/>
        <w:keepNext w:val="0"/>
        <w:keepLines w:val="0"/>
        <w:widowControl w:val="0"/>
        <w:shd w:val="clear" w:color="auto" w:fill="auto"/>
        <w:bidi w:val="0"/>
        <w:spacing w:before="0" w:after="800" w:line="399" w:lineRule="exact"/>
        <w:ind w:left="1280" w:right="0" w:firstLine="0"/>
        <w:jc w:val="both"/>
        <w:rPr>
          <w:sz w:val="20"/>
          <w:szCs w:val="20"/>
        </w:rPr>
      </w:pPr>
      <w:r>
        <w:rPr>
          <w:color w:val="000000"/>
          <w:spacing w:val="0"/>
          <w:w w:val="100"/>
          <w:position w:val="0"/>
          <w:sz w:val="20"/>
          <w:szCs w:val="20"/>
        </w:rPr>
        <w:t xml:space="preserve">通过多次交易分步处置对子公司股权投资直至丧失控制权，属于一揽子交易 的，各项交易作为一项处置子公司股权投资并丧失控制权的交易进行会计处 理;在丧失控制权之前每一次处置价款与所处置的股权对应得长期股权投资账 </w:t>
      </w:r>
      <w:r>
        <w:rPr>
          <w:color w:val="000000"/>
          <w:spacing w:val="0"/>
          <w:w w:val="100"/>
          <w:position w:val="0"/>
          <w:sz w:val="20"/>
          <w:szCs w:val="20"/>
        </w:rPr>
        <w:t>面价值之间的差额，在个别财务报表中，先确认为其他综合收益，到丧失控制 权时再一并转人丧失控制权的当期损益。不属于一揽子交易的，对每一项交易 分别进行会计处理。</w:t>
      </w:r>
    </w:p>
    <w:p>
      <w:pPr>
        <w:pStyle w:val="Style33"/>
        <w:keepNext w:val="0"/>
        <w:keepLines w:val="0"/>
        <w:widowControl w:val="0"/>
        <w:shd w:val="clear" w:color="auto" w:fill="auto"/>
        <w:bidi w:val="0"/>
        <w:spacing w:before="0" w:after="0" w:line="400" w:lineRule="exact"/>
        <w:ind w:left="0" w:right="0" w:firstLine="0"/>
        <w:jc w:val="left"/>
        <w:rPr>
          <w:sz w:val="20"/>
          <w:szCs w:val="20"/>
        </w:rPr>
      </w:pPr>
      <w:bookmarkStart w:id="1123" w:name="bookmark112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投资性房地产</w:t>
      </w:r>
      <w:bookmarkEnd w:id="1123"/>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投资性房地产是指为赚取租金或资本增值，或两者兼有而持有的房地产，包括已出 租的土地使用权、持有并准备增值后转让的土地使用权、已出租的建筑物（含自行 建造或开发活动完成后用于出租的建筑物以及正在建造或开发过程中将来用于出租 的建筑物）。</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本公司对现有投资性房地产采用公允价值模式计量，以资产负债表日该投资性房地 产的公允价值为基础调整其账面价值，公允价值与原账面价值之间的差额计入当期 损益。</w:t>
      </w:r>
    </w:p>
    <w:p>
      <w:pPr>
        <w:pStyle w:val="Style33"/>
        <w:keepNext w:val="0"/>
        <w:keepLines w:val="0"/>
        <w:widowControl w:val="0"/>
        <w:shd w:val="clear" w:color="auto" w:fill="auto"/>
        <w:bidi w:val="0"/>
        <w:spacing w:before="0" w:after="400" w:line="400" w:lineRule="exact"/>
        <w:ind w:left="720" w:right="0" w:firstLine="0"/>
        <w:jc w:val="both"/>
        <w:rPr>
          <w:sz w:val="20"/>
          <w:szCs w:val="20"/>
        </w:rPr>
      </w:pPr>
      <w:r>
        <w:rPr>
          <w:color w:val="000000"/>
          <w:spacing w:val="0"/>
          <w:w w:val="100"/>
          <w:position w:val="0"/>
          <w:sz w:val="20"/>
          <w:szCs w:val="20"/>
        </w:rPr>
        <w:t>本公司选择公允价值计量的依据：本公司投资性房地产所在地主要位于北京市、深 圳市及长沙市，房地产交易市场活跃，能够从房地产交易市场上取得同类或类似房 地产的市场价格及其他相关信息，从而对投资性房地产的公允价值作出科学合理的 估计。</w:t>
      </w:r>
    </w:p>
    <w:p>
      <w:pPr>
        <w:pStyle w:val="Style33"/>
        <w:keepNext w:val="0"/>
        <w:keepLines w:val="0"/>
        <w:widowControl w:val="0"/>
        <w:shd w:val="clear" w:color="auto" w:fill="auto"/>
        <w:bidi w:val="0"/>
        <w:spacing w:before="0" w:after="0" w:line="400" w:lineRule="exact"/>
        <w:ind w:left="0" w:right="0" w:firstLine="0"/>
        <w:jc w:val="left"/>
        <w:rPr>
          <w:sz w:val="20"/>
          <w:szCs w:val="20"/>
        </w:rPr>
      </w:pPr>
      <w:bookmarkStart w:id="1124" w:name="bookmark112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十六</w:t>
      </w:r>
      <w:r>
        <w:rPr>
          <w:b/>
          <w:bCs/>
          <w:color w:val="000000"/>
          <w:spacing w:val="0"/>
          <w:w w:val="100"/>
          <w:position w:val="0"/>
          <w:sz w:val="20"/>
          <w:szCs w:val="20"/>
        </w:rPr>
        <w:t>）</w:t>
      </w:r>
      <w:r>
        <w:rPr>
          <w:b/>
          <w:bCs/>
          <w:color w:val="000000"/>
          <w:spacing w:val="0"/>
          <w:w w:val="100"/>
          <w:position w:val="0"/>
          <w:sz w:val="20"/>
          <w:szCs w:val="20"/>
        </w:rPr>
        <w:t>固定资产</w:t>
      </w:r>
      <w:bookmarkEnd w:id="1124"/>
    </w:p>
    <w:p>
      <w:pPr>
        <w:pStyle w:val="Style29"/>
        <w:keepNext/>
        <w:keepLines/>
        <w:widowControl w:val="0"/>
        <w:shd w:val="clear" w:color="auto" w:fill="auto"/>
        <w:tabs>
          <w:tab w:pos="1234" w:val="left"/>
        </w:tabs>
        <w:bidi w:val="0"/>
        <w:spacing w:before="0" w:after="0" w:line="400" w:lineRule="exact"/>
        <w:ind w:left="0" w:right="0" w:firstLine="72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color w:val="000000"/>
          <w:spacing w:val="0"/>
          <w:w w:val="100"/>
          <w:position w:val="0"/>
        </w:rPr>
        <w:t>、</w:t>
        <w:tab/>
        <w:t>固定资产确认条件</w:t>
      </w:r>
      <w:bookmarkEnd w:id="1125"/>
      <w:bookmarkEnd w:id="1126"/>
      <w:bookmarkEnd w:id="1128"/>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固定资产指为生产商品、提供劳务、出租或经营管理而持有，并且使用寿命超 过一个会计年度的有形资产。固定资产在同时满足下列条件时予以确认：</w:t>
      </w:r>
    </w:p>
    <w:p>
      <w:pPr>
        <w:pStyle w:val="Style33"/>
        <w:keepNext w:val="0"/>
        <w:keepLines w:val="0"/>
        <w:widowControl w:val="0"/>
        <w:shd w:val="clear" w:color="auto" w:fill="auto"/>
        <w:tabs>
          <w:tab w:pos="1747" w:val="left"/>
        </w:tabs>
        <w:bidi w:val="0"/>
        <w:spacing w:before="0" w:after="0" w:line="400" w:lineRule="exact"/>
        <w:ind w:left="1280" w:right="0" w:firstLine="0"/>
        <w:jc w:val="left"/>
        <w:rPr>
          <w:sz w:val="20"/>
          <w:szCs w:val="20"/>
        </w:rPr>
      </w:pPr>
      <w:bookmarkStart w:id="1129" w:name="bookmark1129"/>
      <w:r>
        <w:rPr>
          <w:color w:val="000000"/>
          <w:spacing w:val="0"/>
          <w:w w:val="100"/>
          <w:position w:val="0"/>
          <w:sz w:val="20"/>
          <w:szCs w:val="20"/>
        </w:rPr>
        <w:t>（</w:t>
      </w:r>
      <w:bookmarkEnd w:id="112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与该固定资产有关的经济利益很可能流入企业；</w:t>
      </w:r>
    </w:p>
    <w:p>
      <w:pPr>
        <w:pStyle w:val="Style33"/>
        <w:keepNext w:val="0"/>
        <w:keepLines w:val="0"/>
        <w:widowControl w:val="0"/>
        <w:shd w:val="clear" w:color="auto" w:fill="auto"/>
        <w:tabs>
          <w:tab w:pos="1747" w:val="left"/>
        </w:tabs>
        <w:bidi w:val="0"/>
        <w:spacing w:before="0" w:after="0" w:line="400" w:lineRule="exact"/>
        <w:ind w:left="1280" w:right="0" w:firstLine="0"/>
        <w:jc w:val="left"/>
        <w:rPr>
          <w:sz w:val="20"/>
          <w:szCs w:val="20"/>
        </w:rPr>
      </w:pPr>
      <w:bookmarkStart w:id="1130" w:name="bookmark1130"/>
      <w:r>
        <w:rPr>
          <w:color w:val="000000"/>
          <w:spacing w:val="0"/>
          <w:w w:val="100"/>
          <w:position w:val="0"/>
          <w:sz w:val="20"/>
          <w:szCs w:val="20"/>
        </w:rPr>
        <w:t>（</w:t>
      </w:r>
      <w:bookmarkEnd w:id="113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该固定资产的成本能够可靠地计量。</w:t>
      </w:r>
    </w:p>
    <w:p>
      <w:pPr>
        <w:pStyle w:val="Style33"/>
        <w:keepNext w:val="0"/>
        <w:keepLines w:val="0"/>
        <w:widowControl w:val="0"/>
        <w:shd w:val="clear" w:color="auto" w:fill="auto"/>
        <w:bidi w:val="0"/>
        <w:spacing w:before="0" w:after="400" w:line="400" w:lineRule="exact"/>
        <w:ind w:left="1280" w:right="0" w:firstLine="0"/>
        <w:jc w:val="left"/>
        <w:rPr>
          <w:sz w:val="20"/>
          <w:szCs w:val="20"/>
        </w:rPr>
      </w:pPr>
      <w:r>
        <w:rPr>
          <w:color w:val="000000"/>
          <w:spacing w:val="0"/>
          <w:w w:val="100"/>
          <w:position w:val="0"/>
          <w:sz w:val="20"/>
          <w:szCs w:val="20"/>
        </w:rPr>
        <w:t>固定资产按成本（并考虑预计弃置费用因素的影响）进行初始计量。 与固定资产有关的后续支出，在与其有关的经济利益很可能流入且其成本能够 可靠计量时，计入固定资产成本；对于被替换的部分，终止确认其账面价值; 所有其他后续支出于发生时计入当期损益。</w:t>
      </w:r>
    </w:p>
    <w:p>
      <w:pPr>
        <w:pStyle w:val="Style29"/>
        <w:keepNext/>
        <w:keepLines/>
        <w:widowControl w:val="0"/>
        <w:shd w:val="clear" w:color="auto" w:fill="auto"/>
        <w:tabs>
          <w:tab w:pos="1234" w:val="left"/>
        </w:tabs>
        <w:bidi w:val="0"/>
        <w:spacing w:before="0" w:after="0" w:line="400" w:lineRule="exact"/>
        <w:ind w:left="0" w:right="0" w:firstLine="72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color w:val="000000"/>
          <w:spacing w:val="0"/>
          <w:w w:val="100"/>
          <w:position w:val="0"/>
        </w:rPr>
        <w:t>、</w:t>
        <w:tab/>
        <w:t>折旧方法</w:t>
      </w:r>
      <w:bookmarkEnd w:id="1131"/>
      <w:bookmarkEnd w:id="1132"/>
      <w:bookmarkEnd w:id="1134"/>
    </w:p>
    <w:p>
      <w:pPr>
        <w:pStyle w:val="Style33"/>
        <w:keepNext w:val="0"/>
        <w:keepLines w:val="0"/>
        <w:widowControl w:val="0"/>
        <w:shd w:val="clear" w:color="auto" w:fill="auto"/>
        <w:bidi w:val="0"/>
        <w:spacing w:before="0" w:after="400" w:line="400" w:lineRule="exact"/>
        <w:ind w:left="1280" w:right="0" w:firstLine="0"/>
        <w:jc w:val="left"/>
        <w:rPr>
          <w:sz w:val="20"/>
          <w:szCs w:val="20"/>
        </w:rPr>
      </w:pPr>
      <w:r>
        <w:rPr>
          <w:color w:val="000000"/>
          <w:spacing w:val="0"/>
          <w:w w:val="100"/>
          <w:position w:val="0"/>
          <w:sz w:val="20"/>
          <w:szCs w:val="20"/>
        </w:rPr>
        <w:t>固定资产折旧采用年限平均法分类计提，根据固定资产类别、预计使用寿命和 预计净残值率确定折旧率。对计提了减值准备的固定资产，则在未来期间按扣 除减值准备后的账面价值及依据尚可使用年限确定折旧额。如固定资产各组成 部分的使用寿命不同或者以不同方式为企业提供经济利益，则选择不同折旧率</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或折旧方法，分别计提折旧。</w:t>
      </w:r>
    </w:p>
    <w:p>
      <w:pPr>
        <w:pStyle w:val="Style33"/>
        <w:keepNext w:val="0"/>
        <w:keepLines w:val="0"/>
        <w:widowControl w:val="0"/>
        <w:shd w:val="clear" w:color="auto" w:fill="auto"/>
        <w:bidi w:val="0"/>
        <w:spacing w:before="0" w:after="140" w:line="400" w:lineRule="exact"/>
        <w:ind w:left="1280" w:right="0" w:firstLine="0"/>
        <w:jc w:val="both"/>
        <w:rPr>
          <w:sz w:val="20"/>
          <w:szCs w:val="20"/>
        </w:rPr>
      </w:pPr>
      <w:r>
        <w:rPr>
          <w:color w:val="000000"/>
          <w:spacing w:val="0"/>
          <w:w w:val="100"/>
          <w:position w:val="0"/>
          <w:sz w:val="20"/>
          <w:szCs w:val="20"/>
        </w:rPr>
        <w:t>融资租赁方式租入的固定资产采用与自有固定资产相一致的折旧政策。能合理 确定租赁期届满时将会取得租赁资产所有权的，在租赁资产尚可使用年限内计 提折旧；无法合理确定租赁期届满时能够取得租赁资产所有权的，在租赁期与 租赁资产尚可使用年限两者中较短的期间内计提折旧。</w:t>
      </w:r>
    </w:p>
    <w:tbl>
      <w:tblPr>
        <w:tblOverlap w:val="never"/>
        <w:jc w:val="right"/>
        <w:tblLayout w:type="fixed"/>
      </w:tblPr>
      <w:tblGrid>
        <w:gridCol w:w="2352"/>
        <w:gridCol w:w="1320"/>
        <w:gridCol w:w="1622"/>
        <w:gridCol w:w="1315"/>
        <w:gridCol w:w="164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各类固定资产折旧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方法、折旧年</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限、残值率和年折旧率如下：</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残值率（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年折旧率（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1.80-4.75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4.75-20.00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6.33-20.00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电子设备及办公设备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9.50-20.00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9.50-20.00</w:t>
            </w:r>
          </w:p>
        </w:tc>
      </w:tr>
    </w:tbl>
    <w:p>
      <w:pPr>
        <w:widowControl w:val="0"/>
        <w:spacing w:after="379" w:line="1" w:lineRule="exact"/>
      </w:pPr>
    </w:p>
    <w:p>
      <w:pPr>
        <w:pStyle w:val="Style29"/>
        <w:keepNext/>
        <w:keepLines/>
        <w:widowControl w:val="0"/>
        <w:shd w:val="clear" w:color="auto" w:fill="auto"/>
        <w:tabs>
          <w:tab w:pos="1284" w:val="left"/>
        </w:tabs>
        <w:bidi w:val="0"/>
        <w:spacing w:before="0" w:after="0" w:line="410" w:lineRule="exact"/>
        <w:ind w:left="0" w:right="0" w:firstLine="72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color w:val="000000"/>
          <w:spacing w:val="0"/>
          <w:w w:val="100"/>
          <w:position w:val="0"/>
        </w:rPr>
        <w:t>、</w:t>
        <w:tab/>
        <w:t>融资租入固定资产的认定依据、计价方法</w:t>
      </w:r>
      <w:bookmarkEnd w:id="1135"/>
      <w:bookmarkEnd w:id="1136"/>
      <w:bookmarkEnd w:id="1138"/>
    </w:p>
    <w:p>
      <w:pPr>
        <w:pStyle w:val="Style33"/>
        <w:keepNext w:val="0"/>
        <w:keepLines w:val="0"/>
        <w:widowControl w:val="0"/>
        <w:shd w:val="clear" w:color="auto" w:fill="auto"/>
        <w:bidi w:val="0"/>
        <w:spacing w:before="0" w:after="0" w:line="410" w:lineRule="exact"/>
        <w:ind w:left="1280" w:right="0" w:firstLine="0"/>
        <w:jc w:val="left"/>
        <w:rPr>
          <w:sz w:val="20"/>
          <w:szCs w:val="20"/>
        </w:rPr>
      </w:pPr>
      <w:r>
        <w:rPr>
          <w:color w:val="000000"/>
          <w:spacing w:val="0"/>
          <w:w w:val="100"/>
          <w:position w:val="0"/>
          <w:sz w:val="20"/>
          <w:szCs w:val="20"/>
        </w:rPr>
        <w:t>公司与租赁方所签订的租赁协议条款中规定了下列条件之一的，确认为融资租 入资产：</w:t>
      </w:r>
    </w:p>
    <w:p>
      <w:pPr>
        <w:pStyle w:val="Style33"/>
        <w:keepNext w:val="0"/>
        <w:keepLines w:val="0"/>
        <w:widowControl w:val="0"/>
        <w:shd w:val="clear" w:color="auto" w:fill="auto"/>
        <w:tabs>
          <w:tab w:pos="1763" w:val="left"/>
        </w:tabs>
        <w:bidi w:val="0"/>
        <w:spacing w:before="0" w:after="0" w:line="410" w:lineRule="exact"/>
        <w:ind w:left="1280" w:right="0" w:firstLine="0"/>
        <w:jc w:val="left"/>
        <w:rPr>
          <w:sz w:val="20"/>
          <w:szCs w:val="20"/>
        </w:rPr>
      </w:pPr>
      <w:bookmarkStart w:id="1139" w:name="bookmark1139"/>
      <w:r>
        <w:rPr>
          <w:color w:val="000000"/>
          <w:spacing w:val="0"/>
          <w:w w:val="100"/>
          <w:position w:val="0"/>
          <w:sz w:val="20"/>
          <w:szCs w:val="20"/>
        </w:rPr>
        <w:t>（</w:t>
      </w:r>
      <w:bookmarkEnd w:id="113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租赁期满后租赁资产的所有权归属于本公司；</w:t>
      </w:r>
    </w:p>
    <w:p>
      <w:pPr>
        <w:pStyle w:val="Style33"/>
        <w:keepNext w:val="0"/>
        <w:keepLines w:val="0"/>
        <w:widowControl w:val="0"/>
        <w:shd w:val="clear" w:color="auto" w:fill="auto"/>
        <w:tabs>
          <w:tab w:pos="1874" w:val="left"/>
        </w:tabs>
        <w:bidi w:val="0"/>
        <w:spacing w:before="0" w:after="0" w:line="410" w:lineRule="exact"/>
        <w:ind w:left="1280" w:right="0" w:firstLine="0"/>
        <w:jc w:val="left"/>
        <w:rPr>
          <w:sz w:val="20"/>
          <w:szCs w:val="20"/>
        </w:rPr>
      </w:pPr>
      <w:bookmarkStart w:id="1140" w:name="bookmark1140"/>
      <w:r>
        <w:rPr>
          <w:color w:val="000000"/>
          <w:spacing w:val="0"/>
          <w:w w:val="100"/>
          <w:position w:val="0"/>
          <w:sz w:val="20"/>
          <w:szCs w:val="20"/>
        </w:rPr>
        <w:t>（</w:t>
      </w:r>
      <w:bookmarkEnd w:id="114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公司具有购买资产的选择权，购买价款远低于行使选择权时该资产的公 允价值；</w:t>
      </w:r>
    </w:p>
    <w:p>
      <w:pPr>
        <w:pStyle w:val="Style33"/>
        <w:keepNext w:val="0"/>
        <w:keepLines w:val="0"/>
        <w:widowControl w:val="0"/>
        <w:shd w:val="clear" w:color="auto" w:fill="auto"/>
        <w:tabs>
          <w:tab w:pos="1763" w:val="left"/>
        </w:tabs>
        <w:bidi w:val="0"/>
        <w:spacing w:before="0" w:after="0" w:line="408" w:lineRule="exact"/>
        <w:ind w:left="1280" w:right="0" w:firstLine="0"/>
        <w:jc w:val="left"/>
        <w:rPr>
          <w:sz w:val="20"/>
          <w:szCs w:val="20"/>
        </w:rPr>
      </w:pPr>
      <w:bookmarkStart w:id="1141" w:name="bookmark1141"/>
      <w:r>
        <w:rPr>
          <w:color w:val="000000"/>
          <w:spacing w:val="0"/>
          <w:w w:val="100"/>
          <w:position w:val="0"/>
          <w:sz w:val="20"/>
          <w:szCs w:val="20"/>
        </w:rPr>
        <w:t>（</w:t>
      </w:r>
      <w:bookmarkEnd w:id="114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租赁期占所租赁资产使用寿命的大部分；</w:t>
      </w:r>
    </w:p>
    <w:p>
      <w:pPr>
        <w:pStyle w:val="Style33"/>
        <w:keepNext w:val="0"/>
        <w:keepLines w:val="0"/>
        <w:widowControl w:val="0"/>
        <w:shd w:val="clear" w:color="auto" w:fill="auto"/>
        <w:tabs>
          <w:tab w:pos="1878" w:val="left"/>
        </w:tabs>
        <w:bidi w:val="0"/>
        <w:spacing w:before="0" w:after="0" w:line="408" w:lineRule="exact"/>
        <w:ind w:left="1280" w:right="0" w:firstLine="0"/>
        <w:jc w:val="left"/>
        <w:rPr>
          <w:sz w:val="20"/>
          <w:szCs w:val="20"/>
        </w:rPr>
      </w:pPr>
      <w:bookmarkStart w:id="1142" w:name="bookmark1142"/>
      <w:r>
        <w:rPr>
          <w:color w:val="000000"/>
          <w:spacing w:val="0"/>
          <w:w w:val="100"/>
          <w:position w:val="0"/>
          <w:sz w:val="20"/>
          <w:szCs w:val="20"/>
        </w:rPr>
        <w:t>（</w:t>
      </w:r>
      <w:bookmarkEnd w:id="1142"/>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租赁开始日的最低租赁付款额现值，与该资产的公允价值不存在较大的 差异。</w:t>
      </w:r>
    </w:p>
    <w:p>
      <w:pPr>
        <w:pStyle w:val="Style33"/>
        <w:keepNext w:val="0"/>
        <w:keepLines w:val="0"/>
        <w:widowControl w:val="0"/>
        <w:shd w:val="clear" w:color="auto" w:fill="auto"/>
        <w:tabs>
          <w:tab w:pos="1763" w:val="left"/>
        </w:tabs>
        <w:bidi w:val="0"/>
        <w:spacing w:before="0" w:after="0" w:line="408" w:lineRule="exact"/>
        <w:ind w:left="1280" w:right="0" w:firstLine="0"/>
        <w:jc w:val="left"/>
        <w:rPr>
          <w:sz w:val="20"/>
          <w:szCs w:val="20"/>
        </w:rPr>
      </w:pPr>
      <w:bookmarkStart w:id="1143" w:name="bookmark1143"/>
      <w:r>
        <w:rPr>
          <w:color w:val="000000"/>
          <w:spacing w:val="0"/>
          <w:w w:val="100"/>
          <w:position w:val="0"/>
          <w:sz w:val="20"/>
          <w:szCs w:val="20"/>
        </w:rPr>
        <w:t>（</w:t>
      </w:r>
      <w:bookmarkEnd w:id="1143"/>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租赁资产性质特殊，如果不作较大改造，只有承租人才能使用。</w:t>
      </w:r>
    </w:p>
    <w:p>
      <w:pPr>
        <w:pStyle w:val="Style33"/>
        <w:keepNext w:val="0"/>
        <w:keepLines w:val="0"/>
        <w:widowControl w:val="0"/>
        <w:shd w:val="clear" w:color="auto" w:fill="auto"/>
        <w:bidi w:val="0"/>
        <w:spacing w:before="0" w:after="380" w:line="408" w:lineRule="exact"/>
        <w:ind w:left="1280" w:right="0" w:firstLine="0"/>
        <w:jc w:val="left"/>
        <w:rPr>
          <w:sz w:val="20"/>
          <w:szCs w:val="20"/>
        </w:rPr>
      </w:pPr>
      <w:r>
        <w:rPr>
          <w:color w:val="000000"/>
          <w:spacing w:val="0"/>
          <w:w w:val="100"/>
          <w:position w:val="0"/>
          <w:sz w:val="20"/>
          <w:szCs w:val="20"/>
        </w:rPr>
        <w:t>公司在承租开始日，将租赁资产公允价值与最低租赁付款额现值两者中较低者 作为租入资产的入账价值，将最低租赁付款额作为长期应付款的入账价值，其 差额作为未确认的融资费。</w:t>
      </w:r>
    </w:p>
    <w:p>
      <w:pPr>
        <w:pStyle w:val="Style29"/>
        <w:keepNext/>
        <w:keepLines/>
        <w:widowControl w:val="0"/>
        <w:shd w:val="clear" w:color="auto" w:fill="auto"/>
        <w:tabs>
          <w:tab w:pos="1284" w:val="left"/>
        </w:tabs>
        <w:bidi w:val="0"/>
        <w:spacing w:before="0" w:after="0" w:line="398" w:lineRule="exact"/>
        <w:ind w:left="0" w:right="0" w:firstLine="72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color w:val="000000"/>
          <w:spacing w:val="0"/>
          <w:w w:val="100"/>
          <w:position w:val="0"/>
        </w:rPr>
        <w:t>、</w:t>
        <w:tab/>
        <w:t>固定资产处置</w:t>
      </w:r>
      <w:bookmarkEnd w:id="1144"/>
      <w:bookmarkEnd w:id="1145"/>
      <w:bookmarkEnd w:id="1147"/>
    </w:p>
    <w:p>
      <w:pPr>
        <w:pStyle w:val="Style33"/>
        <w:keepNext w:val="0"/>
        <w:keepLines w:val="0"/>
        <w:widowControl w:val="0"/>
        <w:shd w:val="clear" w:color="auto" w:fill="auto"/>
        <w:bidi w:val="0"/>
        <w:spacing w:before="0" w:after="380" w:line="398" w:lineRule="exact"/>
        <w:ind w:left="1280" w:right="0" w:firstLine="0"/>
        <w:jc w:val="left"/>
        <w:rPr>
          <w:sz w:val="20"/>
          <w:szCs w:val="20"/>
        </w:rPr>
      </w:pPr>
      <w:r>
        <w:rPr>
          <w:color w:val="000000"/>
          <w:spacing w:val="0"/>
          <w:w w:val="100"/>
          <w:position w:val="0"/>
          <w:sz w:val="20"/>
          <w:szCs w:val="20"/>
        </w:rPr>
        <w:t>当固定资产被处置、或者预期通过使用或处置不能产生经济利益时，终止确认 该固定资产。固定资产出售、转让、报废或毁损的处置收入扣除其账面价值和 相关税费后的金额计入当期损益。</w:t>
      </w:r>
    </w:p>
    <w:p>
      <w:pPr>
        <w:pStyle w:val="Style33"/>
        <w:keepNext w:val="0"/>
        <w:keepLines w:val="0"/>
        <w:widowControl w:val="0"/>
        <w:shd w:val="clear" w:color="auto" w:fill="auto"/>
        <w:bidi w:val="0"/>
        <w:spacing w:before="0" w:after="0" w:line="408" w:lineRule="exact"/>
        <w:ind w:left="0" w:right="0" w:firstLine="0"/>
        <w:jc w:val="left"/>
        <w:rPr>
          <w:sz w:val="20"/>
          <w:szCs w:val="20"/>
        </w:rPr>
      </w:pPr>
      <w:bookmarkStart w:id="1148" w:name="bookmark114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十七</w:t>
      </w:r>
      <w:r>
        <w:rPr>
          <w:b/>
          <w:bCs/>
          <w:color w:val="000000"/>
          <w:spacing w:val="0"/>
          <w:w w:val="100"/>
          <w:position w:val="0"/>
          <w:sz w:val="20"/>
          <w:szCs w:val="20"/>
        </w:rPr>
        <w:t>）</w:t>
      </w:r>
      <w:r>
        <w:rPr>
          <w:b/>
          <w:bCs/>
          <w:color w:val="000000"/>
          <w:spacing w:val="0"/>
          <w:w w:val="100"/>
          <w:position w:val="0"/>
          <w:sz w:val="20"/>
          <w:szCs w:val="20"/>
        </w:rPr>
        <w:t>在建工程</w:t>
      </w:r>
      <w:bookmarkEnd w:id="1148"/>
    </w:p>
    <w:p>
      <w:pPr>
        <w:pStyle w:val="Style33"/>
        <w:keepNext w:val="0"/>
        <w:keepLines w:val="0"/>
        <w:widowControl w:val="0"/>
        <w:shd w:val="clear" w:color="auto" w:fill="auto"/>
        <w:bidi w:val="0"/>
        <w:spacing w:before="0" w:after="380" w:line="408" w:lineRule="exact"/>
        <w:ind w:left="0" w:right="0" w:firstLine="720"/>
        <w:jc w:val="left"/>
        <w:rPr>
          <w:sz w:val="20"/>
          <w:szCs w:val="20"/>
        </w:rPr>
      </w:pPr>
      <w:r>
        <w:rPr>
          <w:color w:val="000000"/>
          <w:spacing w:val="0"/>
          <w:w w:val="100"/>
          <w:position w:val="0"/>
          <w:sz w:val="20"/>
          <w:szCs w:val="20"/>
        </w:rPr>
        <w:t>在建工程按实际发生的成本计量。实际成本包括建筑成本、安装成本、符合资本化</w:t>
      </w:r>
    </w:p>
    <w:p>
      <w:pPr>
        <w:pStyle w:val="Style33"/>
        <w:keepNext w:val="0"/>
        <w:keepLines w:val="0"/>
        <w:widowControl w:val="0"/>
        <w:shd w:val="clear" w:color="auto" w:fill="auto"/>
        <w:bidi w:val="0"/>
        <w:spacing w:before="0" w:after="160" w:line="240" w:lineRule="auto"/>
        <w:ind w:left="0" w:right="0" w:firstLine="720"/>
        <w:jc w:val="left"/>
        <w:rPr>
          <w:sz w:val="20"/>
          <w:szCs w:val="20"/>
        </w:rPr>
      </w:pPr>
      <w:r>
        <w:rPr>
          <w:color w:val="000000"/>
          <w:spacing w:val="0"/>
          <w:w w:val="100"/>
          <w:position w:val="0"/>
          <w:sz w:val="20"/>
          <w:szCs w:val="20"/>
        </w:rPr>
        <w:t>条件的借款费用以及其他为使在建工程达到预定可使用状态前所发生的必要支出。</w:t>
      </w:r>
    </w:p>
    <w:p>
      <w:pPr>
        <w:pStyle w:val="Style33"/>
        <w:keepNext w:val="0"/>
        <w:keepLines w:val="0"/>
        <w:widowControl w:val="0"/>
        <w:shd w:val="clear" w:color="auto" w:fill="auto"/>
        <w:bidi w:val="0"/>
        <w:spacing w:before="0" w:after="1600" w:line="240" w:lineRule="auto"/>
        <w:ind w:left="0" w:right="0" w:firstLine="720"/>
        <w:jc w:val="left"/>
        <w:rPr>
          <w:sz w:val="20"/>
          <w:szCs w:val="20"/>
        </w:rPr>
      </w:pPr>
      <w:r>
        <w:rPr>
          <w:color w:val="000000"/>
          <w:spacing w:val="0"/>
          <w:w w:val="100"/>
          <w:position w:val="0"/>
          <w:sz w:val="20"/>
          <w:szCs w:val="20"/>
        </w:rPr>
        <w:t>在建工程在达到预定可使用状态时，转入固定资产并自次月起开始计提折旧。</w:t>
      </w:r>
    </w:p>
    <w:p>
      <w:pPr>
        <w:pStyle w:val="Style33"/>
        <w:keepNext w:val="0"/>
        <w:keepLines w:val="0"/>
        <w:widowControl w:val="0"/>
        <w:shd w:val="clear" w:color="auto" w:fill="auto"/>
        <w:bidi w:val="0"/>
        <w:spacing w:before="0" w:after="0" w:line="398" w:lineRule="exact"/>
        <w:ind w:left="0" w:right="0" w:firstLine="0"/>
        <w:jc w:val="left"/>
        <w:rPr>
          <w:sz w:val="20"/>
          <w:szCs w:val="20"/>
        </w:rPr>
      </w:pPr>
      <w:bookmarkStart w:id="1149" w:name="bookmark114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十八</w:t>
      </w:r>
      <w:r>
        <w:rPr>
          <w:b/>
          <w:bCs/>
          <w:color w:val="000000"/>
          <w:spacing w:val="0"/>
          <w:w w:val="100"/>
          <w:position w:val="0"/>
          <w:sz w:val="20"/>
          <w:szCs w:val="20"/>
        </w:rPr>
        <w:t>）</w:t>
      </w:r>
      <w:r>
        <w:rPr>
          <w:b/>
          <w:bCs/>
          <w:color w:val="000000"/>
          <w:spacing w:val="0"/>
          <w:w w:val="100"/>
          <w:position w:val="0"/>
          <w:sz w:val="20"/>
          <w:szCs w:val="20"/>
        </w:rPr>
        <w:t>借款费用</w:t>
      </w:r>
      <w:bookmarkEnd w:id="1149"/>
    </w:p>
    <w:p>
      <w:pPr>
        <w:pStyle w:val="Style29"/>
        <w:keepNext/>
        <w:keepLines/>
        <w:widowControl w:val="0"/>
        <w:shd w:val="clear" w:color="auto" w:fill="auto"/>
        <w:bidi w:val="0"/>
        <w:spacing w:before="0" w:after="0" w:line="398" w:lineRule="exact"/>
        <w:ind w:left="0" w:right="0" w:firstLine="72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color w:val="000000"/>
          <w:spacing w:val="0"/>
          <w:w w:val="100"/>
          <w:position w:val="0"/>
        </w:rPr>
        <w:t>、 借款费用资本化的确认原则</w:t>
      </w:r>
      <w:bookmarkEnd w:id="1150"/>
      <w:bookmarkEnd w:id="1151"/>
      <w:bookmarkEnd w:id="1153"/>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公司发生的借款费用，可直接归属于符合资本化条件的资产的购建或者生产 的，予以资本化，计入相关资产成本；其他借款费用，在发生时根据其发生额 确认为费用，计入当期损益。</w:t>
      </w:r>
    </w:p>
    <w:p>
      <w:pPr>
        <w:pStyle w:val="Style33"/>
        <w:keepNext w:val="0"/>
        <w:keepLines w:val="0"/>
        <w:widowControl w:val="0"/>
        <w:shd w:val="clear" w:color="auto" w:fill="auto"/>
        <w:bidi w:val="0"/>
        <w:spacing w:before="0" w:after="400" w:line="398" w:lineRule="exact"/>
        <w:ind w:left="1280" w:right="0" w:firstLine="0"/>
        <w:jc w:val="left"/>
        <w:rPr>
          <w:sz w:val="20"/>
          <w:szCs w:val="20"/>
        </w:rPr>
      </w:pPr>
      <w:r>
        <w:rPr>
          <w:color w:val="000000"/>
          <w:spacing w:val="0"/>
          <w:w w:val="100"/>
          <w:position w:val="0"/>
          <w:sz w:val="20"/>
          <w:szCs w:val="20"/>
        </w:rPr>
        <w:t>符合资本化条件的资产，是指需要经过相当长时间的购建或者生产活动才能达 到预定可使用或者可销售状态的固定资产、投资性房地产和存货等资产。</w:t>
      </w:r>
    </w:p>
    <w:p>
      <w:pPr>
        <w:pStyle w:val="Style29"/>
        <w:keepNext/>
        <w:keepLines/>
        <w:widowControl w:val="0"/>
        <w:shd w:val="clear" w:color="auto" w:fill="auto"/>
        <w:bidi w:val="0"/>
        <w:spacing w:before="0" w:after="0" w:line="406" w:lineRule="exact"/>
        <w:ind w:left="0" w:right="0" w:firstLine="72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2</w:t>
      </w:r>
      <w:bookmarkEnd w:id="1156"/>
      <w:r>
        <w:rPr>
          <w:color w:val="000000"/>
          <w:spacing w:val="0"/>
          <w:w w:val="100"/>
          <w:position w:val="0"/>
        </w:rPr>
        <w:t>、 借款费用资本化期间</w:t>
      </w:r>
      <w:bookmarkEnd w:id="1154"/>
      <w:bookmarkEnd w:id="1155"/>
      <w:bookmarkEnd w:id="1157"/>
    </w:p>
    <w:p>
      <w:pPr>
        <w:pStyle w:val="Style33"/>
        <w:keepNext w:val="0"/>
        <w:keepLines w:val="0"/>
        <w:widowControl w:val="0"/>
        <w:shd w:val="clear" w:color="auto" w:fill="auto"/>
        <w:bidi w:val="0"/>
        <w:spacing w:before="0" w:after="0"/>
        <w:ind w:left="1280" w:right="0" w:firstLine="0"/>
        <w:jc w:val="left"/>
        <w:rPr>
          <w:sz w:val="20"/>
          <w:szCs w:val="20"/>
        </w:rPr>
      </w:pPr>
      <w:r>
        <w:rPr>
          <w:color w:val="000000"/>
          <w:spacing w:val="0"/>
          <w:w w:val="100"/>
          <w:position w:val="0"/>
          <w:sz w:val="20"/>
          <w:szCs w:val="20"/>
        </w:rPr>
        <w:t>资本化期间，指从借款费用开始资本化时点到停止资本化时点的期间，借款费 用暂停资本化的期间不包括在内。</w:t>
      </w:r>
    </w:p>
    <w:p>
      <w:pPr>
        <w:pStyle w:val="Style33"/>
        <w:keepNext w:val="0"/>
        <w:keepLines w:val="0"/>
        <w:widowControl w:val="0"/>
        <w:shd w:val="clear" w:color="auto" w:fill="auto"/>
        <w:bidi w:val="0"/>
        <w:spacing w:before="0" w:after="0"/>
        <w:ind w:left="1280" w:right="0" w:firstLine="0"/>
        <w:jc w:val="left"/>
        <w:rPr>
          <w:sz w:val="20"/>
          <w:szCs w:val="20"/>
        </w:rPr>
      </w:pPr>
      <w:r>
        <w:rPr>
          <w:color w:val="000000"/>
          <w:spacing w:val="0"/>
          <w:w w:val="100"/>
          <w:position w:val="0"/>
          <w:sz w:val="20"/>
          <w:szCs w:val="20"/>
        </w:rPr>
        <w:t>借款费用同时满足下列条件时开始资本化：</w:t>
      </w:r>
    </w:p>
    <w:p>
      <w:pPr>
        <w:pStyle w:val="Style33"/>
        <w:keepNext w:val="0"/>
        <w:keepLines w:val="0"/>
        <w:widowControl w:val="0"/>
        <w:shd w:val="clear" w:color="auto" w:fill="auto"/>
        <w:tabs>
          <w:tab w:pos="1878" w:val="left"/>
        </w:tabs>
        <w:bidi w:val="0"/>
        <w:spacing w:before="0" w:after="0"/>
        <w:ind w:left="1280" w:right="0" w:firstLine="0"/>
        <w:jc w:val="left"/>
        <w:rPr>
          <w:sz w:val="20"/>
          <w:szCs w:val="20"/>
        </w:rPr>
      </w:pPr>
      <w:bookmarkStart w:id="1158" w:name="bookmark1158"/>
      <w:r>
        <w:rPr>
          <w:color w:val="000000"/>
          <w:spacing w:val="0"/>
          <w:w w:val="100"/>
          <w:position w:val="0"/>
          <w:sz w:val="20"/>
          <w:szCs w:val="20"/>
        </w:rPr>
        <w:t>（</w:t>
      </w:r>
      <w:bookmarkEnd w:id="115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 产而以支付现金、转移非现金资产或者承担带息债务形式发生的支出；</w:t>
      </w:r>
    </w:p>
    <w:p>
      <w:pPr>
        <w:pStyle w:val="Style33"/>
        <w:keepNext w:val="0"/>
        <w:keepLines w:val="0"/>
        <w:widowControl w:val="0"/>
        <w:shd w:val="clear" w:color="auto" w:fill="auto"/>
        <w:tabs>
          <w:tab w:pos="1768" w:val="left"/>
        </w:tabs>
        <w:bidi w:val="0"/>
        <w:spacing w:before="0" w:after="0" w:line="418" w:lineRule="exact"/>
        <w:ind w:left="1280" w:right="0" w:firstLine="0"/>
        <w:jc w:val="left"/>
        <w:rPr>
          <w:sz w:val="20"/>
          <w:szCs w:val="20"/>
        </w:rPr>
      </w:pPr>
      <w:bookmarkStart w:id="1159" w:name="bookmark1159"/>
      <w:r>
        <w:rPr>
          <w:color w:val="000000"/>
          <w:spacing w:val="0"/>
          <w:w w:val="100"/>
          <w:position w:val="0"/>
          <w:sz w:val="20"/>
          <w:szCs w:val="20"/>
        </w:rPr>
        <w:t>（</w:t>
      </w:r>
      <w:bookmarkEnd w:id="115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33"/>
        <w:keepNext w:val="0"/>
        <w:keepLines w:val="0"/>
        <w:widowControl w:val="0"/>
        <w:shd w:val="clear" w:color="auto" w:fill="auto"/>
        <w:tabs>
          <w:tab w:pos="1878" w:val="left"/>
        </w:tabs>
        <w:bidi w:val="0"/>
        <w:spacing w:before="0" w:after="0" w:line="418" w:lineRule="exact"/>
        <w:ind w:left="1280" w:right="0" w:firstLine="0"/>
        <w:jc w:val="left"/>
        <w:rPr>
          <w:sz w:val="20"/>
          <w:szCs w:val="20"/>
        </w:rPr>
      </w:pPr>
      <w:bookmarkStart w:id="1160" w:name="bookmark1160"/>
      <w:r>
        <w:rPr>
          <w:color w:val="000000"/>
          <w:spacing w:val="0"/>
          <w:w w:val="100"/>
          <w:position w:val="0"/>
          <w:sz w:val="20"/>
          <w:szCs w:val="20"/>
        </w:rPr>
        <w:t>（</w:t>
      </w:r>
      <w:bookmarkEnd w:id="116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 经开始。</w:t>
      </w:r>
    </w:p>
    <w:p>
      <w:pPr>
        <w:pStyle w:val="Style33"/>
        <w:keepNext w:val="0"/>
        <w:keepLines w:val="0"/>
        <w:widowControl w:val="0"/>
        <w:shd w:val="clear" w:color="auto" w:fill="auto"/>
        <w:bidi w:val="0"/>
        <w:spacing w:before="0" w:after="400" w:line="418" w:lineRule="exact"/>
        <w:ind w:left="1280" w:right="0" w:firstLine="0"/>
        <w:jc w:val="left"/>
        <w:rPr>
          <w:sz w:val="20"/>
          <w:szCs w:val="20"/>
        </w:rPr>
      </w:pPr>
      <w:r>
        <w:rPr>
          <w:color w:val="000000"/>
          <w:spacing w:val="0"/>
          <w:w w:val="100"/>
          <w:position w:val="0"/>
          <w:sz w:val="20"/>
          <w:szCs w:val="20"/>
        </w:rPr>
        <w:t>当购建或者生产符合资本化条件的资产达到预定可使用或者可销售状态时，借 款费用停止资本化。</w:t>
      </w:r>
    </w:p>
    <w:p>
      <w:pPr>
        <w:pStyle w:val="Style29"/>
        <w:keepNext/>
        <w:keepLines/>
        <w:widowControl w:val="0"/>
        <w:shd w:val="clear" w:color="auto" w:fill="auto"/>
        <w:bidi w:val="0"/>
        <w:spacing w:before="0" w:after="0" w:line="403" w:lineRule="exact"/>
        <w:ind w:left="0" w:right="0" w:firstLine="72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color w:val="000000"/>
          <w:spacing w:val="0"/>
          <w:w w:val="100"/>
          <w:position w:val="0"/>
        </w:rPr>
        <w:t>、 暂停资本化期间</w:t>
      </w:r>
      <w:bookmarkEnd w:id="1161"/>
      <w:bookmarkEnd w:id="1162"/>
      <w:bookmarkEnd w:id="1164"/>
    </w:p>
    <w:p>
      <w:pPr>
        <w:pStyle w:val="Style33"/>
        <w:keepNext w:val="0"/>
        <w:keepLines w:val="0"/>
        <w:widowControl w:val="0"/>
        <w:shd w:val="clear" w:color="auto" w:fill="auto"/>
        <w:bidi w:val="0"/>
        <w:spacing w:before="0" w:after="0" w:line="403" w:lineRule="exact"/>
        <w:ind w:left="1280" w:right="0" w:firstLine="0"/>
        <w:jc w:val="both"/>
        <w:rPr>
          <w:sz w:val="20"/>
          <w:szCs w:val="20"/>
        </w:rPr>
      </w:pPr>
      <w:r>
        <w:rPr>
          <w:color w:val="000000"/>
          <w:spacing w:val="0"/>
          <w:w w:val="100"/>
          <w:position w:val="0"/>
          <w:sz w:val="20"/>
          <w:szCs w:val="20"/>
        </w:rPr>
        <w:t>符合资本化条件的资产在购建或生产过程中发生的非正常中断、且中断时间连</w:t>
      </w:r>
    </w:p>
    <w:p>
      <w:pPr>
        <w:pStyle w:val="Style33"/>
        <w:keepNext w:val="0"/>
        <w:keepLines w:val="0"/>
        <w:widowControl w:val="0"/>
        <w:shd w:val="clear" w:color="auto" w:fill="auto"/>
        <w:bidi w:val="0"/>
        <w:spacing w:before="0" w:after="400" w:line="403" w:lineRule="exact"/>
        <w:ind w:left="1280" w:right="0" w:firstLine="0"/>
        <w:jc w:val="both"/>
        <w:rPr>
          <w:sz w:val="20"/>
          <w:szCs w:val="20"/>
        </w:rPr>
      </w:pPr>
      <w:r>
        <w:rPr>
          <w:color w:val="000000"/>
          <w:spacing w:val="0"/>
          <w:w w:val="100"/>
          <w:position w:val="0"/>
          <w:sz w:val="20"/>
          <w:szCs w:val="20"/>
        </w:rPr>
        <w:t>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个月的，则借款费用暂停资本化；该项中断如是所购建或生产的符合 资本化条件的资产达到预定可使用状态或者可销售状态必要的程序，则借款费 用继续资本化。在中断期间发生的借款费用确认为当期损益，直至资产的购建 或者生产活动重新开始后借款费用继续资本化。</w:t>
      </w:r>
    </w:p>
    <w:p>
      <w:pPr>
        <w:pStyle w:val="Style29"/>
        <w:keepNext/>
        <w:keepLines/>
        <w:widowControl w:val="0"/>
        <w:shd w:val="clear" w:color="auto" w:fill="auto"/>
        <w:bidi w:val="0"/>
        <w:spacing w:before="0" w:after="280" w:line="403" w:lineRule="exact"/>
        <w:ind w:left="0" w:right="0" w:firstLine="72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color w:val="000000"/>
          <w:spacing w:val="0"/>
          <w:w w:val="100"/>
          <w:position w:val="0"/>
        </w:rPr>
        <w:t>、 借款费用资本化率、资本化金额的计算方法</w:t>
      </w:r>
      <w:bookmarkEnd w:id="1165"/>
      <w:bookmarkEnd w:id="1166"/>
      <w:bookmarkEnd w:id="1168"/>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对于为购建或者生产符合资本化条件的资产而借入的专门借款，以专门借款当 期实际发生的借款费用，减去尚未动用的借款资金存入银行取得的利息收入或 进行暂时性投资取得的投资收益后的金额，来确定借款费用的资本化金额。</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对于为购建或者生产符合资本化条件的资产而占用的一般借款，根据累计资产 支出超过专门借款部分的资产支出加权平均数乘以所占用一般借款的资本化 率，计算确定一般借款应予资本化的借款费用金额。资本化率根据一般借款加 权平均实际利率计算确定。</w:t>
      </w:r>
    </w:p>
    <w:p>
      <w:pPr>
        <w:pStyle w:val="Style33"/>
        <w:keepNext w:val="0"/>
        <w:keepLines w:val="0"/>
        <w:widowControl w:val="0"/>
        <w:shd w:val="clear" w:color="auto" w:fill="auto"/>
        <w:bidi w:val="0"/>
        <w:spacing w:before="0" w:after="520" w:line="400" w:lineRule="exact"/>
        <w:ind w:left="1280" w:right="0" w:firstLine="0"/>
        <w:jc w:val="left"/>
        <w:rPr>
          <w:sz w:val="20"/>
          <w:szCs w:val="20"/>
        </w:rPr>
      </w:pPr>
      <w:r>
        <w:rPr>
          <w:color w:val="000000"/>
          <w:spacing w:val="0"/>
          <w:w w:val="100"/>
          <w:position w:val="0"/>
          <w:sz w:val="20"/>
          <w:szCs w:val="20"/>
        </w:rPr>
        <w:t>在资本化期间内，外币专门借款本金及利息的汇兑差额，予以资本化，计入符 合资本化条件的资产的成本。除外币专门借款之外的其他外币借款本金及其利 息所产生的汇兑差额计入当期损益。</w:t>
      </w:r>
    </w:p>
    <w:p>
      <w:pPr>
        <w:pStyle w:val="Style33"/>
        <w:keepNext w:val="0"/>
        <w:keepLines w:val="0"/>
        <w:widowControl w:val="0"/>
        <w:shd w:val="clear" w:color="auto" w:fill="auto"/>
        <w:bidi w:val="0"/>
        <w:spacing w:before="0" w:after="0" w:line="420" w:lineRule="auto"/>
        <w:ind w:left="0" w:right="0" w:firstLine="0"/>
        <w:jc w:val="left"/>
        <w:rPr>
          <w:sz w:val="20"/>
          <w:szCs w:val="20"/>
        </w:rPr>
      </w:pPr>
      <w:bookmarkStart w:id="1169" w:name="bookmark116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十九</w:t>
      </w:r>
      <w:r>
        <w:rPr>
          <w:b/>
          <w:bCs/>
          <w:color w:val="000000"/>
          <w:spacing w:val="0"/>
          <w:w w:val="100"/>
          <w:position w:val="0"/>
          <w:sz w:val="20"/>
          <w:szCs w:val="20"/>
        </w:rPr>
        <w:t>）</w:t>
      </w:r>
      <w:r>
        <w:rPr>
          <w:b/>
          <w:bCs/>
          <w:color w:val="000000"/>
          <w:spacing w:val="0"/>
          <w:w w:val="100"/>
          <w:position w:val="0"/>
          <w:sz w:val="20"/>
          <w:szCs w:val="20"/>
        </w:rPr>
        <w:t>无形资产</w:t>
      </w:r>
      <w:bookmarkEnd w:id="1169"/>
    </w:p>
    <w:p>
      <w:pPr>
        <w:pStyle w:val="Style29"/>
        <w:keepNext/>
        <w:keepLines/>
        <w:widowControl w:val="0"/>
        <w:shd w:val="clear" w:color="auto" w:fill="auto"/>
        <w:tabs>
          <w:tab w:pos="1226" w:val="left"/>
        </w:tabs>
        <w:bidi w:val="0"/>
        <w:spacing w:before="0" w:after="0" w:line="420" w:lineRule="auto"/>
        <w:ind w:left="0" w:right="0" w:firstLine="72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color w:val="000000"/>
          <w:spacing w:val="0"/>
          <w:w w:val="100"/>
          <w:position w:val="0"/>
        </w:rPr>
        <w:t>、</w:t>
        <w:tab/>
        <w:t>无形资产的计价方法</w:t>
      </w:r>
      <w:bookmarkEnd w:id="1170"/>
      <w:bookmarkEnd w:id="1171"/>
      <w:bookmarkEnd w:id="1173"/>
    </w:p>
    <w:p>
      <w:pPr>
        <w:pStyle w:val="Style33"/>
        <w:keepNext w:val="0"/>
        <w:keepLines w:val="0"/>
        <w:widowControl w:val="0"/>
        <w:shd w:val="clear" w:color="auto" w:fill="auto"/>
        <w:tabs>
          <w:tab w:pos="1763" w:val="left"/>
        </w:tabs>
        <w:bidi w:val="0"/>
        <w:spacing w:before="0" w:after="0" w:line="403" w:lineRule="exact"/>
        <w:ind w:left="1280" w:right="0" w:firstLine="0"/>
        <w:jc w:val="left"/>
        <w:rPr>
          <w:sz w:val="20"/>
          <w:szCs w:val="20"/>
        </w:rPr>
      </w:pPr>
      <w:bookmarkStart w:id="1174" w:name="bookmark1174"/>
      <w:r>
        <w:rPr>
          <w:color w:val="000000"/>
          <w:spacing w:val="0"/>
          <w:w w:val="100"/>
          <w:position w:val="0"/>
          <w:sz w:val="20"/>
          <w:szCs w:val="20"/>
        </w:rPr>
        <w:t>（</w:t>
      </w:r>
      <w:bookmarkEnd w:id="117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公司取得无形资产时按成本进行初始计量；</w:t>
      </w:r>
    </w:p>
    <w:p>
      <w:pPr>
        <w:pStyle w:val="Style33"/>
        <w:keepNext w:val="0"/>
        <w:keepLines w:val="0"/>
        <w:widowControl w:val="0"/>
        <w:shd w:val="clear" w:color="auto" w:fill="auto"/>
        <w:bidi w:val="0"/>
        <w:spacing w:before="0" w:after="380" w:line="403" w:lineRule="exact"/>
        <w:ind w:left="1280" w:right="0" w:firstLine="0"/>
        <w:jc w:val="left"/>
        <w:rPr>
          <w:sz w:val="20"/>
          <w:szCs w:val="20"/>
        </w:rPr>
      </w:pPr>
      <w:bookmarkStart w:id="1175" w:name="bookmark1175"/>
      <w:r>
        <w:rPr>
          <w:color w:val="000000"/>
          <w:spacing w:val="0"/>
          <w:w w:val="100"/>
          <w:position w:val="0"/>
          <w:sz w:val="20"/>
          <w:szCs w:val="20"/>
        </w:rPr>
        <w:t>外</w:t>
      </w:r>
      <w:bookmarkEnd w:id="1175"/>
      <w:r>
        <w:rPr>
          <w:color w:val="000000"/>
          <w:spacing w:val="0"/>
          <w:w w:val="100"/>
          <w:position w:val="0"/>
          <w:sz w:val="20"/>
          <w:szCs w:val="20"/>
        </w:rPr>
        <w:t>购无形资产的成本，包括购买价款、相关税费以及直接归属于使该项资产达 到预定用途所发生的其他支出。</w:t>
      </w:r>
    </w:p>
    <w:p>
      <w:pPr>
        <w:pStyle w:val="Style33"/>
        <w:keepNext w:val="0"/>
        <w:keepLines w:val="0"/>
        <w:widowControl w:val="0"/>
        <w:shd w:val="clear" w:color="auto" w:fill="auto"/>
        <w:tabs>
          <w:tab w:pos="1763" w:val="left"/>
        </w:tabs>
        <w:bidi w:val="0"/>
        <w:spacing w:before="0" w:after="0" w:line="401" w:lineRule="exact"/>
        <w:ind w:left="1280" w:right="0" w:firstLine="0"/>
        <w:jc w:val="left"/>
        <w:rPr>
          <w:sz w:val="20"/>
          <w:szCs w:val="20"/>
        </w:rPr>
      </w:pPr>
      <w:bookmarkStart w:id="1176" w:name="bookmark1176"/>
      <w:r>
        <w:rPr>
          <w:color w:val="000000"/>
          <w:spacing w:val="0"/>
          <w:w w:val="100"/>
          <w:position w:val="0"/>
          <w:sz w:val="20"/>
          <w:szCs w:val="20"/>
        </w:rPr>
        <w:t>（</w:t>
      </w:r>
      <w:bookmarkEnd w:id="117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后续计量</w:t>
      </w:r>
    </w:p>
    <w:p>
      <w:pPr>
        <w:pStyle w:val="Style33"/>
        <w:keepNext w:val="0"/>
        <w:keepLines w:val="0"/>
        <w:widowControl w:val="0"/>
        <w:shd w:val="clear" w:color="auto" w:fill="auto"/>
        <w:bidi w:val="0"/>
        <w:spacing w:before="0" w:after="0" w:line="401" w:lineRule="exact"/>
        <w:ind w:left="1280" w:right="0" w:firstLine="0"/>
        <w:jc w:val="left"/>
        <w:rPr>
          <w:sz w:val="20"/>
          <w:szCs w:val="20"/>
        </w:rPr>
      </w:pPr>
      <w:r>
        <w:rPr>
          <w:color w:val="000000"/>
          <w:spacing w:val="0"/>
          <w:w w:val="100"/>
          <w:position w:val="0"/>
          <w:sz w:val="20"/>
          <w:szCs w:val="20"/>
        </w:rPr>
        <w:t>在取得无形资产时分析判断其使用寿命。</w:t>
      </w:r>
    </w:p>
    <w:p>
      <w:pPr>
        <w:pStyle w:val="Style33"/>
        <w:keepNext w:val="0"/>
        <w:keepLines w:val="0"/>
        <w:widowControl w:val="0"/>
        <w:shd w:val="clear" w:color="auto" w:fill="auto"/>
        <w:bidi w:val="0"/>
        <w:spacing w:before="0" w:after="520" w:line="401" w:lineRule="exact"/>
        <w:ind w:left="1280" w:right="0" w:firstLine="0"/>
        <w:jc w:val="left"/>
        <w:rPr>
          <w:sz w:val="20"/>
          <w:szCs w:val="20"/>
        </w:rPr>
      </w:pPr>
      <w:r>
        <w:rPr>
          <w:color w:val="000000"/>
          <w:spacing w:val="0"/>
          <w:w w:val="100"/>
          <w:position w:val="0"/>
          <w:sz w:val="20"/>
          <w:szCs w:val="20"/>
        </w:rPr>
        <w:t>对于使用寿命有限的无形资产，在为企业带来经济利益的期限内摊销；无法预 见无形资产为企业带来经济利益期限的，视为使用寿命不确定的无形资产，不 予摊销。</w:t>
      </w:r>
    </w:p>
    <w:tbl>
      <w:tblPr>
        <w:tblOverlap w:val="never"/>
        <w:jc w:val="right"/>
        <w:tblLayout w:type="fixed"/>
      </w:tblPr>
      <w:tblGrid>
        <w:gridCol w:w="1714"/>
        <w:gridCol w:w="1824"/>
        <w:gridCol w:w="1570"/>
        <w:gridCol w:w="1555"/>
        <w:gridCol w:w="1589"/>
      </w:tblGrid>
      <w:tr>
        <w:trPr>
          <w:trHeight w:val="283" w:hRule="exact"/>
        </w:trPr>
        <w:tc>
          <w:tcPr>
            <w:gridSpan w:val="5"/>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177" w:name="bookmark1177"/>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使用寿命有限的无形资产的使用寿命估计情况</w:t>
            </w:r>
            <w:bookmarkEnd w:id="1177"/>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摊销方法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残值率（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依据</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权证确定使用期限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法定寿命</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预计受益期</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预计受益期</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预计受益期</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特许权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直线法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预计受益期</w:t>
            </w:r>
          </w:p>
        </w:tc>
      </w:tr>
    </w:tbl>
    <w:p>
      <w:pPr>
        <w:widowControl w:val="0"/>
        <w:spacing w:after="519" w:line="1" w:lineRule="exact"/>
      </w:pPr>
    </w:p>
    <w:p>
      <w:pPr>
        <w:pStyle w:val="Style29"/>
        <w:keepNext/>
        <w:keepLines/>
        <w:widowControl w:val="0"/>
        <w:shd w:val="clear" w:color="auto" w:fill="auto"/>
        <w:tabs>
          <w:tab w:pos="1226" w:val="left"/>
        </w:tabs>
        <w:bidi w:val="0"/>
        <w:spacing w:before="0" w:after="160" w:line="240" w:lineRule="auto"/>
        <w:ind w:left="0" w:right="0" w:firstLine="72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color w:val="000000"/>
          <w:spacing w:val="0"/>
          <w:w w:val="100"/>
          <w:position w:val="0"/>
        </w:rPr>
        <w:t>、</w:t>
        <w:tab/>
        <w:t>使用寿命不确定的无形资产的判断依据以及对其使用寿命进行复核的程序</w:t>
      </w:r>
      <w:bookmarkEnd w:id="1178"/>
      <w:bookmarkEnd w:id="1179"/>
      <w:bookmarkEnd w:id="1181"/>
    </w:p>
    <w:p>
      <w:pPr>
        <w:pStyle w:val="Style33"/>
        <w:keepNext w:val="0"/>
        <w:keepLines w:val="0"/>
        <w:widowControl w:val="0"/>
        <w:shd w:val="clear" w:color="auto" w:fill="auto"/>
        <w:bidi w:val="0"/>
        <w:spacing w:before="0" w:after="440" w:line="240" w:lineRule="auto"/>
        <w:ind w:left="1280" w:right="0" w:firstLine="0"/>
        <w:jc w:val="left"/>
        <w:rPr>
          <w:sz w:val="20"/>
          <w:szCs w:val="20"/>
        </w:rPr>
      </w:pPr>
      <w:r>
        <w:rPr>
          <w:color w:val="000000"/>
          <w:spacing w:val="0"/>
          <w:w w:val="100"/>
          <w:position w:val="0"/>
          <w:sz w:val="20"/>
          <w:szCs w:val="20"/>
        </w:rPr>
        <w:t>本报告期本公司无使用寿命不确定的无形资产。</w:t>
      </w:r>
    </w:p>
    <w:p>
      <w:pPr>
        <w:pStyle w:val="Style29"/>
        <w:keepNext/>
        <w:keepLines/>
        <w:widowControl w:val="0"/>
        <w:shd w:val="clear" w:color="auto" w:fill="auto"/>
        <w:tabs>
          <w:tab w:pos="1272" w:val="left"/>
        </w:tabs>
        <w:bidi w:val="0"/>
        <w:spacing w:before="0" w:after="0" w:line="413" w:lineRule="auto"/>
        <w:ind w:left="0" w:right="0" w:firstLine="72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4</w:t>
      </w:r>
      <w:bookmarkEnd w:id="1184"/>
      <w:r>
        <w:rPr>
          <w:color w:val="000000"/>
          <w:spacing w:val="0"/>
          <w:w w:val="100"/>
          <w:position w:val="0"/>
        </w:rPr>
        <w:t>、</w:t>
        <w:tab/>
        <w:t>划分研究阶段和开发阶段的具体标准</w:t>
      </w:r>
      <w:bookmarkEnd w:id="1182"/>
      <w:bookmarkEnd w:id="1183"/>
      <w:bookmarkEnd w:id="1185"/>
    </w:p>
    <w:p>
      <w:pPr>
        <w:pStyle w:val="Style33"/>
        <w:keepNext w:val="0"/>
        <w:keepLines w:val="0"/>
        <w:widowControl w:val="0"/>
        <w:shd w:val="clear" w:color="auto" w:fill="auto"/>
        <w:bidi w:val="0"/>
        <w:spacing w:before="0" w:after="0" w:line="396" w:lineRule="exact"/>
        <w:ind w:left="1280" w:right="0" w:firstLine="0"/>
        <w:jc w:val="left"/>
        <w:rPr>
          <w:sz w:val="20"/>
          <w:szCs w:val="20"/>
        </w:rPr>
      </w:pPr>
      <w:r>
        <w:rPr>
          <w:color w:val="000000"/>
          <w:spacing w:val="0"/>
          <w:w w:val="100"/>
          <w:position w:val="0"/>
          <w:sz w:val="20"/>
          <w:szCs w:val="20"/>
        </w:rPr>
        <w:t>公司内部研究开发项目的支出分为研究阶段支出和开发阶段支出。</w:t>
      </w:r>
    </w:p>
    <w:p>
      <w:pPr>
        <w:pStyle w:val="Style33"/>
        <w:keepNext w:val="0"/>
        <w:keepLines w:val="0"/>
        <w:widowControl w:val="0"/>
        <w:shd w:val="clear" w:color="auto" w:fill="auto"/>
        <w:bidi w:val="0"/>
        <w:spacing w:before="0" w:after="0" w:line="396" w:lineRule="exact"/>
        <w:ind w:left="1280" w:right="0" w:firstLine="0"/>
        <w:jc w:val="left"/>
        <w:rPr>
          <w:sz w:val="20"/>
          <w:szCs w:val="20"/>
        </w:rPr>
      </w:pPr>
      <w:r>
        <w:rPr>
          <w:color w:val="000000"/>
          <w:spacing w:val="0"/>
          <w:w w:val="100"/>
          <w:position w:val="0"/>
          <w:sz w:val="20"/>
          <w:szCs w:val="20"/>
        </w:rPr>
        <w:t>研究阶段：为获取并理解新的科学或技术知识等而进行的独创性的有计划调 查、研究活动的阶段。</w:t>
      </w:r>
    </w:p>
    <w:p>
      <w:pPr>
        <w:pStyle w:val="Style33"/>
        <w:keepNext w:val="0"/>
        <w:keepLines w:val="0"/>
        <w:widowControl w:val="0"/>
        <w:shd w:val="clear" w:color="auto" w:fill="auto"/>
        <w:bidi w:val="0"/>
        <w:spacing w:before="0" w:after="540" w:line="396" w:lineRule="exact"/>
        <w:ind w:left="1280" w:right="0" w:firstLine="0"/>
        <w:jc w:val="left"/>
        <w:rPr>
          <w:sz w:val="20"/>
          <w:szCs w:val="20"/>
        </w:rPr>
      </w:pPr>
      <w:r>
        <w:rPr>
          <w:color w:val="000000"/>
          <w:spacing w:val="0"/>
          <w:w w:val="100"/>
          <w:position w:val="0"/>
          <w:sz w:val="20"/>
          <w:szCs w:val="20"/>
        </w:rPr>
        <w:t>开发阶段：在进行商业性生产或使用前，将研究成果或其他知识应用于某项计 划或设计，以生产出新的或具有实质性改进的材料、装置、产品等活动的阶段。</w:t>
      </w:r>
    </w:p>
    <w:p>
      <w:pPr>
        <w:pStyle w:val="Style29"/>
        <w:keepNext/>
        <w:keepLines/>
        <w:widowControl w:val="0"/>
        <w:shd w:val="clear" w:color="auto" w:fill="auto"/>
        <w:tabs>
          <w:tab w:pos="1272" w:val="left"/>
        </w:tabs>
        <w:bidi w:val="0"/>
        <w:spacing w:before="0" w:after="0" w:line="420" w:lineRule="auto"/>
        <w:ind w:left="0" w:right="0" w:firstLine="72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5</w:t>
      </w:r>
      <w:bookmarkEnd w:id="1188"/>
      <w:r>
        <w:rPr>
          <w:color w:val="000000"/>
          <w:spacing w:val="0"/>
          <w:w w:val="100"/>
          <w:position w:val="0"/>
        </w:rPr>
        <w:t>、</w:t>
        <w:tab/>
        <w:t>开发阶段支出资本化的具体条件</w:t>
      </w:r>
      <w:bookmarkEnd w:id="1186"/>
      <w:bookmarkEnd w:id="1187"/>
      <w:bookmarkEnd w:id="1189"/>
    </w:p>
    <w:p>
      <w:pPr>
        <w:pStyle w:val="Style33"/>
        <w:keepNext w:val="0"/>
        <w:keepLines w:val="0"/>
        <w:widowControl w:val="0"/>
        <w:shd w:val="clear" w:color="auto" w:fill="auto"/>
        <w:bidi w:val="0"/>
        <w:spacing w:before="0" w:after="0" w:line="402" w:lineRule="exact"/>
        <w:ind w:left="1280" w:right="0" w:firstLine="0"/>
        <w:jc w:val="both"/>
        <w:rPr>
          <w:sz w:val="20"/>
          <w:szCs w:val="20"/>
        </w:rPr>
      </w:pPr>
      <w:r>
        <w:rPr>
          <w:color w:val="000000"/>
          <w:spacing w:val="0"/>
          <w:w w:val="100"/>
          <w:position w:val="0"/>
          <w:sz w:val="20"/>
          <w:szCs w:val="20"/>
        </w:rPr>
        <w:t>研究阶段的支出，于发生时计入当期损益。开发阶段的支出同时满足下列条件 的，确认为无形资产，不能满足下述条件的开发阶段的支出计入当期损益：</w:t>
      </w:r>
    </w:p>
    <w:p>
      <w:pPr>
        <w:pStyle w:val="Style33"/>
        <w:keepNext w:val="0"/>
        <w:keepLines w:val="0"/>
        <w:widowControl w:val="0"/>
        <w:shd w:val="clear" w:color="auto" w:fill="auto"/>
        <w:tabs>
          <w:tab w:pos="1763" w:val="left"/>
        </w:tabs>
        <w:bidi w:val="0"/>
        <w:spacing w:before="0" w:after="0" w:line="402" w:lineRule="exact"/>
        <w:ind w:left="1280" w:right="0" w:firstLine="0"/>
        <w:jc w:val="both"/>
        <w:rPr>
          <w:sz w:val="20"/>
          <w:szCs w:val="20"/>
        </w:rPr>
      </w:pPr>
      <w:bookmarkStart w:id="1190" w:name="bookmark1190"/>
      <w:r>
        <w:rPr>
          <w:color w:val="000000"/>
          <w:spacing w:val="0"/>
          <w:w w:val="100"/>
          <w:position w:val="0"/>
          <w:sz w:val="20"/>
          <w:szCs w:val="20"/>
        </w:rPr>
        <w:t>（</w:t>
      </w:r>
      <w:bookmarkEnd w:id="119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完成该无形资产以使其能够使用或出售在技术上具有可行性；</w:t>
      </w:r>
    </w:p>
    <w:p>
      <w:pPr>
        <w:pStyle w:val="Style33"/>
        <w:keepNext w:val="0"/>
        <w:keepLines w:val="0"/>
        <w:widowControl w:val="0"/>
        <w:shd w:val="clear" w:color="auto" w:fill="auto"/>
        <w:tabs>
          <w:tab w:pos="1763" w:val="left"/>
        </w:tabs>
        <w:bidi w:val="0"/>
        <w:spacing w:before="0" w:after="0" w:line="402" w:lineRule="exact"/>
        <w:ind w:left="1280" w:right="0" w:firstLine="0"/>
        <w:jc w:val="both"/>
        <w:rPr>
          <w:sz w:val="20"/>
          <w:szCs w:val="20"/>
        </w:rPr>
      </w:pPr>
      <w:bookmarkStart w:id="1191" w:name="bookmark1191"/>
      <w:r>
        <w:rPr>
          <w:color w:val="000000"/>
          <w:spacing w:val="0"/>
          <w:w w:val="100"/>
          <w:position w:val="0"/>
          <w:sz w:val="20"/>
          <w:szCs w:val="20"/>
        </w:rPr>
        <w:t>（</w:t>
      </w:r>
      <w:bookmarkEnd w:id="119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具有完成该无形资产并使用或出售的意图；</w:t>
      </w:r>
    </w:p>
    <w:p>
      <w:pPr>
        <w:pStyle w:val="Style33"/>
        <w:keepNext w:val="0"/>
        <w:keepLines w:val="0"/>
        <w:widowControl w:val="0"/>
        <w:shd w:val="clear" w:color="auto" w:fill="auto"/>
        <w:tabs>
          <w:tab w:pos="1878" w:val="left"/>
        </w:tabs>
        <w:bidi w:val="0"/>
        <w:spacing w:before="0" w:after="0" w:line="402" w:lineRule="exact"/>
        <w:ind w:left="1280" w:right="0" w:firstLine="0"/>
        <w:jc w:val="both"/>
        <w:rPr>
          <w:sz w:val="20"/>
          <w:szCs w:val="20"/>
        </w:rPr>
      </w:pPr>
      <w:bookmarkStart w:id="1192" w:name="bookmark1192"/>
      <w:r>
        <w:rPr>
          <w:color w:val="000000"/>
          <w:spacing w:val="0"/>
          <w:w w:val="100"/>
          <w:position w:val="0"/>
          <w:sz w:val="20"/>
          <w:szCs w:val="20"/>
        </w:rPr>
        <w:t>（</w:t>
      </w:r>
      <w:bookmarkEnd w:id="119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无形资产产生经济利益的方式，包括能够证明运用该无形资产生产的产 品存在市场或无形资产自身存在市场，无形资产将在内部使用的，能够证明其 有用性；</w:t>
      </w:r>
    </w:p>
    <w:p>
      <w:pPr>
        <w:pStyle w:val="Style33"/>
        <w:keepNext w:val="0"/>
        <w:keepLines w:val="0"/>
        <w:widowControl w:val="0"/>
        <w:shd w:val="clear" w:color="auto" w:fill="auto"/>
        <w:tabs>
          <w:tab w:pos="1874" w:val="left"/>
        </w:tabs>
        <w:bidi w:val="0"/>
        <w:spacing w:before="0" w:after="0" w:line="402" w:lineRule="exact"/>
        <w:ind w:left="1280" w:right="0" w:firstLine="0"/>
        <w:jc w:val="both"/>
        <w:rPr>
          <w:sz w:val="20"/>
          <w:szCs w:val="20"/>
        </w:rPr>
      </w:pPr>
      <w:bookmarkStart w:id="1193" w:name="bookmark1193"/>
      <w:r>
        <w:rPr>
          <w:color w:val="000000"/>
          <w:spacing w:val="0"/>
          <w:w w:val="100"/>
          <w:position w:val="0"/>
          <w:sz w:val="20"/>
          <w:szCs w:val="20"/>
        </w:rPr>
        <w:t>（</w:t>
      </w:r>
      <w:bookmarkEnd w:id="1193"/>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有足够的技术、财务资源和其他资源支持，以完成该无形资产的开发， 并有能力使用或出售该无形资产；</w:t>
      </w:r>
    </w:p>
    <w:p>
      <w:pPr>
        <w:pStyle w:val="Style33"/>
        <w:keepNext w:val="0"/>
        <w:keepLines w:val="0"/>
        <w:widowControl w:val="0"/>
        <w:shd w:val="clear" w:color="auto" w:fill="auto"/>
        <w:tabs>
          <w:tab w:pos="1763" w:val="left"/>
        </w:tabs>
        <w:bidi w:val="0"/>
        <w:spacing w:before="0" w:after="120" w:line="402" w:lineRule="exact"/>
        <w:ind w:left="1280" w:right="0" w:firstLine="0"/>
        <w:jc w:val="both"/>
        <w:rPr>
          <w:sz w:val="20"/>
          <w:szCs w:val="20"/>
        </w:rPr>
      </w:pPr>
      <w:bookmarkStart w:id="1194" w:name="bookmark1194"/>
      <w:r>
        <w:rPr>
          <w:color w:val="000000"/>
          <w:spacing w:val="0"/>
          <w:w w:val="100"/>
          <w:position w:val="0"/>
          <w:sz w:val="20"/>
          <w:szCs w:val="20"/>
        </w:rPr>
        <w:t>（</w:t>
      </w:r>
      <w:bookmarkEnd w:id="1194"/>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归属于该无形资产开发阶段的支出能够可靠地计量。</w:t>
      </w:r>
    </w:p>
    <w:p>
      <w:pPr>
        <w:pStyle w:val="Style33"/>
        <w:keepNext w:val="0"/>
        <w:keepLines w:val="0"/>
        <w:widowControl w:val="0"/>
        <w:shd w:val="clear" w:color="auto" w:fill="auto"/>
        <w:bidi w:val="0"/>
        <w:spacing w:before="0" w:after="0" w:line="274" w:lineRule="exact"/>
        <w:ind w:left="1280" w:right="0" w:firstLine="0"/>
        <w:jc w:val="both"/>
        <w:rPr>
          <w:sz w:val="8"/>
          <w:szCs w:val="8"/>
        </w:rPr>
      </w:pPr>
      <w:r>
        <w:rPr>
          <w:color w:val="000000"/>
          <w:spacing w:val="0"/>
          <w:w w:val="100"/>
          <w:position w:val="0"/>
          <w:sz w:val="20"/>
          <w:szCs w:val="20"/>
        </w:rPr>
        <w:t xml:space="preserve">无法区分研究阶段支出和开发阶段支出的，将发生的研发支出全部计入当期损 </w:t>
      </w:r>
      <w:r>
        <w:rPr>
          <w:color w:val="000000"/>
          <w:spacing w:val="0"/>
          <w:w w:val="100"/>
          <w:position w:val="0"/>
          <w:sz w:val="20"/>
          <w:szCs w:val="20"/>
          <w:u w:val="single"/>
        </w:rPr>
        <w:t>、</w:t>
      </w:r>
      <w:r>
        <w:rPr>
          <w:i/>
          <w:iCs/>
          <w:color w:val="000000"/>
          <w:spacing w:val="0"/>
          <w:w w:val="100"/>
          <w:position w:val="0"/>
          <w:sz w:val="8"/>
          <w:szCs w:val="8"/>
          <w:u w:val="single"/>
        </w:rPr>
        <w:t>八</w:t>
      </w:r>
    </w:p>
    <w:p>
      <w:pPr>
        <w:pStyle w:val="Style33"/>
        <w:keepNext w:val="0"/>
        <w:keepLines w:val="0"/>
        <w:widowControl w:val="0"/>
        <w:shd w:val="clear" w:color="auto" w:fill="auto"/>
        <w:bidi w:val="0"/>
        <w:spacing w:before="0" w:after="540" w:line="240" w:lineRule="auto"/>
        <w:ind w:left="1280" w:right="0" w:firstLine="0"/>
        <w:jc w:val="both"/>
        <w:rPr>
          <w:sz w:val="20"/>
          <w:szCs w:val="20"/>
        </w:rPr>
      </w:pPr>
      <w:r>
        <w:rPr>
          <w:color w:val="000000"/>
          <w:spacing w:val="0"/>
          <w:w w:val="100"/>
          <w:position w:val="0"/>
          <w:sz w:val="20"/>
          <w:szCs w:val="20"/>
        </w:rPr>
        <w:t>益</w:t>
      </w:r>
      <w:r>
        <w:rPr>
          <w:color w:val="000000"/>
          <w:spacing w:val="0"/>
          <w:w w:val="100"/>
          <w:position w:val="0"/>
          <w:sz w:val="20"/>
          <w:szCs w:val="20"/>
        </w:rPr>
        <w:t>O</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195" w:name="bookmark119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w:t>
      </w:r>
      <w:r>
        <w:rPr>
          <w:b/>
          <w:bCs/>
          <w:color w:val="000000"/>
          <w:spacing w:val="0"/>
          <w:w w:val="100"/>
          <w:position w:val="0"/>
          <w:sz w:val="20"/>
          <w:szCs w:val="20"/>
        </w:rPr>
        <w:t>）</w:t>
      </w:r>
      <w:r>
        <w:rPr>
          <w:b/>
          <w:bCs/>
          <w:color w:val="000000"/>
          <w:spacing w:val="0"/>
          <w:w w:val="100"/>
          <w:position w:val="0"/>
          <w:sz w:val="20"/>
          <w:szCs w:val="20"/>
        </w:rPr>
        <w:t>长期资产减值</w:t>
      </w:r>
      <w:bookmarkEnd w:id="1195"/>
    </w:p>
    <w:p>
      <w:pPr>
        <w:pStyle w:val="Style33"/>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长期股权投资、固定资产、在建工程、使用寿命有限的无形资产等长期资产，于资 产负债表日存在减值迹象的，进行减值测试。减值测试结果表明资产的可收回金额 低于其账面价值的，按其差额计提减值准备并计入减值损失。可收回金额为资产的 公允价值减去处置费用后的净额与资产预计未来现金流量的现值两者之间的较高 者。资产减值准备按单项资产为基础计算并确认，如果难以对单项资产的可收回金 额进行估计的，以该资产所属的资产组确定资产组的可收回金额。资产组是能够独 立产生现金流入的最小资产组合。</w:t>
      </w:r>
    </w:p>
    <w:p>
      <w:pPr>
        <w:pStyle w:val="Style33"/>
        <w:keepNext w:val="0"/>
        <w:keepLines w:val="0"/>
        <w:widowControl w:val="0"/>
        <w:shd w:val="clear" w:color="auto" w:fill="auto"/>
        <w:bidi w:val="0"/>
        <w:spacing w:before="0" w:after="0" w:line="399" w:lineRule="exact"/>
        <w:ind w:left="720" w:right="0" w:firstLine="0"/>
        <w:jc w:val="both"/>
        <w:rPr>
          <w:sz w:val="20"/>
          <w:szCs w:val="20"/>
        </w:rPr>
      </w:pPr>
      <w:r>
        <w:rPr>
          <w:color w:val="000000"/>
          <w:spacing w:val="0"/>
          <w:w w:val="100"/>
          <w:position w:val="0"/>
          <w:sz w:val="20"/>
          <w:szCs w:val="20"/>
        </w:rPr>
        <w:t>对于因企业合并形成的商誉、使用寿命不确定的无形资产、尚未达到可使用状态的 无形资产，无论是否存在减值迹象，至少在每年年度终了进行减值测试。</w:t>
      </w:r>
    </w:p>
    <w:p>
      <w:pPr>
        <w:pStyle w:val="Style33"/>
        <w:keepNext w:val="0"/>
        <w:keepLines w:val="0"/>
        <w:widowControl w:val="0"/>
        <w:shd w:val="clear" w:color="auto" w:fill="auto"/>
        <w:bidi w:val="0"/>
        <w:spacing w:before="0" w:after="340" w:line="399" w:lineRule="exact"/>
        <w:ind w:left="720" w:right="0" w:firstLine="0"/>
        <w:jc w:val="both"/>
        <w:rPr>
          <w:sz w:val="20"/>
          <w:szCs w:val="20"/>
        </w:rPr>
      </w:pPr>
      <w:r>
        <w:rPr>
          <w:color w:val="000000"/>
          <w:spacing w:val="0"/>
          <w:w w:val="100"/>
          <w:position w:val="0"/>
          <w:sz w:val="20"/>
          <w:szCs w:val="20"/>
        </w:rPr>
        <w:t>本公司进行商誉减值测试，对于因企业合并形成的商誉的账面价值，自购买日起按 照合理的方法分摊至相关的资产组；难以分摊至相关的资产组的，将其分摊至相关 的资产组组合。相关的资产组或者资产组组合，是能够从企业合并的协同效应中受</w:t>
      </w:r>
    </w:p>
    <w:p>
      <w:pPr>
        <w:pStyle w:val="Style33"/>
        <w:keepNext w:val="0"/>
        <w:keepLines w:val="0"/>
        <w:widowControl w:val="0"/>
        <w:shd w:val="clear" w:color="auto" w:fill="auto"/>
        <w:bidi w:val="0"/>
        <w:spacing w:before="0" w:after="0" w:line="398" w:lineRule="exact"/>
        <w:ind w:left="0" w:right="0" w:firstLine="720"/>
        <w:jc w:val="left"/>
        <w:rPr>
          <w:sz w:val="20"/>
          <w:szCs w:val="20"/>
        </w:rPr>
      </w:pPr>
      <w:r>
        <w:rPr>
          <w:color w:val="000000"/>
          <w:spacing w:val="0"/>
          <w:w w:val="100"/>
          <w:position w:val="0"/>
          <w:sz w:val="20"/>
          <w:szCs w:val="20"/>
        </w:rPr>
        <w:t>益的资产组或者资产组组合。</w:t>
      </w:r>
    </w:p>
    <w:p>
      <w:pPr>
        <w:pStyle w:val="Style33"/>
        <w:keepNext w:val="0"/>
        <w:keepLines w:val="0"/>
        <w:widowControl w:val="0"/>
        <w:shd w:val="clear" w:color="auto" w:fill="auto"/>
        <w:bidi w:val="0"/>
        <w:spacing w:before="0" w:after="0" w:line="398" w:lineRule="exact"/>
        <w:ind w:left="720" w:right="0" w:firstLine="0"/>
        <w:jc w:val="both"/>
        <w:rPr>
          <w:sz w:val="20"/>
          <w:szCs w:val="20"/>
        </w:rPr>
      </w:pPr>
      <w:r>
        <w:rPr>
          <w:color w:val="000000"/>
          <w:spacing w:val="0"/>
          <w:w w:val="100"/>
          <w:position w:val="0"/>
          <w:sz w:val="20"/>
          <w:szCs w:val="20"/>
        </w:rPr>
        <w:t>在对包含商誉的相关资产组或者资产组组合进行减值测试时，如与商誉相关的资产 组或者资产组组合存在减值迹象的，先对不包含商誉的资产组或者资产组组合进行 减值测试，计算可收回金额，并与相关账面价值相比较，确认相应的减值损失。然 后对包含商誉的资产组或者资产组组合进行减值测试，比较其账面价值与可收回金 额，如可收回金额低于账面价值的，减值损失金额首先抵减分摊至资产组或者资产 组组合中商誉的账面价值，再根据资产组或者资产组组合中除商誉之外的其他各项 资产的账面价值所占比重，按比例抵减其他各项资产的账面价值。</w:t>
      </w:r>
    </w:p>
    <w:p>
      <w:pPr>
        <w:pStyle w:val="Style33"/>
        <w:keepNext w:val="0"/>
        <w:keepLines w:val="0"/>
        <w:widowControl w:val="0"/>
        <w:shd w:val="clear" w:color="auto" w:fill="auto"/>
        <w:bidi w:val="0"/>
        <w:spacing w:before="0" w:after="520" w:line="398" w:lineRule="exact"/>
        <w:ind w:left="0" w:right="0" w:firstLine="720"/>
        <w:jc w:val="left"/>
        <w:rPr>
          <w:sz w:val="20"/>
          <w:szCs w:val="20"/>
        </w:rPr>
      </w:pPr>
      <w:r>
        <w:rPr>
          <w:color w:val="000000"/>
          <w:spacing w:val="0"/>
          <w:w w:val="100"/>
          <w:position w:val="0"/>
          <w:sz w:val="20"/>
          <w:szCs w:val="20"/>
        </w:rPr>
        <w:t>上述资产减值损失一经确认，在以后会计期间不予转回。</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196" w:name="bookmark1196"/>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二十一</w:t>
      </w:r>
      <w:r>
        <w:rPr>
          <w:b/>
          <w:bCs/>
          <w:color w:val="000000"/>
          <w:spacing w:val="0"/>
          <w:w w:val="100"/>
          <w:position w:val="0"/>
          <w:sz w:val="20"/>
          <w:szCs w:val="20"/>
        </w:rPr>
        <w:t>）</w:t>
      </w:r>
      <w:r>
        <w:rPr>
          <w:b/>
          <w:bCs/>
          <w:color w:val="000000"/>
          <w:spacing w:val="0"/>
          <w:w w:val="100"/>
          <w:position w:val="0"/>
          <w:sz w:val="20"/>
          <w:szCs w:val="20"/>
        </w:rPr>
        <w:t>长期待摊费用</w:t>
      </w:r>
      <w:bookmarkEnd w:id="1196"/>
    </w:p>
    <w:p>
      <w:pPr>
        <w:pStyle w:val="Style33"/>
        <w:keepNext w:val="0"/>
        <w:keepLines w:val="0"/>
        <w:widowControl w:val="0"/>
        <w:shd w:val="clear" w:color="auto" w:fill="auto"/>
        <w:bidi w:val="0"/>
        <w:spacing w:before="0" w:after="520" w:line="398" w:lineRule="exact"/>
        <w:ind w:left="720" w:right="0" w:firstLine="0"/>
        <w:jc w:val="both"/>
        <w:rPr>
          <w:sz w:val="20"/>
          <w:szCs w:val="20"/>
        </w:rPr>
      </w:pPr>
      <w:r>
        <w:rPr>
          <w:color w:val="000000"/>
          <w:spacing w:val="0"/>
          <w:w w:val="100"/>
          <w:position w:val="0"/>
          <w:sz w:val="20"/>
          <w:szCs w:val="20"/>
        </w:rPr>
        <w:t>长期待摊费用为已经发生但应由本期和以后各期负担的分摊期限在一年以上的各项 费用。本公司长期待摊费用包括固定资产改良支出、装修费等。长期待摊费用在受 益期内平均摊销。</w:t>
      </w:r>
    </w:p>
    <w:p>
      <w:pPr>
        <w:pStyle w:val="Style22"/>
        <w:keepNext/>
        <w:keepLines/>
        <w:widowControl w:val="0"/>
        <w:shd w:val="clear" w:color="auto" w:fill="auto"/>
        <w:bidi w:val="0"/>
        <w:spacing w:before="0" w:after="0" w:line="418" w:lineRule="auto"/>
        <w:ind w:left="0" w:right="0" w:firstLine="0"/>
        <w:jc w:val="left"/>
        <w:rPr>
          <w:sz w:val="20"/>
          <w:szCs w:val="20"/>
        </w:rPr>
      </w:pPr>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二十二</w:t>
      </w:r>
      <w:r>
        <w:rPr>
          <w:color w:val="000000"/>
          <w:spacing w:val="0"/>
          <w:w w:val="100"/>
          <w:position w:val="0"/>
          <w:sz w:val="20"/>
          <w:szCs w:val="20"/>
        </w:rPr>
        <w:t>）</w:t>
      </w:r>
      <w:r>
        <w:rPr>
          <w:color w:val="000000"/>
          <w:spacing w:val="0"/>
          <w:w w:val="100"/>
          <w:position w:val="0"/>
          <w:sz w:val="20"/>
          <w:szCs w:val="20"/>
        </w:rPr>
        <w:t>合同负债</w:t>
      </w:r>
      <w:bookmarkEnd w:id="1197"/>
      <w:bookmarkEnd w:id="1198"/>
      <w:bookmarkEnd w:id="1199"/>
    </w:p>
    <w:p>
      <w:pPr>
        <w:pStyle w:val="Style22"/>
        <w:keepNext/>
        <w:keepLines/>
        <w:widowControl w:val="0"/>
        <w:shd w:val="clear" w:color="auto" w:fill="auto"/>
        <w:bidi w:val="0"/>
        <w:spacing w:before="0" w:after="0" w:line="403" w:lineRule="exact"/>
        <w:ind w:left="0" w:right="0" w:firstLine="720"/>
        <w:jc w:val="left"/>
        <w:rPr>
          <w:sz w:val="20"/>
          <w:szCs w:val="20"/>
        </w:rPr>
      </w:pPr>
      <w:bookmarkStart w:id="1197" w:name="bookmark1197"/>
      <w:bookmarkStart w:id="1198" w:name="bookmark1198"/>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日起的会计政策</w:t>
      </w:r>
      <w:bookmarkEnd w:id="1197"/>
      <w:bookmarkEnd w:id="1198"/>
    </w:p>
    <w:p>
      <w:pPr>
        <w:pStyle w:val="Style33"/>
        <w:keepNext w:val="0"/>
        <w:keepLines w:val="0"/>
        <w:widowControl w:val="0"/>
        <w:shd w:val="clear" w:color="auto" w:fill="auto"/>
        <w:bidi w:val="0"/>
        <w:spacing w:before="0" w:after="520" w:line="403" w:lineRule="exact"/>
        <w:ind w:left="720" w:right="0" w:firstLine="0"/>
        <w:jc w:val="both"/>
        <w:rPr>
          <w:sz w:val="20"/>
          <w:szCs w:val="20"/>
        </w:rPr>
      </w:pPr>
      <w:r>
        <w:rPr>
          <w:color w:val="000000"/>
          <w:spacing w:val="0"/>
          <w:w w:val="100"/>
          <w:position w:val="0"/>
          <w:sz w:val="20"/>
          <w:szCs w:val="20"/>
        </w:rPr>
        <w:t>本公司根据履行履约义务与客户付款之间的关系在资产负债表中列示合同资产或合 同负债。本公司已收或应收客户对价而应向客户转让商品或提供服务的义务列示为 合同负债。同一合同下的合同资产和合同负债以净额列示。</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200" w:name="bookmark120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二十三</w:t>
      </w:r>
      <w:r>
        <w:rPr>
          <w:b/>
          <w:bCs/>
          <w:color w:val="000000"/>
          <w:spacing w:val="0"/>
          <w:w w:val="100"/>
          <w:position w:val="0"/>
          <w:sz w:val="20"/>
          <w:szCs w:val="20"/>
        </w:rPr>
        <w:t>）</w:t>
      </w:r>
      <w:r>
        <w:rPr>
          <w:b/>
          <w:bCs/>
          <w:color w:val="000000"/>
          <w:spacing w:val="0"/>
          <w:w w:val="100"/>
          <w:position w:val="0"/>
          <w:sz w:val="20"/>
          <w:szCs w:val="20"/>
        </w:rPr>
        <w:t>职工薪酬</w:t>
      </w:r>
      <w:bookmarkEnd w:id="1200"/>
    </w:p>
    <w:p>
      <w:pPr>
        <w:pStyle w:val="Style29"/>
        <w:keepNext/>
        <w:keepLines/>
        <w:widowControl w:val="0"/>
        <w:shd w:val="clear" w:color="auto" w:fill="auto"/>
        <w:tabs>
          <w:tab w:pos="1238" w:val="left"/>
        </w:tabs>
        <w:bidi w:val="0"/>
        <w:spacing w:before="0" w:after="0" w:line="418" w:lineRule="auto"/>
        <w:ind w:left="0" w:right="0" w:firstLine="72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color w:val="000000"/>
          <w:spacing w:val="0"/>
          <w:w w:val="100"/>
          <w:position w:val="0"/>
        </w:rPr>
        <w:t>、</w:t>
        <w:tab/>
        <w:t>短期薪酬的会计处理方法</w:t>
      </w:r>
      <w:bookmarkEnd w:id="1201"/>
      <w:bookmarkEnd w:id="1202"/>
      <w:bookmarkEnd w:id="1204"/>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本公司在职工为本公司提供服务的会计期间，将实际发生的短期薪酬确认为负 债，并计入当期损益或相关资产成本。</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本公司为职工缴纳的社会保险费和住房公积金，以及按规定提取的工会经费和 职工教育经费，在职工为本公司提供服务的会计期间，根据规定的计提基础和 计提比例计算确定相应的职工薪酬金额。</w:t>
      </w:r>
    </w:p>
    <w:p>
      <w:pPr>
        <w:pStyle w:val="Style33"/>
        <w:keepNext w:val="0"/>
        <w:keepLines w:val="0"/>
        <w:widowControl w:val="0"/>
        <w:shd w:val="clear" w:color="auto" w:fill="auto"/>
        <w:bidi w:val="0"/>
        <w:spacing w:before="0" w:after="520" w:line="400" w:lineRule="exact"/>
        <w:ind w:left="1280" w:right="0" w:firstLine="0"/>
        <w:jc w:val="left"/>
        <w:rPr>
          <w:sz w:val="20"/>
          <w:szCs w:val="20"/>
        </w:rPr>
      </w:pPr>
      <w:r>
        <w:rPr>
          <w:color w:val="000000"/>
          <w:spacing w:val="0"/>
          <w:w w:val="100"/>
          <w:position w:val="0"/>
          <w:sz w:val="20"/>
          <w:szCs w:val="20"/>
        </w:rPr>
        <w:t>本公司发生的职工福利费，在实际发生时根据实际发生额计入当期损益或相关 资产成本，其中，非货币性福利按照公允价值计量。</w:t>
      </w:r>
    </w:p>
    <w:p>
      <w:pPr>
        <w:pStyle w:val="Style29"/>
        <w:keepNext/>
        <w:keepLines/>
        <w:widowControl w:val="0"/>
        <w:shd w:val="clear" w:color="auto" w:fill="auto"/>
        <w:tabs>
          <w:tab w:pos="1238" w:val="left"/>
        </w:tabs>
        <w:bidi w:val="0"/>
        <w:spacing w:before="0" w:after="0" w:line="418" w:lineRule="auto"/>
        <w:ind w:left="0" w:right="0" w:firstLine="72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color w:val="000000"/>
          <w:spacing w:val="0"/>
          <w:w w:val="100"/>
          <w:position w:val="0"/>
        </w:rPr>
        <w:t>、</w:t>
        <w:tab/>
        <w:t>离职后福利的会计处理方法</w:t>
      </w:r>
      <w:bookmarkEnd w:id="1205"/>
      <w:bookmarkEnd w:id="1206"/>
      <w:bookmarkEnd w:id="1208"/>
    </w:p>
    <w:p>
      <w:pPr>
        <w:pStyle w:val="Style33"/>
        <w:keepNext w:val="0"/>
        <w:keepLines w:val="0"/>
        <w:widowControl w:val="0"/>
        <w:shd w:val="clear" w:color="auto" w:fill="auto"/>
        <w:bidi w:val="0"/>
        <w:spacing w:before="0" w:after="0" w:line="400" w:lineRule="exact"/>
        <w:ind w:left="1280" w:right="0" w:firstLine="0"/>
        <w:jc w:val="left"/>
        <w:rPr>
          <w:sz w:val="20"/>
          <w:szCs w:val="20"/>
        </w:rPr>
      </w:pPr>
      <w:bookmarkStart w:id="1209" w:name="bookmark1209"/>
      <w:r>
        <w:rPr>
          <w:color w:val="000000"/>
          <w:spacing w:val="0"/>
          <w:w w:val="100"/>
          <w:position w:val="0"/>
          <w:sz w:val="20"/>
          <w:szCs w:val="20"/>
        </w:rPr>
        <w:t>（</w:t>
      </w:r>
      <w:bookmarkEnd w:id="12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）设定提存计划</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 xml:space="preserve">本公司按当地政府的相关规定为职工缴纳基本养老保险和失业保险，在职工为 </w:t>
      </w:r>
      <w:r>
        <w:rPr>
          <w:color w:val="000000"/>
          <w:spacing w:val="0"/>
          <w:w w:val="100"/>
          <w:position w:val="0"/>
          <w:sz w:val="20"/>
          <w:szCs w:val="20"/>
        </w:rPr>
        <w:t>本公司提供服务的会计期间，按以当地规定的缴纳基数和比例计算应缴纳金 额，确认为负债，并计入当期损益或相关资产成本。此外，本公司还参与了由 国家相关部门批准的企业年金缴费（补充养老保险）。本公司按职工工资总额 的一定比例向当地社会保险机构缴费，相应支出计入当期损益或相关资产成 本。</w:t>
      </w:r>
    </w:p>
    <w:p>
      <w:pPr>
        <w:pStyle w:val="Style33"/>
        <w:keepNext w:val="0"/>
        <w:keepLines w:val="0"/>
        <w:widowControl w:val="0"/>
        <w:shd w:val="clear" w:color="auto" w:fill="auto"/>
        <w:bidi w:val="0"/>
        <w:spacing w:before="0" w:after="0" w:line="400" w:lineRule="exact"/>
        <w:ind w:left="1280" w:right="0" w:firstLine="0"/>
        <w:jc w:val="left"/>
        <w:rPr>
          <w:sz w:val="20"/>
          <w:szCs w:val="20"/>
        </w:rPr>
      </w:pPr>
      <w:bookmarkStart w:id="1210" w:name="bookmark1210"/>
      <w:r>
        <w:rPr>
          <w:color w:val="000000"/>
          <w:spacing w:val="0"/>
          <w:w w:val="100"/>
          <w:position w:val="0"/>
          <w:sz w:val="20"/>
          <w:szCs w:val="20"/>
        </w:rPr>
        <w:t>（</w:t>
      </w:r>
      <w:bookmarkEnd w:id="121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）设定受益计划</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本公司根据预期累计福利单位法确定的公式将设定受益计划产生的福利义务 归属于职工提供服务的期间，并计入当期损益或相关资产成本。</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设定受益计划义务现值减去设定受益计划资产公允价值所形成的赤字或盈余 确认为一项设定受益计划净负债或净资产。设定受益计划存在盈余的，本公司 以设定受益计划的盈余和资产上限两项的孰低者计量设定受益计划净资产。</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所有设定受益计划义务，包括预期在职工提供服务的年度报告期间结束后的十 二个月内支付的义务，根据资产负债表日与设定受益计划义务期限和币种相匹 配的国债或活跃市场上的高质量公司债券的市场收益率予以折现。</w:t>
      </w:r>
    </w:p>
    <w:p>
      <w:pPr>
        <w:pStyle w:val="Style33"/>
        <w:keepNext w:val="0"/>
        <w:keepLines w:val="0"/>
        <w:widowControl w:val="0"/>
        <w:shd w:val="clear" w:color="auto" w:fill="auto"/>
        <w:bidi w:val="0"/>
        <w:spacing w:before="0" w:after="520" w:line="400" w:lineRule="exact"/>
        <w:ind w:left="1280" w:right="0" w:firstLine="0"/>
        <w:jc w:val="left"/>
        <w:rPr>
          <w:sz w:val="20"/>
          <w:szCs w:val="20"/>
        </w:rPr>
      </w:pPr>
      <w:r>
        <w:rPr>
          <w:color w:val="000000"/>
          <w:spacing w:val="0"/>
          <w:w w:val="100"/>
          <w:position w:val="0"/>
          <w:sz w:val="20"/>
          <w:szCs w:val="20"/>
        </w:rPr>
        <w:t>设定受益计划产生的服务成本和设定受益计划净负债或净资产的利息净额计 入当期损益或相关资产成本;重新计量设定受益计划净负债或净资产所产生的 变动计入其他综合收益，并且在后续会计期间不转回至损益，在原设定受益计 划终止时在权益范围内将原计入其他综合收益的部分全部结转至未分配利润。 在设定受益计划结算时，按在结算日确定的设定受益计划义务现值和结算价格 两者的差额，确认结算利得或损失。</w:t>
      </w:r>
    </w:p>
    <w:p>
      <w:pPr>
        <w:pStyle w:val="Style29"/>
        <w:keepNext/>
        <w:keepLines/>
        <w:widowControl w:val="0"/>
        <w:shd w:val="clear" w:color="auto" w:fill="auto"/>
        <w:tabs>
          <w:tab w:pos="1190" w:val="left"/>
        </w:tabs>
        <w:bidi w:val="0"/>
        <w:spacing w:before="0" w:after="0" w:line="420" w:lineRule="auto"/>
        <w:ind w:left="0" w:right="0" w:firstLine="72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3</w:t>
      </w:r>
      <w:bookmarkEnd w:id="1213"/>
      <w:r>
        <w:rPr>
          <w:color w:val="000000"/>
          <w:spacing w:val="0"/>
          <w:w w:val="100"/>
          <w:position w:val="0"/>
        </w:rPr>
        <w:t>、</w:t>
        <w:tab/>
        <w:t>辞退福利的会计处理方法</w:t>
      </w:r>
      <w:bookmarkEnd w:id="1211"/>
      <w:bookmarkEnd w:id="1212"/>
      <w:bookmarkEnd w:id="1214"/>
    </w:p>
    <w:p>
      <w:pPr>
        <w:pStyle w:val="Style33"/>
        <w:keepNext w:val="0"/>
        <w:keepLines w:val="0"/>
        <w:widowControl w:val="0"/>
        <w:shd w:val="clear" w:color="auto" w:fill="auto"/>
        <w:bidi w:val="0"/>
        <w:spacing w:before="0" w:after="520" w:line="403" w:lineRule="exact"/>
        <w:ind w:left="1280" w:right="0" w:firstLine="0"/>
        <w:jc w:val="both"/>
        <w:rPr>
          <w:sz w:val="20"/>
          <w:szCs w:val="20"/>
        </w:rPr>
      </w:pPr>
      <w:r>
        <w:rPr>
          <w:color w:val="000000"/>
          <w:spacing w:val="0"/>
          <w:w w:val="100"/>
          <w:position w:val="0"/>
          <w:sz w:val="20"/>
          <w:szCs w:val="20"/>
        </w:rPr>
        <w:t>本公司向职工提供辞退福利的，在下列两者孰早日确认辞退福利产生的职工薪 酬负债，并计入当期损益：公司不能单方面撤回因解除劳动关系计划或裁减建 议所提供的辞退福利时；公司确认与涉及支付辞退福利的重组相关的成本或费 用时。</w:t>
      </w:r>
    </w:p>
    <w:p>
      <w:pPr>
        <w:pStyle w:val="Style29"/>
        <w:keepNext/>
        <w:keepLines/>
        <w:widowControl w:val="0"/>
        <w:shd w:val="clear" w:color="auto" w:fill="auto"/>
        <w:tabs>
          <w:tab w:pos="1190" w:val="left"/>
        </w:tabs>
        <w:bidi w:val="0"/>
        <w:spacing w:before="0" w:after="0" w:line="418" w:lineRule="auto"/>
        <w:ind w:left="0" w:right="0" w:firstLine="72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color w:val="000000"/>
          <w:spacing w:val="0"/>
          <w:w w:val="100"/>
          <w:position w:val="0"/>
        </w:rPr>
        <w:t>、</w:t>
        <w:tab/>
        <w:t>其他长期职工福利的会计处理方法</w:t>
      </w:r>
      <w:bookmarkEnd w:id="1215"/>
      <w:bookmarkEnd w:id="1216"/>
      <w:bookmarkEnd w:id="1218"/>
    </w:p>
    <w:p>
      <w:pPr>
        <w:pStyle w:val="Style33"/>
        <w:keepNext w:val="0"/>
        <w:keepLines w:val="0"/>
        <w:widowControl w:val="0"/>
        <w:shd w:val="clear" w:color="auto" w:fill="auto"/>
        <w:bidi w:val="0"/>
        <w:spacing w:before="0" w:after="520" w:line="401" w:lineRule="exact"/>
        <w:ind w:left="1280" w:right="0" w:firstLine="0"/>
        <w:jc w:val="left"/>
        <w:rPr>
          <w:sz w:val="20"/>
          <w:szCs w:val="20"/>
        </w:rPr>
      </w:pPr>
      <w:r>
        <w:rPr>
          <w:color w:val="000000"/>
          <w:spacing w:val="0"/>
          <w:w w:val="100"/>
          <w:position w:val="0"/>
          <w:sz w:val="20"/>
          <w:szCs w:val="20"/>
        </w:rPr>
        <w:t>本公司向职工提供的其他长期职工福利，符合设定提存计划条件的，应当按照 有关设定提存计划的规定进行处理；除此外，根据设定受益计划的有关规定, 确认和计量其他长期职工福利净负债或净资产。</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219" w:name="bookmark121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二十四</w:t>
      </w:r>
      <w:r>
        <w:rPr>
          <w:b/>
          <w:bCs/>
          <w:color w:val="000000"/>
          <w:spacing w:val="0"/>
          <w:w w:val="100"/>
          <w:position w:val="0"/>
          <w:sz w:val="20"/>
          <w:szCs w:val="20"/>
        </w:rPr>
        <w:t>）</w:t>
      </w:r>
      <w:r>
        <w:rPr>
          <w:b/>
          <w:bCs/>
          <w:color w:val="000000"/>
          <w:spacing w:val="0"/>
          <w:w w:val="100"/>
          <w:position w:val="0"/>
          <w:sz w:val="20"/>
          <w:szCs w:val="20"/>
        </w:rPr>
        <w:t>预计负债</w:t>
      </w:r>
      <w:bookmarkEnd w:id="1219"/>
    </w:p>
    <w:p>
      <w:pPr>
        <w:pStyle w:val="Style33"/>
        <w:keepNext w:val="0"/>
        <w:keepLines w:val="0"/>
        <w:widowControl w:val="0"/>
        <w:shd w:val="clear" w:color="auto" w:fill="auto"/>
        <w:bidi w:val="0"/>
        <w:spacing w:before="0" w:after="520" w:line="400" w:lineRule="exact"/>
        <w:ind w:left="0" w:right="0" w:firstLine="720"/>
        <w:jc w:val="left"/>
        <w:rPr>
          <w:sz w:val="20"/>
          <w:szCs w:val="20"/>
        </w:rPr>
      </w:pPr>
      <w:r>
        <w:rPr>
          <w:color w:val="000000"/>
          <w:spacing w:val="0"/>
          <w:w w:val="100"/>
          <w:position w:val="0"/>
          <w:sz w:val="20"/>
          <w:szCs w:val="20"/>
        </w:rPr>
        <w:t>与或有事项相关的义务同时满足下列条件时，本公司将其确认为预计负债：</w:t>
      </w:r>
    </w:p>
    <w:p>
      <w:pPr>
        <w:pStyle w:val="Style33"/>
        <w:keepNext w:val="0"/>
        <w:keepLines w:val="0"/>
        <w:widowControl w:val="0"/>
        <w:shd w:val="clear" w:color="auto" w:fill="auto"/>
        <w:tabs>
          <w:tab w:pos="1201" w:val="left"/>
        </w:tabs>
        <w:bidi w:val="0"/>
        <w:spacing w:before="0" w:after="0" w:line="400" w:lineRule="exact"/>
        <w:ind w:left="0" w:right="0" w:firstLine="720"/>
        <w:jc w:val="left"/>
        <w:rPr>
          <w:sz w:val="20"/>
          <w:szCs w:val="20"/>
        </w:rPr>
      </w:pPr>
      <w:bookmarkStart w:id="1220" w:name="bookmark1220"/>
      <w:r>
        <w:rPr>
          <w:color w:val="000000"/>
          <w:spacing w:val="0"/>
          <w:w w:val="100"/>
          <w:position w:val="0"/>
          <w:sz w:val="20"/>
          <w:szCs w:val="20"/>
        </w:rPr>
        <w:t>（</w:t>
      </w:r>
      <w:bookmarkEnd w:id="122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该义务是本公司承担的现时义务；</w:t>
      </w:r>
    </w:p>
    <w:p>
      <w:pPr>
        <w:pStyle w:val="Style33"/>
        <w:keepNext w:val="0"/>
        <w:keepLines w:val="0"/>
        <w:widowControl w:val="0"/>
        <w:shd w:val="clear" w:color="auto" w:fill="auto"/>
        <w:tabs>
          <w:tab w:pos="1201" w:val="left"/>
        </w:tabs>
        <w:bidi w:val="0"/>
        <w:spacing w:before="0" w:after="0" w:line="400" w:lineRule="exact"/>
        <w:ind w:left="0" w:right="0" w:firstLine="720"/>
        <w:jc w:val="left"/>
        <w:rPr>
          <w:sz w:val="20"/>
          <w:szCs w:val="20"/>
        </w:rPr>
      </w:pPr>
      <w:bookmarkStart w:id="1221" w:name="bookmark1221"/>
      <w:r>
        <w:rPr>
          <w:color w:val="000000"/>
          <w:spacing w:val="0"/>
          <w:w w:val="100"/>
          <w:position w:val="0"/>
          <w:sz w:val="20"/>
          <w:szCs w:val="20"/>
        </w:rPr>
        <w:t>（</w:t>
      </w:r>
      <w:bookmarkEnd w:id="122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履行该义务很可能导致经济利益流出本公司；</w:t>
      </w:r>
    </w:p>
    <w:p>
      <w:pPr>
        <w:pStyle w:val="Style33"/>
        <w:keepNext w:val="0"/>
        <w:keepLines w:val="0"/>
        <w:widowControl w:val="0"/>
        <w:shd w:val="clear" w:color="auto" w:fill="auto"/>
        <w:tabs>
          <w:tab w:pos="1201" w:val="left"/>
        </w:tabs>
        <w:bidi w:val="0"/>
        <w:spacing w:before="0" w:after="400" w:line="400" w:lineRule="exact"/>
        <w:ind w:left="0" w:right="0" w:firstLine="720"/>
        <w:jc w:val="left"/>
        <w:rPr>
          <w:sz w:val="20"/>
          <w:szCs w:val="20"/>
        </w:rPr>
      </w:pPr>
      <w:bookmarkStart w:id="1222" w:name="bookmark1222"/>
      <w:r>
        <w:rPr>
          <w:color w:val="000000"/>
          <w:spacing w:val="0"/>
          <w:w w:val="100"/>
          <w:position w:val="0"/>
          <w:sz w:val="20"/>
          <w:szCs w:val="20"/>
        </w:rPr>
        <w:t>（</w:t>
      </w:r>
      <w:bookmarkEnd w:id="122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该义务的金额能够可靠地计量。</w:t>
      </w:r>
    </w:p>
    <w:p>
      <w:pPr>
        <w:pStyle w:val="Style33"/>
        <w:keepNext w:val="0"/>
        <w:keepLines w:val="0"/>
        <w:widowControl w:val="0"/>
        <w:shd w:val="clear" w:color="auto" w:fill="auto"/>
        <w:bidi w:val="0"/>
        <w:spacing w:before="0" w:after="0" w:line="402" w:lineRule="exact"/>
        <w:ind w:left="0" w:right="0" w:firstLine="720"/>
        <w:jc w:val="left"/>
        <w:rPr>
          <w:sz w:val="20"/>
          <w:szCs w:val="20"/>
        </w:rPr>
      </w:pPr>
      <w:r>
        <w:rPr>
          <w:color w:val="000000"/>
          <w:spacing w:val="0"/>
          <w:w w:val="100"/>
          <w:position w:val="0"/>
          <w:sz w:val="20"/>
          <w:szCs w:val="20"/>
        </w:rPr>
        <w:t>预计负债按履行相关现时义务所需的支出的最佳估计数进行初始计量。</w:t>
      </w:r>
    </w:p>
    <w:p>
      <w:pPr>
        <w:pStyle w:val="Style33"/>
        <w:keepNext w:val="0"/>
        <w:keepLines w:val="0"/>
        <w:widowControl w:val="0"/>
        <w:shd w:val="clear" w:color="auto" w:fill="auto"/>
        <w:bidi w:val="0"/>
        <w:spacing w:before="0" w:after="0" w:line="402" w:lineRule="exact"/>
        <w:ind w:left="720" w:right="0" w:firstLine="0"/>
        <w:jc w:val="both"/>
        <w:rPr>
          <w:sz w:val="20"/>
          <w:szCs w:val="20"/>
        </w:rPr>
      </w:pPr>
      <w:r>
        <w:rPr>
          <w:color w:val="000000"/>
          <w:spacing w:val="0"/>
          <w:w w:val="100"/>
          <w:position w:val="0"/>
          <w:sz w:val="20"/>
          <w:szCs w:val="20"/>
        </w:rPr>
        <w:t>在确定最佳估计数时，综合考虑与或有事项有关的风险、不确定性和货币时间价值 等因素。对于货币时间价值影响重大的，通过对相关未来现金流出进行折现后确定 最佳估计数。</w:t>
      </w:r>
    </w:p>
    <w:p>
      <w:pPr>
        <w:pStyle w:val="Style33"/>
        <w:keepNext w:val="0"/>
        <w:keepLines w:val="0"/>
        <w:widowControl w:val="0"/>
        <w:shd w:val="clear" w:color="auto" w:fill="auto"/>
        <w:bidi w:val="0"/>
        <w:spacing w:before="0" w:after="0" w:line="402" w:lineRule="exact"/>
        <w:ind w:left="720" w:right="0" w:firstLine="0"/>
        <w:jc w:val="both"/>
        <w:rPr>
          <w:sz w:val="20"/>
          <w:szCs w:val="20"/>
        </w:rPr>
      </w:pPr>
      <w:r>
        <w:rPr>
          <w:color w:val="000000"/>
          <w:spacing w:val="0"/>
          <w:w w:val="100"/>
          <w:position w:val="0"/>
          <w:sz w:val="20"/>
          <w:szCs w:val="20"/>
        </w:rPr>
        <w:t>所需支出存在一个连续范围，且该范围内各种结果发生的可能性相同的，最佳估计 数按照该范围内的中间值确定；在其他情况下，最佳估计数分别下列情况处理： -或有事项涉及单个项目的，按照最可能发生金额确定。</w:t>
      </w:r>
    </w:p>
    <w:p>
      <w:pPr>
        <w:pStyle w:val="Style33"/>
        <w:keepNext w:val="0"/>
        <w:keepLines w:val="0"/>
        <w:widowControl w:val="0"/>
        <w:shd w:val="clear" w:color="auto" w:fill="auto"/>
        <w:bidi w:val="0"/>
        <w:spacing w:before="0" w:after="0" w:line="402" w:lineRule="exact"/>
        <w:ind w:left="0" w:right="0" w:firstLine="720"/>
        <w:jc w:val="left"/>
        <w:rPr>
          <w:sz w:val="20"/>
          <w:szCs w:val="20"/>
        </w:rPr>
      </w:pPr>
      <w:r>
        <w:rPr>
          <w:color w:val="000000"/>
          <w:spacing w:val="0"/>
          <w:w w:val="100"/>
          <w:position w:val="0"/>
          <w:sz w:val="20"/>
          <w:szCs w:val="20"/>
        </w:rPr>
        <w:t>-或有事项涉及多个项目的，按照各种可能结果及相关概率计算确定。</w:t>
      </w:r>
    </w:p>
    <w:p>
      <w:pPr>
        <w:pStyle w:val="Style33"/>
        <w:keepNext w:val="0"/>
        <w:keepLines w:val="0"/>
        <w:widowControl w:val="0"/>
        <w:shd w:val="clear" w:color="auto" w:fill="auto"/>
        <w:bidi w:val="0"/>
        <w:spacing w:before="0" w:after="400" w:line="402" w:lineRule="exact"/>
        <w:ind w:left="720" w:right="0" w:firstLine="0"/>
        <w:jc w:val="both"/>
        <w:rPr>
          <w:sz w:val="20"/>
          <w:szCs w:val="20"/>
        </w:rPr>
      </w:pPr>
      <w:r>
        <w:rPr>
          <w:color w:val="000000"/>
          <w:spacing w:val="0"/>
          <w:w w:val="100"/>
          <w:position w:val="0"/>
          <w:sz w:val="20"/>
          <w:szCs w:val="20"/>
        </w:rPr>
        <w:t>清偿预计负债所需支出全部或部分预期由第三方补偿的，补偿金额在基本确定能够 收到时，作为资产单独确认，确认的补偿金额不超过预计负债的账面价值。</w:t>
      </w:r>
    </w:p>
    <w:p>
      <w:pPr>
        <w:pStyle w:val="Style33"/>
        <w:keepNext w:val="0"/>
        <w:keepLines w:val="0"/>
        <w:widowControl w:val="0"/>
        <w:shd w:val="clear" w:color="auto" w:fill="auto"/>
        <w:bidi w:val="0"/>
        <w:spacing w:before="0" w:after="520" w:line="413" w:lineRule="exact"/>
        <w:ind w:left="720" w:right="0" w:firstLine="0"/>
        <w:jc w:val="both"/>
        <w:rPr>
          <w:sz w:val="20"/>
          <w:szCs w:val="20"/>
        </w:rPr>
      </w:pPr>
      <w:r>
        <w:rPr>
          <w:color w:val="000000"/>
          <w:spacing w:val="0"/>
          <w:w w:val="100"/>
          <w:position w:val="0"/>
          <w:sz w:val="20"/>
          <w:szCs w:val="20"/>
        </w:rPr>
        <w:t>本公司在资产负债表日对预计负债的账面价值进行复核，有确凿证据表明该账面价 值不能反映当前最佳估计数的，按照当前最佳估计数对该账面价值进行调整。</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223" w:name="bookmark122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二十五</w:t>
      </w:r>
      <w:r>
        <w:rPr>
          <w:b/>
          <w:bCs/>
          <w:color w:val="000000"/>
          <w:spacing w:val="0"/>
          <w:w w:val="100"/>
          <w:position w:val="0"/>
          <w:sz w:val="20"/>
          <w:szCs w:val="20"/>
        </w:rPr>
        <w:t>）</w:t>
      </w:r>
      <w:r>
        <w:rPr>
          <w:b/>
          <w:bCs/>
          <w:color w:val="000000"/>
          <w:spacing w:val="0"/>
          <w:w w:val="100"/>
          <w:position w:val="0"/>
          <w:sz w:val="20"/>
          <w:szCs w:val="20"/>
        </w:rPr>
        <w:t>股份支付</w:t>
      </w:r>
      <w:bookmarkEnd w:id="1223"/>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本公司的股份支付是为了获取职工或其他方提供服务而授予权益工具或者承担以权 益工具为基础确定的负债的交易。本公司的股份支付为以权益结算的股份支付。</w:t>
      </w:r>
    </w:p>
    <w:p>
      <w:pPr>
        <w:pStyle w:val="Style29"/>
        <w:keepNext/>
        <w:keepLines/>
        <w:widowControl w:val="0"/>
        <w:shd w:val="clear" w:color="auto" w:fill="auto"/>
        <w:bidi w:val="0"/>
        <w:spacing w:before="0" w:after="0" w:line="400" w:lineRule="exact"/>
        <w:ind w:left="0" w:right="0" w:firstLine="720"/>
        <w:jc w:val="left"/>
      </w:pPr>
      <w:bookmarkStart w:id="1224" w:name="bookmark1224"/>
      <w:bookmarkStart w:id="1225" w:name="bookmark1225"/>
      <w:bookmarkStart w:id="1226" w:name="bookmark1226"/>
      <w:r>
        <w:rPr>
          <w:color w:val="000000"/>
          <w:spacing w:val="0"/>
          <w:w w:val="100"/>
          <w:position w:val="0"/>
        </w:rPr>
        <w:t>以权益结算的股份支付及权益工具</w:t>
      </w:r>
      <w:bookmarkEnd w:id="1224"/>
      <w:bookmarkEnd w:id="1225"/>
      <w:bookmarkEnd w:id="1226"/>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以权益结算的股份支付换取职工提供服务的，以授予职工权益工具的公允价值计量。 对于授予后立即可行权的股份支付交易，在授予日按照权益工具的公允价值计入相 关成本或费用，相应增加资本公积。对于授予后完成等待期内的服务或达到规定业 绩条件才可行权的股份支付交易，在等待期内每个资产负债表日，本公司根据对可 行权权益工具数量的最佳估计，按照授予日公允价值，将当期取得的服务计入相关 成本或费用，相应增加资本公积。</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如果修改了以权益结算的股份支付的条款，至少按照未修改条款的情况确认取得的 服务。此外，任何增加所授予权益工具公允价值的修改，或在修改日对职工有利的 变更，均确认取得服务的增加。</w:t>
      </w:r>
    </w:p>
    <w:p>
      <w:pPr>
        <w:pStyle w:val="Style33"/>
        <w:keepNext w:val="0"/>
        <w:keepLines w:val="0"/>
        <w:widowControl w:val="0"/>
        <w:shd w:val="clear" w:color="auto" w:fill="auto"/>
        <w:bidi w:val="0"/>
        <w:spacing w:before="0" w:after="520" w:line="400" w:lineRule="exact"/>
        <w:ind w:left="720" w:right="0" w:firstLine="0"/>
        <w:jc w:val="left"/>
        <w:rPr>
          <w:sz w:val="20"/>
          <w:szCs w:val="20"/>
        </w:rPr>
      </w:pPr>
      <w:r>
        <w:rPr>
          <w:color w:val="000000"/>
          <w:spacing w:val="0"/>
          <w:w w:val="100"/>
          <w:position w:val="0"/>
          <w:sz w:val="20"/>
          <w:szCs w:val="20"/>
        </w:rPr>
        <w:t xml:space="preserve">在等待期内，如果取消了授予的权益工具，则本公司对取消所授予的权益性工具作 为加速行权处理，将剩余等待期内应确认的金额立即计入当期损益，同时确认资本 公积。但是，如果授予新的权益工具，并在新权益工具授予日认定所授予的新权益 </w:t>
      </w:r>
      <w:r>
        <w:rPr>
          <w:color w:val="000000"/>
          <w:spacing w:val="0"/>
          <w:w w:val="100"/>
          <w:position w:val="0"/>
          <w:sz w:val="20"/>
          <w:szCs w:val="20"/>
        </w:rPr>
        <w:t>工具是用于替代被取消的权益工具的，则以与处理原权益工具条款和条件修改相同 的方式，对所授予的替代权益工具进行处理。</w:t>
      </w:r>
    </w:p>
    <w:p>
      <w:pPr>
        <w:pStyle w:val="Style33"/>
        <w:keepNext w:val="0"/>
        <w:keepLines w:val="0"/>
        <w:widowControl w:val="0"/>
        <w:shd w:val="clear" w:color="auto" w:fill="auto"/>
        <w:bidi w:val="0"/>
        <w:spacing w:before="0" w:after="0" w:line="413" w:lineRule="auto"/>
        <w:ind w:left="0" w:right="0" w:firstLine="0"/>
        <w:jc w:val="left"/>
        <w:rPr>
          <w:sz w:val="20"/>
          <w:szCs w:val="20"/>
        </w:rPr>
      </w:pPr>
      <w:bookmarkStart w:id="1227" w:name="bookmark1227"/>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二十六</w:t>
      </w:r>
      <w:r>
        <w:rPr>
          <w:b/>
          <w:bCs/>
          <w:color w:val="000000"/>
          <w:spacing w:val="0"/>
          <w:w w:val="100"/>
          <w:position w:val="0"/>
          <w:sz w:val="20"/>
          <w:szCs w:val="20"/>
        </w:rPr>
        <w:t>）</w:t>
      </w:r>
      <w:r>
        <w:rPr>
          <w:b/>
          <w:bCs/>
          <w:color w:val="000000"/>
          <w:spacing w:val="0"/>
          <w:w w:val="100"/>
          <w:position w:val="0"/>
          <w:sz w:val="20"/>
          <w:szCs w:val="20"/>
        </w:rPr>
        <w:t>收入</w:t>
      </w:r>
      <w:bookmarkEnd w:id="1227"/>
    </w:p>
    <w:p>
      <w:pPr>
        <w:pStyle w:val="Style33"/>
        <w:keepNext w:val="0"/>
        <w:keepLines w:val="0"/>
        <w:widowControl w:val="0"/>
        <w:shd w:val="clear" w:color="auto" w:fill="auto"/>
        <w:bidi w:val="0"/>
        <w:spacing w:before="0" w:after="140" w:line="395" w:lineRule="exact"/>
        <w:ind w:left="0" w:right="0" w:firstLine="720"/>
        <w:jc w:val="left"/>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29"/>
        <w:keepNext/>
        <w:keepLines/>
        <w:widowControl w:val="0"/>
        <w:shd w:val="clear" w:color="auto" w:fill="auto"/>
        <w:tabs>
          <w:tab w:pos="1229" w:val="left"/>
        </w:tabs>
        <w:bidi w:val="0"/>
        <w:spacing w:before="0" w:after="0" w:line="413" w:lineRule="auto"/>
        <w:ind w:left="0" w:right="0" w:firstLine="72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color w:val="000000"/>
          <w:spacing w:val="0"/>
          <w:w w:val="100"/>
          <w:position w:val="0"/>
        </w:rPr>
        <w:t>、</w:t>
        <w:tab/>
        <w:t>收入确认和计量所采用的会计政策</w:t>
      </w:r>
      <w:bookmarkEnd w:id="1228"/>
      <w:bookmarkEnd w:id="1229"/>
      <w:bookmarkEnd w:id="1231"/>
    </w:p>
    <w:p>
      <w:pPr>
        <w:pStyle w:val="Style33"/>
        <w:keepNext w:val="0"/>
        <w:keepLines w:val="0"/>
        <w:widowControl w:val="0"/>
        <w:shd w:val="clear" w:color="auto" w:fill="auto"/>
        <w:bidi w:val="0"/>
        <w:spacing w:before="0" w:after="0" w:line="395" w:lineRule="exact"/>
        <w:ind w:left="1280" w:right="0" w:firstLine="0"/>
        <w:jc w:val="both"/>
        <w:rPr>
          <w:sz w:val="20"/>
          <w:szCs w:val="20"/>
        </w:rPr>
      </w:pPr>
      <w:r>
        <w:rPr>
          <w:color w:val="000000"/>
          <w:spacing w:val="0"/>
          <w:w w:val="100"/>
          <w:position w:val="0"/>
          <w:sz w:val="20"/>
          <w:szCs w:val="20"/>
        </w:rPr>
        <w:t>本公司在履行了合同中的履约义务，即在客户取得相关商品或服务控制权时确 认收入。取得相关商品或服务控制权，是指能够主导该商品或服务的使用并从 中获得几乎全部的经济利益。</w:t>
      </w:r>
    </w:p>
    <w:p>
      <w:pPr>
        <w:pStyle w:val="Style33"/>
        <w:keepNext w:val="0"/>
        <w:keepLines w:val="0"/>
        <w:widowControl w:val="0"/>
        <w:shd w:val="clear" w:color="auto" w:fill="auto"/>
        <w:bidi w:val="0"/>
        <w:spacing w:before="0" w:after="0" w:line="395" w:lineRule="exact"/>
        <w:ind w:left="1280" w:right="0" w:firstLine="0"/>
        <w:jc w:val="both"/>
        <w:rPr>
          <w:sz w:val="20"/>
          <w:szCs w:val="20"/>
        </w:rPr>
      </w:pPr>
      <w:r>
        <w:rPr>
          <w:color w:val="000000"/>
          <w:spacing w:val="0"/>
          <w:w w:val="100"/>
          <w:position w:val="0"/>
          <w:sz w:val="20"/>
          <w:szCs w:val="20"/>
        </w:rPr>
        <w:t>合同中包含两项或多项履约义务的，本公司在合同开始日，按照各单项履约义 务所承诺商品或服务的单独售价的相对比例，将交易价格分摊至各单项履约义 务。本公司按照分摊至各单项履约义务的交易价格计量收入。</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交易价格是指本公司因向客户转让商品或服务而预期有权收取的对价金额，不 包括代第三方收取的款项以及预期将退还给客户的款项。本公司根据合同条 款，结合其以往的习惯做法确定交易价格，并在确定交易价格时，考虑可变对 价、合同中存在的重大融资成分、非现金对价、应付客户对价等因素的影响。 本公司以不超过在相关不确定性消除时累计已确认收入极可能不会发生重大 转回的金额确定包含可变对价的交易价格。合同中存在重大融资成分的，本公 司按照假定客户在取得商品或服务控制权时即以现金支付的应付金额确定交 易价格，并在合同期间内采用实际利率法摊销该交易价格与合同对价之间的差 额。</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满足下列条件之一的，属于在某一时段内履行履约义务，否则，属于在某一时 点履行履约义务：</w:t>
      </w:r>
    </w:p>
    <w:p>
      <w:pPr>
        <w:pStyle w:val="Style33"/>
        <w:keepNext w:val="0"/>
        <w:keepLines w:val="0"/>
        <w:widowControl w:val="0"/>
        <w:numPr>
          <w:ilvl w:val="0"/>
          <w:numId w:val="35"/>
        </w:numPr>
        <w:shd w:val="clear" w:color="auto" w:fill="auto"/>
        <w:tabs>
          <w:tab w:pos="1670" w:val="left"/>
        </w:tabs>
        <w:bidi w:val="0"/>
        <w:spacing w:before="0" w:after="0" w:line="400" w:lineRule="exact"/>
        <w:ind w:left="1280" w:right="0" w:firstLine="0"/>
        <w:jc w:val="both"/>
        <w:rPr>
          <w:sz w:val="20"/>
          <w:szCs w:val="20"/>
        </w:rPr>
      </w:pPr>
      <w:bookmarkStart w:id="1232" w:name="bookmark1232"/>
      <w:bookmarkEnd w:id="1232"/>
      <w:r>
        <w:rPr>
          <w:color w:val="000000"/>
          <w:spacing w:val="0"/>
          <w:w w:val="100"/>
          <w:position w:val="0"/>
          <w:sz w:val="20"/>
          <w:szCs w:val="20"/>
        </w:rPr>
        <w:t>客户在本公司履约的同时即取得并消耗本公司履约所带来的经济利益。</w:t>
      </w:r>
    </w:p>
    <w:p>
      <w:pPr>
        <w:pStyle w:val="Style33"/>
        <w:keepNext w:val="0"/>
        <w:keepLines w:val="0"/>
        <w:widowControl w:val="0"/>
        <w:numPr>
          <w:ilvl w:val="0"/>
          <w:numId w:val="35"/>
        </w:numPr>
        <w:shd w:val="clear" w:color="auto" w:fill="auto"/>
        <w:tabs>
          <w:tab w:pos="1670" w:val="left"/>
        </w:tabs>
        <w:bidi w:val="0"/>
        <w:spacing w:before="0" w:after="0" w:line="400" w:lineRule="exact"/>
        <w:ind w:left="1280" w:right="0" w:firstLine="0"/>
        <w:jc w:val="both"/>
        <w:rPr>
          <w:sz w:val="20"/>
          <w:szCs w:val="20"/>
        </w:rPr>
      </w:pPr>
      <w:bookmarkStart w:id="1233" w:name="bookmark1233"/>
      <w:bookmarkEnd w:id="1233"/>
      <w:r>
        <w:rPr>
          <w:color w:val="000000"/>
          <w:spacing w:val="0"/>
          <w:w w:val="100"/>
          <w:position w:val="0"/>
          <w:sz w:val="20"/>
          <w:szCs w:val="20"/>
        </w:rPr>
        <w:t>客户能够控制本公司履约过程中在建的商品。</w:t>
      </w:r>
    </w:p>
    <w:p>
      <w:pPr>
        <w:pStyle w:val="Style33"/>
        <w:keepNext w:val="0"/>
        <w:keepLines w:val="0"/>
        <w:widowControl w:val="0"/>
        <w:numPr>
          <w:ilvl w:val="0"/>
          <w:numId w:val="35"/>
        </w:numPr>
        <w:shd w:val="clear" w:color="auto" w:fill="auto"/>
        <w:tabs>
          <w:tab w:pos="1670" w:val="left"/>
        </w:tabs>
        <w:bidi w:val="0"/>
        <w:spacing w:before="0" w:after="0" w:line="400" w:lineRule="exact"/>
        <w:ind w:left="1280" w:right="0" w:firstLine="0"/>
        <w:jc w:val="both"/>
        <w:rPr>
          <w:sz w:val="20"/>
          <w:szCs w:val="20"/>
        </w:rPr>
      </w:pPr>
      <w:bookmarkStart w:id="1234" w:name="bookmark1234"/>
      <w:bookmarkEnd w:id="1234"/>
      <w:r>
        <w:rPr>
          <w:color w:val="000000"/>
          <w:spacing w:val="0"/>
          <w:w w:val="100"/>
          <w:position w:val="0"/>
          <w:sz w:val="20"/>
          <w:szCs w:val="20"/>
        </w:rPr>
        <w:t>本公司履约过程中所产出的商品具有不可替代用途,且本公司在整个合同 期内有权就累计至今已完成的履约部分收取款项。</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对于在某一时段内履行的履约义务，本公司在该段时间内按照履约进度确认收 入，但是，履约进度不能合理确定的除外。本公司考虑商品或服务的性质，采 用产出法或投入法确定履约进度。当履约进度不能合理确定时，已经发生的成 本预计能够得到补偿的，本公司按照已经发生的成本金额确认收入，直到履约 进度能够合理确定为止。</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 xml:space="preserve">对于在某一时点履行的履约义务，本公司在客户取得相关商品或服务控制权时 点确认收入。在判断客户是否已取得商品或服务控制权时，本公司考虑下列迹 </w:t>
      </w:r>
      <w:r>
        <w:rPr>
          <w:color w:val="000000"/>
          <w:spacing w:val="0"/>
          <w:w w:val="100"/>
          <w:position w:val="0"/>
          <w:sz w:val="20"/>
          <w:szCs w:val="20"/>
        </w:rPr>
        <w:t>象：</w:t>
      </w:r>
    </w:p>
    <w:p>
      <w:pPr>
        <w:pStyle w:val="Style33"/>
        <w:keepNext w:val="0"/>
        <w:keepLines w:val="0"/>
        <w:widowControl w:val="0"/>
        <w:numPr>
          <w:ilvl w:val="0"/>
          <w:numId w:val="35"/>
        </w:numPr>
        <w:shd w:val="clear" w:color="auto" w:fill="auto"/>
        <w:tabs>
          <w:tab w:pos="1720" w:val="left"/>
        </w:tabs>
        <w:bidi w:val="0"/>
        <w:spacing w:before="0" w:after="0" w:line="405" w:lineRule="exact"/>
        <w:ind w:left="1280" w:right="0" w:firstLine="0"/>
        <w:jc w:val="left"/>
        <w:rPr>
          <w:sz w:val="20"/>
          <w:szCs w:val="20"/>
        </w:rPr>
      </w:pPr>
      <w:bookmarkStart w:id="1235" w:name="bookmark1235"/>
      <w:bookmarkEnd w:id="1235"/>
      <w:r>
        <w:rPr>
          <w:color w:val="000000"/>
          <w:spacing w:val="0"/>
          <w:w w:val="100"/>
          <w:position w:val="0"/>
          <w:sz w:val="20"/>
          <w:szCs w:val="20"/>
        </w:rPr>
        <w:t>本公司就该商品或服务享有现时收款权利，即客户就该商品或服务负有现 时付款义务。</w:t>
      </w:r>
    </w:p>
    <w:p>
      <w:pPr>
        <w:pStyle w:val="Style33"/>
        <w:keepNext w:val="0"/>
        <w:keepLines w:val="0"/>
        <w:widowControl w:val="0"/>
        <w:numPr>
          <w:ilvl w:val="0"/>
          <w:numId w:val="35"/>
        </w:numPr>
        <w:shd w:val="clear" w:color="auto" w:fill="auto"/>
        <w:tabs>
          <w:tab w:pos="1720" w:val="left"/>
        </w:tabs>
        <w:bidi w:val="0"/>
        <w:spacing w:before="0" w:after="0" w:line="405" w:lineRule="exact"/>
        <w:ind w:left="1280" w:right="0" w:firstLine="0"/>
        <w:jc w:val="left"/>
        <w:rPr>
          <w:sz w:val="20"/>
          <w:szCs w:val="20"/>
        </w:rPr>
      </w:pPr>
      <w:bookmarkStart w:id="1236" w:name="bookmark1236"/>
      <w:bookmarkEnd w:id="1236"/>
      <w:r>
        <w:rPr>
          <w:color w:val="000000"/>
          <w:spacing w:val="0"/>
          <w:w w:val="100"/>
          <w:position w:val="0"/>
          <w:sz w:val="20"/>
          <w:szCs w:val="20"/>
        </w:rPr>
        <w:t>本公司已将该商品的法定所有权转移给客户，即客户已拥有该商品的法定 所有权。</w:t>
      </w:r>
    </w:p>
    <w:p>
      <w:pPr>
        <w:pStyle w:val="Style33"/>
        <w:keepNext w:val="0"/>
        <w:keepLines w:val="0"/>
        <w:widowControl w:val="0"/>
        <w:numPr>
          <w:ilvl w:val="0"/>
          <w:numId w:val="35"/>
        </w:numPr>
        <w:shd w:val="clear" w:color="auto" w:fill="auto"/>
        <w:tabs>
          <w:tab w:pos="1720" w:val="left"/>
        </w:tabs>
        <w:bidi w:val="0"/>
        <w:spacing w:before="0" w:after="0" w:line="405" w:lineRule="exact"/>
        <w:ind w:left="1280" w:right="0" w:firstLine="0"/>
        <w:jc w:val="left"/>
        <w:rPr>
          <w:sz w:val="20"/>
          <w:szCs w:val="20"/>
        </w:rPr>
      </w:pPr>
      <w:bookmarkStart w:id="1237" w:name="bookmark1237"/>
      <w:bookmarkEnd w:id="1237"/>
      <w:r>
        <w:rPr>
          <w:color w:val="000000"/>
          <w:spacing w:val="0"/>
          <w:w w:val="100"/>
          <w:position w:val="0"/>
          <w:sz w:val="20"/>
          <w:szCs w:val="20"/>
        </w:rPr>
        <w:t>本公司已将该商品实物转移给客户，即客户已实物占有该商品。</w:t>
      </w:r>
    </w:p>
    <w:p>
      <w:pPr>
        <w:pStyle w:val="Style33"/>
        <w:keepNext w:val="0"/>
        <w:keepLines w:val="0"/>
        <w:widowControl w:val="0"/>
        <w:numPr>
          <w:ilvl w:val="0"/>
          <w:numId w:val="35"/>
        </w:numPr>
        <w:shd w:val="clear" w:color="auto" w:fill="auto"/>
        <w:tabs>
          <w:tab w:pos="1720" w:val="left"/>
        </w:tabs>
        <w:bidi w:val="0"/>
        <w:spacing w:before="0" w:after="0" w:line="405" w:lineRule="exact"/>
        <w:ind w:left="1280" w:right="0" w:firstLine="0"/>
        <w:jc w:val="left"/>
        <w:rPr>
          <w:sz w:val="20"/>
          <w:szCs w:val="20"/>
        </w:rPr>
      </w:pPr>
      <w:bookmarkStart w:id="1238" w:name="bookmark1238"/>
      <w:bookmarkEnd w:id="1238"/>
      <w:r>
        <w:rPr>
          <w:color w:val="000000"/>
          <w:spacing w:val="0"/>
          <w:w w:val="100"/>
          <w:position w:val="0"/>
          <w:sz w:val="20"/>
          <w:szCs w:val="20"/>
        </w:rPr>
        <w:t>本公司已将该商品所有权上的主要风险和报酬转移给客户，即客户已取得 该商品所有权上的主要风险和报酬。</w:t>
      </w:r>
    </w:p>
    <w:p>
      <w:pPr>
        <w:pStyle w:val="Style33"/>
        <w:keepNext w:val="0"/>
        <w:keepLines w:val="0"/>
        <w:widowControl w:val="0"/>
        <w:numPr>
          <w:ilvl w:val="0"/>
          <w:numId w:val="35"/>
        </w:numPr>
        <w:shd w:val="clear" w:color="auto" w:fill="auto"/>
        <w:tabs>
          <w:tab w:pos="1720" w:val="left"/>
        </w:tabs>
        <w:bidi w:val="0"/>
        <w:spacing w:before="0" w:after="120" w:line="405" w:lineRule="exact"/>
        <w:ind w:left="1280" w:right="0" w:firstLine="0"/>
        <w:jc w:val="left"/>
        <w:rPr>
          <w:sz w:val="20"/>
          <w:szCs w:val="20"/>
        </w:rPr>
      </w:pPr>
      <w:bookmarkStart w:id="1239" w:name="bookmark1239"/>
      <w:bookmarkEnd w:id="1239"/>
      <w:r>
        <w:rPr>
          <w:color w:val="000000"/>
          <w:spacing w:val="0"/>
          <w:w w:val="100"/>
          <w:position w:val="0"/>
          <w:sz w:val="20"/>
          <w:szCs w:val="20"/>
        </w:rPr>
        <w:t>客户已接受该商品或服务等。</w:t>
      </w:r>
    </w:p>
    <w:p>
      <w:pPr>
        <w:pStyle w:val="Style29"/>
        <w:keepNext/>
        <w:keepLines/>
        <w:widowControl w:val="0"/>
        <w:shd w:val="clear" w:color="auto" w:fill="auto"/>
        <w:tabs>
          <w:tab w:pos="1244" w:val="left"/>
        </w:tabs>
        <w:bidi w:val="0"/>
        <w:spacing w:before="0" w:after="0" w:line="422" w:lineRule="auto"/>
        <w:ind w:left="0" w:right="0" w:firstLine="72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color w:val="000000"/>
          <w:spacing w:val="0"/>
          <w:w w:val="100"/>
          <w:position w:val="0"/>
        </w:rPr>
        <w:t>、</w:t>
        <w:tab/>
        <w:t>收入确认的具体原则</w:t>
      </w:r>
      <w:bookmarkEnd w:id="1240"/>
      <w:bookmarkEnd w:id="1241"/>
      <w:bookmarkEnd w:id="1243"/>
    </w:p>
    <w:p>
      <w:pPr>
        <w:pStyle w:val="Style33"/>
        <w:keepNext w:val="0"/>
        <w:keepLines w:val="0"/>
        <w:widowControl w:val="0"/>
        <w:shd w:val="clear" w:color="auto" w:fill="auto"/>
        <w:bidi w:val="0"/>
        <w:spacing w:before="0" w:after="0" w:line="405" w:lineRule="exact"/>
        <w:ind w:left="1280" w:right="0" w:firstLine="0"/>
        <w:jc w:val="left"/>
        <w:rPr>
          <w:sz w:val="20"/>
          <w:szCs w:val="20"/>
        </w:rPr>
      </w:pPr>
      <w:r>
        <w:rPr>
          <w:color w:val="000000"/>
          <w:spacing w:val="0"/>
          <w:w w:val="100"/>
          <w:position w:val="0"/>
          <w:sz w:val="20"/>
          <w:szCs w:val="20"/>
        </w:rPr>
        <w:t>公司针对不同的业务模式，制定了相应的收入确认原则，主要为：</w:t>
      </w:r>
    </w:p>
    <w:p>
      <w:pPr>
        <w:pStyle w:val="Style33"/>
        <w:keepNext w:val="0"/>
        <w:keepLines w:val="0"/>
        <w:widowControl w:val="0"/>
        <w:shd w:val="clear" w:color="auto" w:fill="auto"/>
        <w:tabs>
          <w:tab w:pos="1878" w:val="left"/>
        </w:tabs>
        <w:bidi w:val="0"/>
        <w:spacing w:before="0" w:after="0" w:line="405" w:lineRule="exact"/>
        <w:ind w:left="1280" w:right="0" w:firstLine="0"/>
        <w:jc w:val="left"/>
        <w:rPr>
          <w:sz w:val="20"/>
          <w:szCs w:val="20"/>
        </w:rPr>
      </w:pPr>
      <w:bookmarkStart w:id="1244" w:name="bookmark1244"/>
      <w:r>
        <w:rPr>
          <w:color w:val="000000"/>
          <w:spacing w:val="0"/>
          <w:w w:val="100"/>
          <w:position w:val="0"/>
          <w:sz w:val="20"/>
          <w:szCs w:val="20"/>
        </w:rPr>
        <w:t>（</w:t>
      </w:r>
      <w:bookmarkEnd w:id="12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产品销售（含材料销售）收入：根据销售合同约定，中国长城销售产品 通常以产品完成交付、经客户验收后作为销售收入的确认时点；</w:t>
      </w:r>
    </w:p>
    <w:p>
      <w:pPr>
        <w:pStyle w:val="Style33"/>
        <w:keepNext w:val="0"/>
        <w:keepLines w:val="0"/>
        <w:widowControl w:val="0"/>
        <w:shd w:val="clear" w:color="auto" w:fill="auto"/>
        <w:tabs>
          <w:tab w:pos="1878" w:val="left"/>
        </w:tabs>
        <w:bidi w:val="0"/>
        <w:spacing w:before="0" w:after="0" w:line="405" w:lineRule="exact"/>
        <w:ind w:left="1280" w:right="0" w:firstLine="0"/>
        <w:jc w:val="left"/>
        <w:rPr>
          <w:sz w:val="20"/>
          <w:szCs w:val="20"/>
        </w:rPr>
      </w:pPr>
      <w:bookmarkStart w:id="1245" w:name="bookmark1245"/>
      <w:r>
        <w:rPr>
          <w:color w:val="000000"/>
          <w:spacing w:val="0"/>
          <w:w w:val="100"/>
          <w:position w:val="0"/>
          <w:sz w:val="20"/>
          <w:szCs w:val="20"/>
        </w:rPr>
        <w:t>（</w:t>
      </w:r>
      <w:bookmarkEnd w:id="124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技术服务收入：按照合同约定条款，在提供技术服务并经客户确认后确 认技术服务收入；</w:t>
      </w:r>
    </w:p>
    <w:p>
      <w:pPr>
        <w:pStyle w:val="Style33"/>
        <w:keepNext w:val="0"/>
        <w:keepLines w:val="0"/>
        <w:widowControl w:val="0"/>
        <w:shd w:val="clear" w:color="auto" w:fill="auto"/>
        <w:tabs>
          <w:tab w:pos="1878" w:val="left"/>
        </w:tabs>
        <w:bidi w:val="0"/>
        <w:spacing w:before="0" w:after="0" w:line="405" w:lineRule="exact"/>
        <w:ind w:left="1280" w:right="0" w:firstLine="0"/>
        <w:jc w:val="left"/>
        <w:rPr>
          <w:sz w:val="20"/>
          <w:szCs w:val="20"/>
        </w:rPr>
      </w:pPr>
      <w:bookmarkStart w:id="1246" w:name="bookmark1246"/>
      <w:r>
        <w:rPr>
          <w:color w:val="000000"/>
          <w:spacing w:val="0"/>
          <w:w w:val="100"/>
          <w:position w:val="0"/>
          <w:sz w:val="20"/>
          <w:szCs w:val="20"/>
        </w:rPr>
        <w:t>（</w:t>
      </w:r>
      <w:bookmarkEnd w:id="124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维修服务收入：按照合同约定条款，在执行维修业务并经客户确认后确 认维修服务收入；</w:t>
      </w:r>
    </w:p>
    <w:p>
      <w:pPr>
        <w:pStyle w:val="Style33"/>
        <w:keepNext w:val="0"/>
        <w:keepLines w:val="0"/>
        <w:widowControl w:val="0"/>
        <w:shd w:val="clear" w:color="auto" w:fill="auto"/>
        <w:tabs>
          <w:tab w:pos="1763" w:val="left"/>
        </w:tabs>
        <w:bidi w:val="0"/>
        <w:spacing w:before="0" w:after="520" w:line="405" w:lineRule="exact"/>
        <w:ind w:left="1280" w:right="0" w:firstLine="0"/>
        <w:jc w:val="left"/>
        <w:rPr>
          <w:sz w:val="20"/>
          <w:szCs w:val="20"/>
        </w:rPr>
      </w:pPr>
      <w:bookmarkStart w:id="1247" w:name="bookmark1247"/>
      <w:r>
        <w:rPr>
          <w:color w:val="000000"/>
          <w:spacing w:val="0"/>
          <w:w w:val="100"/>
          <w:position w:val="0"/>
          <w:sz w:val="20"/>
          <w:szCs w:val="20"/>
        </w:rPr>
        <w:t>（</w:t>
      </w:r>
      <w:bookmarkEnd w:id="124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园区及物业服务收入：按照租赁合同在约定的租赁期限内确认。</w:t>
      </w:r>
    </w:p>
    <w:p>
      <w:pPr>
        <w:pStyle w:val="Style33"/>
        <w:keepNext w:val="0"/>
        <w:keepLines w:val="0"/>
        <w:widowControl w:val="0"/>
        <w:shd w:val="clear" w:color="auto" w:fill="auto"/>
        <w:bidi w:val="0"/>
        <w:spacing w:before="0" w:after="0" w:line="427" w:lineRule="auto"/>
        <w:ind w:left="1280" w:right="0" w:firstLine="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日前的会计政策</w:t>
      </w:r>
    </w:p>
    <w:p>
      <w:pPr>
        <w:pStyle w:val="Style33"/>
        <w:keepNext w:val="0"/>
        <w:keepLines w:val="0"/>
        <w:widowControl w:val="0"/>
        <w:shd w:val="clear" w:color="auto" w:fill="auto"/>
        <w:bidi w:val="0"/>
        <w:spacing w:before="0" w:after="520" w:line="408" w:lineRule="exact"/>
        <w:ind w:left="1280" w:right="0" w:firstLine="0"/>
        <w:jc w:val="left"/>
        <w:rPr>
          <w:sz w:val="20"/>
          <w:szCs w:val="20"/>
        </w:rPr>
      </w:pPr>
      <w:r>
        <w:rPr>
          <w:color w:val="000000"/>
          <w:spacing w:val="0"/>
          <w:w w:val="100"/>
          <w:position w:val="0"/>
          <w:sz w:val="20"/>
          <w:szCs w:val="20"/>
        </w:rPr>
        <w:t>本公司的营业收入主要包括产品销售、租金收入及劳务收入等，收入确认政策 如下：</w:t>
      </w:r>
    </w:p>
    <w:p>
      <w:pPr>
        <w:pStyle w:val="Style29"/>
        <w:keepNext/>
        <w:keepLines/>
        <w:widowControl w:val="0"/>
        <w:shd w:val="clear" w:color="auto" w:fill="auto"/>
        <w:tabs>
          <w:tab w:pos="1244" w:val="left"/>
        </w:tabs>
        <w:bidi w:val="0"/>
        <w:spacing w:before="0" w:after="0" w:line="420" w:lineRule="auto"/>
        <w:ind w:left="0" w:right="0" w:firstLine="72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color w:val="000000"/>
          <w:spacing w:val="0"/>
          <w:w w:val="100"/>
          <w:position w:val="0"/>
        </w:rPr>
        <w:t>、</w:t>
        <w:tab/>
        <w:t>产品销售（含材料销售）</w:t>
      </w:r>
      <w:bookmarkEnd w:id="1248"/>
      <w:bookmarkEnd w:id="1249"/>
      <w:bookmarkEnd w:id="1251"/>
    </w:p>
    <w:p>
      <w:pPr>
        <w:pStyle w:val="Style33"/>
        <w:keepNext w:val="0"/>
        <w:keepLines w:val="0"/>
        <w:widowControl w:val="0"/>
        <w:shd w:val="clear" w:color="auto" w:fill="auto"/>
        <w:bidi w:val="0"/>
        <w:spacing w:before="0" w:after="520" w:line="402" w:lineRule="exact"/>
        <w:ind w:left="1280" w:right="0" w:firstLine="0"/>
        <w:jc w:val="both"/>
        <w:rPr>
          <w:sz w:val="20"/>
          <w:szCs w:val="20"/>
        </w:rPr>
      </w:pPr>
      <w:r>
        <w:rPr>
          <w:color w:val="000000"/>
          <w:spacing w:val="0"/>
          <w:w w:val="100"/>
          <w:position w:val="0"/>
          <w:sz w:val="20"/>
          <w:szCs w:val="20"/>
        </w:rPr>
        <w:t>本公司在已将产品所有权上的主要风险和报酬转移给购货方（通常为集团实体 向客户交付产品的当日）、本公司既没有保留通常与所有权相联系的继续管理 权、也没有对已售出的产品实施有效控制、而客户已接受产品或不存在其他影 响客户接受产品的未履行责任时确认，根据累计风险估计销售退回及计提产品 质量保证（预计负债、保用拨备）。</w:t>
      </w:r>
    </w:p>
    <w:p>
      <w:pPr>
        <w:pStyle w:val="Style29"/>
        <w:keepNext/>
        <w:keepLines/>
        <w:widowControl w:val="0"/>
        <w:shd w:val="clear" w:color="auto" w:fill="auto"/>
        <w:tabs>
          <w:tab w:pos="1244" w:val="left"/>
        </w:tabs>
        <w:bidi w:val="0"/>
        <w:spacing w:before="0" w:after="0" w:line="422" w:lineRule="auto"/>
        <w:ind w:left="0" w:right="0" w:firstLine="72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color w:val="000000"/>
          <w:spacing w:val="0"/>
          <w:w w:val="100"/>
          <w:position w:val="0"/>
        </w:rPr>
        <w:t>、</w:t>
        <w:tab/>
        <w:t>租金收入</w:t>
      </w:r>
      <w:bookmarkEnd w:id="1252"/>
      <w:bookmarkEnd w:id="1253"/>
      <w:bookmarkEnd w:id="1255"/>
    </w:p>
    <w:p>
      <w:pPr>
        <w:pStyle w:val="Style33"/>
        <w:keepNext w:val="0"/>
        <w:keepLines w:val="0"/>
        <w:widowControl w:val="0"/>
        <w:shd w:val="clear" w:color="auto" w:fill="auto"/>
        <w:bidi w:val="0"/>
        <w:spacing w:before="0" w:after="520" w:line="405" w:lineRule="exact"/>
        <w:ind w:left="1280" w:right="0" w:firstLine="0"/>
        <w:jc w:val="left"/>
        <w:rPr>
          <w:sz w:val="20"/>
          <w:szCs w:val="20"/>
        </w:rPr>
      </w:pPr>
      <w:r>
        <w:rPr>
          <w:color w:val="000000"/>
          <w:spacing w:val="0"/>
          <w:w w:val="100"/>
          <w:position w:val="0"/>
          <w:sz w:val="20"/>
          <w:szCs w:val="20"/>
        </w:rPr>
        <w:t>投资性房地产及固定资产出租收入，按照租赁合同在约定的租赁期限内确认。</w:t>
      </w:r>
    </w:p>
    <w:p>
      <w:pPr>
        <w:pStyle w:val="Style29"/>
        <w:keepNext/>
        <w:keepLines/>
        <w:widowControl w:val="0"/>
        <w:shd w:val="clear" w:color="auto" w:fill="auto"/>
        <w:tabs>
          <w:tab w:pos="1244" w:val="left"/>
        </w:tabs>
        <w:bidi w:val="0"/>
        <w:spacing w:before="0" w:after="520" w:line="422" w:lineRule="auto"/>
        <w:ind w:left="0" w:right="0" w:firstLine="72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color w:val="000000"/>
          <w:spacing w:val="0"/>
          <w:w w:val="100"/>
          <w:position w:val="0"/>
        </w:rPr>
        <w:t>、</w:t>
        <w:tab/>
        <w:t>劳务收入（技术服务及维修服务）</w:t>
      </w:r>
      <w:bookmarkEnd w:id="1256"/>
      <w:bookmarkEnd w:id="1257"/>
      <w:bookmarkEnd w:id="1259"/>
    </w:p>
    <w:p>
      <w:pPr>
        <w:pStyle w:val="Style33"/>
        <w:keepNext w:val="0"/>
        <w:keepLines w:val="0"/>
        <w:widowControl w:val="0"/>
        <w:shd w:val="clear" w:color="auto" w:fill="auto"/>
        <w:bidi w:val="0"/>
        <w:spacing w:before="0" w:after="520" w:line="403" w:lineRule="exact"/>
        <w:ind w:left="1280" w:right="0" w:firstLine="0"/>
        <w:jc w:val="left"/>
        <w:rPr>
          <w:sz w:val="20"/>
          <w:szCs w:val="20"/>
        </w:rPr>
      </w:pPr>
      <w:r>
        <w:rPr>
          <w:color w:val="000000"/>
          <w:spacing w:val="0"/>
          <w:w w:val="100"/>
          <w:position w:val="0"/>
          <w:sz w:val="20"/>
          <w:szCs w:val="20"/>
        </w:rPr>
        <w:t>本公司对外提供的劳务包括技术服务及维修服务，其中技术服务按照合同约定 条款，在提供技术服务后并开具发票后确认收入实现；维修服务在执行维修业 务并交付产品时确认维修服务收入。</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260" w:name="bookmark126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二十七</w:t>
      </w:r>
      <w:r>
        <w:rPr>
          <w:b/>
          <w:bCs/>
          <w:color w:val="000000"/>
          <w:spacing w:val="0"/>
          <w:w w:val="100"/>
          <w:position w:val="0"/>
          <w:sz w:val="20"/>
          <w:szCs w:val="20"/>
        </w:rPr>
        <w:t>）</w:t>
      </w:r>
      <w:r>
        <w:rPr>
          <w:b/>
          <w:bCs/>
          <w:color w:val="000000"/>
          <w:spacing w:val="0"/>
          <w:w w:val="100"/>
          <w:position w:val="0"/>
          <w:sz w:val="20"/>
          <w:szCs w:val="20"/>
        </w:rPr>
        <w:t>合同成本</w:t>
      </w:r>
      <w:bookmarkEnd w:id="1260"/>
    </w:p>
    <w:p>
      <w:pPr>
        <w:pStyle w:val="Style33"/>
        <w:keepNext w:val="0"/>
        <w:keepLines w:val="0"/>
        <w:widowControl w:val="0"/>
        <w:shd w:val="clear" w:color="auto" w:fill="auto"/>
        <w:bidi w:val="0"/>
        <w:spacing w:before="0" w:after="0" w:line="400" w:lineRule="exact"/>
        <w:ind w:left="0" w:right="0" w:firstLine="720"/>
        <w:jc w:val="left"/>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33"/>
        <w:keepNext w:val="0"/>
        <w:keepLines w:val="0"/>
        <w:widowControl w:val="0"/>
        <w:shd w:val="clear" w:color="auto" w:fill="auto"/>
        <w:bidi w:val="0"/>
        <w:spacing w:before="0" w:after="0" w:line="400" w:lineRule="exact"/>
        <w:ind w:left="0" w:right="0" w:firstLine="720"/>
        <w:jc w:val="left"/>
        <w:rPr>
          <w:sz w:val="20"/>
          <w:szCs w:val="20"/>
        </w:rPr>
      </w:pPr>
      <w:r>
        <w:rPr>
          <w:color w:val="000000"/>
          <w:spacing w:val="0"/>
          <w:w w:val="100"/>
          <w:position w:val="0"/>
          <w:sz w:val="20"/>
          <w:szCs w:val="20"/>
        </w:rPr>
        <w:t>合同成本包括合同履约成本与合同取得成本。</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本公司为履行合同而发生的成本，不属于存货、固定资产或无形资产等相关准则规 范范围的，在满足下列条件时作为合同履约成本确认为一项资产：</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-该成本与一份当前或预期取得的合同直接相关。</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-该成本增加了本公司未来用于履行履约义务的资源。</w:t>
      </w:r>
    </w:p>
    <w:p>
      <w:pPr>
        <w:pStyle w:val="Style33"/>
        <w:keepNext w:val="0"/>
        <w:keepLines w:val="0"/>
        <w:widowControl w:val="0"/>
        <w:shd w:val="clear" w:color="auto" w:fill="auto"/>
        <w:bidi w:val="0"/>
        <w:spacing w:before="0" w:after="0" w:line="400" w:lineRule="exact"/>
        <w:ind w:left="0" w:right="0" w:firstLine="720"/>
        <w:jc w:val="left"/>
        <w:rPr>
          <w:sz w:val="20"/>
          <w:szCs w:val="20"/>
        </w:rPr>
      </w:pPr>
      <w:r>
        <w:rPr>
          <w:color w:val="000000"/>
          <w:spacing w:val="0"/>
          <w:w w:val="100"/>
          <w:position w:val="0"/>
          <w:sz w:val="20"/>
          <w:szCs w:val="20"/>
        </w:rPr>
        <w:t>-该成本预期能够收回。</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本公司为取得合同发生的增量成本预期能够收回的，作为合同取得成本确认为一项 资产。</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与合同成本有关的资产采用与该资产相关的商品或服务收入确认相同的基础进行摊 销；但是对于合同取得成本摊销期限未超过一年的，本公司在发生时将其计入当期 损益。</w:t>
      </w:r>
    </w:p>
    <w:p>
      <w:pPr>
        <w:pStyle w:val="Style33"/>
        <w:keepNext w:val="0"/>
        <w:keepLines w:val="0"/>
        <w:widowControl w:val="0"/>
        <w:shd w:val="clear" w:color="auto" w:fill="auto"/>
        <w:bidi w:val="0"/>
        <w:spacing w:before="0" w:after="120" w:line="400" w:lineRule="exact"/>
        <w:ind w:left="720" w:right="0" w:firstLine="0"/>
        <w:jc w:val="left"/>
        <w:rPr>
          <w:sz w:val="20"/>
          <w:szCs w:val="20"/>
        </w:rPr>
      </w:pPr>
      <w:r>
        <w:rPr>
          <w:color w:val="000000"/>
          <w:spacing w:val="0"/>
          <w:w w:val="100"/>
          <w:position w:val="0"/>
          <w:sz w:val="20"/>
          <w:szCs w:val="20"/>
        </w:rPr>
        <w:t>与合同成本有关的资产，其账面价值高于下列两项的差额的，本公司对超出部分计 提减值准备，并确认为资产减值损失：</w:t>
      </w:r>
    </w:p>
    <w:p>
      <w:pPr>
        <w:pStyle w:val="Style33"/>
        <w:keepNext w:val="0"/>
        <w:keepLines w:val="0"/>
        <w:widowControl w:val="0"/>
        <w:shd w:val="clear" w:color="auto" w:fill="auto"/>
        <w:tabs>
          <w:tab w:pos="1142" w:val="left"/>
        </w:tabs>
        <w:bidi w:val="0"/>
        <w:spacing w:before="0" w:after="0" w:line="418" w:lineRule="auto"/>
        <w:ind w:left="0" w:right="0" w:firstLine="720"/>
        <w:jc w:val="left"/>
        <w:rPr>
          <w:sz w:val="20"/>
          <w:szCs w:val="20"/>
        </w:rPr>
      </w:pPr>
      <w:bookmarkStart w:id="1261" w:name="bookmark1261"/>
      <w:r>
        <w:rPr>
          <w:rFonts w:ascii="Times New Roman" w:eastAsia="Times New Roman" w:hAnsi="Times New Roman" w:cs="Times New Roman"/>
          <w:color w:val="000000"/>
          <w:spacing w:val="0"/>
          <w:w w:val="100"/>
          <w:position w:val="0"/>
          <w:sz w:val="20"/>
          <w:szCs w:val="20"/>
        </w:rPr>
        <w:t>1</w:t>
      </w:r>
      <w:bookmarkEnd w:id="1261"/>
      <w:r>
        <w:rPr>
          <w:color w:val="000000"/>
          <w:spacing w:val="0"/>
          <w:w w:val="100"/>
          <w:position w:val="0"/>
          <w:sz w:val="20"/>
          <w:szCs w:val="20"/>
        </w:rPr>
        <w:t>、</w:t>
        <w:tab/>
        <w:t>因转让与该资产相关的商品或服务预期能够取得的剩余对价；</w:t>
      </w:r>
    </w:p>
    <w:p>
      <w:pPr>
        <w:pStyle w:val="Style33"/>
        <w:keepNext w:val="0"/>
        <w:keepLines w:val="0"/>
        <w:widowControl w:val="0"/>
        <w:shd w:val="clear" w:color="auto" w:fill="auto"/>
        <w:tabs>
          <w:tab w:pos="1142" w:val="left"/>
        </w:tabs>
        <w:bidi w:val="0"/>
        <w:spacing w:before="0" w:after="0" w:line="418" w:lineRule="auto"/>
        <w:ind w:left="0" w:right="0" w:firstLine="720"/>
        <w:jc w:val="left"/>
        <w:rPr>
          <w:sz w:val="20"/>
          <w:szCs w:val="20"/>
        </w:rPr>
      </w:pPr>
      <w:bookmarkStart w:id="1262" w:name="bookmark1262"/>
      <w:r>
        <w:rPr>
          <w:rFonts w:ascii="Times New Roman" w:eastAsia="Times New Roman" w:hAnsi="Times New Roman" w:cs="Times New Roman"/>
          <w:color w:val="000000"/>
          <w:spacing w:val="0"/>
          <w:w w:val="100"/>
          <w:position w:val="0"/>
          <w:sz w:val="20"/>
          <w:szCs w:val="20"/>
        </w:rPr>
        <w:t>2</w:t>
      </w:r>
      <w:bookmarkEnd w:id="1262"/>
      <w:r>
        <w:rPr>
          <w:color w:val="000000"/>
          <w:spacing w:val="0"/>
          <w:w w:val="100"/>
          <w:position w:val="0"/>
          <w:sz w:val="20"/>
          <w:szCs w:val="20"/>
        </w:rPr>
        <w:t>、</w:t>
        <w:tab/>
        <w:t>为转让该相关商品或服务估计将要发生的成本。</w:t>
      </w:r>
    </w:p>
    <w:p>
      <w:pPr>
        <w:pStyle w:val="Style33"/>
        <w:keepNext w:val="0"/>
        <w:keepLines w:val="0"/>
        <w:widowControl w:val="0"/>
        <w:shd w:val="clear" w:color="auto" w:fill="auto"/>
        <w:bidi w:val="0"/>
        <w:spacing w:before="0" w:after="520" w:line="400" w:lineRule="exact"/>
        <w:ind w:left="720" w:right="0" w:firstLine="0"/>
        <w:jc w:val="left"/>
        <w:rPr>
          <w:sz w:val="20"/>
          <w:szCs w:val="20"/>
        </w:rPr>
      </w:pPr>
      <w:r>
        <w:rPr>
          <w:color w:val="000000"/>
          <w:spacing w:val="0"/>
          <w:w w:val="100"/>
          <w:position w:val="0"/>
          <w:sz w:val="20"/>
          <w:szCs w:val="20"/>
        </w:rPr>
        <w:t>以前期间减值的因素之后发生变化，使得前述差额高于该资产账面价值的，本公司 转回原已计提的减值准备，并计入当期损益，但转回后的资产账面价值不超过假定 不计提减值准备情况下该资产在转回日的账面价值。</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263" w:name="bookmark126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二十八</w:t>
      </w:r>
      <w:r>
        <w:rPr>
          <w:b/>
          <w:bCs/>
          <w:color w:val="000000"/>
          <w:spacing w:val="0"/>
          <w:w w:val="100"/>
          <w:position w:val="0"/>
          <w:sz w:val="20"/>
          <w:szCs w:val="20"/>
        </w:rPr>
        <w:t>）</w:t>
      </w:r>
      <w:r>
        <w:rPr>
          <w:b/>
          <w:bCs/>
          <w:color w:val="000000"/>
          <w:spacing w:val="0"/>
          <w:w w:val="100"/>
          <w:position w:val="0"/>
          <w:sz w:val="20"/>
          <w:szCs w:val="20"/>
        </w:rPr>
        <w:t>政府补助</w:t>
      </w:r>
      <w:bookmarkEnd w:id="1263"/>
    </w:p>
    <w:p>
      <w:pPr>
        <w:pStyle w:val="Style29"/>
        <w:keepNext/>
        <w:keepLines/>
        <w:widowControl w:val="0"/>
        <w:shd w:val="clear" w:color="auto" w:fill="auto"/>
        <w:tabs>
          <w:tab w:pos="1142" w:val="left"/>
        </w:tabs>
        <w:bidi w:val="0"/>
        <w:spacing w:before="0" w:after="0" w:line="418" w:lineRule="auto"/>
        <w:ind w:left="0" w:right="0" w:firstLine="72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color w:val="000000"/>
          <w:spacing w:val="0"/>
          <w:w w:val="100"/>
          <w:position w:val="0"/>
        </w:rPr>
        <w:t>、</w:t>
        <w:tab/>
        <w:t>类型</w:t>
      </w:r>
      <w:bookmarkEnd w:id="1264"/>
      <w:bookmarkEnd w:id="1265"/>
      <w:bookmarkEnd w:id="1267"/>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政府补助，是本公司从政府无偿取得的货币性资产或非货币性资产，分为与资 产相关的政府补助和与收益相关的政府补助。</w:t>
      </w:r>
    </w:p>
    <w:p>
      <w:pPr>
        <w:pStyle w:val="Style33"/>
        <w:keepNext w:val="0"/>
        <w:keepLines w:val="0"/>
        <w:widowControl w:val="0"/>
        <w:shd w:val="clear" w:color="auto" w:fill="auto"/>
        <w:bidi w:val="0"/>
        <w:spacing w:before="0" w:after="520" w:line="400" w:lineRule="exact"/>
        <w:ind w:left="1280" w:right="0" w:firstLine="0"/>
        <w:jc w:val="left"/>
        <w:rPr>
          <w:sz w:val="20"/>
          <w:szCs w:val="20"/>
        </w:rPr>
      </w:pPr>
      <w:r>
        <w:rPr>
          <w:color w:val="000000"/>
          <w:spacing w:val="0"/>
          <w:w w:val="100"/>
          <w:position w:val="0"/>
          <w:sz w:val="20"/>
          <w:szCs w:val="20"/>
        </w:rPr>
        <w:t>与资产相关的政府补助，是指本公司取得的、用于购建或以其他方式形成长期 资产的政府补助。与收益相关的政府补助，是指除与资产相关的政府补助之外 的政府补助。</w:t>
      </w:r>
    </w:p>
    <w:p>
      <w:pPr>
        <w:pStyle w:val="Style29"/>
        <w:keepNext/>
        <w:keepLines/>
        <w:widowControl w:val="0"/>
        <w:shd w:val="clear" w:color="auto" w:fill="auto"/>
        <w:tabs>
          <w:tab w:pos="1142" w:val="left"/>
        </w:tabs>
        <w:bidi w:val="0"/>
        <w:spacing w:before="0" w:after="320" w:line="240" w:lineRule="auto"/>
        <w:ind w:left="0" w:right="0" w:firstLine="72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shd w:val="clear" w:color="auto" w:fill="FFFFFF"/>
        </w:rPr>
        <w:t>2</w:t>
      </w:r>
      <w:bookmarkEnd w:id="1270"/>
      <w:r>
        <w:rPr>
          <w:color w:val="000000"/>
          <w:spacing w:val="0"/>
          <w:w w:val="100"/>
          <w:position w:val="0"/>
          <w:shd w:val="clear" w:color="auto" w:fill="FFFFFF"/>
        </w:rPr>
        <w:t>、</w:t>
      </w:r>
      <w:r>
        <w:rPr>
          <w:color w:val="000000"/>
          <w:spacing w:val="0"/>
          <w:w w:val="100"/>
          <w:position w:val="0"/>
        </w:rPr>
        <w:tab/>
        <w:t>确认时点</w:t>
      </w:r>
      <w:bookmarkEnd w:id="1268"/>
      <w:bookmarkEnd w:id="1269"/>
      <w:bookmarkEnd w:id="1271"/>
    </w:p>
    <w:p>
      <w:pPr>
        <w:pStyle w:val="Style33"/>
        <w:keepNext w:val="0"/>
        <w:keepLines w:val="0"/>
        <w:widowControl w:val="0"/>
        <w:shd w:val="clear" w:color="auto" w:fill="auto"/>
        <w:bidi w:val="0"/>
        <w:spacing w:before="0" w:after="520" w:line="399" w:lineRule="exact"/>
        <w:ind w:left="1280" w:right="0" w:firstLine="0"/>
        <w:jc w:val="left"/>
        <w:rPr>
          <w:sz w:val="20"/>
          <w:szCs w:val="20"/>
        </w:rPr>
      </w:pPr>
      <w:r>
        <w:rPr>
          <w:color w:val="000000"/>
          <w:spacing w:val="0"/>
          <w:w w:val="100"/>
          <w:position w:val="0"/>
          <w:sz w:val="20"/>
          <w:szCs w:val="20"/>
        </w:rPr>
        <w:t>政府补助在本公司能够满足其所附的条件并且能够收到时，予以确认。</w:t>
      </w:r>
    </w:p>
    <w:p>
      <w:pPr>
        <w:pStyle w:val="Style29"/>
        <w:keepNext/>
        <w:keepLines/>
        <w:widowControl w:val="0"/>
        <w:shd w:val="clear" w:color="auto" w:fill="auto"/>
        <w:tabs>
          <w:tab w:pos="1219" w:val="left"/>
        </w:tabs>
        <w:bidi w:val="0"/>
        <w:spacing w:before="0" w:after="0" w:line="418" w:lineRule="auto"/>
        <w:ind w:left="0" w:right="0" w:firstLine="72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color w:val="000000"/>
          <w:spacing w:val="0"/>
          <w:w w:val="100"/>
          <w:position w:val="0"/>
        </w:rPr>
        <w:t>、</w:t>
        <w:tab/>
        <w:t>会计处理</w:t>
      </w:r>
      <w:bookmarkEnd w:id="1272"/>
      <w:bookmarkEnd w:id="1273"/>
      <w:bookmarkEnd w:id="1275"/>
    </w:p>
    <w:p>
      <w:pPr>
        <w:pStyle w:val="Style33"/>
        <w:keepNext w:val="0"/>
        <w:keepLines w:val="0"/>
        <w:widowControl w:val="0"/>
        <w:shd w:val="clear" w:color="auto" w:fill="auto"/>
        <w:bidi w:val="0"/>
        <w:spacing w:before="0" w:after="0" w:line="399" w:lineRule="exact"/>
        <w:ind w:left="1280" w:right="0" w:firstLine="0"/>
        <w:jc w:val="left"/>
        <w:rPr>
          <w:sz w:val="20"/>
          <w:szCs w:val="20"/>
        </w:rPr>
      </w:pPr>
      <w:r>
        <w:rPr>
          <w:color w:val="000000"/>
          <w:spacing w:val="0"/>
          <w:w w:val="100"/>
          <w:position w:val="0"/>
          <w:sz w:val="20"/>
          <w:szCs w:val="20"/>
        </w:rPr>
        <w:t>与资产相关的政府补助，冲减相关资产账面价值或确认为递延收益。确认为递 延收益的，在相关资产使用寿命内按照合理、系统的方法分期计入当期损益（与 本公司日常活动相关的，计入其他收益；与本公司日常活动无关的，计入营业 外收入）；</w:t>
      </w:r>
    </w:p>
    <w:p>
      <w:pPr>
        <w:pStyle w:val="Style33"/>
        <w:keepNext w:val="0"/>
        <w:keepLines w:val="0"/>
        <w:widowControl w:val="0"/>
        <w:shd w:val="clear" w:color="auto" w:fill="auto"/>
        <w:bidi w:val="0"/>
        <w:spacing w:before="0" w:after="400" w:line="399" w:lineRule="exact"/>
        <w:ind w:left="1280" w:right="0" w:firstLine="0"/>
        <w:jc w:val="left"/>
        <w:rPr>
          <w:sz w:val="20"/>
          <w:szCs w:val="20"/>
        </w:rPr>
      </w:pPr>
      <w:r>
        <w:rPr>
          <w:color w:val="000000"/>
          <w:spacing w:val="0"/>
          <w:w w:val="100"/>
          <w:position w:val="0"/>
          <w:sz w:val="20"/>
          <w:szCs w:val="20"/>
        </w:rPr>
        <w:t>与收益相关的政府补助，用于补偿本公司以后期间的相关成本费用或损失的， 确认为递延收益，并在确认相关成本费用或损失的期间，计入当期损益（与本 公司日常活动相关的，计入其他收益；与本公司日常活动无关的，计入营业外 收入）或冲减相关成本费用或损失；用于补偿本公司已发生的相关成本费用或 损失的，直接计入当期损益（与本公司日常活动相关的，计入其他收益；与本 公司日常活动无关的，计入营业外收入）或冲减相关成本费用或损失。</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本公司取得的政策性优惠贷款贴息，区分以下两种情况，分别进行会计处理:</w:t>
      </w:r>
    </w:p>
    <w:p>
      <w:pPr>
        <w:pStyle w:val="Style33"/>
        <w:keepNext w:val="0"/>
        <w:keepLines w:val="0"/>
        <w:widowControl w:val="0"/>
        <w:shd w:val="clear" w:color="auto" w:fill="auto"/>
        <w:tabs>
          <w:tab w:pos="1862" w:val="left"/>
        </w:tabs>
        <w:bidi w:val="0"/>
        <w:spacing w:before="0" w:after="0" w:line="398" w:lineRule="exact"/>
        <w:ind w:left="1280" w:right="0" w:firstLine="0"/>
        <w:jc w:val="left"/>
        <w:rPr>
          <w:sz w:val="20"/>
          <w:szCs w:val="20"/>
        </w:rPr>
      </w:pPr>
      <w:bookmarkStart w:id="1276" w:name="bookmark1276"/>
      <w:r>
        <w:rPr>
          <w:color w:val="000000"/>
          <w:spacing w:val="0"/>
          <w:w w:val="100"/>
          <w:position w:val="0"/>
          <w:sz w:val="20"/>
          <w:szCs w:val="20"/>
        </w:rPr>
        <w:t>（</w:t>
      </w:r>
      <w:bookmarkEnd w:id="127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财政将贴息资金拨付给贷款银行，由贷款银行以政策性优惠利率向本公 司提供贷款的，本公司以实际收到的借款金额作为借款的入账价值，按照借款 本金和该政策性优惠利率计算相关借款费用。</w:t>
      </w:r>
    </w:p>
    <w:p>
      <w:pPr>
        <w:pStyle w:val="Style33"/>
        <w:keepNext w:val="0"/>
        <w:keepLines w:val="0"/>
        <w:widowControl w:val="0"/>
        <w:shd w:val="clear" w:color="auto" w:fill="auto"/>
        <w:tabs>
          <w:tab w:pos="1862" w:val="left"/>
        </w:tabs>
        <w:bidi w:val="0"/>
        <w:spacing w:before="0" w:after="520" w:line="422" w:lineRule="exact"/>
        <w:ind w:left="1280" w:right="0" w:firstLine="0"/>
        <w:jc w:val="left"/>
        <w:rPr>
          <w:sz w:val="20"/>
          <w:szCs w:val="20"/>
        </w:rPr>
      </w:pPr>
      <w:bookmarkStart w:id="1277" w:name="bookmark1277"/>
      <w:r>
        <w:rPr>
          <w:color w:val="000000"/>
          <w:spacing w:val="0"/>
          <w:w w:val="100"/>
          <w:position w:val="0"/>
          <w:sz w:val="20"/>
          <w:szCs w:val="20"/>
        </w:rPr>
        <w:t>（</w:t>
      </w:r>
      <w:bookmarkEnd w:id="127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财政将贴息资金直接拨付给本公司的，本公司将对应的贴息冲减相关借 款费用。</w:t>
      </w:r>
    </w:p>
    <w:p>
      <w:pPr>
        <w:pStyle w:val="Style22"/>
        <w:keepNext/>
        <w:keepLines/>
        <w:widowControl w:val="0"/>
        <w:shd w:val="clear" w:color="auto" w:fill="auto"/>
        <w:bidi w:val="0"/>
        <w:spacing w:before="0" w:after="0" w:line="418" w:lineRule="auto"/>
        <w:ind w:left="0" w:right="0" w:firstLine="0"/>
        <w:jc w:val="left"/>
        <w:rPr>
          <w:sz w:val="20"/>
          <w:szCs w:val="20"/>
        </w:rPr>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二十九</w:t>
      </w:r>
      <w:r>
        <w:rPr>
          <w:color w:val="000000"/>
          <w:spacing w:val="0"/>
          <w:w w:val="100"/>
          <w:position w:val="0"/>
          <w:sz w:val="20"/>
          <w:szCs w:val="20"/>
        </w:rPr>
        <w:t>）</w:t>
      </w:r>
      <w:r>
        <w:rPr>
          <w:color w:val="000000"/>
          <w:spacing w:val="0"/>
          <w:w w:val="100"/>
          <w:position w:val="0"/>
          <w:sz w:val="20"/>
          <w:szCs w:val="20"/>
        </w:rPr>
        <w:t>递延所得税资产和递延所得税负债</w:t>
      </w:r>
      <w:bookmarkEnd w:id="1278"/>
      <w:bookmarkEnd w:id="1279"/>
      <w:bookmarkEnd w:id="1280"/>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包括其 他综合收益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的交易或者事项产生的所得税外，本公司将当期所得税和递延所得税计 入当期损益。</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递延所得税资产和递延所得税负债根据资产和负债的计税基础与其账面价值的差额 （暂时性差异）计算确认。</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33"/>
        <w:keepNext w:val="0"/>
        <w:keepLines w:val="0"/>
        <w:widowControl w:val="0"/>
        <w:shd w:val="clear" w:color="auto" w:fill="auto"/>
        <w:bidi w:val="0"/>
        <w:spacing w:before="0" w:after="0" w:line="400" w:lineRule="exact"/>
        <w:ind w:left="0" w:right="0" w:firstLine="720"/>
        <w:jc w:val="left"/>
        <w:rPr>
          <w:sz w:val="20"/>
          <w:szCs w:val="20"/>
        </w:rPr>
      </w:pPr>
      <w:r>
        <w:rPr>
          <w:color w:val="000000"/>
          <w:spacing w:val="0"/>
          <w:w w:val="100"/>
          <w:position w:val="0"/>
          <w:sz w:val="20"/>
          <w:szCs w:val="20"/>
        </w:rPr>
        <w:t>对于应纳税暂时性差异，除特殊情况外，确认递延所得税负债。</w:t>
      </w:r>
    </w:p>
    <w:p>
      <w:pPr>
        <w:pStyle w:val="Style33"/>
        <w:keepNext w:val="0"/>
        <w:keepLines w:val="0"/>
        <w:widowControl w:val="0"/>
        <w:shd w:val="clear" w:color="auto" w:fill="auto"/>
        <w:bidi w:val="0"/>
        <w:spacing w:before="0" w:after="0" w:line="400" w:lineRule="exact"/>
        <w:ind w:left="0" w:right="0" w:firstLine="720"/>
        <w:jc w:val="left"/>
        <w:rPr>
          <w:sz w:val="20"/>
          <w:szCs w:val="20"/>
        </w:rPr>
      </w:pPr>
      <w:r>
        <w:rPr>
          <w:color w:val="000000"/>
          <w:spacing w:val="0"/>
          <w:w w:val="100"/>
          <w:position w:val="0"/>
          <w:sz w:val="20"/>
          <w:szCs w:val="20"/>
        </w:rPr>
        <w:t>不确认递延所得税资产或递延所得税负债的特殊情况包括：</w:t>
      </w:r>
    </w:p>
    <w:p>
      <w:pPr>
        <w:pStyle w:val="Style33"/>
        <w:keepNext w:val="0"/>
        <w:keepLines w:val="0"/>
        <w:widowControl w:val="0"/>
        <w:shd w:val="clear" w:color="auto" w:fill="auto"/>
        <w:bidi w:val="0"/>
        <w:spacing w:before="0" w:after="460" w:line="400" w:lineRule="exact"/>
        <w:ind w:left="0" w:right="0" w:firstLine="720"/>
        <w:jc w:val="left"/>
        <w:rPr>
          <w:sz w:val="20"/>
          <w:szCs w:val="20"/>
        </w:rPr>
      </w:pPr>
      <w:r>
        <w:rPr>
          <w:color w:val="000000"/>
          <w:spacing w:val="0"/>
          <w:w w:val="100"/>
          <w:position w:val="0"/>
          <w:sz w:val="20"/>
          <w:szCs w:val="20"/>
        </w:rPr>
        <w:t>•</w:t>
      </w:r>
      <w:r>
        <w:rPr>
          <w:color w:val="000000"/>
          <w:spacing w:val="0"/>
          <w:w w:val="100"/>
          <w:position w:val="0"/>
          <w:sz w:val="20"/>
          <w:szCs w:val="20"/>
        </w:rPr>
        <w:t>商誉的初始确认；</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-既不是企业合并、发生时也不影响会计利润和应纳税所得额（或可抵扣亏损）的 交易或事项。</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对与子公司、联营企业及合营企业投资相关的应纳税暂时性差异，确认递延所得税 负债，除非本公司能够控制该暂时性差异转回的时间且该暂时性差异在可预见的未 来很可能不会转回。对与子公司、联营企业及合营企业投资相关的可抵扣暂时性差 异，当该暂时性差异在可预见的未来很可能转回且未来很可能获得用来抵扣可抵扣 暂时性差异的应纳税所得额时，确认递延所得税资产。</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资产负债表日，对于递延所得税资产和递延所得税负债，根据税法规定，按照预期 收回相关资产或清偿相关负债期间的适用税率计量。</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资产负债表日，本公司对递延所得税资产的账面价值进行复核。如果未来期间很可 能无法获得足够的应纳税所得额用以抵扣递延所得税资产的利益，则减记递延所得 税资产的账面价值。在很可能获得足够的应纳税所得额时，减记的金额予以转回。</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当拥有以净额结算的法定权利，且意图以净额结算或取得资产、清偿负债同时进行 时，当期所得税资产及当期所得税负债以抵销后的净额列报。</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资产负债表日，递延所得税资产及递延所得税负债在同时满足以下条件时以抵销后 的净额列示：</w:t>
      </w:r>
    </w:p>
    <w:p>
      <w:pPr>
        <w:pStyle w:val="Style33"/>
        <w:keepNext w:val="0"/>
        <w:keepLines w:val="0"/>
        <w:widowControl w:val="0"/>
        <w:shd w:val="clear" w:color="auto" w:fill="auto"/>
        <w:bidi w:val="0"/>
        <w:spacing w:before="0" w:after="0" w:line="401" w:lineRule="exact"/>
        <w:ind w:left="0" w:right="0" w:firstLine="720"/>
        <w:jc w:val="left"/>
        <w:rPr>
          <w:sz w:val="20"/>
          <w:szCs w:val="20"/>
        </w:rPr>
      </w:pPr>
      <w:r>
        <w:rPr>
          <w:color w:val="000000"/>
          <w:spacing w:val="0"/>
          <w:w w:val="100"/>
          <w:position w:val="0"/>
          <w:sz w:val="20"/>
          <w:szCs w:val="20"/>
        </w:rPr>
        <w:t>-纳税主体拥有以净额结算当期所得税资产及当期所得税负债的法定权利；</w:t>
      </w:r>
    </w:p>
    <w:p>
      <w:pPr>
        <w:pStyle w:val="Style33"/>
        <w:keepNext w:val="0"/>
        <w:keepLines w:val="0"/>
        <w:widowControl w:val="0"/>
        <w:shd w:val="clear" w:color="auto" w:fill="auto"/>
        <w:bidi w:val="0"/>
        <w:spacing w:before="0" w:after="520" w:line="401" w:lineRule="exact"/>
        <w:ind w:left="720" w:right="0" w:firstLine="0"/>
        <w:jc w:val="both"/>
        <w:rPr>
          <w:sz w:val="20"/>
          <w:szCs w:val="20"/>
        </w:rPr>
      </w:pPr>
      <w:r>
        <w:rPr>
          <w:color w:val="000000"/>
          <w:spacing w:val="0"/>
          <w:w w:val="100"/>
          <w:position w:val="0"/>
          <w:sz w:val="20"/>
          <w:szCs w:val="20"/>
        </w:rPr>
        <w:t>-递延所得税资产及递延所得税负债是与同一税收征管部门对同一纳税主体征收的 所得税相关或者是对不同的纳税主体相关，但在未来每一具有重要性的递延所得税 资产及负债转回的期间内，涉及的纳税主体意图以净额结算当期所得税资产和负债 或是同时取得资产、清偿负债。</w:t>
      </w:r>
    </w:p>
    <w:p>
      <w:pPr>
        <w:pStyle w:val="Style33"/>
        <w:keepNext w:val="0"/>
        <w:keepLines w:val="0"/>
        <w:widowControl w:val="0"/>
        <w:shd w:val="clear" w:color="auto" w:fill="auto"/>
        <w:bidi w:val="0"/>
        <w:spacing w:before="0" w:after="0" w:line="418" w:lineRule="auto"/>
        <w:ind w:left="0" w:right="0" w:firstLine="0"/>
        <w:jc w:val="left"/>
        <w:rPr>
          <w:sz w:val="20"/>
          <w:szCs w:val="20"/>
        </w:rPr>
      </w:pPr>
      <w:bookmarkStart w:id="1281" w:name="bookmark128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w:t>
      </w:r>
      <w:r>
        <w:rPr>
          <w:b/>
          <w:bCs/>
          <w:color w:val="000000"/>
          <w:spacing w:val="0"/>
          <w:w w:val="100"/>
          <w:position w:val="0"/>
          <w:sz w:val="20"/>
          <w:szCs w:val="20"/>
        </w:rPr>
        <w:t>）</w:t>
      </w:r>
      <w:r>
        <w:rPr>
          <w:b/>
          <w:bCs/>
          <w:color w:val="000000"/>
          <w:spacing w:val="0"/>
          <w:w w:val="100"/>
          <w:position w:val="0"/>
          <w:sz w:val="20"/>
          <w:szCs w:val="20"/>
        </w:rPr>
        <w:t>租赁</w:t>
      </w:r>
      <w:bookmarkEnd w:id="1281"/>
    </w:p>
    <w:p>
      <w:pPr>
        <w:pStyle w:val="Style29"/>
        <w:keepNext/>
        <w:keepLines/>
        <w:widowControl w:val="0"/>
        <w:shd w:val="clear" w:color="auto" w:fill="auto"/>
        <w:tabs>
          <w:tab w:pos="1267" w:val="left"/>
        </w:tabs>
        <w:bidi w:val="0"/>
        <w:spacing w:before="0" w:after="0" w:line="418" w:lineRule="auto"/>
        <w:ind w:left="0" w:right="0" w:firstLine="72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shd w:val="clear" w:color="auto" w:fill="FFFFFF"/>
        </w:rPr>
        <w:t>1</w:t>
      </w:r>
      <w:bookmarkEnd w:id="1284"/>
      <w:r>
        <w:rPr>
          <w:color w:val="000000"/>
          <w:spacing w:val="0"/>
          <w:w w:val="100"/>
          <w:position w:val="0"/>
          <w:shd w:val="clear" w:color="auto" w:fill="FFFFFF"/>
        </w:rPr>
        <w:t>、</w:t>
      </w:r>
      <w:r>
        <w:rPr>
          <w:color w:val="000000"/>
          <w:spacing w:val="0"/>
          <w:w w:val="100"/>
          <w:position w:val="0"/>
        </w:rPr>
        <w:tab/>
        <w:t>经营租赁会计处理</w:t>
      </w:r>
      <w:bookmarkEnd w:id="1282"/>
      <w:bookmarkEnd w:id="1283"/>
      <w:bookmarkEnd w:id="1285"/>
    </w:p>
    <w:p>
      <w:pPr>
        <w:pStyle w:val="Style33"/>
        <w:keepNext w:val="0"/>
        <w:keepLines w:val="0"/>
        <w:widowControl w:val="0"/>
        <w:shd w:val="clear" w:color="auto" w:fill="auto"/>
        <w:tabs>
          <w:tab w:pos="1848" w:val="left"/>
        </w:tabs>
        <w:bidi w:val="0"/>
        <w:spacing w:before="0" w:after="0" w:line="401" w:lineRule="exact"/>
        <w:ind w:left="1280" w:right="0" w:firstLine="0"/>
        <w:jc w:val="both"/>
        <w:rPr>
          <w:sz w:val="20"/>
          <w:szCs w:val="20"/>
        </w:rPr>
      </w:pPr>
      <w:bookmarkStart w:id="1286" w:name="bookmark1286"/>
      <w:r>
        <w:rPr>
          <w:color w:val="000000"/>
          <w:spacing w:val="0"/>
          <w:w w:val="100"/>
          <w:position w:val="0"/>
          <w:sz w:val="20"/>
          <w:szCs w:val="20"/>
        </w:rPr>
        <w:t>（</w:t>
      </w:r>
      <w:bookmarkEnd w:id="128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公司租入资产所支付的租赁费，在不扣除免租期的整个租赁期内，按直 线法进行分摊，计入当期费用。公司支付的与租赁交易相关的初始直接费用， 计入当期费用。</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资产出租方承担了应由公司承担的与租赁相关的费用时，公司将该部分费用从 租金总额中扣除，按扣除后的租金费用在租赁期内分摊，计入当期费用。</w:t>
      </w:r>
    </w:p>
    <w:p>
      <w:pPr>
        <w:pStyle w:val="Style33"/>
        <w:keepNext w:val="0"/>
        <w:keepLines w:val="0"/>
        <w:widowControl w:val="0"/>
        <w:shd w:val="clear" w:color="auto" w:fill="auto"/>
        <w:tabs>
          <w:tab w:pos="1843" w:val="left"/>
        </w:tabs>
        <w:bidi w:val="0"/>
        <w:spacing w:before="0" w:after="0" w:line="401" w:lineRule="exact"/>
        <w:ind w:left="1280" w:right="0" w:firstLine="0"/>
        <w:jc w:val="both"/>
        <w:rPr>
          <w:sz w:val="20"/>
          <w:szCs w:val="20"/>
        </w:rPr>
      </w:pPr>
      <w:bookmarkStart w:id="1287" w:name="bookmark1287"/>
      <w:r>
        <w:rPr>
          <w:color w:val="000000"/>
          <w:spacing w:val="0"/>
          <w:w w:val="100"/>
          <w:position w:val="0"/>
          <w:sz w:val="20"/>
          <w:szCs w:val="20"/>
        </w:rPr>
        <w:t>（</w:t>
      </w:r>
      <w:bookmarkEnd w:id="128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公司出租资产所收取的租赁费，在不扣除免租期的整个租赁期内，按直 线法进行分摊，确认为租赁相关收入。公司支付的与租赁交易相关的初始直接 费用，计入当期费用；如金额较大的，则予以资本化，在整个租赁期间内按照 与租赁相关收入确认相同的基础分期计入当期收益。</w:t>
      </w:r>
    </w:p>
    <w:p>
      <w:pPr>
        <w:pStyle w:val="Style33"/>
        <w:keepNext w:val="0"/>
        <w:keepLines w:val="0"/>
        <w:widowControl w:val="0"/>
        <w:shd w:val="clear" w:color="auto" w:fill="auto"/>
        <w:bidi w:val="0"/>
        <w:spacing w:before="0" w:after="540" w:line="401" w:lineRule="exact"/>
        <w:ind w:left="1280" w:right="0" w:firstLine="0"/>
        <w:jc w:val="both"/>
        <w:rPr>
          <w:sz w:val="20"/>
          <w:szCs w:val="20"/>
        </w:rPr>
      </w:pPr>
      <w:r>
        <w:rPr>
          <w:color w:val="000000"/>
          <w:spacing w:val="0"/>
          <w:w w:val="100"/>
          <w:position w:val="0"/>
          <w:sz w:val="20"/>
          <w:szCs w:val="20"/>
        </w:rPr>
        <w:t xml:space="preserve">公司承担了应由承租方承担的与租赁相关的费用时，公司将该部分费用从租金 </w:t>
      </w:r>
      <w:r>
        <w:rPr>
          <w:color w:val="000000"/>
          <w:spacing w:val="0"/>
          <w:w w:val="100"/>
          <w:position w:val="0"/>
          <w:sz w:val="20"/>
          <w:szCs w:val="20"/>
        </w:rPr>
        <w:t>收入总额中扣除，按扣除后的租金费用在租赁期内分配。</w:t>
      </w:r>
    </w:p>
    <w:p>
      <w:pPr>
        <w:pStyle w:val="Style29"/>
        <w:keepNext/>
        <w:keepLines/>
        <w:widowControl w:val="0"/>
        <w:shd w:val="clear" w:color="auto" w:fill="auto"/>
        <w:tabs>
          <w:tab w:pos="1172" w:val="left"/>
        </w:tabs>
        <w:bidi w:val="0"/>
        <w:spacing w:before="0" w:after="0" w:line="420" w:lineRule="auto"/>
        <w:ind w:left="0" w:right="0" w:firstLine="72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color w:val="000000"/>
          <w:spacing w:val="0"/>
          <w:w w:val="100"/>
          <w:position w:val="0"/>
        </w:rPr>
        <w:t>、</w:t>
        <w:tab/>
        <w:t>融资租赁会计处理</w:t>
      </w:r>
      <w:bookmarkEnd w:id="1288"/>
      <w:bookmarkEnd w:id="1289"/>
      <w:bookmarkEnd w:id="1291"/>
    </w:p>
    <w:p>
      <w:pPr>
        <w:pStyle w:val="Style33"/>
        <w:keepNext w:val="0"/>
        <w:keepLines w:val="0"/>
        <w:widowControl w:val="0"/>
        <w:shd w:val="clear" w:color="auto" w:fill="auto"/>
        <w:tabs>
          <w:tab w:pos="1861" w:val="left"/>
        </w:tabs>
        <w:bidi w:val="0"/>
        <w:spacing w:before="0" w:after="0" w:line="402" w:lineRule="exact"/>
        <w:ind w:left="1280" w:right="0" w:firstLine="0"/>
        <w:jc w:val="both"/>
        <w:rPr>
          <w:sz w:val="20"/>
          <w:szCs w:val="20"/>
        </w:rPr>
      </w:pPr>
      <w:bookmarkStart w:id="1292" w:name="bookmark1292"/>
      <w:r>
        <w:rPr>
          <w:color w:val="000000"/>
          <w:spacing w:val="0"/>
          <w:w w:val="100"/>
          <w:position w:val="0"/>
          <w:sz w:val="20"/>
          <w:szCs w:val="20"/>
        </w:rPr>
        <w:t>（</w:t>
      </w:r>
      <w:bookmarkEnd w:id="129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融资租入资产：公司在承租开始日，将租赁资产公允价值与最低租赁付 款额现值两者中较低者作为租入资产的入账价值，将最低租赁付款额作为长期 应付款的入账价值，其差额作为未确认的融资费用。公司采用实际利率法对未 确认的融资费用，在资产租赁期间内摊销，计入财务费用。公司发生的初始直 接费用，计入租入资产价值。</w:t>
      </w:r>
    </w:p>
    <w:p>
      <w:pPr>
        <w:pStyle w:val="Style33"/>
        <w:keepNext w:val="0"/>
        <w:keepLines w:val="0"/>
        <w:widowControl w:val="0"/>
        <w:shd w:val="clear" w:color="auto" w:fill="auto"/>
        <w:tabs>
          <w:tab w:pos="1861" w:val="left"/>
        </w:tabs>
        <w:bidi w:val="0"/>
        <w:spacing w:before="0" w:after="540" w:line="402" w:lineRule="exact"/>
        <w:ind w:left="1280" w:right="0" w:firstLine="0"/>
        <w:jc w:val="both"/>
        <w:rPr>
          <w:sz w:val="20"/>
          <w:szCs w:val="20"/>
        </w:rPr>
      </w:pPr>
      <w:bookmarkStart w:id="1293" w:name="bookmark1293"/>
      <w:r>
        <w:rPr>
          <w:color w:val="000000"/>
          <w:spacing w:val="0"/>
          <w:w w:val="100"/>
          <w:position w:val="0"/>
          <w:sz w:val="20"/>
          <w:szCs w:val="20"/>
        </w:rPr>
        <w:t>（</w:t>
      </w:r>
      <w:bookmarkEnd w:id="129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融资租出资产：公司在租赁开始日，将应收融资租赁款，未担保余值之 和与其现值的差额确认为未实现融资收益，在将来收到租金的各期间内确认为 租赁收入。公司发生的与出租交易相关的初始直接费用，计入应收融资租赁款 的初始计量中，并减少租赁期内确认的收益金额。</w:t>
      </w:r>
    </w:p>
    <w:p>
      <w:pPr>
        <w:pStyle w:val="Style33"/>
        <w:keepNext w:val="0"/>
        <w:keepLines w:val="0"/>
        <w:widowControl w:val="0"/>
        <w:shd w:val="clear" w:color="auto" w:fill="auto"/>
        <w:bidi w:val="0"/>
        <w:spacing w:before="0" w:after="0" w:line="420" w:lineRule="auto"/>
        <w:ind w:left="0" w:right="0" w:firstLine="0"/>
        <w:jc w:val="left"/>
        <w:rPr>
          <w:sz w:val="20"/>
          <w:szCs w:val="20"/>
        </w:rPr>
      </w:pPr>
      <w:bookmarkStart w:id="1294" w:name="bookmark129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三^一</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终止经营</w:t>
      </w:r>
      <w:bookmarkEnd w:id="1294"/>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终止经营是满足下列条件之一的、能够单独区分的组成部分，且该组成部分已被本 公司处置或被本公司划归为持有待售类别：</w:t>
      </w:r>
    </w:p>
    <w:p>
      <w:pPr>
        <w:pStyle w:val="Style33"/>
        <w:keepNext w:val="0"/>
        <w:keepLines w:val="0"/>
        <w:widowControl w:val="0"/>
        <w:shd w:val="clear" w:color="auto" w:fill="auto"/>
        <w:tabs>
          <w:tab w:pos="1185" w:val="left"/>
        </w:tabs>
        <w:bidi w:val="0"/>
        <w:spacing w:before="0" w:after="0" w:line="401" w:lineRule="exact"/>
        <w:ind w:left="0" w:right="0" w:firstLine="720"/>
        <w:jc w:val="left"/>
        <w:rPr>
          <w:sz w:val="20"/>
          <w:szCs w:val="20"/>
        </w:rPr>
      </w:pPr>
      <w:bookmarkStart w:id="1295" w:name="bookmark1295"/>
      <w:r>
        <w:rPr>
          <w:color w:val="000000"/>
          <w:spacing w:val="0"/>
          <w:w w:val="100"/>
          <w:position w:val="0"/>
          <w:sz w:val="20"/>
          <w:szCs w:val="20"/>
        </w:rPr>
        <w:t>（</w:t>
      </w:r>
      <w:bookmarkEnd w:id="129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该组成部分代表一项独立的主要业务或一个单独的主要经营地区；</w:t>
      </w:r>
    </w:p>
    <w:p>
      <w:pPr>
        <w:pStyle w:val="Style33"/>
        <w:keepNext w:val="0"/>
        <w:keepLines w:val="0"/>
        <w:widowControl w:val="0"/>
        <w:shd w:val="clear" w:color="auto" w:fill="auto"/>
        <w:tabs>
          <w:tab w:pos="1296" w:val="left"/>
        </w:tabs>
        <w:bidi w:val="0"/>
        <w:spacing w:before="0" w:after="0" w:line="401" w:lineRule="exact"/>
        <w:ind w:left="720" w:right="0" w:firstLine="0"/>
        <w:jc w:val="both"/>
        <w:rPr>
          <w:sz w:val="20"/>
          <w:szCs w:val="20"/>
        </w:rPr>
      </w:pPr>
      <w:bookmarkStart w:id="1296" w:name="bookmark1296"/>
      <w:r>
        <w:rPr>
          <w:color w:val="000000"/>
          <w:spacing w:val="0"/>
          <w:w w:val="100"/>
          <w:position w:val="0"/>
          <w:sz w:val="20"/>
          <w:szCs w:val="20"/>
        </w:rPr>
        <w:t>（</w:t>
      </w:r>
      <w:bookmarkEnd w:id="129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该组成部分是拟对一项独立的主要业务或一个单独的主要经营地区进行处置的 一项相关联计划的一部分；</w:t>
      </w:r>
    </w:p>
    <w:p>
      <w:pPr>
        <w:pStyle w:val="Style33"/>
        <w:keepNext w:val="0"/>
        <w:keepLines w:val="0"/>
        <w:widowControl w:val="0"/>
        <w:shd w:val="clear" w:color="auto" w:fill="auto"/>
        <w:tabs>
          <w:tab w:pos="1185" w:val="left"/>
        </w:tabs>
        <w:bidi w:val="0"/>
        <w:spacing w:before="0" w:after="0" w:line="401" w:lineRule="exact"/>
        <w:ind w:left="0" w:right="0" w:firstLine="720"/>
        <w:jc w:val="left"/>
        <w:rPr>
          <w:sz w:val="20"/>
          <w:szCs w:val="20"/>
        </w:rPr>
      </w:pPr>
      <w:bookmarkStart w:id="1297" w:name="bookmark1297"/>
      <w:r>
        <w:rPr>
          <w:color w:val="000000"/>
          <w:spacing w:val="0"/>
          <w:w w:val="100"/>
          <w:position w:val="0"/>
          <w:sz w:val="20"/>
          <w:szCs w:val="20"/>
        </w:rPr>
        <w:t>（</w:t>
      </w:r>
      <w:bookmarkEnd w:id="129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该组成部分是专为转售而取得的子公司。</w:t>
      </w:r>
    </w:p>
    <w:p>
      <w:pPr>
        <w:pStyle w:val="Style33"/>
        <w:keepNext w:val="0"/>
        <w:keepLines w:val="0"/>
        <w:widowControl w:val="0"/>
        <w:shd w:val="clear" w:color="auto" w:fill="auto"/>
        <w:bidi w:val="0"/>
        <w:spacing w:before="0" w:after="540" w:line="401" w:lineRule="exact"/>
        <w:ind w:left="720" w:right="0" w:firstLine="0"/>
        <w:jc w:val="both"/>
        <w:rPr>
          <w:sz w:val="20"/>
          <w:szCs w:val="20"/>
        </w:rPr>
      </w:pPr>
      <w:r>
        <w:rPr>
          <w:color w:val="000000"/>
          <w:spacing w:val="0"/>
          <w:w w:val="100"/>
          <w:position w:val="0"/>
          <w:sz w:val="20"/>
          <w:szCs w:val="20"/>
        </w:rPr>
        <w:t>持续经营损益和终止经营损益在利润表中分别列示。终止经营的减值损失和转回金 额等经营损益及处置损益作为终止经营损益列报。对于当期列报的终止经营，本公 司在当期财务报表中，将原来作为持续经营损益列报的信息重新作为可比会计期间 的终止经营损益列报。</w:t>
      </w:r>
    </w:p>
    <w:p>
      <w:pPr>
        <w:pStyle w:val="Style22"/>
        <w:keepNext/>
        <w:keepLines/>
        <w:widowControl w:val="0"/>
        <w:shd w:val="clear" w:color="auto" w:fill="auto"/>
        <w:bidi w:val="0"/>
        <w:spacing w:before="0" w:after="0" w:line="418" w:lineRule="auto"/>
        <w:ind w:left="0" w:right="0" w:firstLine="0"/>
        <w:jc w:val="left"/>
        <w:rPr>
          <w:sz w:val="20"/>
          <w:szCs w:val="20"/>
        </w:rPr>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color w:val="000000"/>
          <w:spacing w:val="0"/>
          <w:w w:val="100"/>
          <w:position w:val="0"/>
          <w:sz w:val="20"/>
          <w:szCs w:val="20"/>
        </w:rPr>
        <w:t>）</w:t>
      </w:r>
      <w:r>
        <w:rPr>
          <w:color w:val="000000"/>
          <w:spacing w:val="0"/>
          <w:w w:val="100"/>
          <w:position w:val="0"/>
          <w:sz w:val="20"/>
          <w:szCs w:val="20"/>
        </w:rPr>
        <w:t>分部报告</w:t>
      </w:r>
      <w:bookmarkEnd w:id="1298"/>
      <w:bookmarkEnd w:id="1299"/>
      <w:bookmarkEnd w:id="1300"/>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本公司以内部组织结构、管理要求、内部报告制度为依据确定经营分部，以经营分 部为基础确定报告分部并披露分部信息。</w:t>
      </w:r>
    </w:p>
    <w:p>
      <w:pPr>
        <w:pStyle w:val="Style33"/>
        <w:keepNext w:val="0"/>
        <w:keepLines w:val="0"/>
        <w:widowControl w:val="0"/>
        <w:shd w:val="clear" w:color="auto" w:fill="auto"/>
        <w:bidi w:val="0"/>
        <w:spacing w:before="0" w:after="540" w:line="400" w:lineRule="exact"/>
        <w:ind w:left="720" w:right="0" w:firstLine="0"/>
        <w:jc w:val="both"/>
        <w:rPr>
          <w:sz w:val="20"/>
          <w:szCs w:val="20"/>
        </w:rPr>
      </w:pPr>
      <w:r>
        <w:rPr>
          <w:color w:val="000000"/>
          <w:spacing w:val="0"/>
          <w:w w:val="100"/>
          <w:position w:val="0"/>
          <w:sz w:val="20"/>
          <w:szCs w:val="20"/>
        </w:rPr>
        <w:t>经营分部是指本公司内同时满足下列条件的组成部分：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该组成部分能够在日常活 动中产生收入、发生费用；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本公司管理层能够定期评价该组成部分的经营成果， 以决定向其配置资源、评价其业绩；</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本公司能够取得该组成部分的财务状况、经 营成果和现金流量等有关会计信息。两个或多个经营分部具有相似的经济特征，并 且满足一定条件的，则可合并为一个经营分部。</w:t>
      </w:r>
    </w:p>
    <w:p>
      <w:pPr>
        <w:pStyle w:val="Style22"/>
        <w:keepNext/>
        <w:keepLines/>
        <w:widowControl w:val="0"/>
        <w:shd w:val="clear" w:color="auto" w:fill="auto"/>
        <w:bidi w:val="0"/>
        <w:spacing w:before="0" w:after="0" w:line="406" w:lineRule="exact"/>
        <w:ind w:left="0" w:right="0" w:firstLine="0"/>
        <w:jc w:val="left"/>
        <w:rPr>
          <w:sz w:val="20"/>
          <w:szCs w:val="20"/>
        </w:rPr>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三十三</w:t>
      </w:r>
      <w:r>
        <w:rPr>
          <w:color w:val="000000"/>
          <w:spacing w:val="0"/>
          <w:w w:val="100"/>
          <w:position w:val="0"/>
          <w:sz w:val="20"/>
          <w:szCs w:val="20"/>
        </w:rPr>
        <w:t>）</w:t>
      </w:r>
      <w:r>
        <w:rPr>
          <w:color w:val="000000"/>
          <w:spacing w:val="0"/>
          <w:w w:val="100"/>
          <w:position w:val="0"/>
          <w:sz w:val="20"/>
          <w:szCs w:val="20"/>
        </w:rPr>
        <w:t>重要会计政策和会计估计的变更</w:t>
      </w:r>
      <w:bookmarkEnd w:id="1301"/>
      <w:bookmarkEnd w:id="1302"/>
      <w:bookmarkEnd w:id="1303"/>
    </w:p>
    <w:p>
      <w:pPr>
        <w:pStyle w:val="Style29"/>
        <w:keepNext/>
        <w:keepLines/>
        <w:widowControl w:val="0"/>
        <w:shd w:val="clear" w:color="auto" w:fill="auto"/>
        <w:tabs>
          <w:tab w:pos="1190" w:val="left"/>
        </w:tabs>
        <w:bidi w:val="0"/>
        <w:spacing w:before="0" w:after="0" w:line="406" w:lineRule="exact"/>
        <w:ind w:left="0" w:right="0" w:firstLine="72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color w:val="000000"/>
          <w:spacing w:val="0"/>
          <w:w w:val="100"/>
          <w:position w:val="0"/>
        </w:rPr>
        <w:t>、</w:t>
        <w:tab/>
        <w:t>重要会计政策变更</w:t>
      </w:r>
      <w:bookmarkEnd w:id="1304"/>
      <w:bookmarkEnd w:id="1305"/>
      <w:bookmarkEnd w:id="1307"/>
    </w:p>
    <w:p>
      <w:pPr>
        <w:pStyle w:val="Style33"/>
        <w:keepNext w:val="0"/>
        <w:keepLines w:val="0"/>
        <w:widowControl w:val="0"/>
        <w:shd w:val="clear" w:color="auto" w:fill="auto"/>
        <w:bidi w:val="0"/>
        <w:spacing w:before="0" w:after="0"/>
        <w:ind w:left="12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年修订）（以下简称“新 收入准则”）</w:t>
      </w:r>
    </w:p>
    <w:p>
      <w:pPr>
        <w:pStyle w:val="Style33"/>
        <w:keepNext w:val="0"/>
        <w:keepLines w:val="0"/>
        <w:widowControl w:val="0"/>
        <w:shd w:val="clear" w:color="auto" w:fill="auto"/>
        <w:bidi w:val="0"/>
        <w:spacing w:before="0" w:after="0"/>
        <w:ind w:left="128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号一一收入》。修订后的准则 规定，首次执行该准则应当根据累积影响数调整当年年初留存收益及财务报表 其他相关项目金额，对可比期间信息不予调整。</w:t>
      </w:r>
    </w:p>
    <w:p>
      <w:pPr>
        <w:pStyle w:val="Style33"/>
        <w:keepNext w:val="0"/>
        <w:keepLines w:val="0"/>
        <w:widowControl w:val="0"/>
        <w:shd w:val="clear" w:color="auto" w:fill="auto"/>
        <w:bidi w:val="0"/>
        <w:spacing w:before="0" w:after="0"/>
        <w:ind w:left="128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日起执行新收入准则。根据准则的规定，本公司仅对 在首次执行日尚未完成的合同的累积影响数调整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年年初留存收益以及财 务报表其他相关项目金额，比较财务报表不做调整。执行该准则的主要影响如 下：</w:t>
      </w:r>
    </w:p>
    <w:tbl>
      <w:tblPr>
        <w:tblOverlap w:val="never"/>
        <w:jc w:val="right"/>
        <w:tblLayout w:type="fixed"/>
      </w:tblPr>
      <w:tblGrid>
        <w:gridCol w:w="1925"/>
        <w:gridCol w:w="1632"/>
        <w:gridCol w:w="1483"/>
        <w:gridCol w:w="1714"/>
        <w:gridCol w:w="14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会计政策变更的内容和 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审批程序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受影响的报表项 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1</w:t>
            </w:r>
            <w:r>
              <w:rPr>
                <w:rFonts w:ascii="SimSun" w:eastAsia="SimSun" w:hAnsi="SimSun" w:cs="SimSun"/>
                <w:color w:val="000000"/>
                <w:spacing w:val="0"/>
                <w:w w:val="100"/>
                <w:position w:val="0"/>
                <w:sz w:val="16"/>
                <w:szCs w:val="16"/>
              </w:rPr>
              <w:t>月</w:t>
            </w:r>
            <w:r>
              <w:rPr>
                <w:color w:val="000000"/>
                <w:spacing w:val="0"/>
                <w:w w:val="100"/>
                <w:position w:val="0"/>
                <w:sz w:val="16"/>
                <w:szCs w:val="16"/>
              </w:rPr>
              <w:t>1</w:t>
            </w:r>
            <w:r>
              <w:rPr>
                <w:rFonts w:ascii="SimSun" w:eastAsia="SimSun" w:hAnsi="SimSun" w:cs="SimSun"/>
                <w:color w:val="000000"/>
                <w:spacing w:val="0"/>
                <w:w w:val="100"/>
                <w:position w:val="0"/>
                <w:sz w:val="16"/>
                <w:szCs w:val="16"/>
              </w:rPr>
              <w:t>日余额的影响金额</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母公司</w:t>
            </w:r>
          </w:p>
        </w:tc>
      </w:tr>
      <w:tr>
        <w:trPr>
          <w:trHeight w:val="3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140"/>
              <w:jc w:val="both"/>
              <w:rPr>
                <w:sz w:val="16"/>
                <w:szCs w:val="16"/>
              </w:rPr>
            </w:pPr>
            <w:r>
              <w:rPr>
                <w:rFonts w:ascii="SimSun" w:eastAsia="SimSun" w:hAnsi="SimSun" w:cs="SimSun"/>
                <w:color w:val="000000"/>
                <w:spacing w:val="0"/>
                <w:w w:val="100"/>
                <w:position w:val="0"/>
                <w:sz w:val="16"/>
                <w:szCs w:val="16"/>
              </w:rPr>
              <w:t>将与收入合同相关、不 满足无条件收款权的应 收账款重分类至合同资 产，将与收入合同相关 的预收款项重分类至合 同负债和其他流动负 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both"/>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4</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28</w:t>
            </w:r>
            <w:r>
              <w:rPr>
                <w:rFonts w:ascii="SimSun" w:eastAsia="SimSun" w:hAnsi="SimSun" w:cs="SimSun"/>
                <w:color w:val="000000"/>
                <w:spacing w:val="0"/>
                <w:w w:val="100"/>
                <w:position w:val="0"/>
                <w:sz w:val="16"/>
                <w:szCs w:val="16"/>
              </w:rPr>
              <w:t>日召开第七届董 事会第三十八次会 议、第七届监事会第 十四次会议审议通 过了《关于会计政策 变更的议案》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-100,495,018.19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100,495,018.19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-256,730,032.77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-175,960,708.64</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248,167,433.58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173,125,609.92</w:t>
            </w:r>
          </w:p>
        </w:tc>
      </w:tr>
      <w:tr>
        <w:trPr>
          <w:trHeight w:val="379"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8,562,599.19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2,835,098.72</w:t>
            </w:r>
          </w:p>
        </w:tc>
      </w:tr>
    </w:tbl>
    <w:p>
      <w:pPr>
        <w:widowControl w:val="0"/>
        <w:spacing w:after="379" w:line="1" w:lineRule="exact"/>
      </w:pPr>
    </w:p>
    <w:p>
      <w:pPr>
        <w:pStyle w:val="Style33"/>
        <w:keepNext w:val="0"/>
        <w:keepLines w:val="0"/>
        <w:widowControl w:val="0"/>
        <w:shd w:val="clear" w:color="auto" w:fill="auto"/>
        <w:bidi w:val="0"/>
        <w:spacing w:before="0" w:after="0" w:line="413" w:lineRule="exact"/>
        <w:ind w:left="1280" w:right="0" w:firstLine="0"/>
        <w:jc w:val="left"/>
        <w:rPr>
          <w:sz w:val="20"/>
          <w:szCs w:val="20"/>
        </w:rPr>
      </w:pPr>
      <w:r>
        <w:rPr>
          <w:color w:val="000000"/>
          <w:spacing w:val="0"/>
          <w:w w:val="100"/>
          <w:position w:val="0"/>
          <w:sz w:val="20"/>
          <w:szCs w:val="20"/>
        </w:rPr>
        <w:t>与原收入准则相比，执行新收入准则对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年度财务报表相关项目的影响如 下（增加</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（减少））：</w:t>
      </w:r>
    </w:p>
    <w:tbl>
      <w:tblPr>
        <w:tblOverlap w:val="never"/>
        <w:jc w:val="right"/>
        <w:tblLayout w:type="fixed"/>
      </w:tblPr>
      <w:tblGrid>
        <w:gridCol w:w="3130"/>
        <w:gridCol w:w="2544"/>
        <w:gridCol w:w="257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受影响的资产负债表项目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月</w:t>
            </w:r>
            <w:r>
              <w:rPr>
                <w:color w:val="000000"/>
                <w:spacing w:val="0"/>
                <w:w w:val="100"/>
                <w:position w:val="0"/>
                <w:sz w:val="16"/>
                <w:szCs w:val="16"/>
              </w:rPr>
              <w:t>31</w:t>
            </w:r>
            <w:r>
              <w:rPr>
                <w:rFonts w:ascii="SimSun" w:eastAsia="SimSun" w:hAnsi="SimSun" w:cs="SimSun"/>
                <w:color w:val="000000"/>
                <w:spacing w:val="0"/>
                <w:w w:val="100"/>
                <w:position w:val="0"/>
                <w:sz w:val="16"/>
                <w:szCs w:val="16"/>
              </w:rPr>
              <w:t>日余额的影响金额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母公司</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6,275,315.80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-104,116,985.22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97,841,669.42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489,572,688.03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137,148,778.66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-515,629,770.87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-150,542,908.36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26,057,082.84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13,394,129.70</w:t>
            </w:r>
          </w:p>
        </w:tc>
      </w:tr>
    </w:tbl>
    <w:p>
      <w:pPr>
        <w:widowControl w:val="0"/>
        <w:spacing w:after="379" w:line="1" w:lineRule="exact"/>
      </w:pPr>
    </w:p>
    <w:p>
      <w:pPr>
        <w:widowControl w:val="0"/>
        <w:spacing w:line="1" w:lineRule="exact"/>
      </w:pPr>
    </w:p>
    <w:tbl>
      <w:tblPr>
        <w:tblOverlap w:val="never"/>
        <w:jc w:val="right"/>
        <w:tblLayout w:type="fixed"/>
      </w:tblPr>
      <w:tblGrid>
        <w:gridCol w:w="3130"/>
        <w:gridCol w:w="2544"/>
        <w:gridCol w:w="257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受影响的利润表项目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对</w:t>
            </w:r>
            <w:r>
              <w:rPr>
                <w:color w:val="000000"/>
                <w:spacing w:val="0"/>
                <w:w w:val="100"/>
                <w:position w:val="0"/>
                <w:sz w:val="16"/>
                <w:szCs w:val="16"/>
              </w:rPr>
              <w:t>2020</w:t>
            </w:r>
            <w:r>
              <w:rPr>
                <w:rFonts w:ascii="SimSun" w:eastAsia="SimSun" w:hAnsi="SimSun" w:cs="SimSun"/>
                <w:color w:val="000000"/>
                <w:spacing w:val="0"/>
                <w:w w:val="100"/>
                <w:position w:val="0"/>
                <w:sz w:val="16"/>
                <w:szCs w:val="16"/>
              </w:rPr>
              <w:t>年度发生额的影响金额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母公司</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93,853,744.68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15,986,118.39</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w:t>
            </w:r>
            <w:r>
              <w:rPr>
                <w:color w:val="000000"/>
                <w:spacing w:val="0"/>
                <w:w w:val="100"/>
                <w:position w:val="0"/>
                <w:sz w:val="16"/>
                <w:szCs w:val="16"/>
              </w:rPr>
              <w:t>-</w:t>
            </w:r>
            <w:r>
              <w:rPr>
                <w:rFonts w:ascii="SimSun" w:eastAsia="SimSun" w:hAnsi="SimSun" w:cs="SimSun"/>
                <w:color w:val="000000"/>
                <w:spacing w:val="0"/>
                <w:w w:val="100"/>
                <w:position w:val="0"/>
                <w:sz w:val="16"/>
                <w:szCs w:val="16"/>
              </w:rPr>
              <w:t>运输费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-93,853,744.68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-15,986,118.39</w:t>
            </w:r>
          </w:p>
        </w:tc>
      </w:tr>
    </w:tbl>
    <w:p>
      <w:pPr>
        <w:widowControl w:val="0"/>
        <w:spacing w:after="499" w:line="1" w:lineRule="exact"/>
      </w:pPr>
    </w:p>
    <w:p>
      <w:pPr>
        <w:pStyle w:val="Style33"/>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）执行《企业会计准则解释第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 xml:space="preserve">号》 </w:t>
      </w: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日发布了《企业会计准则解释第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号》（财会〔</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号，以下简称“解释第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日起施行，不要求追溯 调整。</w:t>
      </w:r>
    </w:p>
    <w:p>
      <w:pPr>
        <w:pStyle w:val="Style33"/>
        <w:keepNext w:val="0"/>
        <w:keepLines w:val="0"/>
        <w:widowControl w:val="0"/>
        <w:numPr>
          <w:ilvl w:val="0"/>
          <w:numId w:val="37"/>
        </w:numPr>
        <w:shd w:val="clear" w:color="auto" w:fill="auto"/>
        <w:tabs>
          <w:tab w:pos="1672" w:val="left"/>
        </w:tabs>
        <w:bidi w:val="0"/>
        <w:spacing w:before="0" w:after="0" w:line="402" w:lineRule="exact"/>
        <w:ind w:left="1280" w:right="0" w:firstLine="0"/>
        <w:jc w:val="left"/>
        <w:rPr>
          <w:sz w:val="20"/>
          <w:szCs w:val="20"/>
        </w:rPr>
      </w:pPr>
      <w:bookmarkStart w:id="1308" w:name="bookmark1308"/>
      <w:bookmarkEnd w:id="1308"/>
      <w:r>
        <w:rPr>
          <w:color w:val="000000"/>
          <w:spacing w:val="0"/>
          <w:w w:val="100"/>
          <w:position w:val="0"/>
          <w:sz w:val="20"/>
          <w:szCs w:val="20"/>
        </w:rPr>
        <w:t>关联方的认定</w:t>
      </w:r>
    </w:p>
    <w:p>
      <w:pPr>
        <w:pStyle w:val="Style33"/>
        <w:keepNext w:val="0"/>
        <w:keepLines w:val="0"/>
        <w:widowControl w:val="0"/>
        <w:shd w:val="clear" w:color="auto" w:fill="auto"/>
        <w:bidi w:val="0"/>
        <w:spacing w:before="0" w:after="0" w:line="402" w:lineRule="exact"/>
        <w:ind w:left="1280" w:right="0" w:firstLine="0"/>
        <w:jc w:val="left"/>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号明确了以下情形构成关联方：企业与其所属企业集团的其他成员 单位（包括母公司和子公司）的合营企业或联营企业；企业的合营企业与企业 的其他合营企业或联营企业。此外，解释第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号也明确了仅仅同受一方重大 影响的两方或两方以上的企业不构成关联方，并补充说明了联营企业包括联营 企业及其子公司，合营企业包括合营企业及其子公司。</w:t>
      </w:r>
    </w:p>
    <w:p>
      <w:pPr>
        <w:pStyle w:val="Style33"/>
        <w:keepNext w:val="0"/>
        <w:keepLines w:val="0"/>
        <w:widowControl w:val="0"/>
        <w:numPr>
          <w:ilvl w:val="0"/>
          <w:numId w:val="37"/>
        </w:numPr>
        <w:shd w:val="clear" w:color="auto" w:fill="auto"/>
        <w:tabs>
          <w:tab w:pos="1677" w:val="left"/>
        </w:tabs>
        <w:bidi w:val="0"/>
        <w:spacing w:before="0" w:after="0" w:line="402" w:lineRule="exact"/>
        <w:ind w:left="1280" w:right="0" w:firstLine="0"/>
        <w:jc w:val="left"/>
        <w:rPr>
          <w:sz w:val="20"/>
          <w:szCs w:val="20"/>
        </w:rPr>
      </w:pPr>
      <w:bookmarkStart w:id="1309" w:name="bookmark1309"/>
      <w:bookmarkEnd w:id="1309"/>
      <w:r>
        <w:rPr>
          <w:color w:val="000000"/>
          <w:spacing w:val="0"/>
          <w:w w:val="100"/>
          <w:position w:val="0"/>
          <w:sz w:val="20"/>
          <w:szCs w:val="20"/>
        </w:rPr>
        <w:t>业务的定义</w:t>
      </w:r>
    </w:p>
    <w:p>
      <w:pPr>
        <w:pStyle w:val="Style33"/>
        <w:keepNext w:val="0"/>
        <w:keepLines w:val="0"/>
        <w:widowControl w:val="0"/>
        <w:shd w:val="clear" w:color="auto" w:fill="auto"/>
        <w:bidi w:val="0"/>
        <w:spacing w:before="0" w:after="0" w:line="402" w:lineRule="exact"/>
        <w:ind w:left="1280" w:right="0" w:firstLine="0"/>
        <w:jc w:val="left"/>
        <w:rPr>
          <w:sz w:val="20"/>
          <w:szCs w:val="20"/>
        </w:rPr>
      </w:pPr>
      <w:r>
        <w:rPr>
          <w:color w:val="000000"/>
          <w:spacing w:val="0"/>
          <w:w w:val="100"/>
          <w:position w:val="0"/>
          <w:sz w:val="20"/>
          <w:szCs w:val="20"/>
        </w:rPr>
        <w:t>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号完善了业务构成的三个要素，细化了构成业务的判断条件，同时 引入“集中度测试”选择，以在一定程度上简化非同一控制下取得组合是否构 成业务的判断等问题。</w:t>
      </w:r>
    </w:p>
    <w:p>
      <w:pPr>
        <w:pStyle w:val="Style33"/>
        <w:keepNext w:val="0"/>
        <w:keepLines w:val="0"/>
        <w:widowControl w:val="0"/>
        <w:shd w:val="clear" w:color="auto" w:fill="auto"/>
        <w:bidi w:val="0"/>
        <w:spacing w:before="0" w:after="380" w:line="402" w:lineRule="exact"/>
        <w:ind w:left="128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号，比较财务报表不做调整，执行 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号未对本公司财务状况和经营成果产生重大影响。</w:t>
      </w:r>
    </w:p>
    <w:p>
      <w:pPr>
        <w:pStyle w:val="Style33"/>
        <w:keepNext w:val="0"/>
        <w:keepLines w:val="0"/>
        <w:widowControl w:val="0"/>
        <w:shd w:val="clear" w:color="auto" w:fill="auto"/>
        <w:bidi w:val="0"/>
        <w:spacing w:before="0" w:after="0" w:line="396" w:lineRule="exact"/>
        <w:ind w:left="1280" w:right="0" w:firstLine="0"/>
        <w:jc w:val="left"/>
        <w:rPr>
          <w:sz w:val="20"/>
          <w:szCs w:val="20"/>
        </w:rPr>
      </w:pPr>
      <w:bookmarkStart w:id="1310" w:name="bookmark1310"/>
      <w:r>
        <w:rPr>
          <w:color w:val="000000"/>
          <w:spacing w:val="0"/>
          <w:w w:val="100"/>
          <w:position w:val="0"/>
          <w:sz w:val="20"/>
          <w:szCs w:val="20"/>
        </w:rPr>
        <w:t>（</w:t>
      </w:r>
      <w:bookmarkEnd w:id="131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）执行《新冠肺炎疫情相关租金减让会计处理规定》</w:t>
      </w:r>
    </w:p>
    <w:p>
      <w:pPr>
        <w:pStyle w:val="Style33"/>
        <w:keepNext w:val="0"/>
        <w:keepLines w:val="0"/>
        <w:widowControl w:val="0"/>
        <w:shd w:val="clear" w:color="auto" w:fill="auto"/>
        <w:bidi w:val="0"/>
        <w:spacing w:before="0" w:after="0" w:line="396" w:lineRule="exact"/>
        <w:ind w:left="1280" w:right="0" w:firstLine="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日发布了《新冠肺炎疫情相关租金减让会计处理规定》</w:t>
      </w:r>
    </w:p>
    <w:p>
      <w:pPr>
        <w:pStyle w:val="Style33"/>
        <w:keepNext w:val="0"/>
        <w:keepLines w:val="0"/>
        <w:widowControl w:val="0"/>
        <w:shd w:val="clear" w:color="auto" w:fill="auto"/>
        <w:bidi w:val="0"/>
        <w:spacing w:before="0" w:after="0" w:line="396" w:lineRule="exact"/>
        <w:ind w:left="1280" w:right="0" w:firstLine="0"/>
        <w:jc w:val="left"/>
        <w:rPr>
          <w:sz w:val="20"/>
          <w:szCs w:val="20"/>
        </w:rPr>
      </w:pPr>
      <w:r>
        <w:rPr>
          <w:color w:val="000000"/>
          <w:spacing w:val="0"/>
          <w:w w:val="100"/>
          <w:position w:val="0"/>
          <w:sz w:val="20"/>
          <w:szCs w:val="20"/>
        </w:rPr>
        <w:t>（财会〔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日起施行，允许企业对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p>
    <w:p>
      <w:pPr>
        <w:pStyle w:val="Style33"/>
        <w:keepNext w:val="0"/>
        <w:keepLines w:val="0"/>
        <w:widowControl w:val="0"/>
        <w:shd w:val="clear" w:color="auto" w:fill="auto"/>
        <w:bidi w:val="0"/>
        <w:spacing w:before="0" w:after="0" w:line="396" w:lineRule="exact"/>
        <w:ind w:left="1280" w:right="0" w:firstLine="0"/>
        <w:jc w:val="left"/>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日至该规定施行日之间发生的相关租金减让进行调整。按照该规定，对于 满足条件的由新冠肺炎疫情直接引发的租金减免、延期支付租金等租金减让, 企业可以选择采用简化方法进行会计处理。</w:t>
      </w:r>
    </w:p>
    <w:p>
      <w:pPr>
        <w:pStyle w:val="Style33"/>
        <w:keepNext w:val="0"/>
        <w:keepLines w:val="0"/>
        <w:widowControl w:val="0"/>
        <w:shd w:val="clear" w:color="auto" w:fill="auto"/>
        <w:bidi w:val="0"/>
        <w:spacing w:before="0" w:after="380" w:line="396" w:lineRule="exact"/>
        <w:ind w:left="1280" w:right="0" w:firstLine="0"/>
        <w:jc w:val="left"/>
        <w:rPr>
          <w:sz w:val="20"/>
          <w:szCs w:val="20"/>
        </w:rPr>
      </w:pPr>
      <w:r>
        <w:rPr>
          <w:color w:val="000000"/>
          <w:spacing w:val="0"/>
          <w:w w:val="100"/>
          <w:position w:val="0"/>
          <w:sz w:val="20"/>
          <w:szCs w:val="20"/>
        </w:rPr>
        <w:t>报告期内本公司不存在租金减让的情况，执行该规定对本公司未产生影响。</w:t>
      </w:r>
    </w:p>
    <w:p>
      <w:pPr>
        <w:pStyle w:val="Style29"/>
        <w:keepNext/>
        <w:keepLines/>
        <w:widowControl w:val="0"/>
        <w:shd w:val="clear" w:color="auto" w:fill="auto"/>
        <w:tabs>
          <w:tab w:pos="1210" w:val="left"/>
        </w:tabs>
        <w:bidi w:val="0"/>
        <w:spacing w:before="0" w:after="0" w:line="402" w:lineRule="exact"/>
        <w:ind w:left="0" w:right="0" w:firstLine="72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color w:val="000000"/>
          <w:spacing w:val="0"/>
          <w:w w:val="100"/>
          <w:position w:val="0"/>
        </w:rPr>
        <w:t>、</w:t>
        <w:tab/>
        <w:t>重要会计估计变更</w:t>
      </w:r>
      <w:bookmarkEnd w:id="1311"/>
      <w:bookmarkEnd w:id="1312"/>
      <w:bookmarkEnd w:id="1314"/>
    </w:p>
    <w:p>
      <w:pPr>
        <w:pStyle w:val="Style33"/>
        <w:keepNext w:val="0"/>
        <w:keepLines w:val="0"/>
        <w:widowControl w:val="0"/>
        <w:shd w:val="clear" w:color="auto" w:fill="auto"/>
        <w:bidi w:val="0"/>
        <w:spacing w:before="0" w:after="380" w:line="402" w:lineRule="exact"/>
        <w:ind w:left="1280" w:right="0" w:firstLine="0"/>
        <w:jc w:val="left"/>
        <w:rPr>
          <w:sz w:val="20"/>
          <w:szCs w:val="20"/>
        </w:rPr>
      </w:pPr>
      <w:r>
        <w:rPr>
          <w:color w:val="000000"/>
          <w:spacing w:val="0"/>
          <w:w w:val="100"/>
          <w:position w:val="0"/>
          <w:sz w:val="20"/>
          <w:szCs w:val="20"/>
        </w:rPr>
        <w:t>本报告期公司无重要会计估计变更。</w:t>
      </w:r>
    </w:p>
    <w:p>
      <w:pPr>
        <w:pStyle w:val="Style29"/>
        <w:keepNext/>
        <w:keepLines/>
        <w:widowControl w:val="0"/>
        <w:shd w:val="clear" w:color="auto" w:fill="auto"/>
        <w:tabs>
          <w:tab w:pos="1210" w:val="left"/>
        </w:tabs>
        <w:bidi w:val="0"/>
        <w:spacing w:before="0" w:after="540" w:line="402" w:lineRule="exact"/>
        <w:ind w:left="0" w:right="0" w:firstLine="72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color w:val="000000"/>
          <w:spacing w:val="0"/>
          <w:w w:val="100"/>
          <w:position w:val="0"/>
        </w:rPr>
        <w:t>、</w:t>
        <w:tab/>
        <w:t>首次执行新收入准则调整首次执行当年年初财务报表相关项目情况</w:t>
      </w:r>
      <w:bookmarkEnd w:id="1315"/>
      <w:bookmarkEnd w:id="1316"/>
      <w:bookmarkEnd w:id="1318"/>
    </w:p>
    <w:p>
      <w:pPr>
        <w:pStyle w:val="Style1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合并资产负债表</w:t>
      </w:r>
    </w:p>
    <w:tbl>
      <w:tblPr>
        <w:tblOverlap w:val="never"/>
        <w:jc w:val="right"/>
        <w:tblLayout w:type="fixed"/>
      </w:tblPr>
      <w:tblGrid>
        <w:gridCol w:w="1507"/>
        <w:gridCol w:w="1546"/>
        <w:gridCol w:w="1546"/>
        <w:gridCol w:w="1464"/>
        <w:gridCol w:w="691"/>
        <w:gridCol w:w="14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16"/>
                <w:szCs w:val="16"/>
              </w:rPr>
            </w:pPr>
            <w:r>
              <w:rPr>
                <w:rFonts w:ascii="SimSun" w:eastAsia="SimSun" w:hAnsi="SimSun" w:cs="SimSun"/>
                <w:color w:val="000000"/>
                <w:spacing w:val="0"/>
                <w:w w:val="100"/>
                <w:position w:val="0"/>
                <w:sz w:val="16"/>
                <w:szCs w:val="16"/>
              </w:rPr>
              <w:t>合计</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3,012,407,025.01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2,911,912,006.82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-100,495,018.19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-100,495,018.19</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100,495,018.19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100,495,018.19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100,495,018.19</w:t>
            </w:r>
          </w:p>
        </w:tc>
      </w:tr>
    </w:tbl>
    <w:p>
      <w:pPr>
        <w:widowControl w:val="0"/>
        <w:spacing w:line="1" w:lineRule="exact"/>
      </w:pPr>
      <w:r>
        <w:br w:type="page"/>
      </w:r>
    </w:p>
    <w:tbl>
      <w:tblPr>
        <w:tblOverlap w:val="never"/>
        <w:jc w:val="right"/>
        <w:tblLayout w:type="fixed"/>
      </w:tblPr>
      <w:tblGrid>
        <w:gridCol w:w="1507"/>
        <w:gridCol w:w="1546"/>
        <w:gridCol w:w="1546"/>
        <w:gridCol w:w="1464"/>
        <w:gridCol w:w="691"/>
        <w:gridCol w:w="14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重新</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16"/>
                <w:szCs w:val="16"/>
              </w:rPr>
            </w:pPr>
            <w:r>
              <w:rPr>
                <w:rFonts w:ascii="SimSun" w:eastAsia="SimSun" w:hAnsi="SimSun" w:cs="SimSun"/>
                <w:color w:val="000000"/>
                <w:spacing w:val="0"/>
                <w:w w:val="100"/>
                <w:position w:val="0"/>
                <w:sz w:val="16"/>
                <w:szCs w:val="16"/>
              </w:rPr>
              <w:t>合计</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293,987,598.79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37,257,566.02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-256,730,032.77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-256,730,032.77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248,167,433.58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248,167,433.58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248,167,433.58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110,820,725.29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119,383,324.48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8,562,599.19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8,562,599.19</w:t>
            </w:r>
          </w:p>
        </w:tc>
      </w:tr>
    </w:tbl>
    <w:p>
      <w:pPr>
        <w:widowControl w:val="0"/>
        <w:spacing w:after="539" w:line="1" w:lineRule="exact"/>
      </w:pPr>
    </w:p>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母公司资产负债表</w:t>
      </w:r>
    </w:p>
    <w:p>
      <w:pPr>
        <w:widowControl w:val="0"/>
        <w:spacing w:line="1" w:lineRule="exact"/>
      </w:pPr>
      <w:r>
        <mc:AlternateContent>
          <mc:Choice Requires="wps">
            <w:drawing>
              <wp:anchor distT="12700" distB="1533525" distL="0" distR="0" simplePos="0" relativeHeight="125829394" behindDoc="0" locked="0" layoutInCell="1" allowOverlap="1">
                <wp:simplePos x="0" y="0"/>
                <wp:positionH relativeFrom="page">
                  <wp:posOffset>915035</wp:posOffset>
                </wp:positionH>
                <wp:positionV relativeFrom="paragraph">
                  <wp:posOffset>12700</wp:posOffset>
                </wp:positionV>
                <wp:extent cx="1417320" cy="438785"/>
                <wp:wrapTopAndBottom/>
                <wp:docPr id="66" name="Shape 66"/>
                <a:graphic xmlns:a="http://schemas.openxmlformats.org/drawingml/2006/main">
                  <a:graphicData uri="http://schemas.microsoft.com/office/word/2010/wordprocessingShape">
                    <wps:wsp>
                      <wps:cNvSpPr txBox="1"/>
                      <wps:spPr>
                        <a:xfrm>
                          <a:ext cx="1417320" cy="438785"/>
                        </a:xfrm>
                        <a:prstGeom prst="rect"/>
                        <a:noFill/>
                      </wps:spPr>
                      <wps:txbx>
                        <w:txbxContent>
                          <w:p>
                            <w:pPr>
                              <w:pStyle w:val="Style11"/>
                              <w:keepNext/>
                              <w:keepLines/>
                              <w:widowControl w:val="0"/>
                              <w:shd w:val="clear" w:color="auto" w:fill="auto"/>
                              <w:bidi w:val="0"/>
                              <w:spacing w:before="0" w:after="120" w:line="240" w:lineRule="auto"/>
                              <w:ind w:left="0" w:right="0" w:firstLine="0"/>
                              <w:jc w:val="left"/>
                              <w:rPr>
                                <w:sz w:val="20"/>
                                <w:szCs w:val="20"/>
                              </w:rPr>
                            </w:pPr>
                            <w:bookmarkStart w:id="943" w:name="bookmark943"/>
                            <w:bookmarkStart w:id="944" w:name="bookmark944"/>
                            <w:bookmarkStart w:id="945" w:name="bookmark945"/>
                            <w:r>
                              <w:rPr>
                                <w:color w:val="000000"/>
                                <w:spacing w:val="0"/>
                                <w:w w:val="100"/>
                                <w:position w:val="0"/>
                                <w:sz w:val="20"/>
                                <w:szCs w:val="20"/>
                              </w:rPr>
                              <w:t>四、税项</w:t>
                            </w:r>
                            <w:bookmarkEnd w:id="943"/>
                            <w:bookmarkEnd w:id="944"/>
                            <w:bookmarkEnd w:id="945"/>
                          </w:p>
                          <w:p>
                            <w:pPr>
                              <w:pStyle w:val="Style22"/>
                              <w:keepNext/>
                              <w:keepLines/>
                              <w:widowControl w:val="0"/>
                              <w:shd w:val="clear" w:color="auto" w:fill="auto"/>
                              <w:tabs>
                                <w:tab w:pos="691" w:val="left"/>
                              </w:tabs>
                              <w:bidi w:val="0"/>
                              <w:spacing w:before="0" w:after="0" w:line="240" w:lineRule="auto"/>
                              <w:ind w:left="0" w:right="0" w:firstLine="0"/>
                              <w:jc w:val="left"/>
                              <w:rPr>
                                <w:sz w:val="20"/>
                                <w:szCs w:val="20"/>
                              </w:rPr>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主要税种和税率</w:t>
                            </w:r>
                            <w:bookmarkEnd w:id="946"/>
                            <w:bookmarkEnd w:id="947"/>
                            <w:bookmarkEnd w:id="948"/>
                          </w:p>
                        </w:txbxContent>
                      </wps:txbx>
                      <wps:bodyPr lIns="0" tIns="0" rIns="0" bIns="0">
                        <a:noAutoFit/>
                      </wps:bodyPr>
                    </wps:wsp>
                  </a:graphicData>
                </a:graphic>
              </wp:anchor>
            </w:drawing>
          </mc:Choice>
          <mc:Fallback>
            <w:pict>
              <v:shape id="_x0000_s1092" type="#_x0000_t202" style="position:absolute;margin-left:72.049999999999997pt;margin-top:1.pt;width:111.60000000000001pt;height:34.550000000000004pt;z-index:-125829359;mso-wrap-distance-left:0;mso-wrap-distance-top:1.pt;mso-wrap-distance-right:0;mso-wrap-distance-bottom:120.75pt;mso-position-horizontal-relative:page" filled="f" stroked="f">
                <v:textbox inset="0,0,0,0">
                  <w:txbxContent>
                    <w:p>
                      <w:pPr>
                        <w:pStyle w:val="Style11"/>
                        <w:keepNext/>
                        <w:keepLines/>
                        <w:widowControl w:val="0"/>
                        <w:shd w:val="clear" w:color="auto" w:fill="auto"/>
                        <w:bidi w:val="0"/>
                        <w:spacing w:before="0" w:after="120" w:line="240" w:lineRule="auto"/>
                        <w:ind w:left="0" w:right="0" w:firstLine="0"/>
                        <w:jc w:val="left"/>
                        <w:rPr>
                          <w:sz w:val="20"/>
                          <w:szCs w:val="20"/>
                        </w:rPr>
                      </w:pPr>
                      <w:bookmarkStart w:id="943" w:name="bookmark943"/>
                      <w:bookmarkStart w:id="944" w:name="bookmark944"/>
                      <w:bookmarkStart w:id="945" w:name="bookmark945"/>
                      <w:r>
                        <w:rPr>
                          <w:color w:val="000000"/>
                          <w:spacing w:val="0"/>
                          <w:w w:val="100"/>
                          <w:position w:val="0"/>
                          <w:sz w:val="20"/>
                          <w:szCs w:val="20"/>
                        </w:rPr>
                        <w:t>四、税项</w:t>
                      </w:r>
                      <w:bookmarkEnd w:id="943"/>
                      <w:bookmarkEnd w:id="944"/>
                      <w:bookmarkEnd w:id="945"/>
                    </w:p>
                    <w:p>
                      <w:pPr>
                        <w:pStyle w:val="Style22"/>
                        <w:keepNext/>
                        <w:keepLines/>
                        <w:widowControl w:val="0"/>
                        <w:shd w:val="clear" w:color="auto" w:fill="auto"/>
                        <w:tabs>
                          <w:tab w:pos="691" w:val="left"/>
                        </w:tabs>
                        <w:bidi w:val="0"/>
                        <w:spacing w:before="0" w:after="0" w:line="240" w:lineRule="auto"/>
                        <w:ind w:left="0" w:right="0" w:firstLine="0"/>
                        <w:jc w:val="left"/>
                        <w:rPr>
                          <w:sz w:val="20"/>
                          <w:szCs w:val="20"/>
                        </w:rPr>
                      </w:pPr>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主要税种和税率</w:t>
                      </w:r>
                      <w:bookmarkEnd w:id="946"/>
                      <w:bookmarkEnd w:id="947"/>
                      <w:bookmarkEnd w:id="948"/>
                    </w:p>
                  </w:txbxContent>
                </v:textbox>
                <w10:wrap type="topAndBottom" anchorx="page"/>
              </v:shape>
            </w:pict>
          </mc:Fallback>
        </mc:AlternateContent>
      </w:r>
      <w:r>
        <mc:AlternateContent>
          <mc:Choice Requires="wps">
            <w:drawing>
              <wp:anchor distT="436245" distB="635" distL="0" distR="0" simplePos="0" relativeHeight="125829396" behindDoc="0" locked="0" layoutInCell="1" allowOverlap="1">
                <wp:simplePos x="0" y="0"/>
                <wp:positionH relativeFrom="page">
                  <wp:posOffset>1296035</wp:posOffset>
                </wp:positionH>
                <wp:positionV relativeFrom="paragraph">
                  <wp:posOffset>436245</wp:posOffset>
                </wp:positionV>
                <wp:extent cx="5239385" cy="1548130"/>
                <wp:wrapTopAndBottom/>
                <wp:docPr id="68" name="Shape 68"/>
                <a:graphic xmlns:a="http://schemas.openxmlformats.org/drawingml/2006/main">
                  <a:graphicData uri="http://schemas.microsoft.com/office/word/2010/wordprocessingShape">
                    <wps:wsp>
                      <wps:cNvSpPr txBox="1"/>
                      <wps:spPr>
                        <a:xfrm>
                          <a:ext cx="5239385" cy="1548130"/>
                        </a:xfrm>
                        <a:prstGeom prst="rect"/>
                        <a:noFill/>
                      </wps:spPr>
                      <wps:txbx>
                        <w:txbxContent>
                          <w:tbl>
                            <w:tblPr>
                              <w:tblOverlap w:val="never"/>
                              <w:jc w:val="left"/>
                              <w:tblLayout w:type="fixed"/>
                            </w:tblPr>
                            <w:tblGrid>
                              <w:gridCol w:w="1776"/>
                              <w:gridCol w:w="4603"/>
                              <w:gridCol w:w="1872"/>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税率（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both"/>
                                    <w:rPr>
                                      <w:sz w:val="16"/>
                                      <w:szCs w:val="16"/>
                                    </w:rPr>
                                  </w:pPr>
                                  <w:r>
                                    <w:rPr>
                                      <w:rFonts w:ascii="SimSun" w:eastAsia="SimSun" w:hAnsi="SimSun" w:cs="SimSun"/>
                                      <w:color w:val="000000"/>
                                      <w:spacing w:val="0"/>
                                      <w:w w:val="100"/>
                                      <w:position w:val="0"/>
                                      <w:sz w:val="16"/>
                                      <w:szCs w:val="16"/>
                                    </w:rPr>
                                    <w:t>按税法规定计算的销售货物和应税劳务收入为基础计算销项税 额，在扣除当期允许抵扣的进项税额后，差额部分为应交增值 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13.00</w:t>
                                  </w:r>
                                  <w:r>
                                    <w:rPr>
                                      <w:rFonts w:ascii="SimSun" w:eastAsia="SimSun" w:hAnsi="SimSun" w:cs="SimSun"/>
                                      <w:color w:val="000000"/>
                                      <w:spacing w:val="0"/>
                                      <w:w w:val="100"/>
                                      <w:position w:val="0"/>
                                      <w:sz w:val="16"/>
                                      <w:szCs w:val="16"/>
                                    </w:rPr>
                                    <w:t>、</w:t>
                                  </w:r>
                                  <w:r>
                                    <w:rPr>
                                      <w:color w:val="000000"/>
                                      <w:spacing w:val="0"/>
                                      <w:w w:val="100"/>
                                      <w:position w:val="0"/>
                                      <w:sz w:val="16"/>
                                      <w:szCs w:val="16"/>
                                    </w:rPr>
                                    <w:t>9.00</w:t>
                                  </w:r>
                                  <w:r>
                                    <w:rPr>
                                      <w:rFonts w:ascii="SimSun" w:eastAsia="SimSun" w:hAnsi="SimSun" w:cs="SimSun"/>
                                      <w:color w:val="000000"/>
                                      <w:spacing w:val="0"/>
                                      <w:w w:val="100"/>
                                      <w:position w:val="0"/>
                                      <w:sz w:val="16"/>
                                      <w:szCs w:val="16"/>
                                    </w:rPr>
                                    <w:t>、</w:t>
                                  </w:r>
                                  <w:r>
                                    <w:rPr>
                                      <w:color w:val="000000"/>
                                      <w:spacing w:val="0"/>
                                      <w:w w:val="100"/>
                                      <w:position w:val="0"/>
                                      <w:sz w:val="16"/>
                                      <w:szCs w:val="16"/>
                                    </w:rPr>
                                    <w:t>6.00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按应税销售收入计缴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4.00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按实际缴纳的增值税及消费税计缴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w:t>
                                  </w:r>
                                  <w:r>
                                    <w:rPr>
                                      <w:rFonts w:ascii="SimSun" w:eastAsia="SimSun" w:hAnsi="SimSun" w:cs="SimSun"/>
                                      <w:color w:val="000000"/>
                                      <w:spacing w:val="0"/>
                                      <w:w w:val="100"/>
                                      <w:position w:val="0"/>
                                      <w:sz w:val="16"/>
                                      <w:szCs w:val="16"/>
                                    </w:rPr>
                                    <w:t>、</w:t>
                                  </w:r>
                                  <w:r>
                                    <w:rPr>
                                      <w:color w:val="000000"/>
                                      <w:spacing w:val="0"/>
                                      <w:w w:val="100"/>
                                      <w:position w:val="0"/>
                                      <w:sz w:val="16"/>
                                      <w:szCs w:val="16"/>
                                    </w:rPr>
                                    <w:t>5.00</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按应纳税所得额计缴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25.00</w:t>
                                  </w:r>
                                  <w:r>
                                    <w:rPr>
                                      <w:rFonts w:ascii="SimSun" w:eastAsia="SimSun" w:hAnsi="SimSun" w:cs="SimSun"/>
                                      <w:color w:val="000000"/>
                                      <w:spacing w:val="0"/>
                                      <w:w w:val="100"/>
                                      <w:position w:val="0"/>
                                      <w:sz w:val="16"/>
                                      <w:szCs w:val="16"/>
                                    </w:rPr>
                                    <w:t>、</w:t>
                                  </w:r>
                                  <w:r>
                                    <w:rPr>
                                      <w:color w:val="000000"/>
                                      <w:spacing w:val="0"/>
                                      <w:w w:val="100"/>
                                      <w:position w:val="0"/>
                                      <w:sz w:val="16"/>
                                      <w:szCs w:val="16"/>
                                    </w:rPr>
                                    <w:t>20.00</w:t>
                                  </w:r>
                                  <w:r>
                                    <w:rPr>
                                      <w:rFonts w:ascii="SimSun" w:eastAsia="SimSun" w:hAnsi="SimSun" w:cs="SimSun"/>
                                      <w:color w:val="000000"/>
                                      <w:spacing w:val="0"/>
                                      <w:w w:val="100"/>
                                      <w:position w:val="0"/>
                                      <w:sz w:val="16"/>
                                      <w:szCs w:val="16"/>
                                    </w:rPr>
                                    <w:t>、</w:t>
                                  </w:r>
                                  <w:r>
                                    <w:rPr>
                                      <w:color w:val="000000"/>
                                      <w:spacing w:val="0"/>
                                      <w:w w:val="100"/>
                                      <w:position w:val="0"/>
                                      <w:sz w:val="16"/>
                                      <w:szCs w:val="16"/>
                                    </w:rPr>
                                    <w:t>16.50</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15.00</w:t>
                                  </w:r>
                                  <w:r>
                                    <w:rPr>
                                      <w:rFonts w:ascii="SimSun" w:eastAsia="SimSun" w:hAnsi="SimSun" w:cs="SimSun"/>
                                      <w:color w:val="000000"/>
                                      <w:spacing w:val="0"/>
                                      <w:w w:val="100"/>
                                      <w:position w:val="0"/>
                                      <w:sz w:val="16"/>
                                      <w:szCs w:val="16"/>
                                    </w:rPr>
                                    <w:t>、</w:t>
                                  </w:r>
                                  <w:r>
                                    <w:rPr>
                                      <w:color w:val="000000"/>
                                      <w:spacing w:val="0"/>
                                      <w:w w:val="100"/>
                                      <w:position w:val="0"/>
                                      <w:sz w:val="16"/>
                                      <w:szCs w:val="16"/>
                                    </w:rPr>
                                    <w:t>0.00</w:t>
                                  </w:r>
                                </w:p>
                              </w:tc>
                            </w:tr>
                          </w:tbl>
                          <w:p>
                            <w:pPr>
                              <w:widowControl w:val="0"/>
                              <w:spacing w:line="1" w:lineRule="exact"/>
                            </w:pPr>
                          </w:p>
                        </w:txbxContent>
                      </wps:txbx>
                      <wps:bodyPr lIns="0" tIns="0" rIns="0" bIns="0">
                        <a:noAutoFit/>
                      </wps:bodyPr>
                    </wps:wsp>
                  </a:graphicData>
                </a:graphic>
              </wp:anchor>
            </w:drawing>
          </mc:Choice>
          <mc:Fallback>
            <w:pict>
              <v:shape id="_x0000_s1094" type="#_x0000_t202" style="position:absolute;margin-left:102.05pt;margin-top:34.350000000000001pt;width:412.55000000000001pt;height:121.90000000000001pt;z-index:-125829357;mso-wrap-distance-left:0;mso-wrap-distance-top:34.350000000000001pt;mso-wrap-distance-right:0;mso-wrap-distance-bottom:5.0000000000000003e-002pt;mso-position-horizontal-relative:page" filled="f" stroked="f">
                <v:textbox inset="0,0,0,0">
                  <w:txbxContent>
                    <w:tbl>
                      <w:tblPr>
                        <w:tblOverlap w:val="never"/>
                        <w:jc w:val="left"/>
                        <w:tblLayout w:type="fixed"/>
                      </w:tblPr>
                      <w:tblGrid>
                        <w:gridCol w:w="1776"/>
                        <w:gridCol w:w="4603"/>
                        <w:gridCol w:w="1872"/>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税率（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both"/>
                              <w:rPr>
                                <w:sz w:val="16"/>
                                <w:szCs w:val="16"/>
                              </w:rPr>
                            </w:pPr>
                            <w:r>
                              <w:rPr>
                                <w:rFonts w:ascii="SimSun" w:eastAsia="SimSun" w:hAnsi="SimSun" w:cs="SimSun"/>
                                <w:color w:val="000000"/>
                                <w:spacing w:val="0"/>
                                <w:w w:val="100"/>
                                <w:position w:val="0"/>
                                <w:sz w:val="16"/>
                                <w:szCs w:val="16"/>
                              </w:rPr>
                              <w:t>按税法规定计算的销售货物和应税劳务收入为基础计算销项税 额，在扣除当期允许抵扣的进项税额后，差额部分为应交增值 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13.00</w:t>
                            </w:r>
                            <w:r>
                              <w:rPr>
                                <w:rFonts w:ascii="SimSun" w:eastAsia="SimSun" w:hAnsi="SimSun" w:cs="SimSun"/>
                                <w:color w:val="000000"/>
                                <w:spacing w:val="0"/>
                                <w:w w:val="100"/>
                                <w:position w:val="0"/>
                                <w:sz w:val="16"/>
                                <w:szCs w:val="16"/>
                              </w:rPr>
                              <w:t>、</w:t>
                            </w:r>
                            <w:r>
                              <w:rPr>
                                <w:color w:val="000000"/>
                                <w:spacing w:val="0"/>
                                <w:w w:val="100"/>
                                <w:position w:val="0"/>
                                <w:sz w:val="16"/>
                                <w:szCs w:val="16"/>
                              </w:rPr>
                              <w:t>9.00</w:t>
                            </w:r>
                            <w:r>
                              <w:rPr>
                                <w:rFonts w:ascii="SimSun" w:eastAsia="SimSun" w:hAnsi="SimSun" w:cs="SimSun"/>
                                <w:color w:val="000000"/>
                                <w:spacing w:val="0"/>
                                <w:w w:val="100"/>
                                <w:position w:val="0"/>
                                <w:sz w:val="16"/>
                                <w:szCs w:val="16"/>
                              </w:rPr>
                              <w:t>、</w:t>
                            </w:r>
                            <w:r>
                              <w:rPr>
                                <w:color w:val="000000"/>
                                <w:spacing w:val="0"/>
                                <w:w w:val="100"/>
                                <w:position w:val="0"/>
                                <w:sz w:val="16"/>
                                <w:szCs w:val="16"/>
                              </w:rPr>
                              <w:t>6.00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按应税销售收入计缴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4.00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按实际缴纳的增值税及消费税计缴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w:t>
                            </w:r>
                            <w:r>
                              <w:rPr>
                                <w:rFonts w:ascii="SimSun" w:eastAsia="SimSun" w:hAnsi="SimSun" w:cs="SimSun"/>
                                <w:color w:val="000000"/>
                                <w:spacing w:val="0"/>
                                <w:w w:val="100"/>
                                <w:position w:val="0"/>
                                <w:sz w:val="16"/>
                                <w:szCs w:val="16"/>
                              </w:rPr>
                              <w:t>、</w:t>
                            </w:r>
                            <w:r>
                              <w:rPr>
                                <w:color w:val="000000"/>
                                <w:spacing w:val="0"/>
                                <w:w w:val="100"/>
                                <w:position w:val="0"/>
                                <w:sz w:val="16"/>
                                <w:szCs w:val="16"/>
                              </w:rPr>
                              <w:t>5.00</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按应纳税所得额计缴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25.00</w:t>
                            </w:r>
                            <w:r>
                              <w:rPr>
                                <w:rFonts w:ascii="SimSun" w:eastAsia="SimSun" w:hAnsi="SimSun" w:cs="SimSun"/>
                                <w:color w:val="000000"/>
                                <w:spacing w:val="0"/>
                                <w:w w:val="100"/>
                                <w:position w:val="0"/>
                                <w:sz w:val="16"/>
                                <w:szCs w:val="16"/>
                              </w:rPr>
                              <w:t>、</w:t>
                            </w:r>
                            <w:r>
                              <w:rPr>
                                <w:color w:val="000000"/>
                                <w:spacing w:val="0"/>
                                <w:w w:val="100"/>
                                <w:position w:val="0"/>
                                <w:sz w:val="16"/>
                                <w:szCs w:val="16"/>
                              </w:rPr>
                              <w:t>20.00</w:t>
                            </w:r>
                            <w:r>
                              <w:rPr>
                                <w:rFonts w:ascii="SimSun" w:eastAsia="SimSun" w:hAnsi="SimSun" w:cs="SimSun"/>
                                <w:color w:val="000000"/>
                                <w:spacing w:val="0"/>
                                <w:w w:val="100"/>
                                <w:position w:val="0"/>
                                <w:sz w:val="16"/>
                                <w:szCs w:val="16"/>
                              </w:rPr>
                              <w:t>、</w:t>
                            </w:r>
                            <w:r>
                              <w:rPr>
                                <w:color w:val="000000"/>
                                <w:spacing w:val="0"/>
                                <w:w w:val="100"/>
                                <w:position w:val="0"/>
                                <w:sz w:val="16"/>
                                <w:szCs w:val="16"/>
                              </w:rPr>
                              <w:t>16.50</w:t>
                            </w:r>
                            <w:r>
                              <w:rPr>
                                <w:rFonts w:ascii="SimSun" w:eastAsia="SimSun" w:hAnsi="SimSun" w:cs="SimSun"/>
                                <w:color w:val="000000"/>
                                <w:spacing w:val="0"/>
                                <w:w w:val="100"/>
                                <w:position w:val="0"/>
                                <w:sz w:val="16"/>
                                <w:szCs w:val="16"/>
                              </w:rPr>
                              <w:t>、</w:t>
                            </w:r>
                          </w:p>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15.00</w:t>
                            </w:r>
                            <w:r>
                              <w:rPr>
                                <w:rFonts w:ascii="SimSun" w:eastAsia="SimSun" w:hAnsi="SimSun" w:cs="SimSun"/>
                                <w:color w:val="000000"/>
                                <w:spacing w:val="0"/>
                                <w:w w:val="100"/>
                                <w:position w:val="0"/>
                                <w:sz w:val="16"/>
                                <w:szCs w:val="16"/>
                              </w:rPr>
                              <w:t>、</w:t>
                            </w:r>
                            <w:r>
                              <w:rPr>
                                <w:color w:val="000000"/>
                                <w:spacing w:val="0"/>
                                <w:w w:val="100"/>
                                <w:position w:val="0"/>
                                <w:sz w:val="16"/>
                                <w:szCs w:val="16"/>
                              </w:rPr>
                              <w:t>0.00</w:t>
                            </w:r>
                          </w:p>
                        </w:tc>
                      </w:tr>
                    </w:tbl>
                    <w:p>
                      <w:pPr>
                        <w:widowControl w:val="0"/>
                        <w:spacing w:line="1" w:lineRule="exact"/>
                      </w:pPr>
                    </w:p>
                  </w:txbxContent>
                </v:textbox>
                <w10:wrap type="topAndBottom" anchorx="page"/>
              </v:shape>
            </w:pict>
          </mc:Fallback>
        </mc:AlternateContent>
      </w:r>
    </w:p>
    <w:tbl>
      <w:tblPr>
        <w:tblOverlap w:val="never"/>
        <w:jc w:val="right"/>
        <w:tblLayout w:type="fixed"/>
      </w:tblPr>
      <w:tblGrid>
        <w:gridCol w:w="1728"/>
        <w:gridCol w:w="1406"/>
        <w:gridCol w:w="1397"/>
        <w:gridCol w:w="1474"/>
        <w:gridCol w:w="749"/>
        <w:gridCol w:w="14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60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重新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16"/>
                <w:szCs w:val="16"/>
              </w:rPr>
            </w:pPr>
            <w:r>
              <w:rPr>
                <w:rFonts w:ascii="SimSun" w:eastAsia="SimSun" w:hAnsi="SimSun" w:cs="SimSun"/>
                <w:color w:val="000000"/>
                <w:spacing w:val="0"/>
                <w:w w:val="100"/>
                <w:position w:val="0"/>
                <w:sz w:val="16"/>
                <w:szCs w:val="16"/>
              </w:rPr>
              <w:t>合计</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182,536,384.00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6,575,675.36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-175,960,708.64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-175,960,708.64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173,125,609.92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173,125,609.92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173,125,609.92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39,812,751.01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42,647,849.73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2,835,098.72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2,835,098.72</w:t>
            </w:r>
          </w:p>
        </w:tc>
      </w:tr>
    </w:tbl>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w:t>
      </w:r>
    </w:p>
    <w:p>
      <w:pPr>
        <w:pStyle w:val="Style33"/>
        <w:keepNext w:val="0"/>
        <w:keepLines w:val="0"/>
        <w:widowControl w:val="0"/>
        <w:shd w:val="clear" w:color="auto" w:fill="auto"/>
        <w:tabs>
          <w:tab w:pos="351" w:val="left"/>
        </w:tabs>
        <w:bidi w:val="0"/>
        <w:spacing w:before="0" w:after="0" w:line="403" w:lineRule="exact"/>
        <w:ind w:left="0" w:right="0" w:firstLine="0"/>
        <w:jc w:val="left"/>
        <w:rPr>
          <w:sz w:val="20"/>
          <w:szCs w:val="20"/>
        </w:rPr>
      </w:pPr>
      <w:bookmarkStart w:id="1319" w:name="bookmark1319"/>
      <w:r>
        <w:rPr>
          <w:rFonts w:ascii="Times New Roman" w:eastAsia="Times New Roman" w:hAnsi="Times New Roman" w:cs="Times New Roman"/>
          <w:color w:val="000000"/>
          <w:spacing w:val="0"/>
          <w:w w:val="100"/>
          <w:position w:val="0"/>
          <w:sz w:val="20"/>
          <w:szCs w:val="20"/>
        </w:rPr>
        <w:t>1</w:t>
      </w:r>
      <w:bookmarkEnd w:id="1319"/>
      <w:r>
        <w:rPr>
          <w:color w:val="000000"/>
          <w:spacing w:val="0"/>
          <w:w w:val="100"/>
          <w:position w:val="0"/>
          <w:sz w:val="20"/>
          <w:szCs w:val="20"/>
        </w:rPr>
        <w:t>、</w:t>
        <w:tab/>
        <w:t>武汉长光电源有限公司主要生产密封铅酸蓄电池。根据《关于对电池涂料征收消 费税的通知》财税〔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日起，对铅蓄电池按</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税率征 收消费税。</w:t>
      </w:r>
    </w:p>
    <w:p>
      <w:pPr>
        <w:pStyle w:val="Style33"/>
        <w:keepNext w:val="0"/>
        <w:keepLines w:val="0"/>
        <w:widowControl w:val="0"/>
        <w:shd w:val="clear" w:color="auto" w:fill="auto"/>
        <w:tabs>
          <w:tab w:pos="360" w:val="left"/>
        </w:tabs>
        <w:bidi w:val="0"/>
        <w:spacing w:before="0" w:after="560" w:line="401" w:lineRule="exact"/>
        <w:ind w:left="0" w:right="0" w:firstLine="0"/>
        <w:jc w:val="left"/>
        <w:rPr>
          <w:sz w:val="20"/>
          <w:szCs w:val="20"/>
        </w:rPr>
      </w:pPr>
      <w:bookmarkStart w:id="1320" w:name="bookmark1320"/>
      <w:r>
        <w:rPr>
          <w:rFonts w:ascii="Times New Roman" w:eastAsia="Times New Roman" w:hAnsi="Times New Roman" w:cs="Times New Roman"/>
          <w:color w:val="000000"/>
          <w:spacing w:val="0"/>
          <w:w w:val="100"/>
          <w:position w:val="0"/>
          <w:sz w:val="20"/>
          <w:szCs w:val="20"/>
        </w:rPr>
        <w:t>2</w:t>
      </w:r>
      <w:bookmarkEnd w:id="1320"/>
      <w:r>
        <w:rPr>
          <w:color w:val="000000"/>
          <w:spacing w:val="0"/>
          <w:w w:val="100"/>
          <w:position w:val="0"/>
          <w:sz w:val="20"/>
          <w:szCs w:val="20"/>
        </w:rPr>
        <w:t>、</w:t>
        <w:tab/>
        <w:t>根据《关于深化增值税改革有关政策的公告》（财政部税务总局海关总署公告</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号），自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日起本公司发生的增值税应税销售行为，原适用</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税率的，税率调整为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；原适用</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税率的，税率调整为</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r>
    </w:p>
    <w:tbl>
      <w:tblPr>
        <w:tblOverlap w:val="never"/>
        <w:jc w:val="center"/>
        <w:tblLayout w:type="fixed"/>
      </w:tblPr>
      <w:tblGrid>
        <w:gridCol w:w="5784"/>
        <w:gridCol w:w="2467"/>
      </w:tblGrid>
      <w:tr>
        <w:trPr>
          <w:trHeight w:val="274"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存在不同企业所得税税率纳税主体情况如下：</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纳税主体名称（二级子公司）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中国长城科技集团股份有限公司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15.00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湖南长城科技信息有限公司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15.00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深圳中电长城能源有限公司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25.00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海南长城系统科技有限公司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6"/>
                <w:szCs w:val="16"/>
              </w:rPr>
            </w:pPr>
            <w:r>
              <w:rPr>
                <w:color w:val="000000"/>
                <w:spacing w:val="0"/>
                <w:w w:val="100"/>
                <w:position w:val="0"/>
                <w:sz w:val="16"/>
                <w:szCs w:val="16"/>
              </w:rPr>
              <w:t>25.00</w:t>
            </w:r>
          </w:p>
        </w:tc>
      </w:tr>
    </w:tbl>
    <w:p>
      <w:pPr>
        <w:widowControl w:val="0"/>
        <w:spacing w:line="1" w:lineRule="exact"/>
      </w:pPr>
      <w:r>
        <w:br w:type="page"/>
      </w:r>
    </w:p>
    <w:tbl>
      <w:tblPr>
        <w:tblOverlap w:val="never"/>
        <w:jc w:val="center"/>
        <w:tblLayout w:type="fixed"/>
      </w:tblPr>
      <w:tblGrid>
        <w:gridCol w:w="5784"/>
        <w:gridCol w:w="2467"/>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纳税主体名称（二级子公司）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中国长城计算机（香港）控股有限公司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16.50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柏怡国际控股有限公司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长沙湘计海盾科技有限公司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15.00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长沙中电软件园有限公司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深圳中电长城信息安全系统有限公司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15.00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安徽长城计算机系统有限公司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河南长城计算机系统有限公司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新疆长城计算机系统有限公司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四川长城计算机系统有限公司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山东长城计算机系统有限公司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黑龙江长城计算机系统有限公司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北京长城系统科技有限公司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重庆长城计算机系统有限公司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西藏长城计算机系统有限公司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陕西长城计算机系统有限公司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河北长城计算机系统有限公司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中电长城科技有限公司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海南长城科技发展有限公司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广东长城科技发展有限公司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辽宁长城计算机系统有限公司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广西长城计算机科技有限公司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贵州长城网信科技有限公司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吉林长城计算机系统有限公司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长城电源技术有限公司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6"/>
                <w:szCs w:val="16"/>
              </w:rPr>
            </w:pPr>
            <w:r>
              <w:rPr>
                <w:color w:val="000000"/>
                <w:spacing w:val="0"/>
                <w:w w:val="100"/>
                <w:position w:val="0"/>
                <w:sz w:val="16"/>
                <w:szCs w:val="16"/>
              </w:rPr>
              <w:t>25.00</w:t>
            </w:r>
          </w:p>
        </w:tc>
      </w:tr>
    </w:tbl>
    <w:p>
      <w:pPr>
        <w:widowControl w:val="0"/>
        <w:spacing w:after="499" w:line="1" w:lineRule="exact"/>
      </w:pPr>
    </w:p>
    <w:p>
      <w:pPr>
        <w:pStyle w:val="Style22"/>
        <w:keepNext/>
        <w:keepLines/>
        <w:widowControl w:val="0"/>
        <w:shd w:val="clear" w:color="auto" w:fill="auto"/>
        <w:bidi w:val="0"/>
        <w:spacing w:before="0" w:after="120" w:line="240" w:lineRule="auto"/>
        <w:ind w:left="0" w:right="0" w:hanging="580"/>
        <w:jc w:val="left"/>
        <w:rPr>
          <w:sz w:val="20"/>
          <w:szCs w:val="20"/>
        </w:rPr>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sz w:val="20"/>
          <w:szCs w:val="20"/>
        </w:rPr>
        <w:t>（</w:t>
      </w:r>
      <w:bookmarkEnd w:id="1323"/>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税收优惠</w:t>
      </w:r>
      <w:bookmarkEnd w:id="1321"/>
      <w:bookmarkEnd w:id="1322"/>
      <w:bookmarkEnd w:id="1324"/>
    </w:p>
    <w:p>
      <w:pPr>
        <w:pStyle w:val="Style29"/>
        <w:keepNext/>
        <w:keepLines/>
        <w:widowControl w:val="0"/>
        <w:shd w:val="clear" w:color="auto" w:fill="auto"/>
        <w:tabs>
          <w:tab w:pos="538" w:val="left"/>
        </w:tabs>
        <w:bidi w:val="0"/>
        <w:spacing w:before="0" w:after="32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b w:val="0"/>
          <w:bCs w:val="0"/>
          <w:color w:val="000000"/>
          <w:spacing w:val="0"/>
          <w:w w:val="100"/>
          <w:position w:val="0"/>
          <w:shd w:val="clear" w:color="auto" w:fill="FFFFFF"/>
        </w:rPr>
        <w:t>1</w:t>
      </w:r>
      <w:bookmarkEnd w:id="1327"/>
      <w:r>
        <w:rPr>
          <w:b w:val="0"/>
          <w:bCs w:val="0"/>
          <w:color w:val="000000"/>
          <w:spacing w:val="0"/>
          <w:w w:val="100"/>
          <w:position w:val="0"/>
          <w:shd w:val="clear" w:color="auto" w:fill="FFFFFF"/>
        </w:rPr>
        <w:t>、</w:t>
      </w:r>
      <w:r>
        <w:rPr>
          <w:b w:val="0"/>
          <w:bCs w:val="0"/>
          <w:color w:val="000000"/>
          <w:spacing w:val="0"/>
          <w:w w:val="100"/>
          <w:position w:val="0"/>
        </w:rPr>
        <w:tab/>
        <w:t>本报告期享受所得税优惠税率的各级次公司如下:</w:t>
      </w:r>
      <w:bookmarkEnd w:id="1325"/>
      <w:bookmarkEnd w:id="1326"/>
      <w:bookmarkEnd w:id="1328"/>
      <w:r>
        <w:br w:type="page"/>
      </w:r>
    </w:p>
    <w:tbl>
      <w:tblPr>
        <w:tblOverlap w:val="never"/>
        <w:jc w:val="center"/>
        <w:tblLayout w:type="fixed"/>
      </w:tblPr>
      <w:tblGrid>
        <w:gridCol w:w="1690"/>
        <w:gridCol w:w="710"/>
        <w:gridCol w:w="5851"/>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所得税</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率</w:t>
            </w:r>
            <w:r>
              <w:rPr>
                <w:rFonts w:ascii="Courier New" w:eastAsia="Courier New" w:hAnsi="Courier New" w:cs="Courier New"/>
                <w:b/>
                <w:bCs/>
                <w:color w:val="000000"/>
                <w:spacing w:val="0"/>
                <w:w w:val="100"/>
                <w:position w:val="0"/>
                <w:sz w:val="16"/>
                <w:szCs w:val="16"/>
              </w:rPr>
              <w:t>（</w:t>
            </w:r>
            <w:r>
              <w:rPr>
                <w:rFonts w:ascii="SimSun" w:eastAsia="SimSun" w:hAnsi="SimSun" w:cs="SimSun"/>
                <w:b/>
                <w:bCs/>
                <w:color w:val="000000"/>
                <w:spacing w:val="0"/>
                <w:w w:val="100"/>
                <w:position w:val="0"/>
                <w:sz w:val="16"/>
                <w:szCs w:val="16"/>
              </w:rPr>
              <w:t>％</w:t>
            </w:r>
            <w:r>
              <w:rPr>
                <w:rFonts w:ascii="Courier New" w:eastAsia="Courier New" w:hAnsi="Courier New" w:cs="Courier New"/>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中国长城科技集团股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月</w:t>
            </w:r>
            <w:r>
              <w:rPr>
                <w:color w:val="000000"/>
                <w:spacing w:val="0"/>
                <w:w w:val="100"/>
                <w:position w:val="0"/>
                <w:sz w:val="16"/>
                <w:szCs w:val="16"/>
              </w:rPr>
              <w:t>11</w:t>
            </w:r>
            <w:r>
              <w:rPr>
                <w:rFonts w:ascii="SimSun" w:eastAsia="SimSun" w:hAnsi="SimSun" w:cs="SimSun"/>
                <w:color w:val="000000"/>
                <w:spacing w:val="0"/>
                <w:w w:val="100"/>
                <w:position w:val="0"/>
                <w:sz w:val="16"/>
                <w:szCs w:val="16"/>
              </w:rPr>
              <w:t>日被批准认定为高新技术企业，证书编号</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GR202044203483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宝辉科技（龙南）有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both"/>
              <w:rPr>
                <w:sz w:val="16"/>
                <w:szCs w:val="16"/>
              </w:rPr>
            </w:pPr>
            <w:r>
              <w:rPr>
                <w:rFonts w:ascii="SimSun" w:eastAsia="SimSun" w:hAnsi="SimSun" w:cs="SimSun"/>
                <w:color w:val="000000"/>
                <w:spacing w:val="0"/>
                <w:w w:val="100"/>
                <w:position w:val="0"/>
                <w:sz w:val="16"/>
                <w:szCs w:val="16"/>
              </w:rPr>
              <w:t>公司设立于赣州市的生产性外商投资企业，根据赣州国税局《关于赣州市执行西 部大开发税收政策问题的通知》有关政策，自</w:t>
            </w:r>
            <w:r>
              <w:rPr>
                <w:color w:val="000000"/>
                <w:spacing w:val="0"/>
                <w:w w:val="100"/>
                <w:position w:val="0"/>
                <w:sz w:val="16"/>
                <w:szCs w:val="16"/>
              </w:rPr>
              <w:t>2012</w:t>
            </w:r>
            <w:r>
              <w:rPr>
                <w:rFonts w:ascii="SimSun" w:eastAsia="SimSun" w:hAnsi="SimSun" w:cs="SimSun"/>
                <w:color w:val="000000"/>
                <w:spacing w:val="0"/>
                <w:w w:val="100"/>
                <w:position w:val="0"/>
                <w:sz w:val="16"/>
                <w:szCs w:val="16"/>
              </w:rPr>
              <w:t>年</w:t>
            </w:r>
            <w:r>
              <w:rPr>
                <w:color w:val="000000"/>
                <w:spacing w:val="0"/>
                <w:w w:val="100"/>
                <w:position w:val="0"/>
                <w:sz w:val="16"/>
                <w:szCs w:val="16"/>
              </w:rPr>
              <w:t>1</w:t>
            </w:r>
            <w:r>
              <w:rPr>
                <w:rFonts w:ascii="SimSun" w:eastAsia="SimSun" w:hAnsi="SimSun" w:cs="SimSun"/>
                <w:color w:val="000000"/>
                <w:spacing w:val="0"/>
                <w:w w:val="100"/>
                <w:position w:val="0"/>
                <w:sz w:val="16"/>
                <w:szCs w:val="16"/>
              </w:rPr>
              <w:t>月</w:t>
            </w:r>
            <w:r>
              <w:rPr>
                <w:color w:val="000000"/>
                <w:spacing w:val="0"/>
                <w:w w:val="100"/>
                <w:position w:val="0"/>
                <w:sz w:val="16"/>
                <w:szCs w:val="16"/>
              </w:rPr>
              <w:t>1</w:t>
            </w:r>
            <w:r>
              <w:rPr>
                <w:rFonts w:ascii="SimSun" w:eastAsia="SimSun" w:hAnsi="SimSun" w:cs="SimSun"/>
                <w:color w:val="000000"/>
                <w:spacing w:val="0"/>
                <w:w w:val="100"/>
                <w:position w:val="0"/>
                <w:sz w:val="16"/>
                <w:szCs w:val="16"/>
              </w:rPr>
              <w:t>日至</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 xml:space="preserve">月 </w:t>
            </w:r>
            <w:r>
              <w:rPr>
                <w:color w:val="000000"/>
                <w:spacing w:val="0"/>
                <w:w w:val="100"/>
                <w:position w:val="0"/>
                <w:sz w:val="16"/>
                <w:szCs w:val="16"/>
              </w:rPr>
              <w:t>31</w:t>
            </w:r>
            <w:r>
              <w:rPr>
                <w:rFonts w:ascii="SimSun" w:eastAsia="SimSun" w:hAnsi="SimSun" w:cs="SimSun"/>
                <w:color w:val="000000"/>
                <w:spacing w:val="0"/>
                <w:w w:val="100"/>
                <w:position w:val="0"/>
                <w:sz w:val="16"/>
                <w:szCs w:val="16"/>
              </w:rPr>
              <w:t>日，对设在赣州市的鼓励类产业的内资企业和外商投资企业减按</w:t>
            </w:r>
            <w:r>
              <w:rPr>
                <w:color w:val="000000"/>
                <w:spacing w:val="0"/>
                <w:w w:val="100"/>
                <w:position w:val="0"/>
                <w:sz w:val="16"/>
                <w:szCs w:val="16"/>
              </w:rPr>
              <w:t>15.00%</w:t>
            </w:r>
            <w:r>
              <w:rPr>
                <w:rFonts w:ascii="SimSun" w:eastAsia="SimSun" w:hAnsi="SimSun" w:cs="SimSun"/>
                <w:color w:val="000000"/>
                <w:spacing w:val="0"/>
                <w:w w:val="100"/>
                <w:position w:val="0"/>
                <w:sz w:val="16"/>
                <w:szCs w:val="16"/>
              </w:rPr>
              <w:t>的税 率征收企业所得税</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长城信息股份有限公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经湖南省科学技术厅、湖南省财政厅、国家税务总局湖南省税务局审批，</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w:t>
            </w:r>
            <w:r>
              <w:rPr>
                <w:rFonts w:ascii="SimSun" w:eastAsia="SimSun" w:hAnsi="SimSun" w:cs="SimSun"/>
                <w:color w:val="000000"/>
                <w:spacing w:val="0"/>
                <w:w w:val="100"/>
                <w:position w:val="0"/>
                <w:sz w:val="16"/>
                <w:szCs w:val="16"/>
              </w:rPr>
              <w:t>月</w:t>
            </w:r>
            <w:r>
              <w:rPr>
                <w:color w:val="000000"/>
                <w:spacing w:val="0"/>
                <w:w w:val="100"/>
                <w:position w:val="0"/>
                <w:sz w:val="16"/>
                <w:szCs w:val="16"/>
              </w:rPr>
              <w:t>11</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GR202043000637</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中电长城（长沙）信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9</w:t>
            </w:r>
            <w:r>
              <w:rPr>
                <w:rFonts w:ascii="SimSun" w:eastAsia="SimSun" w:hAnsi="SimSun" w:cs="SimSun"/>
                <w:color w:val="000000"/>
                <w:spacing w:val="0"/>
                <w:w w:val="100"/>
                <w:position w:val="0"/>
                <w:sz w:val="16"/>
                <w:szCs w:val="16"/>
              </w:rPr>
              <w:t>月</w:t>
            </w:r>
            <w:r>
              <w:rPr>
                <w:color w:val="000000"/>
                <w:spacing w:val="0"/>
                <w:w w:val="100"/>
                <w:position w:val="0"/>
                <w:sz w:val="16"/>
                <w:szCs w:val="16"/>
              </w:rPr>
              <w:t>11</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GR202043000827</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有限期三年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湖南长城科技信息有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经湖南省科学技术厅、湖南省财政厅、国家税务总局湖南省税务局审批，</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w:t>
            </w:r>
            <w:r>
              <w:rPr>
                <w:rFonts w:ascii="SimSun" w:eastAsia="SimSun" w:hAnsi="SimSun" w:cs="SimSun"/>
                <w:color w:val="000000"/>
                <w:spacing w:val="0"/>
                <w:w w:val="100"/>
                <w:position w:val="0"/>
                <w:sz w:val="16"/>
                <w:szCs w:val="16"/>
              </w:rPr>
              <w:t>月</w:t>
            </w:r>
            <w:r>
              <w:rPr>
                <w:color w:val="000000"/>
                <w:spacing w:val="0"/>
                <w:w w:val="100"/>
                <w:position w:val="0"/>
                <w:sz w:val="16"/>
                <w:szCs w:val="16"/>
              </w:rPr>
              <w:t>11</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GR202043002094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both"/>
              <w:rPr>
                <w:sz w:val="16"/>
                <w:szCs w:val="16"/>
              </w:rPr>
            </w:pPr>
            <w:r>
              <w:rPr>
                <w:rFonts w:ascii="SimSun" w:eastAsia="SimSun" w:hAnsi="SimSun" w:cs="SimSun"/>
                <w:color w:val="000000"/>
                <w:spacing w:val="0"/>
                <w:w w:val="100"/>
                <w:position w:val="0"/>
                <w:sz w:val="16"/>
                <w:szCs w:val="16"/>
              </w:rPr>
              <w:t>长沙湘计海盾科技有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经湖南省科学技术厅、湖南省财政厅、国家税务总局湖南省税务局审批，</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w:t>
            </w:r>
            <w:r>
              <w:rPr>
                <w:rFonts w:ascii="SimSun" w:eastAsia="SimSun" w:hAnsi="SimSun" w:cs="SimSun"/>
                <w:color w:val="000000"/>
                <w:spacing w:val="0"/>
                <w:w w:val="100"/>
                <w:position w:val="0"/>
                <w:sz w:val="16"/>
                <w:szCs w:val="16"/>
              </w:rPr>
              <w:t>月</w:t>
            </w:r>
            <w:r>
              <w:rPr>
                <w:color w:val="000000"/>
                <w:spacing w:val="0"/>
                <w:w w:val="100"/>
                <w:position w:val="0"/>
                <w:sz w:val="16"/>
                <w:szCs w:val="16"/>
              </w:rPr>
              <w:t>11</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GR202043000387</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6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中电长城圣非凡信息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2019</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月</w:t>
            </w:r>
            <w:r>
              <w:rPr>
                <w:color w:val="000000"/>
                <w:spacing w:val="0"/>
                <w:w w:val="100"/>
                <w:position w:val="0"/>
                <w:sz w:val="16"/>
                <w:szCs w:val="16"/>
              </w:rPr>
              <w:t>2</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GR201911007592</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有效期三年</w:t>
            </w: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武汉中元通信股份有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月</w:t>
            </w:r>
            <w:r>
              <w:rPr>
                <w:color w:val="000000"/>
                <w:spacing w:val="0"/>
                <w:w w:val="100"/>
                <w:position w:val="0"/>
                <w:sz w:val="16"/>
                <w:szCs w:val="16"/>
              </w:rPr>
              <w:t>1</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GR202042004185</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有效期三年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武汉中原长江科技发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经湖北省科学技术厅、湖北省财政厅、国家税务总局湖北省税务局审批，</w:t>
            </w:r>
            <w:r>
              <w:rPr>
                <w:color w:val="000000"/>
                <w:spacing w:val="0"/>
                <w:w w:val="100"/>
                <w:position w:val="0"/>
                <w:sz w:val="16"/>
                <w:szCs w:val="16"/>
              </w:rPr>
              <w:t>2020</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w:t>
            </w:r>
            <w:r>
              <w:rPr>
                <w:rFonts w:ascii="SimSun" w:eastAsia="SimSun" w:hAnsi="SimSun" w:cs="SimSun"/>
                <w:color w:val="000000"/>
                <w:spacing w:val="0"/>
                <w:w w:val="100"/>
                <w:position w:val="0"/>
                <w:sz w:val="16"/>
                <w:szCs w:val="16"/>
              </w:rPr>
              <w:t>月</w:t>
            </w:r>
            <w:r>
              <w:rPr>
                <w:color w:val="000000"/>
                <w:spacing w:val="0"/>
                <w:w w:val="100"/>
                <w:position w:val="0"/>
                <w:sz w:val="16"/>
                <w:szCs w:val="16"/>
              </w:rPr>
              <w:t>1</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GR202042004710</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7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both"/>
              <w:rPr>
                <w:sz w:val="16"/>
                <w:szCs w:val="16"/>
              </w:rPr>
            </w:pPr>
            <w:r>
              <w:rPr>
                <w:rFonts w:ascii="SimSun" w:eastAsia="SimSun" w:hAnsi="SimSun" w:cs="SimSun"/>
                <w:color w:val="000000"/>
                <w:spacing w:val="0"/>
                <w:w w:val="100"/>
                <w:position w:val="0"/>
                <w:sz w:val="16"/>
                <w:szCs w:val="16"/>
              </w:rPr>
              <w:t>中国电子新能源（武 汉）研究院有限责任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经湖北省科学技术厅、湖北省财政厅、国家税务总局湖北省税务局审批，</w:t>
            </w:r>
            <w:r>
              <w:rPr>
                <w:color w:val="000000"/>
                <w:spacing w:val="0"/>
                <w:w w:val="100"/>
                <w:position w:val="0"/>
                <w:sz w:val="16"/>
                <w:szCs w:val="16"/>
              </w:rPr>
              <w:t>2018</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11</w:t>
            </w:r>
            <w:r>
              <w:rPr>
                <w:rFonts w:ascii="SimSun" w:eastAsia="SimSun" w:hAnsi="SimSun" w:cs="SimSun"/>
                <w:color w:val="000000"/>
                <w:spacing w:val="0"/>
                <w:w w:val="100"/>
                <w:position w:val="0"/>
                <w:sz w:val="16"/>
                <w:szCs w:val="16"/>
              </w:rPr>
              <w:t>月</w:t>
            </w:r>
            <w:r>
              <w:rPr>
                <w:color w:val="000000"/>
                <w:spacing w:val="0"/>
                <w:w w:val="100"/>
                <w:position w:val="0"/>
                <w:sz w:val="16"/>
                <w:szCs w:val="16"/>
              </w:rPr>
              <w:t>30</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GR201842001812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武汉中电通信有限责</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经湖北省科学技术厅、湖北省财政厅、国家税务总局湖北省税务局审批，</w:t>
            </w:r>
            <w:r>
              <w:rPr>
                <w:color w:val="000000"/>
                <w:spacing w:val="0"/>
                <w:w w:val="100"/>
                <w:position w:val="0"/>
                <w:sz w:val="16"/>
                <w:szCs w:val="16"/>
              </w:rPr>
              <w:t>2018</w:t>
            </w:r>
            <w:r>
              <w:rPr>
                <w:rFonts w:ascii="SimSun" w:eastAsia="SimSun" w:hAnsi="SimSun" w:cs="SimSun"/>
                <w:color w:val="000000"/>
                <w:spacing w:val="0"/>
                <w:w w:val="100"/>
                <w:position w:val="0"/>
                <w:sz w:val="16"/>
                <w:szCs w:val="16"/>
              </w:rPr>
              <w:t xml:space="preserve">年 </w:t>
            </w:r>
            <w:r>
              <w:rPr>
                <w:color w:val="000000"/>
                <w:spacing w:val="0"/>
                <w:w w:val="100"/>
                <w:position w:val="0"/>
                <w:sz w:val="16"/>
                <w:szCs w:val="16"/>
              </w:rPr>
              <w:t>11</w:t>
            </w:r>
            <w:r>
              <w:rPr>
                <w:rFonts w:ascii="SimSun" w:eastAsia="SimSun" w:hAnsi="SimSun" w:cs="SimSun"/>
                <w:color w:val="000000"/>
                <w:spacing w:val="0"/>
                <w:w w:val="100"/>
                <w:position w:val="0"/>
                <w:sz w:val="16"/>
                <w:szCs w:val="16"/>
              </w:rPr>
              <w:t>月</w:t>
            </w:r>
            <w:r>
              <w:rPr>
                <w:color w:val="000000"/>
                <w:spacing w:val="0"/>
                <w:w w:val="100"/>
                <w:position w:val="0"/>
                <w:sz w:val="16"/>
                <w:szCs w:val="16"/>
              </w:rPr>
              <w:t>30</w:t>
            </w:r>
            <w:r>
              <w:rPr>
                <w:rFonts w:ascii="SimSun" w:eastAsia="SimSun" w:hAnsi="SimSun" w:cs="SimSun"/>
                <w:color w:val="000000"/>
                <w:spacing w:val="0"/>
                <w:w w:val="100"/>
                <w:position w:val="0"/>
                <w:sz w:val="16"/>
                <w:szCs w:val="16"/>
              </w:rPr>
              <w:t>日被认定为高新技术企业，证书编号为</w:t>
            </w:r>
            <w:r>
              <w:rPr>
                <w:color w:val="000000"/>
                <w:spacing w:val="0"/>
                <w:w w:val="100"/>
                <w:position w:val="0"/>
                <w:sz w:val="16"/>
                <w:szCs w:val="16"/>
              </w:rPr>
              <w:t>GR201842002452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有效期三年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高怡达科技（深圳）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Courier New" w:eastAsia="Courier New" w:hAnsi="Courier New" w:cs="Courier New"/>
                <w:b/>
                <w:bCs/>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both"/>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2018</w:t>
            </w:r>
            <w:r>
              <w:rPr>
                <w:rFonts w:ascii="SimSun" w:eastAsia="SimSun" w:hAnsi="SimSun" w:cs="SimSun"/>
                <w:color w:val="000000"/>
                <w:spacing w:val="0"/>
                <w:w w:val="100"/>
                <w:position w:val="0"/>
                <w:sz w:val="16"/>
                <w:szCs w:val="16"/>
              </w:rPr>
              <w:t>年</w:t>
            </w:r>
            <w:r>
              <w:rPr>
                <w:color w:val="000000"/>
                <w:spacing w:val="0"/>
                <w:w w:val="100"/>
                <w:position w:val="0"/>
                <w:sz w:val="16"/>
                <w:szCs w:val="16"/>
              </w:rPr>
              <w:t>10</w:t>
            </w:r>
            <w:r>
              <w:rPr>
                <w:rFonts w:ascii="SimSun" w:eastAsia="SimSun" w:hAnsi="SimSun" w:cs="SimSun"/>
                <w:color w:val="000000"/>
                <w:spacing w:val="0"/>
                <w:w w:val="100"/>
                <w:position w:val="0"/>
                <w:sz w:val="16"/>
                <w:szCs w:val="16"/>
              </w:rPr>
              <w:t>月</w:t>
            </w:r>
            <w:r>
              <w:rPr>
                <w:color w:val="000000"/>
                <w:spacing w:val="0"/>
                <w:w w:val="100"/>
                <w:position w:val="0"/>
                <w:sz w:val="16"/>
                <w:szCs w:val="16"/>
              </w:rPr>
              <w:t>16</w:t>
            </w:r>
            <w:r>
              <w:rPr>
                <w:rFonts w:ascii="SimSun" w:eastAsia="SimSun" w:hAnsi="SimSun" w:cs="SimSun"/>
                <w:color w:val="000000"/>
                <w:spacing w:val="0"/>
                <w:w w:val="100"/>
                <w:position w:val="0"/>
                <w:sz w:val="16"/>
                <w:szCs w:val="16"/>
              </w:rPr>
              <w:t>日取得高新技术企业证书，证书编号为</w:t>
            </w:r>
            <w:r>
              <w:rPr>
                <w:color w:val="000000"/>
                <w:spacing w:val="0"/>
                <w:w w:val="100"/>
                <w:position w:val="0"/>
                <w:sz w:val="16"/>
                <w:szCs w:val="16"/>
              </w:rPr>
              <w:t>GR201844200702</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有效期三年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柏怡澳门离岸商业服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公司设立于中国澳门，属于离岸公司根据中国澳门的相关规定享受免税政策。</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柏怡电子（越南）有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2019</w:t>
            </w:r>
            <w:r>
              <w:rPr>
                <w:rFonts w:ascii="SimSun" w:eastAsia="SimSun" w:hAnsi="SimSun" w:cs="SimSun"/>
                <w:color w:val="000000"/>
                <w:spacing w:val="0"/>
                <w:w w:val="100"/>
                <w:position w:val="0"/>
                <w:sz w:val="16"/>
                <w:szCs w:val="16"/>
              </w:rPr>
              <w:t>年设立于越南，根据当地政策所得税享受两免四减半。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柏怡电子有限公司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16.50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本企业在本期首</w:t>
            </w:r>
            <w:r>
              <w:rPr>
                <w:color w:val="000000"/>
                <w:spacing w:val="0"/>
                <w:w w:val="100"/>
                <w:position w:val="0"/>
                <w:sz w:val="16"/>
                <w:szCs w:val="16"/>
              </w:rPr>
              <w:t>200.00</w:t>
            </w:r>
            <w:r>
              <w:rPr>
                <w:rFonts w:ascii="SimSun" w:eastAsia="SimSun" w:hAnsi="SimSun" w:cs="SimSun"/>
                <w:color w:val="000000"/>
                <w:spacing w:val="0"/>
                <w:w w:val="100"/>
                <w:position w:val="0"/>
                <w:sz w:val="16"/>
                <w:szCs w:val="16"/>
              </w:rPr>
              <w:t>万港币的应纳税所得额，根据香港《</w:t>
            </w:r>
            <w:r>
              <w:rPr>
                <w:color w:val="000000"/>
                <w:spacing w:val="0"/>
                <w:w w:val="100"/>
                <w:position w:val="0"/>
                <w:sz w:val="16"/>
                <w:szCs w:val="16"/>
              </w:rPr>
              <w:t>2018</w:t>
            </w:r>
            <w:r>
              <w:rPr>
                <w:rFonts w:ascii="SimSun" w:eastAsia="SimSun" w:hAnsi="SimSun" w:cs="SimSun"/>
                <w:color w:val="000000"/>
                <w:spacing w:val="0"/>
                <w:w w:val="100"/>
                <w:position w:val="0"/>
                <w:sz w:val="16"/>
                <w:szCs w:val="16"/>
              </w:rPr>
              <w:t>年税务（修订） （第</w:t>
            </w:r>
            <w:r>
              <w:rPr>
                <w:color w:val="000000"/>
                <w:spacing w:val="0"/>
                <w:w w:val="100"/>
                <w:position w:val="0"/>
                <w:sz w:val="16"/>
                <w:szCs w:val="16"/>
              </w:rPr>
              <w:t>3</w:t>
            </w:r>
            <w:r>
              <w:rPr>
                <w:rFonts w:ascii="SimSun" w:eastAsia="SimSun" w:hAnsi="SimSun" w:cs="SimSun"/>
                <w:color w:val="000000"/>
                <w:spacing w:val="0"/>
                <w:w w:val="100"/>
                <w:position w:val="0"/>
                <w:sz w:val="16"/>
                <w:szCs w:val="16"/>
              </w:rPr>
              <w:t>号）条例》，可享受</w:t>
            </w:r>
            <w:r>
              <w:rPr>
                <w:color w:val="000000"/>
                <w:spacing w:val="0"/>
                <w:w w:val="100"/>
                <w:position w:val="0"/>
                <w:sz w:val="16"/>
                <w:szCs w:val="16"/>
              </w:rPr>
              <w:t>8.25%</w:t>
            </w:r>
            <w:r>
              <w:rPr>
                <w:rFonts w:ascii="SimSun" w:eastAsia="SimSun" w:hAnsi="SimSun" w:cs="SimSun"/>
                <w:color w:val="000000"/>
                <w:spacing w:val="0"/>
                <w:w w:val="100"/>
                <w:position w:val="0"/>
                <w:sz w:val="16"/>
                <w:szCs w:val="16"/>
              </w:rPr>
              <w:t>的优惠税率；应纳税所得额（利得税）超过</w:t>
            </w:r>
            <w:r>
              <w:rPr>
                <w:color w:val="000000"/>
                <w:spacing w:val="0"/>
                <w:w w:val="100"/>
                <w:position w:val="0"/>
                <w:sz w:val="16"/>
                <w:szCs w:val="16"/>
              </w:rPr>
              <w:t xml:space="preserve">200.00 </w:t>
            </w:r>
            <w:r>
              <w:rPr>
                <w:rFonts w:ascii="SimSun" w:eastAsia="SimSun" w:hAnsi="SimSun" w:cs="SimSun"/>
                <w:color w:val="000000"/>
                <w:spacing w:val="0"/>
                <w:w w:val="100"/>
                <w:position w:val="0"/>
                <w:sz w:val="16"/>
                <w:szCs w:val="16"/>
              </w:rPr>
              <w:t>万港币的部分需按照</w:t>
            </w:r>
            <w:r>
              <w:rPr>
                <w:color w:val="000000"/>
                <w:spacing w:val="0"/>
                <w:w w:val="100"/>
                <w:position w:val="0"/>
                <w:sz w:val="16"/>
                <w:szCs w:val="16"/>
              </w:rPr>
              <w:t>16.5%</w:t>
            </w:r>
            <w:r>
              <w:rPr>
                <w:rFonts w:ascii="SimSun" w:eastAsia="SimSun" w:hAnsi="SimSun" w:cs="SimSun"/>
                <w:color w:val="000000"/>
                <w:spacing w:val="0"/>
                <w:w w:val="100"/>
                <w:position w:val="0"/>
                <w:sz w:val="16"/>
                <w:szCs w:val="16"/>
              </w:rPr>
              <w:t>的税率缴纳企业所得税（利得税）。</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柏怡科技</w:t>
            </w:r>
            <w:r>
              <w:rPr>
                <w:color w:val="000000"/>
                <w:spacing w:val="0"/>
                <w:w w:val="100"/>
                <w:position w:val="0"/>
                <w:sz w:val="16"/>
                <w:szCs w:val="16"/>
              </w:rPr>
              <w:t>（</w:t>
            </w:r>
            <w:r>
              <w:rPr>
                <w:rFonts w:ascii="SimSun" w:eastAsia="SimSun" w:hAnsi="SimSun" w:cs="SimSun"/>
                <w:color w:val="000000"/>
                <w:spacing w:val="0"/>
                <w:w w:val="100"/>
                <w:position w:val="0"/>
                <w:sz w:val="16"/>
                <w:szCs w:val="16"/>
              </w:rPr>
              <w:t>中国</w:t>
            </w:r>
            <w:r>
              <w:rPr>
                <w:color w:val="000000"/>
                <w:spacing w:val="0"/>
                <w:w w:val="100"/>
                <w:position w:val="0"/>
                <w:sz w:val="16"/>
                <w:szCs w:val="16"/>
              </w:rPr>
              <w:t>）</w:t>
            </w:r>
            <w:r>
              <w:rPr>
                <w:rFonts w:ascii="SimSun" w:eastAsia="SimSun" w:hAnsi="SimSun" w:cs="SimSun"/>
                <w:color w:val="000000"/>
                <w:spacing w:val="0"/>
                <w:w w:val="100"/>
                <w:position w:val="0"/>
                <w:sz w:val="16"/>
                <w:szCs w:val="16"/>
              </w:rPr>
              <w:t>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16.50</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梧怡实业有限公司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16.50</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rPr>
                <w:sz w:val="16"/>
                <w:szCs w:val="16"/>
              </w:rPr>
            </w:pPr>
            <w:r>
              <w:rPr>
                <w:rFonts w:ascii="SimSun" w:eastAsia="SimSun" w:hAnsi="SimSun" w:cs="SimSun"/>
                <w:color w:val="000000"/>
                <w:spacing w:val="0"/>
                <w:w w:val="100"/>
                <w:position w:val="0"/>
                <w:sz w:val="16"/>
                <w:szCs w:val="16"/>
              </w:rPr>
              <w:t>柏怡日本控股有限公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16.50</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中国长城计算机（香 港）控股有限公司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16.50</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深圳中电长城信息安 全系统有限公司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6"/>
                <w:szCs w:val="16"/>
              </w:rPr>
              <w:t>2019</w:t>
            </w:r>
            <w:r>
              <w:rPr>
                <w:rFonts w:ascii="SimSun" w:eastAsia="SimSun" w:hAnsi="SimSun" w:cs="SimSun"/>
                <w:color w:val="000000"/>
                <w:spacing w:val="0"/>
                <w:w w:val="100"/>
                <w:position w:val="0"/>
                <w:sz w:val="16"/>
                <w:szCs w:val="16"/>
              </w:rPr>
              <w:t>年</w:t>
            </w:r>
            <w:r>
              <w:rPr>
                <w:color w:val="000000"/>
                <w:spacing w:val="0"/>
                <w:w w:val="100"/>
                <w:position w:val="0"/>
                <w:sz w:val="16"/>
                <w:szCs w:val="16"/>
              </w:rPr>
              <w:t>12</w:t>
            </w:r>
            <w:r>
              <w:rPr>
                <w:rFonts w:ascii="SimSun" w:eastAsia="SimSun" w:hAnsi="SimSun" w:cs="SimSun"/>
                <w:color w:val="000000"/>
                <w:spacing w:val="0"/>
                <w:w w:val="100"/>
                <w:position w:val="0"/>
                <w:sz w:val="16"/>
                <w:szCs w:val="16"/>
              </w:rPr>
              <w:t>月</w:t>
            </w:r>
            <w:r>
              <w:rPr>
                <w:color w:val="000000"/>
                <w:spacing w:val="0"/>
                <w:w w:val="100"/>
                <w:position w:val="0"/>
                <w:sz w:val="16"/>
                <w:szCs w:val="16"/>
              </w:rPr>
              <w:t>9</w:t>
            </w:r>
            <w:r>
              <w:rPr>
                <w:rFonts w:ascii="SimSun" w:eastAsia="SimSun" w:hAnsi="SimSun" w:cs="SimSun"/>
                <w:color w:val="000000"/>
                <w:spacing w:val="0"/>
                <w:w w:val="100"/>
                <w:position w:val="0"/>
                <w:sz w:val="16"/>
                <w:szCs w:val="16"/>
              </w:rPr>
              <w:t>日取得高新技术企业证书，证书编号为</w:t>
            </w:r>
            <w:r>
              <w:rPr>
                <w:color w:val="000000"/>
                <w:spacing w:val="0"/>
                <w:w w:val="100"/>
                <w:position w:val="0"/>
                <w:sz w:val="16"/>
                <w:szCs w:val="16"/>
              </w:rPr>
              <w:t>GR201944205226</w:t>
            </w:r>
            <w:r>
              <w:rPr>
                <w:rFonts w:ascii="SimSun" w:eastAsia="SimSun" w:hAnsi="SimSun" w:cs="SimSun"/>
                <w:color w:val="000000"/>
                <w:spacing w:val="0"/>
                <w:w w:val="100"/>
                <w:position w:val="0"/>
                <w:sz w:val="16"/>
                <w:szCs w:val="16"/>
              </w:rPr>
              <w:t xml:space="preserve">, </w:t>
            </w:r>
            <w:r>
              <w:rPr>
                <w:rFonts w:ascii="SimSun" w:eastAsia="SimSun" w:hAnsi="SimSun" w:cs="SimSun"/>
                <w:color w:val="000000"/>
                <w:spacing w:val="0"/>
                <w:w w:val="100"/>
                <w:position w:val="0"/>
                <w:sz w:val="16"/>
                <w:szCs w:val="16"/>
              </w:rPr>
              <w:t>有效期三年</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北京长城系统科技有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根据财税〔</w:t>
            </w:r>
            <w:r>
              <w:rPr>
                <w:color w:val="000000"/>
                <w:spacing w:val="0"/>
                <w:w w:val="100"/>
                <w:position w:val="0"/>
                <w:sz w:val="16"/>
                <w:szCs w:val="16"/>
              </w:rPr>
              <w:t>2019</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13</w:t>
            </w:r>
            <w:r>
              <w:rPr>
                <w:rFonts w:ascii="SimSun" w:eastAsia="SimSun" w:hAnsi="SimSun" w:cs="SimSun"/>
                <w:color w:val="000000"/>
                <w:spacing w:val="0"/>
                <w:w w:val="100"/>
                <w:position w:val="0"/>
                <w:sz w:val="16"/>
                <w:szCs w:val="16"/>
              </w:rPr>
              <w:t>号《关于实施小微企业普惠性税收减免政策的通知》，公司 在本期享受小微企业普惠性税收减免政策，年纳税额不超过</w:t>
            </w:r>
            <w:r>
              <w:rPr>
                <w:color w:val="000000"/>
                <w:spacing w:val="0"/>
                <w:w w:val="100"/>
                <w:position w:val="0"/>
                <w:sz w:val="16"/>
                <w:szCs w:val="16"/>
              </w:rPr>
              <w:t>100</w:t>
            </w:r>
            <w:r>
              <w:rPr>
                <w:rFonts w:ascii="SimSun" w:eastAsia="SimSun" w:hAnsi="SimSun" w:cs="SimSun"/>
                <w:color w:val="000000"/>
                <w:spacing w:val="0"/>
                <w:w w:val="100"/>
                <w:position w:val="0"/>
                <w:sz w:val="16"/>
                <w:szCs w:val="16"/>
              </w:rPr>
              <w:t>万元的部分，减 按</w:t>
            </w:r>
            <w:r>
              <w:rPr>
                <w:color w:val="000000"/>
                <w:spacing w:val="0"/>
                <w:w w:val="100"/>
                <w:position w:val="0"/>
                <w:sz w:val="16"/>
                <w:szCs w:val="16"/>
              </w:rPr>
              <w:t>25%</w:t>
            </w:r>
            <w:r>
              <w:rPr>
                <w:rFonts w:ascii="SimSun" w:eastAsia="SimSun" w:hAnsi="SimSun" w:cs="SimSun"/>
                <w:color w:val="000000"/>
                <w:spacing w:val="0"/>
                <w:w w:val="100"/>
                <w:position w:val="0"/>
                <w:sz w:val="16"/>
                <w:szCs w:val="16"/>
              </w:rPr>
              <w:t>计入应纳税所得额，按</w:t>
            </w:r>
            <w:r>
              <w:rPr>
                <w:color w:val="000000"/>
                <w:spacing w:val="0"/>
                <w:w w:val="100"/>
                <w:position w:val="0"/>
                <w:sz w:val="16"/>
                <w:szCs w:val="16"/>
              </w:rPr>
              <w:t>20%</w:t>
            </w:r>
            <w:r>
              <w:rPr>
                <w:rFonts w:ascii="SimSun" w:eastAsia="SimSun" w:hAnsi="SimSun" w:cs="SimSun"/>
                <w:color w:val="000000"/>
                <w:spacing w:val="0"/>
                <w:w w:val="100"/>
                <w:position w:val="0"/>
                <w:sz w:val="16"/>
                <w:szCs w:val="16"/>
              </w:rPr>
              <w:t>的税率缴纳企业所得税。</w:t>
            </w: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河北长城计算机系统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20.00</w:t>
            </w:r>
          </w:p>
        </w:tc>
        <w:tc>
          <w:tcPr>
            <w:vMerge/>
            <w:tcBorders>
              <w:left w:val="single" w:sz="4"/>
              <w:bottom w:val="single" w:sz="4"/>
            </w:tcBorders>
            <w:shd w:val="clear" w:color="auto" w:fill="FFFFFF"/>
            <w:vAlign w:val="center"/>
          </w:tcPr>
          <w:p>
            <w:pPr/>
          </w:p>
        </w:tc>
      </w:tr>
    </w:tbl>
    <w:p>
      <w:pPr>
        <w:widowControl w:val="0"/>
        <w:spacing w:line="1" w:lineRule="exact"/>
      </w:pPr>
    </w:p>
    <w:tbl>
      <w:tblPr>
        <w:tblOverlap w:val="never"/>
        <w:jc w:val="right"/>
        <w:tblLayout w:type="fixed"/>
      </w:tblPr>
      <w:tblGrid>
        <w:gridCol w:w="1690"/>
        <w:gridCol w:w="710"/>
        <w:gridCol w:w="5851"/>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率</w:t>
            </w:r>
            <w:r>
              <w:rPr>
                <w:rFonts w:ascii="Courier New" w:eastAsia="Courier New" w:hAnsi="Courier New" w:cs="Courier New"/>
                <w:b/>
                <w:bCs/>
                <w:color w:val="000000"/>
                <w:spacing w:val="0"/>
                <w:w w:val="100"/>
                <w:position w:val="0"/>
                <w:sz w:val="16"/>
                <w:szCs w:val="16"/>
              </w:rPr>
              <w:t>（</w:t>
            </w:r>
            <w:r>
              <w:rPr>
                <w:rFonts w:ascii="SimSun" w:eastAsia="SimSun" w:hAnsi="SimSun" w:cs="SimSun"/>
                <w:b/>
                <w:bCs/>
                <w:color w:val="000000"/>
                <w:spacing w:val="0"/>
                <w:w w:val="100"/>
                <w:position w:val="0"/>
                <w:sz w:val="16"/>
                <w:szCs w:val="16"/>
              </w:rPr>
              <w:t>％</w:t>
            </w:r>
            <w:r>
              <w:rPr>
                <w:rFonts w:ascii="Courier New" w:eastAsia="Courier New" w:hAnsi="Courier New" w:cs="Courier New"/>
                <w:b/>
                <w:bCs/>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海南长城科技发展有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top"/>
          </w:tcPr>
          <w:p>
            <w:pPr>
              <w:widowControl w:val="0"/>
              <w:rPr>
                <w:sz w:val="10"/>
                <w:szCs w:val="10"/>
              </w:rPr>
            </w:pPr>
          </w:p>
        </w:tc>
      </w:tr>
      <w:tr>
        <w:trPr>
          <w:trHeight w:val="99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西藏长城计算机系统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both"/>
              <w:rPr>
                <w:sz w:val="16"/>
                <w:szCs w:val="16"/>
              </w:rPr>
            </w:pPr>
            <w:r>
              <w:rPr>
                <w:rFonts w:ascii="SimSun" w:eastAsia="SimSun" w:hAnsi="SimSun" w:cs="SimSun"/>
                <w:color w:val="000000"/>
                <w:spacing w:val="0"/>
                <w:w w:val="100"/>
                <w:position w:val="0"/>
                <w:sz w:val="16"/>
                <w:szCs w:val="16"/>
              </w:rPr>
              <w:t>根据财税〔</w:t>
            </w:r>
            <w:r>
              <w:rPr>
                <w:color w:val="000000"/>
                <w:spacing w:val="0"/>
                <w:w w:val="100"/>
                <w:position w:val="0"/>
                <w:sz w:val="16"/>
                <w:szCs w:val="16"/>
              </w:rPr>
              <w:t>2019</w:t>
            </w:r>
            <w:r>
              <w:rPr>
                <w:rFonts w:ascii="SimSun" w:eastAsia="SimSun" w:hAnsi="SimSun" w:cs="SimSun"/>
                <w:color w:val="000000"/>
                <w:spacing w:val="0"/>
                <w:w w:val="100"/>
                <w:position w:val="0"/>
                <w:sz w:val="16"/>
                <w:szCs w:val="16"/>
              </w:rPr>
              <w:t xml:space="preserve">） </w:t>
            </w:r>
            <w:r>
              <w:rPr>
                <w:color w:val="000000"/>
                <w:spacing w:val="0"/>
                <w:w w:val="100"/>
                <w:position w:val="0"/>
                <w:sz w:val="16"/>
                <w:szCs w:val="16"/>
              </w:rPr>
              <w:t>13</w:t>
            </w:r>
            <w:r>
              <w:rPr>
                <w:rFonts w:ascii="SimSun" w:eastAsia="SimSun" w:hAnsi="SimSun" w:cs="SimSun"/>
                <w:color w:val="000000"/>
                <w:spacing w:val="0"/>
                <w:w w:val="100"/>
                <w:position w:val="0"/>
                <w:sz w:val="16"/>
                <w:szCs w:val="16"/>
              </w:rPr>
              <w:t>号《关于实施小微企业普惠性税收减免政策的通知》，公司 在本期享受小微企业普惠性税收减免政策，年纳税额不超过</w:t>
            </w:r>
            <w:r>
              <w:rPr>
                <w:color w:val="000000"/>
                <w:spacing w:val="0"/>
                <w:w w:val="100"/>
                <w:position w:val="0"/>
                <w:sz w:val="16"/>
                <w:szCs w:val="16"/>
              </w:rPr>
              <w:t>100</w:t>
            </w:r>
            <w:r>
              <w:rPr>
                <w:rFonts w:ascii="SimSun" w:eastAsia="SimSun" w:hAnsi="SimSun" w:cs="SimSun"/>
                <w:color w:val="000000"/>
                <w:spacing w:val="0"/>
                <w:w w:val="100"/>
                <w:position w:val="0"/>
                <w:sz w:val="16"/>
                <w:szCs w:val="16"/>
              </w:rPr>
              <w:t>万元的部分，减 按</w:t>
            </w:r>
            <w:r>
              <w:rPr>
                <w:color w:val="000000"/>
                <w:spacing w:val="0"/>
                <w:w w:val="100"/>
                <w:position w:val="0"/>
                <w:sz w:val="16"/>
                <w:szCs w:val="16"/>
              </w:rPr>
              <w:t>25%</w:t>
            </w:r>
            <w:r>
              <w:rPr>
                <w:rFonts w:ascii="SimSun" w:eastAsia="SimSun" w:hAnsi="SimSun" w:cs="SimSun"/>
                <w:color w:val="000000"/>
                <w:spacing w:val="0"/>
                <w:w w:val="100"/>
                <w:position w:val="0"/>
                <w:sz w:val="16"/>
                <w:szCs w:val="16"/>
              </w:rPr>
              <w:t>计入应纳税所得额，按</w:t>
            </w:r>
            <w:r>
              <w:rPr>
                <w:color w:val="000000"/>
                <w:spacing w:val="0"/>
                <w:w w:val="100"/>
                <w:position w:val="0"/>
                <w:sz w:val="16"/>
                <w:szCs w:val="16"/>
              </w:rPr>
              <w:t>20%</w:t>
            </w:r>
            <w:r>
              <w:rPr>
                <w:rFonts w:ascii="SimSun" w:eastAsia="SimSun" w:hAnsi="SimSun" w:cs="SimSun"/>
                <w:color w:val="000000"/>
                <w:spacing w:val="0"/>
                <w:w w:val="100"/>
                <w:position w:val="0"/>
                <w:sz w:val="16"/>
                <w:szCs w:val="16"/>
              </w:rPr>
              <w:t>的税率缴纳企业所得税。同时享受西藏财税政 策全额减免企业所得税地方征收部分</w:t>
            </w:r>
            <w:r>
              <w:rPr>
                <w:color w:val="000000"/>
                <w:spacing w:val="0"/>
                <w:w w:val="100"/>
                <w:position w:val="0"/>
                <w:sz w:val="16"/>
                <w:szCs w:val="16"/>
              </w:rPr>
              <w:t>40%</w:t>
            </w:r>
            <w:r>
              <w:rPr>
                <w:rFonts w:ascii="SimSun" w:eastAsia="SimSun" w:hAnsi="SimSun" w:cs="SimSun"/>
                <w:color w:val="000000"/>
                <w:spacing w:val="0"/>
                <w:w w:val="100"/>
                <w:position w:val="0"/>
                <w:sz w:val="16"/>
                <w:szCs w:val="16"/>
              </w:rPr>
              <w:t>。</w:t>
            </w:r>
          </w:p>
        </w:tc>
      </w:tr>
    </w:tbl>
    <w:p>
      <w:pPr>
        <w:widowControl w:val="0"/>
        <w:spacing w:after="379" w:line="1" w:lineRule="exact"/>
      </w:pPr>
    </w:p>
    <w:p>
      <w:pPr>
        <w:pStyle w:val="Style33"/>
        <w:keepNext w:val="0"/>
        <w:keepLines w:val="0"/>
        <w:widowControl w:val="0"/>
        <w:shd w:val="clear" w:color="auto" w:fill="auto"/>
        <w:tabs>
          <w:tab w:pos="1038" w:val="left"/>
        </w:tabs>
        <w:bidi w:val="0"/>
        <w:spacing w:before="0" w:after="0" w:line="403" w:lineRule="exact"/>
        <w:ind w:left="0" w:right="0" w:firstLine="720"/>
        <w:jc w:val="left"/>
        <w:rPr>
          <w:sz w:val="20"/>
          <w:szCs w:val="20"/>
        </w:rPr>
      </w:pPr>
      <w:bookmarkStart w:id="1329" w:name="bookmark1329"/>
      <w:r>
        <w:rPr>
          <w:rFonts w:ascii="Times New Roman" w:eastAsia="Times New Roman" w:hAnsi="Times New Roman" w:cs="Times New Roman"/>
          <w:color w:val="000000"/>
          <w:spacing w:val="0"/>
          <w:w w:val="100"/>
          <w:position w:val="0"/>
          <w:sz w:val="20"/>
          <w:szCs w:val="20"/>
        </w:rPr>
        <w:t>2</w:t>
      </w:r>
      <w:bookmarkEnd w:id="1329"/>
      <w:r>
        <w:rPr>
          <w:color w:val="000000"/>
          <w:spacing w:val="0"/>
          <w:w w:val="100"/>
          <w:position w:val="0"/>
          <w:sz w:val="20"/>
          <w:szCs w:val="20"/>
        </w:rPr>
        <w:t>、</w:t>
        <w:tab/>
        <w:t>根据香港《税务条例》，本公司之香港地区子公司的利得税税率是</w:t>
      </w:r>
      <w:r>
        <w:rPr>
          <w:rFonts w:ascii="Times New Roman" w:eastAsia="Times New Roman" w:hAnsi="Times New Roman" w:cs="Times New Roman"/>
          <w:color w:val="000000"/>
          <w:spacing w:val="0"/>
          <w:w w:val="100"/>
          <w:position w:val="0"/>
          <w:sz w:val="20"/>
          <w:szCs w:val="20"/>
        </w:rPr>
        <w:t>16.50%</w:t>
      </w:r>
      <w:r>
        <w:rPr>
          <w:color w:val="000000"/>
          <w:spacing w:val="0"/>
          <w:w w:val="100"/>
          <w:position w:val="0"/>
          <w:sz w:val="20"/>
          <w:szCs w:val="20"/>
        </w:rPr>
        <w:t>。</w:t>
      </w:r>
    </w:p>
    <w:p>
      <w:pPr>
        <w:pStyle w:val="Style33"/>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0" w:name="bookmark1330"/>
      <w:r>
        <w:rPr>
          <w:rFonts w:ascii="Times New Roman" w:eastAsia="Times New Roman" w:hAnsi="Times New Roman" w:cs="Times New Roman"/>
          <w:color w:val="000000"/>
          <w:spacing w:val="0"/>
          <w:w w:val="100"/>
          <w:position w:val="0"/>
          <w:sz w:val="20"/>
          <w:szCs w:val="20"/>
        </w:rPr>
        <w:t>3</w:t>
      </w:r>
      <w:bookmarkEnd w:id="1330"/>
      <w:r>
        <w:rPr>
          <w:color w:val="000000"/>
          <w:spacing w:val="0"/>
          <w:w w:val="100"/>
          <w:position w:val="0"/>
          <w:sz w:val="20"/>
          <w:szCs w:val="20"/>
        </w:rPr>
        <w:t>、</w:t>
        <w:tab/>
        <w:t>柏怡国际控股有限公司注册地在</w:t>
      </w:r>
      <w:r>
        <w:rPr>
          <w:rFonts w:ascii="Times New Roman" w:eastAsia="Times New Roman" w:hAnsi="Times New Roman" w:cs="Times New Roman"/>
          <w:color w:val="000000"/>
          <w:spacing w:val="0"/>
          <w:w w:val="100"/>
          <w:position w:val="0"/>
          <w:sz w:val="20"/>
          <w:szCs w:val="20"/>
        </w:rPr>
        <w:t>BRITISH VIRGIN ISLANDS-BVI</w:t>
      </w:r>
      <w:r>
        <w:rPr>
          <w:color w:val="000000"/>
          <w:spacing w:val="0"/>
          <w:w w:val="100"/>
          <w:position w:val="0"/>
          <w:sz w:val="20"/>
          <w:szCs w:val="20"/>
        </w:rPr>
        <w:t>（英属维京群 岛），该岛屿注册的海外公司不用缴纳增值税、所得税等税费。</w:t>
      </w:r>
    </w:p>
    <w:p>
      <w:pPr>
        <w:pStyle w:val="Style33"/>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1" w:name="bookmark1331"/>
      <w:r>
        <w:rPr>
          <w:rFonts w:ascii="Times New Roman" w:eastAsia="Times New Roman" w:hAnsi="Times New Roman" w:cs="Times New Roman"/>
          <w:color w:val="000000"/>
          <w:spacing w:val="0"/>
          <w:w w:val="100"/>
          <w:position w:val="0"/>
          <w:sz w:val="20"/>
          <w:szCs w:val="20"/>
        </w:rPr>
        <w:t>4</w:t>
      </w:r>
      <w:bookmarkEnd w:id="1331"/>
      <w:r>
        <w:rPr>
          <w:color w:val="000000"/>
          <w:spacing w:val="0"/>
          <w:w w:val="100"/>
          <w:position w:val="0"/>
          <w:sz w:val="20"/>
          <w:szCs w:val="20"/>
        </w:rPr>
        <w:t>、</w:t>
        <w:tab/>
        <w:t>根据财政部和国家税务总局《关于软件产品增值税政策的通知》（财税</w:t>
      </w:r>
      <w:r>
        <w:rPr>
          <w:rFonts w:ascii="Times New Roman" w:eastAsia="Times New Roman" w:hAnsi="Times New Roman" w:cs="Times New Roman"/>
          <w:color w:val="000000"/>
          <w:spacing w:val="0"/>
          <w:w w:val="100"/>
          <w:position w:val="0"/>
          <w:sz w:val="20"/>
          <w:szCs w:val="20"/>
        </w:rPr>
        <w:t xml:space="preserve">[2011]100 </w:t>
      </w:r>
      <w:r>
        <w:rPr>
          <w:color w:val="000000"/>
          <w:spacing w:val="0"/>
          <w:w w:val="100"/>
          <w:position w:val="0"/>
          <w:sz w:val="20"/>
          <w:szCs w:val="20"/>
        </w:rPr>
        <w:t>号），增值税一般纳税人销售其自行开发生产的软件产品，按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税率（</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日起税率为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）征收增值税后，对其增值税实际税负超过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 即退政策。本公司、长城信息股份有限公司、中电长城（长沙）信息技术有限公司 享受此项优惠政策。</w:t>
      </w:r>
    </w:p>
    <w:p>
      <w:pPr>
        <w:pStyle w:val="Style33"/>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2" w:name="bookmark1332"/>
      <w:r>
        <w:rPr>
          <w:rFonts w:ascii="Times New Roman" w:eastAsia="Times New Roman" w:hAnsi="Times New Roman" w:cs="Times New Roman"/>
          <w:color w:val="000000"/>
          <w:spacing w:val="0"/>
          <w:w w:val="100"/>
          <w:position w:val="0"/>
          <w:sz w:val="20"/>
          <w:szCs w:val="20"/>
        </w:rPr>
        <w:t>5</w:t>
      </w:r>
      <w:bookmarkEnd w:id="1332"/>
      <w:r>
        <w:rPr>
          <w:color w:val="000000"/>
          <w:spacing w:val="0"/>
          <w:w w:val="100"/>
          <w:position w:val="0"/>
          <w:sz w:val="20"/>
          <w:szCs w:val="20"/>
        </w:rPr>
        <w:t>、</w:t>
        <w:tab/>
        <w:t>根据财政部、国家税务总局</w:t>
      </w:r>
      <w:r>
        <w:rPr>
          <w:rFonts w:ascii="Times New Roman" w:eastAsia="Times New Roman" w:hAnsi="Times New Roman" w:cs="Times New Roman"/>
          <w:color w:val="000000"/>
          <w:spacing w:val="0"/>
          <w:w w:val="100"/>
          <w:position w:val="0"/>
          <w:sz w:val="20"/>
          <w:szCs w:val="20"/>
        </w:rPr>
        <w:t>1994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i/>
          <w:iCs/>
          <w:color w:val="000000"/>
          <w:spacing w:val="0"/>
          <w:w w:val="100"/>
          <w:position w:val="0"/>
          <w:sz w:val="20"/>
          <w:szCs w:val="20"/>
        </w:rPr>
        <w:t>22</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94</w:t>
      </w:r>
      <w:r>
        <w:rPr>
          <w:color w:val="000000"/>
          <w:spacing w:val="0"/>
          <w:w w:val="100"/>
          <w:position w:val="0"/>
          <w:sz w:val="20"/>
          <w:szCs w:val="20"/>
        </w:rPr>
        <w:t>）财税字第</w:t>
      </w:r>
      <w:r>
        <w:rPr>
          <w:rFonts w:ascii="Times New Roman" w:eastAsia="Times New Roman" w:hAnsi="Times New Roman" w:cs="Times New Roman"/>
          <w:color w:val="000000"/>
          <w:spacing w:val="0"/>
          <w:w w:val="100"/>
          <w:position w:val="0"/>
          <w:sz w:val="20"/>
          <w:szCs w:val="20"/>
        </w:rPr>
        <w:t>011</w:t>
      </w:r>
      <w:r>
        <w:rPr>
          <w:color w:val="000000"/>
          <w:spacing w:val="0"/>
          <w:w w:val="100"/>
          <w:position w:val="0"/>
          <w:sz w:val="20"/>
          <w:szCs w:val="20"/>
        </w:rPr>
        <w:t>号的规定，军 工系统所属军事工厂（包括科研单位）生产销售的应税货物应当按规定征收增值税。 但对列入军工主管部门军品生产计划并按照军品作价原则销售给军队、人民武装警 察部队和军事工厂的军品，免征增值税。</w:t>
      </w:r>
    </w:p>
    <w:p>
      <w:pPr>
        <w:pStyle w:val="Style2"/>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3" w:name="bookmark1333"/>
      <w:r>
        <w:rPr>
          <w:color w:val="000000"/>
          <w:spacing w:val="0"/>
          <w:w w:val="100"/>
          <w:position w:val="0"/>
          <w:sz w:val="20"/>
          <w:szCs w:val="20"/>
        </w:rPr>
        <w:t>6</w:t>
      </w:r>
      <w:bookmarkEnd w:id="1333"/>
      <w:r>
        <w:rPr>
          <w:rFonts w:ascii="SimSun" w:eastAsia="SimSun" w:hAnsi="SimSun" w:cs="SimSun"/>
          <w:color w:val="000000"/>
          <w:spacing w:val="0"/>
          <w:w w:val="100"/>
          <w:position w:val="0"/>
          <w:sz w:val="20"/>
          <w:szCs w:val="20"/>
        </w:rPr>
        <w:t>、</w:t>
        <w:tab/>
      </w:r>
      <w:r>
        <w:rPr>
          <w:color w:val="000000"/>
          <w:spacing w:val="0"/>
          <w:w w:val="100"/>
          <w:position w:val="0"/>
          <w:sz w:val="20"/>
          <w:szCs w:val="20"/>
        </w:rPr>
        <w:t xml:space="preserve">Perfect Galaxy International Limited </w:t>
      </w:r>
      <w:r>
        <w:rPr>
          <w:rFonts w:ascii="SimSun" w:eastAsia="SimSun" w:hAnsi="SimSun" w:cs="SimSun"/>
          <w:color w:val="000000"/>
          <w:spacing w:val="0"/>
          <w:w w:val="100"/>
          <w:position w:val="0"/>
          <w:sz w:val="20"/>
          <w:szCs w:val="20"/>
        </w:rPr>
        <w:t xml:space="preserve">注册地在 </w:t>
      </w:r>
      <w:r>
        <w:rPr>
          <w:color w:val="000000"/>
          <w:spacing w:val="0"/>
          <w:w w:val="100"/>
          <w:position w:val="0"/>
          <w:sz w:val="20"/>
          <w:szCs w:val="20"/>
        </w:rPr>
        <w:t>BRITISH VIRGIN ISLANDS-BVI （</w:t>
      </w:r>
      <w:r>
        <w:rPr>
          <w:rFonts w:ascii="SimSun" w:eastAsia="SimSun" w:hAnsi="SimSun" w:cs="SimSun"/>
          <w:color w:val="000000"/>
          <w:spacing w:val="0"/>
          <w:w w:val="100"/>
          <w:position w:val="0"/>
          <w:sz w:val="20"/>
          <w:szCs w:val="20"/>
        </w:rPr>
        <w:t>英 属维京群岛），该岛屿注册的海外公司不用缴纳增值税、所得税等税费。</w:t>
      </w:r>
    </w:p>
    <w:p>
      <w:pPr>
        <w:pStyle w:val="Style33"/>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4" w:name="bookmark1334"/>
      <w:r>
        <w:rPr>
          <w:rFonts w:ascii="Times New Roman" w:eastAsia="Times New Roman" w:hAnsi="Times New Roman" w:cs="Times New Roman"/>
          <w:color w:val="000000"/>
          <w:spacing w:val="0"/>
          <w:w w:val="100"/>
          <w:position w:val="0"/>
          <w:sz w:val="20"/>
          <w:szCs w:val="20"/>
        </w:rPr>
        <w:t>7</w:t>
      </w:r>
      <w:bookmarkEnd w:id="1334"/>
      <w:r>
        <w:rPr>
          <w:color w:val="000000"/>
          <w:spacing w:val="0"/>
          <w:w w:val="100"/>
          <w:position w:val="0"/>
          <w:sz w:val="20"/>
          <w:szCs w:val="20"/>
        </w:rPr>
        <w:t>、</w:t>
        <w:tab/>
        <w:t>长沙中电软件园有限公司根据财政部税务总局公告</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年第</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号《关于公共租 赁住房税收优惠政策的公告》，对公租房建设期间用地及公租房建成后占地，免征城 镇土地使用税；对公租房免征房产税；对经营公租房所取得的租金收入，免征增值 税；根据财税</w:t>
      </w:r>
      <w:r>
        <w:rPr>
          <w:rFonts w:ascii="Times New Roman" w:eastAsia="Times New Roman" w:hAnsi="Times New Roman" w:cs="Times New Roman"/>
          <w:color w:val="000000"/>
          <w:spacing w:val="0"/>
          <w:w w:val="100"/>
          <w:position w:val="0"/>
          <w:sz w:val="20"/>
          <w:szCs w:val="20"/>
        </w:rPr>
        <w:t>[2018]120</w:t>
      </w:r>
      <w:r>
        <w:rPr>
          <w:color w:val="000000"/>
          <w:spacing w:val="0"/>
          <w:w w:val="100"/>
          <w:position w:val="0"/>
          <w:sz w:val="20"/>
          <w:szCs w:val="20"/>
        </w:rPr>
        <w:t>号财政部、税务总局、科技部、教育部《关于科技企业孵化 器 大学科技园和众创空间税收政策的通知》，自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日，对国家级、省级科技企业孵化器、大学科技园和国家备案众创空间自用及无 偿或通过出租等方式提供在孵对象使用的房产、土地，免征房产税和城镇土地使用 税；对其向在孵对象提供孵化服务取得的收入，免征增值税。</w:t>
      </w:r>
    </w:p>
    <w:p>
      <w:pPr>
        <w:pStyle w:val="Style33"/>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5" w:name="bookmark1335"/>
      <w:r>
        <w:rPr>
          <w:rFonts w:ascii="Times New Roman" w:eastAsia="Times New Roman" w:hAnsi="Times New Roman" w:cs="Times New Roman"/>
          <w:color w:val="000000"/>
          <w:spacing w:val="0"/>
          <w:w w:val="100"/>
          <w:position w:val="0"/>
          <w:sz w:val="20"/>
          <w:szCs w:val="20"/>
        </w:rPr>
        <w:t>8</w:t>
      </w:r>
      <w:bookmarkEnd w:id="1335"/>
      <w:r>
        <w:rPr>
          <w:color w:val="000000"/>
          <w:spacing w:val="0"/>
          <w:w w:val="100"/>
          <w:position w:val="0"/>
          <w:sz w:val="20"/>
          <w:szCs w:val="20"/>
        </w:rPr>
        <w:t>、</w:t>
        <w:tab/>
        <w:t>根据武办文（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号，因疫情影响停产停业的纳税人，可申请减免</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 第一季度自用房产、土地的房产税、城镇土地使用税。武汉中原电子集团有限公司、 武汉中原长江科技发展有限公司、武汉长光电源有限公司获国家税务总局武汉税务 局批准免征</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年第一季度房产、城镇土地使用税。</w:t>
      </w:r>
    </w:p>
    <w:p>
      <w:pPr>
        <w:pStyle w:val="Style33"/>
        <w:keepNext w:val="0"/>
        <w:keepLines w:val="0"/>
        <w:widowControl w:val="0"/>
        <w:shd w:val="clear" w:color="auto" w:fill="auto"/>
        <w:tabs>
          <w:tab w:pos="1038" w:val="left"/>
        </w:tabs>
        <w:bidi w:val="0"/>
        <w:spacing w:before="0" w:after="0" w:line="403" w:lineRule="exact"/>
        <w:ind w:left="720" w:right="0" w:firstLine="0"/>
        <w:jc w:val="left"/>
        <w:rPr>
          <w:sz w:val="20"/>
          <w:szCs w:val="20"/>
        </w:rPr>
      </w:pPr>
      <w:bookmarkStart w:id="1336" w:name="bookmark1336"/>
      <w:r>
        <w:rPr>
          <w:rFonts w:ascii="Times New Roman" w:eastAsia="Times New Roman" w:hAnsi="Times New Roman" w:cs="Times New Roman"/>
          <w:color w:val="000000"/>
          <w:spacing w:val="0"/>
          <w:w w:val="100"/>
          <w:position w:val="0"/>
          <w:sz w:val="20"/>
          <w:szCs w:val="20"/>
        </w:rPr>
        <w:t>9</w:t>
      </w:r>
      <w:bookmarkEnd w:id="1336"/>
      <w:r>
        <w:rPr>
          <w:color w:val="000000"/>
          <w:spacing w:val="0"/>
          <w:w w:val="100"/>
          <w:position w:val="0"/>
          <w:sz w:val="20"/>
          <w:szCs w:val="20"/>
        </w:rPr>
        <w:t>、</w:t>
        <w:tab/>
        <w:t>根据《深圳市应对新型冠状病毒感染的肺炎疫情支持企业共渡难关的若干措施》 第七条，对受疫情影响的困难企业免征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个月的房产税、城镇土地使用税。本公司</w:t>
      </w:r>
      <w:r>
        <w:br w:type="page"/>
      </w:r>
    </w:p>
    <w:p>
      <w:pPr>
        <w:pStyle w:val="Style33"/>
        <w:keepNext w:val="0"/>
        <w:keepLines w:val="0"/>
        <w:widowControl w:val="0"/>
        <w:shd w:val="clear" w:color="auto" w:fill="auto"/>
        <w:bidi w:val="0"/>
        <w:spacing w:before="0" w:after="0" w:line="408" w:lineRule="exact"/>
        <w:ind w:left="0" w:right="0" w:firstLine="720"/>
        <w:jc w:val="both"/>
        <w:rPr>
          <w:sz w:val="20"/>
          <w:szCs w:val="20"/>
        </w:rPr>
      </w:pPr>
      <w:r>
        <w:rPr>
          <w:color w:val="000000"/>
          <w:spacing w:val="0"/>
          <w:w w:val="100"/>
          <w:position w:val="0"/>
          <w:sz w:val="20"/>
          <w:szCs w:val="20"/>
        </w:rPr>
        <w:t>享受此项优惠政策。</w:t>
      </w:r>
    </w:p>
    <w:p>
      <w:pPr>
        <w:pStyle w:val="Style33"/>
        <w:keepNext w:val="0"/>
        <w:keepLines w:val="0"/>
        <w:widowControl w:val="0"/>
        <w:shd w:val="clear" w:color="auto" w:fill="auto"/>
        <w:bidi w:val="0"/>
        <w:spacing w:before="0" w:after="380" w:line="408" w:lineRule="exact"/>
        <w:ind w:left="720" w:right="0" w:firstLine="0"/>
        <w:jc w:val="left"/>
        <w:rPr>
          <w:sz w:val="20"/>
          <w:szCs w:val="20"/>
        </w:rPr>
      </w:pPr>
      <w:bookmarkStart w:id="1337" w:name="bookmark1337"/>
      <w:r>
        <w:rPr>
          <w:rFonts w:ascii="Times New Roman" w:eastAsia="Times New Roman" w:hAnsi="Times New Roman" w:cs="Times New Roman"/>
          <w:color w:val="000000"/>
          <w:spacing w:val="0"/>
          <w:w w:val="100"/>
          <w:position w:val="0"/>
          <w:sz w:val="20"/>
          <w:szCs w:val="20"/>
        </w:rPr>
        <w:t>1</w:t>
      </w:r>
      <w:bookmarkEnd w:id="1337"/>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、根据《深圳经济特区房产税实施办法》深政发</w:t>
      </w:r>
      <w:r>
        <w:rPr>
          <w:rFonts w:ascii="Times New Roman" w:eastAsia="Times New Roman" w:hAnsi="Times New Roman" w:cs="Times New Roman"/>
          <w:color w:val="000000"/>
          <w:spacing w:val="0"/>
          <w:w w:val="100"/>
          <w:position w:val="0"/>
          <w:sz w:val="20"/>
          <w:szCs w:val="20"/>
        </w:rPr>
        <w:t>［1987］</w:t>
      </w:r>
      <w:r>
        <w:rPr>
          <w:color w:val="000000"/>
          <w:spacing w:val="0"/>
          <w:w w:val="100"/>
          <w:position w:val="0"/>
          <w:sz w:val="20"/>
          <w:szCs w:val="20"/>
        </w:rPr>
        <w:t>第九条纳税单位新建或购置 的新建房屋自建成或购置之次月起免纳房产税三年。本公司享受此项优惠政策。</w:t>
      </w:r>
    </w:p>
    <w:p>
      <w:pPr>
        <w:pStyle w:val="Style11"/>
        <w:keepNext/>
        <w:keepLines/>
        <w:widowControl w:val="0"/>
        <w:shd w:val="clear" w:color="auto" w:fill="auto"/>
        <w:tabs>
          <w:tab w:pos="643" w:val="left"/>
        </w:tabs>
        <w:bidi w:val="0"/>
        <w:spacing w:before="0" w:after="120" w:line="408" w:lineRule="exact"/>
        <w:ind w:left="0" w:right="0" w:firstLine="0"/>
        <w:jc w:val="left"/>
        <w:rPr>
          <w:sz w:val="20"/>
          <w:szCs w:val="20"/>
        </w:rPr>
      </w:pPr>
      <w:bookmarkStart w:id="1338" w:name="bookmark1338"/>
      <w:bookmarkStart w:id="1339" w:name="bookmark1339"/>
      <w:bookmarkStart w:id="1340" w:name="bookmark1340"/>
      <w:bookmarkStart w:id="1341" w:name="bookmark1341"/>
      <w:r>
        <w:rPr>
          <w:color w:val="000000"/>
          <w:spacing w:val="0"/>
          <w:w w:val="100"/>
          <w:position w:val="0"/>
          <w:sz w:val="20"/>
          <w:szCs w:val="20"/>
        </w:rPr>
        <w:t>五</w:t>
      </w:r>
      <w:bookmarkEnd w:id="1340"/>
      <w:r>
        <w:rPr>
          <w:color w:val="000000"/>
          <w:spacing w:val="0"/>
          <w:w w:val="100"/>
          <w:position w:val="0"/>
          <w:sz w:val="20"/>
          <w:szCs w:val="20"/>
        </w:rPr>
        <w:t>、</w:t>
        <w:tab/>
        <w:t>合并财务报表项目注释</w:t>
      </w:r>
      <w:bookmarkEnd w:id="1338"/>
      <w:bookmarkEnd w:id="1339"/>
      <w:bookmarkEnd w:id="1341"/>
    </w:p>
    <w:p>
      <w:pPr>
        <w:pStyle w:val="Style11"/>
        <w:keepNext/>
        <w:keepLines/>
        <w:widowControl w:val="0"/>
        <w:shd w:val="clear" w:color="auto" w:fill="auto"/>
        <w:tabs>
          <w:tab w:pos="643" w:val="left"/>
        </w:tabs>
        <w:bidi w:val="0"/>
        <w:spacing w:before="0" w:after="0" w:line="427" w:lineRule="auto"/>
        <w:ind w:left="0" w:right="0" w:firstLine="0"/>
        <w:jc w:val="left"/>
        <w:rPr>
          <w:sz w:val="20"/>
          <w:szCs w:val="20"/>
        </w:rPr>
      </w:pPr>
      <w:r>
        <mc:AlternateContent>
          <mc:Choice Requires="wps">
            <w:drawing>
              <wp:anchor distT="0" distB="165100" distL="114300" distR="114300" simplePos="0" relativeHeight="125829398" behindDoc="0" locked="0" layoutInCell="1" allowOverlap="1">
                <wp:simplePos x="0" y="0"/>
                <wp:positionH relativeFrom="page">
                  <wp:posOffset>1486535</wp:posOffset>
                </wp:positionH>
                <wp:positionV relativeFrom="paragraph">
                  <wp:posOffset>152400</wp:posOffset>
                </wp:positionV>
                <wp:extent cx="5239385" cy="1377950"/>
                <wp:wrapTopAndBottom/>
                <wp:docPr id="70" name="Shape 70"/>
                <a:graphic xmlns:a="http://schemas.openxmlformats.org/drawingml/2006/main">
                  <a:graphicData uri="http://schemas.microsoft.com/office/word/2010/wordprocessingShape">
                    <wps:wsp>
                      <wps:cNvSpPr txBox="1"/>
                      <wps:spPr>
                        <a:xfrm>
                          <a:ext cx="5239385" cy="1377950"/>
                        </a:xfrm>
                        <a:prstGeom prst="rect"/>
                        <a:noFill/>
                      </wps:spPr>
                      <wps:txbx>
                        <w:txbxContent>
                          <w:tbl>
                            <w:tblPr>
                              <w:tblOverlap w:val="never"/>
                              <w:jc w:val="left"/>
                              <w:tblLayout w:type="fixed"/>
                            </w:tblPr>
                            <w:tblGrid>
                              <w:gridCol w:w="3494"/>
                              <w:gridCol w:w="2323"/>
                              <w:gridCol w:w="2434"/>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464,929.57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420,657.17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4,510,395,388.18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3,929,471,246.65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195,302,270.35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49,384,691.54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4,706,162,588.10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3,979,276,595.36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183,647,514.69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101,593,391.96</w:t>
                                  </w:r>
                                </w:p>
                              </w:tc>
                            </w:tr>
                          </w:tbl>
                          <w:p>
                            <w:pPr>
                              <w:widowControl w:val="0"/>
                              <w:spacing w:line="1" w:lineRule="exact"/>
                            </w:pPr>
                          </w:p>
                        </w:txbxContent>
                      </wps:txbx>
                      <wps:bodyPr lIns="0" tIns="0" rIns="0" bIns="0">
                        <a:noAutoFit/>
                      </wps:bodyPr>
                    </wps:wsp>
                  </a:graphicData>
                </a:graphic>
              </wp:anchor>
            </w:drawing>
          </mc:Choice>
          <mc:Fallback>
            <w:pict>
              <v:shape id="_x0000_s1096" type="#_x0000_t202" style="position:absolute;margin-left:117.05pt;margin-top:12.pt;width:412.55000000000001pt;height:108.5pt;z-index:-125829355;mso-wrap-distance-left:9.pt;mso-wrap-distance-right:9.pt;mso-wrap-distance-bottom:13.pt;mso-position-horizontal-relative:page" filled="f" stroked="f">
                <v:textbox inset="0,0,0,0">
                  <w:txbxContent>
                    <w:tbl>
                      <w:tblPr>
                        <w:tblOverlap w:val="never"/>
                        <w:jc w:val="left"/>
                        <w:tblLayout w:type="fixed"/>
                      </w:tblPr>
                      <w:tblGrid>
                        <w:gridCol w:w="3494"/>
                        <w:gridCol w:w="2323"/>
                        <w:gridCol w:w="2434"/>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464,929.57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420,657.17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4,510,395,388.18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3,929,471,246.65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195,302,270.35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49,384,691.54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4,706,162,588.10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3,979,276,595.36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183,647,514.69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101,593,391.96</w:t>
                            </w:r>
                          </w:p>
                        </w:tc>
                      </w:tr>
                    </w:tbl>
                    <w:p>
                      <w:pPr>
                        <w:widowControl w:val="0"/>
                        <w:spacing w:line="1" w:lineRule="exact"/>
                      </w:pPr>
                    </w:p>
                  </w:txbxContent>
                </v:textbox>
                <w10:wrap type="topAndBottom" anchorx="page"/>
              </v:shape>
            </w:pict>
          </mc:Fallback>
        </mc:AlternateContent>
      </w:r>
      <w:bookmarkStart w:id="1338" w:name="bookmark1338"/>
      <w:bookmarkStart w:id="1339" w:name="bookmark1339"/>
      <w:bookmarkStart w:id="1342" w:name="bookmark134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_</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货币资金</w:t>
      </w:r>
      <w:bookmarkEnd w:id="1338"/>
      <w:bookmarkEnd w:id="1339"/>
      <w:bookmarkEnd w:id="1342"/>
    </w:p>
    <w:p>
      <w:pPr>
        <w:pStyle w:val="Style33"/>
        <w:keepNext w:val="0"/>
        <w:keepLines w:val="0"/>
        <w:widowControl w:val="0"/>
        <w:shd w:val="clear" w:color="auto" w:fill="auto"/>
        <w:bidi w:val="0"/>
        <w:spacing w:before="120" w:after="0" w:line="403" w:lineRule="exact"/>
        <w:ind w:left="720" w:right="0" w:firstLine="0"/>
        <w:jc w:val="left"/>
        <w:rPr>
          <w:sz w:val="20"/>
          <w:szCs w:val="20"/>
        </w:rPr>
      </w:pPr>
      <w:r>
        <w:rPr>
          <w:color w:val="000000"/>
          <w:spacing w:val="0"/>
          <w:w w:val="100"/>
          <w:position w:val="0"/>
          <w:sz w:val="20"/>
          <w:szCs w:val="20"/>
        </w:rPr>
        <w:t>说明：其中因抵押、质押或冻结等对使用有限制，以及放在境外且资金汇回受到限 制的货币资金明细如下：</w:t>
      </w:r>
    </w:p>
    <w:tbl>
      <w:tblPr>
        <w:tblOverlap w:val="never"/>
        <w:jc w:val="right"/>
        <w:tblLayout w:type="fixed"/>
      </w:tblPr>
      <w:tblGrid>
        <w:gridCol w:w="3533"/>
        <w:gridCol w:w="2342"/>
        <w:gridCol w:w="237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169,565,787.52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36,997,907.93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用于担保的定期存款或通知存款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129,665,585.95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112,000,000.00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7,473,569.73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8,056,592.29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486,759.34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1,368,033.24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ETC</w:t>
            </w: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购房按揭保证金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753,055.48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汇票贴现保证金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2,013,225.00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307,195,212.54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161,192,313.94</w:t>
            </w:r>
          </w:p>
        </w:tc>
      </w:tr>
    </w:tbl>
    <w:p>
      <w:pPr>
        <w:widowControl w:val="0"/>
        <w:spacing w:after="499" w:line="1" w:lineRule="exact"/>
      </w:pPr>
    </w:p>
    <w:p>
      <w:pPr>
        <w:pStyle w:val="Style22"/>
        <w:keepNext/>
        <w:keepLines/>
        <w:widowControl w:val="0"/>
        <w:shd w:val="clear" w:color="auto" w:fill="auto"/>
        <w:bidi w:val="0"/>
        <w:spacing w:before="0" w:after="0" w:line="240" w:lineRule="auto"/>
        <w:ind w:left="0" w:right="0" w:firstLine="0"/>
        <w:jc w:val="left"/>
        <w:rPr>
          <w:sz w:val="20"/>
          <w:szCs w:val="20"/>
        </w:rPr>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u w:val="single"/>
        </w:rPr>
        <w:t>交易性金融资产</w:t>
      </w:r>
      <w:bookmarkEnd w:id="1343"/>
      <w:bookmarkEnd w:id="1344"/>
      <w:bookmarkEnd w:id="1345"/>
    </w:p>
    <w:tbl>
      <w:tblPr>
        <w:tblOverlap w:val="never"/>
        <w:jc w:val="right"/>
        <w:tblLayout w:type="fixed"/>
      </w:tblPr>
      <w:tblGrid>
        <w:gridCol w:w="5045"/>
        <w:gridCol w:w="1589"/>
        <w:gridCol w:w="161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以公允价值计量且其变动计入当期损益的金融资产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348,091,273.34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418,768,388.48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9,401,414.00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321,857,059.34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269,852,788.48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混合工具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16,832,800.00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17,915,600.00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130,000,000.00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指定为以公允价值计量且其变动计入当期损益的金融资产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348,091,273.34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418,768,388.48</w:t>
            </w:r>
          </w:p>
        </w:tc>
      </w:tr>
    </w:tbl>
    <w:p>
      <w:pPr>
        <w:spacing w:lineRule="exact" w:line="1"/>
        <w:rPr>
          <w:sz w:val="2"/>
          <w:szCs w:val="2"/>
        </w:rPr>
      </w:pPr>
      <w:r>
        <w:br w:type="page"/>
      </w:r>
    </w:p>
    <w:p>
      <w:pPr>
        <w:pStyle w:val="Style33"/>
        <w:keepNext w:val="0"/>
        <w:keepLines w:val="0"/>
        <w:widowControl w:val="0"/>
        <w:shd w:val="clear" w:color="auto" w:fill="auto"/>
        <w:bidi w:val="0"/>
        <w:spacing w:before="0" w:after="120" w:line="240" w:lineRule="auto"/>
        <w:ind w:left="0" w:right="0" w:firstLine="0"/>
        <w:jc w:val="left"/>
        <w:rPr>
          <w:sz w:val="20"/>
          <w:szCs w:val="20"/>
        </w:rPr>
      </w:pPr>
      <w:bookmarkStart w:id="1346" w:name="bookmark1346"/>
      <w:bookmarkStart w:id="1347" w:name="bookmark1347"/>
      <w:r>
        <w:rPr>
          <w:rFonts w:ascii="Times New Roman" w:eastAsia="Times New Roman" w:hAnsi="Times New Roman" w:cs="Times New Roman"/>
          <w:b/>
          <w:bCs/>
          <w:color w:val="000000"/>
          <w:spacing w:val="0"/>
          <w:w w:val="100"/>
          <w:position w:val="0"/>
          <w:sz w:val="20"/>
          <w:szCs w:val="20"/>
        </w:rPr>
        <w:t>（</w:t>
      </w:r>
      <w:bookmarkEnd w:id="1346"/>
      <w:r>
        <w:rPr>
          <w:b/>
          <w:bCs/>
          <w:color w:val="000000"/>
          <w:spacing w:val="0"/>
          <w:w w:val="100"/>
          <w:position w:val="0"/>
          <w:sz w:val="20"/>
          <w:szCs w:val="20"/>
        </w:rPr>
        <w:t>三</w:t>
      </w:r>
      <w:r>
        <w:rPr>
          <w:b/>
          <w:bCs/>
          <w:color w:val="000000"/>
          <w:spacing w:val="0"/>
          <w:w w:val="100"/>
          <w:position w:val="0"/>
          <w:sz w:val="20"/>
          <w:szCs w:val="20"/>
        </w:rPr>
        <w:t>）</w:t>
      </w:r>
      <w:r>
        <w:rPr>
          <w:b/>
          <w:bCs/>
          <w:color w:val="000000"/>
          <w:spacing w:val="0"/>
          <w:w w:val="100"/>
          <w:position w:val="0"/>
          <w:sz w:val="20"/>
          <w:szCs w:val="20"/>
        </w:rPr>
        <w:t>应收票据</w:t>
      </w:r>
      <w:bookmarkEnd w:id="1347"/>
    </w:p>
    <w:p>
      <w:pPr>
        <w:pStyle w:val="Style29"/>
        <w:keepNext/>
        <w:keepLines/>
        <w:widowControl w:val="0"/>
        <w:shd w:val="clear" w:color="auto" w:fill="auto"/>
        <w:tabs>
          <w:tab w:pos="1226" w:val="left"/>
        </w:tabs>
        <w:bidi w:val="0"/>
        <w:spacing w:before="0" w:after="0" w:line="240" w:lineRule="auto"/>
        <w:ind w:left="0" w:right="0" w:firstLine="720"/>
        <w:jc w:val="left"/>
      </w:pPr>
      <w:bookmarkStart w:id="1348" w:name="bookmark1348"/>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0"/>
      <w:r>
        <w:rPr>
          <w:color w:val="000000"/>
          <w:spacing w:val="0"/>
          <w:w w:val="100"/>
          <w:position w:val="0"/>
        </w:rPr>
        <w:t>、</w:t>
        <w:tab/>
        <w:t>应收票据分类列示</w:t>
      </w:r>
      <w:bookmarkEnd w:id="1348"/>
      <w:bookmarkEnd w:id="1349"/>
      <w:bookmarkEnd w:id="1351"/>
      <w:bookmarkEnd w:id="1352"/>
    </w:p>
    <w:tbl>
      <w:tblPr>
        <w:tblOverlap w:val="never"/>
        <w:jc w:val="right"/>
        <w:tblLayout w:type="fixed"/>
      </w:tblPr>
      <w:tblGrid>
        <w:gridCol w:w="3168"/>
        <w:gridCol w:w="2525"/>
        <w:gridCol w:w="25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550,656,395.28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386,543,195.75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1,128,659,727.49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1,133,310,116.23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3,261,826.61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1,762,297.23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1,676,054,296.16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1,518,091,014.75</w:t>
            </w:r>
          </w:p>
        </w:tc>
      </w:tr>
    </w:tbl>
    <w:p>
      <w:pPr>
        <w:widowControl w:val="0"/>
        <w:spacing w:after="499" w:line="1" w:lineRule="exact"/>
      </w:pPr>
    </w:p>
    <w:p>
      <w:pPr>
        <w:pStyle w:val="Style29"/>
        <w:keepNext/>
        <w:keepLines/>
        <w:widowControl w:val="0"/>
        <w:shd w:val="clear" w:color="auto" w:fill="auto"/>
        <w:tabs>
          <w:tab w:pos="1226" w:val="left"/>
        </w:tabs>
        <w:bidi w:val="0"/>
        <w:spacing w:before="0" w:after="0" w:line="240" w:lineRule="auto"/>
        <w:ind w:left="0" w:right="0" w:firstLine="72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color w:val="000000"/>
          <w:spacing w:val="0"/>
          <w:w w:val="100"/>
          <w:position w:val="0"/>
        </w:rPr>
        <w:t>、</w:t>
        <w:tab/>
        <w:t>期末公司已背书或贴现且在资产负债表日尚未到期的应收票据</w:t>
      </w:r>
      <w:bookmarkEnd w:id="1353"/>
      <w:bookmarkEnd w:id="1354"/>
      <w:bookmarkEnd w:id="1356"/>
    </w:p>
    <w:tbl>
      <w:tblPr>
        <w:tblOverlap w:val="never"/>
        <w:jc w:val="right"/>
        <w:tblLayout w:type="fixed"/>
      </w:tblPr>
      <w:tblGrid>
        <w:gridCol w:w="3168"/>
        <w:gridCol w:w="2525"/>
        <w:gridCol w:w="25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期末未终止确认金额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254,978,925.93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46,520,174.08</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254,978,925.93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46,520,174.08</w:t>
            </w:r>
          </w:p>
        </w:tc>
      </w:tr>
    </w:tbl>
    <w:p>
      <w:pPr>
        <w:widowControl w:val="0"/>
        <w:spacing w:after="499" w:line="1" w:lineRule="exact"/>
      </w:pPr>
    </w:p>
    <w:p>
      <w:pPr>
        <w:pStyle w:val="Style29"/>
        <w:keepNext/>
        <w:keepLines/>
        <w:widowControl w:val="0"/>
        <w:shd w:val="clear" w:color="auto" w:fill="auto"/>
        <w:tabs>
          <w:tab w:pos="1226" w:val="left"/>
        </w:tabs>
        <w:bidi w:val="0"/>
        <w:spacing w:before="0" w:after="0" w:line="240" w:lineRule="auto"/>
        <w:ind w:left="0" w:right="0" w:firstLine="72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color w:val="000000"/>
          <w:spacing w:val="0"/>
          <w:w w:val="100"/>
          <w:position w:val="0"/>
        </w:rPr>
        <w:t>、</w:t>
        <w:tab/>
        <w:t>期末公司因出票人未履约而将其转为应收账款的票据</w:t>
      </w:r>
      <w:bookmarkEnd w:id="1357"/>
      <w:bookmarkEnd w:id="1358"/>
      <w:bookmarkEnd w:id="1360"/>
    </w:p>
    <w:tbl>
      <w:tblPr>
        <w:tblOverlap w:val="never"/>
        <w:jc w:val="right"/>
        <w:tblLayout w:type="fixed"/>
      </w:tblPr>
      <w:tblGrid>
        <w:gridCol w:w="3134"/>
        <w:gridCol w:w="5117"/>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期末转应收账款金额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rPr>
                <w:sz w:val="16"/>
                <w:szCs w:val="16"/>
              </w:rPr>
            </w:pPr>
            <w:r>
              <w:rPr>
                <w:color w:val="000000"/>
                <w:spacing w:val="0"/>
                <w:w w:val="100"/>
                <w:position w:val="0"/>
                <w:sz w:val="16"/>
                <w:szCs w:val="16"/>
              </w:rPr>
              <w:t>134,368,585.20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60" w:right="0" w:firstLine="0"/>
              <w:jc w:val="left"/>
              <w:rPr>
                <w:sz w:val="16"/>
                <w:szCs w:val="16"/>
              </w:rPr>
            </w:pPr>
            <w:r>
              <w:rPr>
                <w:color w:val="000000"/>
                <w:spacing w:val="0"/>
                <w:w w:val="100"/>
                <w:position w:val="0"/>
                <w:sz w:val="16"/>
                <w:szCs w:val="16"/>
              </w:rPr>
              <w:t>134,368,585.20</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rPr>
          <w:sz w:val="20"/>
          <w:szCs w:val="20"/>
        </w:rPr>
      </w:pPr>
      <w:bookmarkStart w:id="1361" w:name="bookmark1361"/>
      <w:bookmarkStart w:id="1362" w:name="bookmark1362"/>
      <w:r>
        <w:rPr>
          <w:rFonts w:ascii="Times New Roman" w:eastAsia="Times New Roman" w:hAnsi="Times New Roman" w:cs="Times New Roman"/>
          <w:b/>
          <w:bCs/>
          <w:color w:val="000000"/>
          <w:spacing w:val="0"/>
          <w:w w:val="100"/>
          <w:position w:val="0"/>
          <w:sz w:val="20"/>
          <w:szCs w:val="20"/>
        </w:rPr>
        <w:t>（</w:t>
      </w:r>
      <w:bookmarkEnd w:id="1361"/>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rPr>
        <w:t>应收账款</w:t>
      </w:r>
      <w:bookmarkEnd w:id="1362"/>
    </w:p>
    <w:p>
      <w:pPr>
        <w:pStyle w:val="Style29"/>
        <w:keepNext/>
        <w:keepLines/>
        <w:widowControl w:val="0"/>
        <w:shd w:val="clear" w:color="auto" w:fill="auto"/>
        <w:tabs>
          <w:tab w:pos="1226" w:val="left"/>
        </w:tabs>
        <w:bidi w:val="0"/>
        <w:spacing w:before="0" w:after="0" w:line="240" w:lineRule="auto"/>
        <w:ind w:left="0" w:right="0" w:firstLine="720"/>
        <w:jc w:val="left"/>
      </w:pPr>
      <w:bookmarkStart w:id="1363" w:name="bookmark1363"/>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5"/>
      <w:r>
        <w:rPr>
          <w:color w:val="000000"/>
          <w:spacing w:val="0"/>
          <w:w w:val="100"/>
          <w:position w:val="0"/>
        </w:rPr>
        <w:t>、</w:t>
        <w:tab/>
        <w:t>应收账款按账龄披露</w:t>
      </w:r>
      <w:bookmarkEnd w:id="1363"/>
      <w:bookmarkEnd w:id="1364"/>
      <w:bookmarkEnd w:id="1366"/>
      <w:bookmarkEnd w:id="1367"/>
    </w:p>
    <w:tbl>
      <w:tblPr>
        <w:tblOverlap w:val="never"/>
        <w:jc w:val="right"/>
        <w:tblLayout w:type="fixed"/>
      </w:tblPr>
      <w:tblGrid>
        <w:gridCol w:w="3173"/>
        <w:gridCol w:w="2525"/>
        <w:gridCol w:w="2554"/>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3,246,894,629.82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2,598,616,017.52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其中：在合同规定的收款账期内的应收款 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1,289,825,223.23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640,102,474.12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1,957,069,406.59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1,958,513,543.40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3,246,894,629.82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2,598,616,017.52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478,715,034.65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440,016,099.50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159,284,192.40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131,521,408.64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66,695,315.85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58,458,988.79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34,871,782.24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18,167,294.51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67,698,576.91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66,866,826.27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4,054,159,531.87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3,313,646,635.23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344,015,052.25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301,239,610.22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3,710,144,479.62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3,012,407,025.01</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618" w:right="1308" w:bottom="1402" w:left="1741" w:header="0" w:footer="3" w:gutter="0"/>
          <w:pgNumType w:start="1"/>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color w:val="000000"/>
          <w:spacing w:val="0"/>
          <w:w w:val="100"/>
          <w:position w:val="0"/>
        </w:rPr>
        <w:t>、</w:t>
        <w:tab/>
        <w:t>应收账款按坏账计提方法分类披露</w:t>
      </w:r>
      <w:bookmarkEnd w:id="1368"/>
      <w:bookmarkEnd w:id="1369"/>
      <w:bookmarkEnd w:id="1371"/>
    </w:p>
    <w:tbl>
      <w:tblPr>
        <w:tblOverlap w:val="never"/>
        <w:jc w:val="center"/>
        <w:tblLayout w:type="fixed"/>
      </w:tblPr>
      <w:tblGrid>
        <w:gridCol w:w="1382"/>
        <w:gridCol w:w="1546"/>
        <w:gridCol w:w="830"/>
        <w:gridCol w:w="1406"/>
        <w:gridCol w:w="830"/>
        <w:gridCol w:w="1546"/>
        <w:gridCol w:w="1546"/>
        <w:gridCol w:w="763"/>
        <w:gridCol w:w="1402"/>
        <w:gridCol w:w="840"/>
        <w:gridCol w:w="157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78,930,907.82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75,387,690.79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3,543,217.03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57,439,155.08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56,680,608.28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758,546.80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3,975,228,624.05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268,627,361.46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3,706,601,262.59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3,256,207,480.15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244,559,001.94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3,011,648,478.21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 款账期内的应收 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1,289,825,223.23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1,289,825,223.23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640,102,474.12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640,102,474.12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2,685,403,400.82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268,627,361.46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2,416,776,039.36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2,616,105,006.03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244,559,001.94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2,371,546,004.09</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4,054,159,531.87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344,015,052.25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3,710,144,479.62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3,313,646,635.23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301,239,610.22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3,012,407,025.01</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6840" w:h="11900" w:orient="landscape"/>
          <w:pgMar w:top="1911" w:right="1148" w:bottom="1911" w:left="2022"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按单项计提坏账准备:</w:t>
      </w:r>
    </w:p>
    <w:tbl>
      <w:tblPr>
        <w:tblOverlap w:val="never"/>
        <w:jc w:val="center"/>
        <w:tblLayout w:type="fixed"/>
      </w:tblPr>
      <w:tblGrid>
        <w:gridCol w:w="2510"/>
        <w:gridCol w:w="1445"/>
        <w:gridCol w:w="1450"/>
        <w:gridCol w:w="1162"/>
        <w:gridCol w:w="1685"/>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长信数码信息文化发展有限公司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江苏金坛绿能新能源科技有限公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11,810,723.43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8,267,506.40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Big Lots,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10,111,673.74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10,111,673.74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深圳市广鑫融进出口贸易有限公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6,288,540.00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6,288,540.00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波士顿电池（江苏）有限公司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5,183,600.00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5,183,600.00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广东洲明节能科技有限公司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3,471,833.18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3,471,833.18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苏州安靠电源有限公司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3,300,700.00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3,300,700.00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Best Buy Company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2,517,275.10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2,517,275.10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PRO COM PRODUCTS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2,281,718.38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2,281,718.38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深圳市双赢伟业科技股份有限公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2,038,565.88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2,038,565.88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蠡县教育局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1,808,569.71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1,808,569.71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河北玉田县银河中学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1,767,456.75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1,767,456.75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深圳万盟有限责任公司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1,279,510.00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1,279,510.00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河北容城中学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1,153,494.52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1,153,494.52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长春市朝阳技工学校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1,149,335.06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1,149,335.06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四川中交信达谦和实业有限公司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湖南中电天恒信息科技有限公司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1,009,005.00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1,009,005.00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众泰新能源汽车有限公司长沙分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850,512.00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850,512.00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吉林省计算机信息工程学校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629,501.89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629,501.89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如皋市青年氢燃料发动机有限公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榆树市第一小学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550,019.93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550,019.93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长沙创芯谷电子科技有限公司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545,030.10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545,030.10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金华青年汽车制造有限公司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444,396.25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444,396.25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OCZ TECHNOLOGY GROUP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366,182.87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366,182.87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河南省焦作第二十二中学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336,920.63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336,920.63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河南省焦作修武城镇职业高中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303,522.04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303,522.04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湖南德冠北斗卫星应用产业研究 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272,305.00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272,305.00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喀什市善水科技有限公司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268,625.00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268,625.00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沁阳第四中学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260,264.88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260,264.88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河南省焦作第十五中学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220,541.86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220,541.86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其他小额合计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5,172,806.62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5,172,806.62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收回可能性极小</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78,930,907.82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75,387,690.79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160" w:line="240" w:lineRule="auto"/>
        <w:ind w:left="0" w:right="0" w:firstLine="680"/>
        <w:jc w:val="left"/>
        <w:rPr>
          <w:sz w:val="20"/>
          <w:szCs w:val="20"/>
        </w:rPr>
      </w:pPr>
      <w:r>
        <w:rPr>
          <w:color w:val="000000"/>
          <w:spacing w:val="0"/>
          <w:w w:val="100"/>
          <w:position w:val="0"/>
          <w:sz w:val="20"/>
          <w:szCs w:val="20"/>
        </w:rPr>
        <w:t>按组合计提坏账准备:</w:t>
      </w: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组合计提项目：</w:t>
      </w:r>
    </w:p>
    <w:tbl>
      <w:tblPr>
        <w:tblOverlap w:val="never"/>
        <w:jc w:val="center"/>
        <w:tblLayout w:type="fixed"/>
      </w:tblPr>
      <w:tblGrid>
        <w:gridCol w:w="2520"/>
        <w:gridCol w:w="1781"/>
        <w:gridCol w:w="1771"/>
        <w:gridCol w:w="217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在合同规定的收款账期内的应收 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1,289,825,223.23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2,685,403,400.82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268,627,361.46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1,957,065,206.59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97,853,260.33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474,486,166.94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47,448,616.69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10.00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141,541,927.63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42,462,578.29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30.00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64,802,358.70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38,881,415.22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27,631,250.17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22,105,000.14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80.00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19,876,490.79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19,876,490.79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3,975,228,624.05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268,627,361.46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402" w:lineRule="exact"/>
        <w:ind w:left="680" w:right="0" w:firstLine="0"/>
        <w:jc w:val="left"/>
        <w:rPr>
          <w:sz w:val="20"/>
          <w:szCs w:val="20"/>
        </w:rPr>
      </w:pPr>
      <w:r>
        <w:rPr>
          <w:color w:val="000000"/>
          <w:spacing w:val="0"/>
          <w:w w:val="100"/>
          <w:position w:val="0"/>
          <w:sz w:val="20"/>
          <w:szCs w:val="20"/>
        </w:rPr>
        <w:t>说明：公司将应收账款按类似信用风险特征进行组合，划分为在合同规定的收 款账期内的应收款项组合和账龄组合。在合同规定的收款账期内的应收款项组 合预期发生减值损失的风险很低，坏账计提比例为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；账龄组合按以下比 例计提坏账准备：</w:t>
      </w:r>
    </w:p>
    <w:tbl>
      <w:tblPr>
        <w:tblOverlap w:val="never"/>
        <w:jc w:val="center"/>
        <w:tblLayout w:type="fixed"/>
      </w:tblPr>
      <w:tblGrid>
        <w:gridCol w:w="4070"/>
        <w:gridCol w:w="418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80" w:right="0" w:firstLine="0"/>
              <w:jc w:val="left"/>
              <w:rPr>
                <w:sz w:val="16"/>
                <w:szCs w:val="16"/>
              </w:rPr>
            </w:pPr>
            <w:r>
              <w:rPr>
                <w:color w:val="000000"/>
                <w:spacing w:val="0"/>
                <w:w w:val="100"/>
                <w:position w:val="0"/>
                <w:sz w:val="16"/>
                <w:szCs w:val="16"/>
              </w:rPr>
              <w:t>80.00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791" w:right="1278" w:bottom="1474" w:left="2371" w:header="0" w:footer="3" w:gutter="0"/>
          <w:cols w:space="720"/>
          <w:noEndnote/>
          <w:rtlGutter w:val="0"/>
          <w:docGrid w:linePitch="360"/>
        </w:sectPr>
      </w:pPr>
    </w:p>
    <w:p>
      <w:pPr>
        <w:pStyle w:val="Style29"/>
        <w:keepNext/>
        <w:keepLines/>
        <w:widowControl w:val="0"/>
        <w:shd w:val="clear" w:color="auto" w:fill="auto"/>
        <w:tabs>
          <w:tab w:pos="557" w:val="left"/>
        </w:tabs>
        <w:bidi w:val="0"/>
        <w:spacing w:before="0" w:after="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shd w:val="clear" w:color="auto" w:fill="FFFFFF"/>
        </w:rPr>
        <w:t>3</w:t>
      </w:r>
      <w:bookmarkEnd w:id="1374"/>
      <w:r>
        <w:rPr>
          <w:color w:val="000000"/>
          <w:spacing w:val="0"/>
          <w:w w:val="100"/>
          <w:position w:val="0"/>
          <w:shd w:val="clear" w:color="auto" w:fill="FFFFFF"/>
        </w:rPr>
        <w:t>、</w:t>
      </w:r>
      <w:r>
        <w:rPr>
          <w:color w:val="000000"/>
          <w:spacing w:val="0"/>
          <w:w w:val="100"/>
          <w:position w:val="0"/>
        </w:rPr>
        <w:tab/>
        <w:t>本期计提、转回或收回的坏账准备情况</w:t>
      </w:r>
      <w:bookmarkEnd w:id="1372"/>
      <w:bookmarkEnd w:id="1373"/>
      <w:bookmarkEnd w:id="1375"/>
    </w:p>
    <w:tbl>
      <w:tblPr>
        <w:tblOverlap w:val="never"/>
        <w:jc w:val="center"/>
        <w:tblLayout w:type="fixed"/>
      </w:tblPr>
      <w:tblGrid>
        <w:gridCol w:w="1546"/>
        <w:gridCol w:w="1546"/>
        <w:gridCol w:w="2232"/>
        <w:gridCol w:w="2078"/>
        <w:gridCol w:w="1930"/>
        <w:gridCol w:w="2078"/>
        <w:gridCol w:w="2261"/>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 账期内的应收款项 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244,559,001.94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225,511,776.75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54,014,199.45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10,898,614.74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268,627,361.46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56,680,608.28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56,680,608.28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19,758,629.47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1,051,546.96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75,387,690.79</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301,239,610.22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282,192,385.03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73,772,828.92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1,051,546.96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10,898,614.74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344,015,052.25</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680"/>
        <w:jc w:val="left"/>
        <w:rPr>
          <w:sz w:val="20"/>
          <w:szCs w:val="20"/>
        </w:rPr>
      </w:pPr>
      <w:r>
        <w:rPr>
          <w:color w:val="000000"/>
          <w:spacing w:val="0"/>
          <w:w w:val="100"/>
          <w:position w:val="0"/>
          <w:sz w:val="20"/>
          <w:szCs w:val="20"/>
        </w:rPr>
        <w:t>说明：</w:t>
      </w:r>
    </w:p>
    <w:p>
      <w:pPr>
        <w:pStyle w:val="Style33"/>
        <w:keepNext w:val="0"/>
        <w:keepLines w:val="0"/>
        <w:widowControl w:val="0"/>
        <w:shd w:val="clear" w:color="auto" w:fill="auto"/>
        <w:tabs>
          <w:tab w:pos="1034" w:val="left"/>
        </w:tabs>
        <w:bidi w:val="0"/>
        <w:spacing w:before="0" w:after="140" w:line="240" w:lineRule="auto"/>
        <w:ind w:left="0" w:right="0" w:firstLine="680"/>
        <w:jc w:val="left"/>
        <w:rPr>
          <w:sz w:val="20"/>
          <w:szCs w:val="20"/>
        </w:rPr>
      </w:pPr>
      <w:bookmarkStart w:id="1376" w:name="bookmark1376"/>
      <w:r>
        <w:rPr>
          <w:rFonts w:ascii="Times New Roman" w:eastAsia="Times New Roman" w:hAnsi="Times New Roman" w:cs="Times New Roman"/>
          <w:color w:val="000000"/>
          <w:spacing w:val="0"/>
          <w:w w:val="100"/>
          <w:position w:val="0"/>
          <w:sz w:val="20"/>
          <w:szCs w:val="20"/>
        </w:rPr>
        <w:t>1</w:t>
      </w:r>
      <w:bookmarkEnd w:id="1376"/>
      <w:r>
        <w:rPr>
          <w:color w:val="000000"/>
          <w:spacing w:val="0"/>
          <w:w w:val="100"/>
          <w:position w:val="0"/>
          <w:sz w:val="20"/>
          <w:szCs w:val="20"/>
        </w:rPr>
        <w:t>、</w:t>
        <w:tab/>
        <w:t>上年年末余额中</w:t>
      </w:r>
      <w:r>
        <w:rPr>
          <w:rFonts w:ascii="Times New Roman" w:eastAsia="Times New Roman" w:hAnsi="Times New Roman" w:cs="Times New Roman"/>
          <w:color w:val="000000"/>
          <w:spacing w:val="0"/>
          <w:w w:val="100"/>
          <w:position w:val="0"/>
          <w:sz w:val="20"/>
          <w:szCs w:val="20"/>
        </w:rPr>
        <w:t>19,047,225.19</w:t>
      </w:r>
      <w:r>
        <w:rPr>
          <w:color w:val="000000"/>
          <w:spacing w:val="0"/>
          <w:w w:val="100"/>
          <w:position w:val="0"/>
          <w:sz w:val="20"/>
          <w:szCs w:val="20"/>
        </w:rPr>
        <w:t>元重分类至合同资产年初余额;</w:t>
      </w:r>
    </w:p>
    <w:p>
      <w:pPr>
        <w:pStyle w:val="Style33"/>
        <w:keepNext w:val="0"/>
        <w:keepLines w:val="0"/>
        <w:widowControl w:val="0"/>
        <w:shd w:val="clear" w:color="auto" w:fill="auto"/>
        <w:tabs>
          <w:tab w:pos="1053" w:val="left"/>
        </w:tabs>
        <w:bidi w:val="0"/>
        <w:spacing w:before="0" w:after="140" w:line="240" w:lineRule="auto"/>
        <w:ind w:left="0" w:right="0" w:firstLine="680"/>
        <w:jc w:val="left"/>
        <w:rPr>
          <w:sz w:val="20"/>
          <w:szCs w:val="20"/>
        </w:rPr>
        <w:sectPr>
          <w:headerReference w:type="default" r:id="rId49"/>
          <w:footerReference w:type="default" r:id="rId50"/>
          <w:headerReference w:type="even" r:id="rId51"/>
          <w:footerReference w:type="even" r:id="rId52"/>
          <w:footnotePr>
            <w:pos w:val="pageBottom"/>
            <w:numFmt w:val="decimal"/>
            <w:numRestart w:val="continuous"/>
          </w:footnotePr>
          <w:pgSz w:w="16840" w:h="11900" w:orient="landscape"/>
          <w:pgMar w:top="1911" w:right="1148" w:bottom="1911" w:left="2022" w:header="0" w:footer="3" w:gutter="0"/>
          <w:cols w:space="720"/>
          <w:noEndnote/>
          <w:rtlGutter w:val="0"/>
          <w:docGrid w:linePitch="360"/>
        </w:sectPr>
      </w:pPr>
      <w:bookmarkStart w:id="1377" w:name="bookmark1377"/>
      <w:r>
        <w:rPr>
          <w:rFonts w:ascii="Times New Roman" w:eastAsia="Times New Roman" w:hAnsi="Times New Roman" w:cs="Times New Roman"/>
          <w:color w:val="000000"/>
          <w:spacing w:val="0"/>
          <w:w w:val="100"/>
          <w:position w:val="0"/>
          <w:sz w:val="20"/>
          <w:szCs w:val="20"/>
        </w:rPr>
        <w:t>2</w:t>
      </w:r>
      <w:bookmarkEnd w:id="1377"/>
      <w:r>
        <w:rPr>
          <w:color w:val="000000"/>
          <w:spacing w:val="0"/>
          <w:w w:val="100"/>
          <w:position w:val="0"/>
          <w:sz w:val="20"/>
          <w:szCs w:val="20"/>
        </w:rPr>
        <w:t>、</w:t>
        <w:tab/>
        <w:t>“其他”系处置子公司影响。</w:t>
      </w:r>
    </w:p>
    <w:p>
      <w:pPr>
        <w:pStyle w:val="Style33"/>
        <w:keepNext w:val="0"/>
        <w:keepLines w:val="0"/>
        <w:widowControl w:val="0"/>
        <w:shd w:val="clear" w:color="auto" w:fill="auto"/>
        <w:bidi w:val="0"/>
        <w:spacing w:before="140" w:after="0" w:line="240" w:lineRule="auto"/>
        <w:ind w:left="0" w:right="0" w:firstLine="680"/>
        <w:jc w:val="left"/>
        <w:rPr>
          <w:sz w:val="20"/>
          <w:szCs w:val="20"/>
        </w:rPr>
      </w:pPr>
      <w:r>
        <w:rPr>
          <w:color w:val="000000"/>
          <w:spacing w:val="0"/>
          <w:w w:val="100"/>
          <w:position w:val="0"/>
          <w:sz w:val="20"/>
          <w:szCs w:val="20"/>
        </w:rPr>
        <w:t>其中本期坏账准备收回或转回金额重要的:</w:t>
      </w:r>
    </w:p>
    <w:tbl>
      <w:tblPr>
        <w:tblOverlap w:val="never"/>
        <w:jc w:val="center"/>
        <w:tblLayout w:type="fixed"/>
      </w:tblPr>
      <w:tblGrid>
        <w:gridCol w:w="2381"/>
        <w:gridCol w:w="1685"/>
        <w:gridCol w:w="1661"/>
        <w:gridCol w:w="1522"/>
        <w:gridCol w:w="1003"/>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转回或收回金额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确定原坏账准备的依 据及其合理性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收回方式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武汉盛帆电子有限公司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705,046.96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催收回款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货币回款</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中国科学院信息工程研究所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346,500.00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催收回款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货币回款</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1,051,546.96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tabs>
          <w:tab w:pos="518" w:val="left"/>
        </w:tabs>
        <w:bidi w:val="0"/>
        <w:spacing w:before="0" w:after="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color w:val="000000"/>
          <w:spacing w:val="0"/>
          <w:w w:val="100"/>
          <w:position w:val="0"/>
        </w:rPr>
        <w:t>、</w:t>
        <w:tab/>
        <w:t>按欠款方归集的期末余额前五名的应收账款情况</w:t>
      </w:r>
      <w:bookmarkEnd w:id="1379"/>
      <w:bookmarkEnd w:id="1380"/>
      <w:bookmarkEnd w:id="1382"/>
    </w:p>
    <w:tbl>
      <w:tblPr>
        <w:tblOverlap w:val="never"/>
        <w:jc w:val="center"/>
        <w:tblLayout w:type="fixed"/>
      </w:tblPr>
      <w:tblGrid>
        <w:gridCol w:w="3504"/>
        <w:gridCol w:w="1810"/>
        <w:gridCol w:w="1502"/>
        <w:gridCol w:w="1435"/>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占应收账款合计数 的比例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坏账准备</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143,472,749.90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10,677,781.90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85,738,215.53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1,330,575.00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76,468,794.00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12,086,976.20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72,395,570.50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1.79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69,153,866.73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8,790,888.34</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447,229,196.66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32,886,221.44</w:t>
            </w:r>
          </w:p>
        </w:tc>
      </w:tr>
    </w:tbl>
    <w:p>
      <w:pPr>
        <w:widowControl w:val="0"/>
        <w:spacing w:after="519" w:line="1" w:lineRule="exact"/>
      </w:pPr>
    </w:p>
    <w:p>
      <w:pPr>
        <w:widowControl w:val="0"/>
        <w:spacing w:line="1" w:lineRule="exact"/>
      </w:pPr>
    </w:p>
    <w:tbl>
      <w:tblPr>
        <w:tblOverlap w:val="never"/>
        <w:jc w:val="center"/>
        <w:tblLayout w:type="fixed"/>
      </w:tblPr>
      <w:tblGrid>
        <w:gridCol w:w="2477"/>
        <w:gridCol w:w="1440"/>
        <w:gridCol w:w="2722"/>
        <w:gridCol w:w="1613"/>
      </w:tblGrid>
      <w:tr>
        <w:trPr>
          <w:trHeight w:val="278" w:hRule="exact"/>
        </w:trPr>
        <w:tc>
          <w:tcPr>
            <w:gridSpan w:val="4"/>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383" w:name="bookmark1383"/>
            <w:r>
              <w:rPr>
                <w:b/>
                <w:bCs/>
                <w:color w:val="000000"/>
                <w:spacing w:val="0"/>
                <w:w w:val="100"/>
                <w:position w:val="0"/>
                <w:sz w:val="20"/>
                <w:szCs w:val="20"/>
              </w:rPr>
              <w:t>5</w:t>
            </w:r>
            <w:r>
              <w:rPr>
                <w:rFonts w:ascii="SimSun" w:eastAsia="SimSun" w:hAnsi="SimSun" w:cs="SimSun"/>
                <w:b/>
                <w:bCs/>
                <w:color w:val="000000"/>
                <w:spacing w:val="0"/>
                <w:w w:val="100"/>
                <w:position w:val="0"/>
                <w:sz w:val="20"/>
                <w:szCs w:val="20"/>
              </w:rPr>
              <w:t>、</w:t>
              <w:tab/>
              <w:t>因金融资产转移而终止确认的应收账款</w:t>
            </w:r>
            <w:bookmarkEnd w:id="1383"/>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金融资产转移的方式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与终止确认相关的 利得或损失</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Flextronics Logistics Poland Sp. z</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21,840,760.37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-422,764.30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16,319,818.11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-315,897.26</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rPr>
              <w:t>PHILIPS ELECTRONICS (ZHUHAI) COMPANY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11,364,256.65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-219,974.11</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Procter </w:t>
            </w:r>
            <w:r>
              <w:rPr>
                <w:color w:val="000000"/>
                <w:spacing w:val="0"/>
                <w:w w:val="100"/>
                <w:position w:val="0"/>
                <w:sz w:val="16"/>
                <w:szCs w:val="16"/>
              </w:rPr>
              <w:t xml:space="preserve">&amp; </w:t>
            </w:r>
            <w:r>
              <w:rPr>
                <w:color w:val="000000"/>
                <w:spacing w:val="0"/>
                <w:w w:val="100"/>
                <w:position w:val="0"/>
                <w:sz w:val="16"/>
                <w:szCs w:val="16"/>
              </w:rPr>
              <w:t>Gamble International</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Operations SA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8,993,521.29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-174,084.58</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PENAC NORTH MAERICA</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SUPPLYCENTER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6,025,702.94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-116,637.52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Philips Consumer Lifestyle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3,139,153.70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-60,763.55</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rPr>
              <w:t>SHARP MANUFACTURING CORPORATION (M) SDN,BHD.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123,124.42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-2,383.28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P&amp;G Poland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113,270.08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-2,192.53</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rPr>
              <w:t>Procter and Gamble Service GmbH CAPA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67,715.59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-1,310.75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-872,083.33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-581,388.89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-465,111.11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-465,111.11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-465,111.11</w:t>
            </w:r>
          </w:p>
        </w:tc>
      </w:tr>
    </w:tbl>
    <w:p>
      <w:pPr>
        <w:widowControl w:val="0"/>
        <w:spacing w:line="1" w:lineRule="exact"/>
      </w:pPr>
      <w:r>
        <w:br w:type="page"/>
      </w:r>
    </w:p>
    <w:tbl>
      <w:tblPr>
        <w:tblOverlap w:val="never"/>
        <w:jc w:val="right"/>
        <w:tblLayout w:type="fixed"/>
      </w:tblPr>
      <w:tblGrid>
        <w:gridCol w:w="2477"/>
        <w:gridCol w:w="1435"/>
        <w:gridCol w:w="2726"/>
        <w:gridCol w:w="1613"/>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金融资产转移的方式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与终止确认相关的 利得或损失</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-348,833.33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-290,694.44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-290,694.44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-232,555.56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-174,416.67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-174,416.67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-116,277.78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-116,277.78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-58,138.89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WALMARTINC.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45,216,444.00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无追索权的短期出口信保买断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-75,526.81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DSG RETAIL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7,736,339.54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无追索权的短期出口信保买断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-20,026.38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VESTEL HOLLAND B.V.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4,680,593.35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无追索权的短期出口信保买断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-12,116.24</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OPERADORA DEL SUR SA DE</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3,296,050.00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无追索权的短期出口信保买断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-6,592.10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208,916,750.04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-6,081,380.52</w:t>
            </w:r>
          </w:p>
        </w:tc>
      </w:tr>
    </w:tbl>
    <w:p>
      <w:pPr>
        <w:widowControl w:val="0"/>
        <w:spacing w:after="519" w:line="1" w:lineRule="exact"/>
      </w:pPr>
    </w:p>
    <w:p>
      <w:pPr>
        <w:pStyle w:val="Style33"/>
        <w:keepNext w:val="0"/>
        <w:keepLines w:val="0"/>
        <w:widowControl w:val="0"/>
        <w:shd w:val="clear" w:color="auto" w:fill="auto"/>
        <w:bidi w:val="0"/>
        <w:spacing w:before="0" w:after="120" w:line="240" w:lineRule="auto"/>
        <w:ind w:left="0" w:right="0" w:firstLine="0"/>
        <w:jc w:val="left"/>
        <w:rPr>
          <w:sz w:val="20"/>
          <w:szCs w:val="20"/>
        </w:rPr>
      </w:pPr>
      <w:bookmarkStart w:id="1384" w:name="bookmark1384"/>
      <w:bookmarkStart w:id="1385" w:name="bookmark1385"/>
      <w:r>
        <w:rPr>
          <w:rFonts w:ascii="Times New Roman" w:eastAsia="Times New Roman" w:hAnsi="Times New Roman" w:cs="Times New Roman"/>
          <w:b/>
          <w:bCs/>
          <w:color w:val="000000"/>
          <w:spacing w:val="0"/>
          <w:w w:val="100"/>
          <w:position w:val="0"/>
          <w:sz w:val="20"/>
          <w:szCs w:val="20"/>
        </w:rPr>
        <w:t>（</w:t>
      </w:r>
      <w:bookmarkEnd w:id="1384"/>
      <w:r>
        <w:rPr>
          <w:b/>
          <w:bCs/>
          <w:color w:val="000000"/>
          <w:spacing w:val="0"/>
          <w:w w:val="100"/>
          <w:position w:val="0"/>
          <w:sz w:val="20"/>
          <w:szCs w:val="20"/>
        </w:rPr>
        <w:t>五</w:t>
      </w:r>
      <w:r>
        <w:rPr>
          <w:b/>
          <w:bCs/>
          <w:color w:val="000000"/>
          <w:spacing w:val="0"/>
          <w:w w:val="100"/>
          <w:position w:val="0"/>
          <w:sz w:val="20"/>
          <w:szCs w:val="20"/>
        </w:rPr>
        <w:t>）</w:t>
      </w:r>
      <w:r>
        <w:rPr>
          <w:b/>
          <w:bCs/>
          <w:color w:val="000000"/>
          <w:spacing w:val="0"/>
          <w:w w:val="100"/>
          <w:position w:val="0"/>
          <w:sz w:val="20"/>
          <w:szCs w:val="20"/>
        </w:rPr>
        <w:t>应收款项融资</w:t>
      </w:r>
      <w:bookmarkEnd w:id="1385"/>
    </w:p>
    <w:p>
      <w:pPr>
        <w:pStyle w:val="Style29"/>
        <w:keepNext/>
        <w:keepLines/>
        <w:widowControl w:val="0"/>
        <w:shd w:val="clear" w:color="auto" w:fill="auto"/>
        <w:tabs>
          <w:tab w:pos="1214" w:val="left"/>
        </w:tabs>
        <w:bidi w:val="0"/>
        <w:spacing w:before="0" w:after="0" w:line="240" w:lineRule="auto"/>
        <w:ind w:left="0" w:right="0" w:firstLine="720"/>
        <w:jc w:val="left"/>
      </w:pPr>
      <w:bookmarkStart w:id="1386" w:name="bookmark1386"/>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bookmarkEnd w:id="1388"/>
      <w:r>
        <w:rPr>
          <w:color w:val="000000"/>
          <w:spacing w:val="0"/>
          <w:w w:val="100"/>
          <w:position w:val="0"/>
        </w:rPr>
        <w:t>、</w:t>
        <w:tab/>
        <w:t>应收款项融资情况</w:t>
      </w:r>
      <w:bookmarkEnd w:id="1386"/>
      <w:bookmarkEnd w:id="1387"/>
      <w:bookmarkEnd w:id="1389"/>
      <w:bookmarkEnd w:id="1390"/>
    </w:p>
    <w:tbl>
      <w:tblPr>
        <w:tblOverlap w:val="never"/>
        <w:jc w:val="right"/>
        <w:tblLayout w:type="fixed"/>
      </w:tblPr>
      <w:tblGrid>
        <w:gridCol w:w="2453"/>
        <w:gridCol w:w="2885"/>
        <w:gridCol w:w="291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6,534,757.35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5,619,108.20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6,534,757.35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5,619,108.20</w:t>
            </w:r>
          </w:p>
        </w:tc>
      </w:tr>
    </w:tbl>
    <w:p>
      <w:pPr>
        <w:pStyle w:val="Style33"/>
        <w:keepNext w:val="0"/>
        <w:keepLines w:val="0"/>
        <w:widowControl w:val="0"/>
        <w:shd w:val="clear" w:color="auto" w:fill="auto"/>
        <w:bidi w:val="0"/>
        <w:spacing w:before="0" w:after="520" w:line="401" w:lineRule="exact"/>
        <w:ind w:left="1280" w:right="0" w:firstLine="0"/>
        <w:jc w:val="left"/>
        <w:rPr>
          <w:sz w:val="20"/>
          <w:szCs w:val="20"/>
        </w:rPr>
      </w:pPr>
      <w:r>
        <w:rPr>
          <w:color w:val="000000"/>
          <w:spacing w:val="0"/>
          <w:w w:val="100"/>
          <w:position w:val="0"/>
          <w:sz w:val="20"/>
          <w:szCs w:val="20"/>
        </w:rPr>
        <w:t>说明：本公司所属企业柏怡电子有限公司管理应收账款的业务模式属于以收取 合同现金流量和出售金融资产为目标的业务模式，应收账款主要以无追索权保 理形式进行转让，考虑该类业务发生较为频繁、涉及金额较大，于本期末公司 将应收账款分类为“以公允价值计量且其变动计入其他综合收益的金融资产”, 将其余额在资产负债表中列报为“应收款项融资”。</w:t>
      </w:r>
    </w:p>
    <w:tbl>
      <w:tblPr>
        <w:tblOverlap w:val="never"/>
        <w:jc w:val="right"/>
        <w:tblLayout w:type="fixed"/>
      </w:tblPr>
      <w:tblGrid>
        <w:gridCol w:w="1382"/>
        <w:gridCol w:w="1162"/>
        <w:gridCol w:w="1243"/>
        <w:gridCol w:w="1253"/>
        <w:gridCol w:w="1109"/>
        <w:gridCol w:w="1162"/>
        <w:gridCol w:w="941"/>
      </w:tblGrid>
      <w:tr>
        <w:trPr>
          <w:trHeight w:val="278" w:hRule="exact"/>
        </w:trPr>
        <w:tc>
          <w:tcPr>
            <w:gridSpan w:val="7"/>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391" w:name="bookmark1391"/>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应收款项融资本期增减变动及公允价值变动情况</w:t>
            </w:r>
            <w:bookmarkEnd w:id="1391"/>
          </w:p>
        </w:tc>
      </w:tr>
      <w:tr>
        <w:trPr>
          <w:trHeight w:val="11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上年年末余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center"/>
              <w:rPr>
                <w:sz w:val="16"/>
                <w:szCs w:val="16"/>
              </w:rPr>
            </w:pPr>
            <w:r>
              <w:rPr>
                <w:rFonts w:ascii="SimSun" w:eastAsia="SimSun" w:hAnsi="SimSun" w:cs="SimSun"/>
                <w:color w:val="000000"/>
                <w:spacing w:val="0"/>
                <w:w w:val="100"/>
                <w:position w:val="0"/>
                <w:sz w:val="16"/>
                <w:szCs w:val="16"/>
              </w:rPr>
              <w:t>累计在其 他综合收 益中确认 的损失准 备</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5,619,108.20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27,411,068.44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26,155,806.31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-339,612.98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6,534,757.35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5,619,108.20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27,411,068.44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26,155,806.31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-339,612.98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6,534,757.35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keepLines/>
        <w:widowControl w:val="0"/>
        <w:numPr>
          <w:ilvl w:val="0"/>
          <w:numId w:val="39"/>
        </w:numPr>
        <w:shd w:val="clear" w:color="auto" w:fill="auto"/>
        <w:bidi w:val="0"/>
        <w:spacing w:before="0" w:after="120" w:line="240" w:lineRule="auto"/>
        <w:ind w:left="0" w:right="0" w:firstLine="0"/>
        <w:jc w:val="left"/>
        <w:rPr>
          <w:sz w:val="20"/>
          <w:szCs w:val="20"/>
        </w:rPr>
      </w:pPr>
      <w:bookmarkStart w:id="1392" w:name="bookmark1392"/>
      <w:bookmarkStart w:id="1393" w:name="bookmark1393"/>
      <w:bookmarkStart w:id="1394" w:name="bookmark1394"/>
      <w:bookmarkStart w:id="1395" w:name="bookmark1395"/>
      <w:bookmarkEnd w:id="1394"/>
      <w:r>
        <w:rPr>
          <w:color w:val="000000"/>
          <w:spacing w:val="0"/>
          <w:w w:val="100"/>
          <w:position w:val="0"/>
          <w:sz w:val="20"/>
          <w:szCs w:val="20"/>
        </w:rPr>
        <w:t>预付款项</w:t>
      </w:r>
      <w:bookmarkEnd w:id="1392"/>
      <w:bookmarkEnd w:id="1393"/>
      <w:bookmarkEnd w:id="1395"/>
    </w:p>
    <w:tbl>
      <w:tblPr>
        <w:tblOverlap w:val="never"/>
        <w:jc w:val="right"/>
        <w:tblLayout w:type="fixed"/>
      </w:tblPr>
      <w:tblGrid>
        <w:gridCol w:w="1858"/>
        <w:gridCol w:w="1877"/>
        <w:gridCol w:w="1344"/>
        <w:gridCol w:w="1795"/>
        <w:gridCol w:w="1378"/>
      </w:tblGrid>
      <w:tr>
        <w:trPr>
          <w:trHeight w:val="283" w:hRule="exact"/>
        </w:trPr>
        <w:tc>
          <w:tcPr>
            <w:gridSpan w:val="5"/>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396" w:name="bookmark1396"/>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预付款项按账龄列示</w:t>
            </w:r>
            <w:bookmarkEnd w:id="1396"/>
          </w:p>
        </w:tc>
      </w:tr>
      <w:tr>
        <w:trPr>
          <w:trHeight w:val="36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1,771,891,258.83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1,167,797,276.90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96.39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344,812,384.03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36,185,258.39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27,283,490.48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1,819,650.23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5,194,028.53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5,692,968.66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0.47</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2,149,181,161.87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1,211,495,154.18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after="499" w:line="1" w:lineRule="exact"/>
      </w:pPr>
    </w:p>
    <w:p>
      <w:pPr>
        <w:pStyle w:val="Style29"/>
        <w:keepNext/>
        <w:keepLines/>
        <w:widowControl w:val="0"/>
        <w:shd w:val="clear" w:color="auto" w:fill="auto"/>
        <w:tabs>
          <w:tab w:pos="1238" w:val="left"/>
        </w:tabs>
        <w:bidi w:val="0"/>
        <w:spacing w:before="0" w:after="0" w:line="240" w:lineRule="auto"/>
        <w:ind w:left="0" w:right="0" w:firstLine="72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color w:val="000000"/>
          <w:spacing w:val="0"/>
          <w:w w:val="100"/>
          <w:position w:val="0"/>
        </w:rPr>
        <w:t>、</w:t>
        <w:tab/>
        <w:t>按预付对象归集的期末余额前五名的预付款情况</w:t>
      </w:r>
      <w:bookmarkEnd w:id="1397"/>
      <w:bookmarkEnd w:id="1398"/>
      <w:bookmarkEnd w:id="1400"/>
    </w:p>
    <w:p>
      <w:pPr>
        <w:widowControl w:val="0"/>
        <w:spacing w:line="1" w:lineRule="exact"/>
      </w:pPr>
      <w:r>
        <mc:AlternateContent>
          <mc:Choice Requires="wps">
            <w:drawing>
              <wp:anchor distT="254000" distB="1137285" distL="0" distR="0" simplePos="0" relativeHeight="125829400" behindDoc="0" locked="0" layoutInCell="1" allowOverlap="1">
                <wp:simplePos x="0" y="0"/>
                <wp:positionH relativeFrom="page">
                  <wp:posOffset>1162685</wp:posOffset>
                </wp:positionH>
                <wp:positionV relativeFrom="paragraph">
                  <wp:posOffset>254000</wp:posOffset>
                </wp:positionV>
                <wp:extent cx="1149350" cy="194945"/>
                <wp:wrapTopAndBottom/>
                <wp:docPr id="112" name="Shape 112"/>
                <a:graphic xmlns:a="http://schemas.openxmlformats.org/drawingml/2006/main">
                  <a:graphicData uri="http://schemas.microsoft.com/office/word/2010/wordprocessingShape">
                    <wps:wsp>
                      <wps:cNvSpPr txBox="1"/>
                      <wps:spPr>
                        <a:xfrm>
                          <a:ext cx="114935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378" w:name="bookmark137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七</w:t>
                            </w:r>
                            <w:r>
                              <w:rPr>
                                <w:b/>
                                <w:bCs/>
                                <w:color w:val="000000"/>
                                <w:spacing w:val="0"/>
                                <w:w w:val="100"/>
                                <w:position w:val="0"/>
                                <w:sz w:val="20"/>
                                <w:szCs w:val="20"/>
                              </w:rPr>
                              <w:t>)</w:t>
                            </w:r>
                            <w:r>
                              <w:rPr>
                                <w:b/>
                                <w:bCs/>
                                <w:color w:val="000000"/>
                                <w:spacing w:val="0"/>
                                <w:w w:val="100"/>
                                <w:position w:val="0"/>
                                <w:sz w:val="20"/>
                                <w:szCs w:val="20"/>
                                <w:u w:val="single"/>
                              </w:rPr>
                              <w:t>其他应收款</w:t>
                            </w:r>
                            <w:bookmarkEnd w:id="1378"/>
                          </w:p>
                        </w:txbxContent>
                      </wps:txbx>
                      <wps:bodyPr wrap="none" lIns="0" tIns="0" rIns="0" bIns="0">
                        <a:noAutoFit/>
                      </wps:bodyPr>
                    </wps:wsp>
                  </a:graphicData>
                </a:graphic>
              </wp:anchor>
            </w:drawing>
          </mc:Choice>
          <mc:Fallback>
            <w:pict>
              <v:shape id="_x0000_s1138" type="#_x0000_t202" style="position:absolute;margin-left:91.549999999999997pt;margin-top:20.pt;width:90.5pt;height:15.35pt;z-index:-125829353;mso-wrap-distance-left:0;mso-wrap-distance-top:20.pt;mso-wrap-distance-right:0;mso-wrap-distance-bottom:89.549999999999997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378" w:name="bookmark137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七</w:t>
                      </w:r>
                      <w:r>
                        <w:rPr>
                          <w:b/>
                          <w:bCs/>
                          <w:color w:val="000000"/>
                          <w:spacing w:val="0"/>
                          <w:w w:val="100"/>
                          <w:position w:val="0"/>
                          <w:sz w:val="20"/>
                          <w:szCs w:val="20"/>
                        </w:rPr>
                        <w:t>)</w:t>
                      </w:r>
                      <w:r>
                        <w:rPr>
                          <w:b/>
                          <w:bCs/>
                          <w:color w:val="000000"/>
                          <w:spacing w:val="0"/>
                          <w:w w:val="100"/>
                          <w:position w:val="0"/>
                          <w:sz w:val="20"/>
                          <w:szCs w:val="20"/>
                          <w:u w:val="single"/>
                        </w:rPr>
                        <w:t>其他应收款</w:t>
                      </w:r>
                      <w:bookmarkEnd w:id="1378"/>
                    </w:p>
                  </w:txbxContent>
                </v:textbox>
                <w10:wrap type="topAndBottom" anchorx="page"/>
              </v:shape>
            </w:pict>
          </mc:Fallback>
        </mc:AlternateContent>
      </w:r>
      <w:r>
        <mc:AlternateContent>
          <mc:Choice Requires="wps">
            <w:drawing>
              <wp:anchor distT="433705" distB="635" distL="0" distR="0" simplePos="0" relativeHeight="125829402" behindDoc="0" locked="0" layoutInCell="1" allowOverlap="1">
                <wp:simplePos x="0" y="0"/>
                <wp:positionH relativeFrom="page">
                  <wp:posOffset>1543685</wp:posOffset>
                </wp:positionH>
                <wp:positionV relativeFrom="paragraph">
                  <wp:posOffset>433705</wp:posOffset>
                </wp:positionV>
                <wp:extent cx="5239385" cy="1151890"/>
                <wp:wrapTopAndBottom/>
                <wp:docPr id="114" name="Shape 114"/>
                <a:graphic xmlns:a="http://schemas.openxmlformats.org/drawingml/2006/main">
                  <a:graphicData uri="http://schemas.microsoft.com/office/word/2010/wordprocessingShape">
                    <wps:wsp>
                      <wps:cNvSpPr txBox="1"/>
                      <wps:spPr>
                        <a:xfrm>
                          <a:ext cx="5239385" cy="1151890"/>
                        </a:xfrm>
                        <a:prstGeom prst="rect"/>
                        <a:noFill/>
                      </wps:spPr>
                      <wps:txbx>
                        <w:txbxContent>
                          <w:tbl>
                            <w:tblPr>
                              <w:tblOverlap w:val="never"/>
                              <w:jc w:val="left"/>
                              <w:tblLayout w:type="fixed"/>
                            </w:tblPr>
                            <w:tblGrid>
                              <w:gridCol w:w="3653"/>
                              <w:gridCol w:w="2294"/>
                              <w:gridCol w:w="2304"/>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189,143.30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688,956.39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92,126,943.37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76,146,563.89</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110,883,803.88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90,835,520.28</w:t>
                                  </w:r>
                                </w:p>
                              </w:tc>
                            </w:tr>
                          </w:tbl>
                          <w:p>
                            <w:pPr>
                              <w:widowControl w:val="0"/>
                              <w:spacing w:line="1" w:lineRule="exact"/>
                            </w:pPr>
                          </w:p>
                        </w:txbxContent>
                      </wps:txbx>
                      <wps:bodyPr lIns="0" tIns="0" rIns="0" bIns="0">
                        <a:noAutoFit/>
                      </wps:bodyPr>
                    </wps:wsp>
                  </a:graphicData>
                </a:graphic>
              </wp:anchor>
            </w:drawing>
          </mc:Choice>
          <mc:Fallback>
            <w:pict>
              <v:shape id="_x0000_s1140" type="#_x0000_t202" style="position:absolute;margin-left:121.55pt;margin-top:34.149999999999999pt;width:412.55000000000001pt;height:90.700000000000003pt;z-index:-125829351;mso-wrap-distance-left:0;mso-wrap-distance-top:34.149999999999999pt;mso-wrap-distance-right:0;mso-wrap-distance-bottom:5.0000000000000003e-002pt;mso-position-horizontal-relative:page" filled="f" stroked="f">
                <v:textbox inset="0,0,0,0">
                  <w:txbxContent>
                    <w:tbl>
                      <w:tblPr>
                        <w:tblOverlap w:val="never"/>
                        <w:jc w:val="left"/>
                        <w:tblLayout w:type="fixed"/>
                      </w:tblPr>
                      <w:tblGrid>
                        <w:gridCol w:w="3653"/>
                        <w:gridCol w:w="2294"/>
                        <w:gridCol w:w="2304"/>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189,143.30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688,956.39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92,126,943.37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76,146,563.89</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110,883,803.88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90,835,520.28</w:t>
                            </w:r>
                          </w:p>
                        </w:tc>
                      </w:tr>
                    </w:tbl>
                    <w:p>
                      <w:pPr>
                        <w:widowControl w:val="0"/>
                        <w:spacing w:line="1" w:lineRule="exact"/>
                      </w:pPr>
                    </w:p>
                  </w:txbxContent>
                </v:textbox>
                <w10:wrap type="topAndBottom" anchorx="page"/>
              </v:shape>
            </w:pict>
          </mc:Fallback>
        </mc:AlternateContent>
      </w:r>
    </w:p>
    <w:tbl>
      <w:tblPr>
        <w:tblOverlap w:val="never"/>
        <w:jc w:val="right"/>
        <w:tblLayout w:type="fixed"/>
      </w:tblPr>
      <w:tblGrid>
        <w:gridCol w:w="3734"/>
        <w:gridCol w:w="2242"/>
        <w:gridCol w:w="2275"/>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占预付款项期末余额合计数 的比例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816,860,368.46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38.01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深圳川铁投广润实业发展有限公司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706,795,452.68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32.89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四川交投供应链科技有限公司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119,979,175.00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5.58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四川交投物流有限公司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3.53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中国机械进出口(集团)有限公司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47,855,791.03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2.23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1,767,490,787.17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82.24</w:t>
            </w:r>
          </w:p>
        </w:tc>
      </w:tr>
    </w:tbl>
    <w:p>
      <w:pPr>
        <w:pStyle w:val="Style29"/>
        <w:keepNext/>
        <w:keepLines/>
        <w:widowControl w:val="0"/>
        <w:shd w:val="clear" w:color="auto" w:fill="auto"/>
        <w:tabs>
          <w:tab w:pos="1262" w:val="left"/>
        </w:tabs>
        <w:bidi w:val="0"/>
        <w:spacing w:before="0" w:after="0" w:line="240" w:lineRule="auto"/>
        <w:ind w:left="0" w:right="0" w:firstLine="720"/>
        <w:jc w:val="both"/>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shd w:val="clear" w:color="auto" w:fill="FFFFFF"/>
        </w:rPr>
        <w:t>1</w:t>
      </w:r>
      <w:bookmarkEnd w:id="1403"/>
      <w:r>
        <w:rPr>
          <w:color w:val="000000"/>
          <w:spacing w:val="0"/>
          <w:w w:val="100"/>
          <w:position w:val="0"/>
          <w:shd w:val="clear" w:color="auto" w:fill="FFFFFF"/>
        </w:rPr>
        <w:t>、</w:t>
      </w:r>
      <w:r>
        <w:rPr>
          <w:color w:val="000000"/>
          <w:spacing w:val="0"/>
          <w:w w:val="100"/>
          <w:position w:val="0"/>
        </w:rPr>
        <w:tab/>
        <w:t>应收利息</w:t>
      </w:r>
      <w:bookmarkEnd w:id="1401"/>
      <w:bookmarkEnd w:id="1402"/>
      <w:bookmarkEnd w:id="1404"/>
    </w:p>
    <w:tbl>
      <w:tblPr>
        <w:tblOverlap w:val="never"/>
        <w:jc w:val="right"/>
        <w:tblLayout w:type="fixed"/>
      </w:tblPr>
      <w:tblGrid>
        <w:gridCol w:w="2712"/>
        <w:gridCol w:w="2678"/>
        <w:gridCol w:w="286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189,143.30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688,956.39</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189,143.30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688,956.39</w:t>
            </w:r>
          </w:p>
        </w:tc>
      </w:tr>
    </w:tbl>
    <w:p>
      <w:pPr>
        <w:widowControl w:val="0"/>
        <w:spacing w:line="1" w:lineRule="exact"/>
      </w:pPr>
      <w:r>
        <w:br w:type="page"/>
      </w:r>
    </w:p>
    <w:tbl>
      <w:tblPr>
        <w:tblOverlap w:val="never"/>
        <w:jc w:val="right"/>
        <w:tblLayout w:type="fixed"/>
      </w:tblPr>
      <w:tblGrid>
        <w:gridCol w:w="2712"/>
        <w:gridCol w:w="2678"/>
        <w:gridCol w:w="286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189,143.30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688,956.39</w:t>
            </w:r>
          </w:p>
        </w:tc>
      </w:tr>
    </w:tbl>
    <w:p>
      <w:pPr>
        <w:widowControl w:val="0"/>
        <w:spacing w:after="1299" w:line="1" w:lineRule="exact"/>
      </w:pPr>
    </w:p>
    <w:p>
      <w:pPr>
        <w:pStyle w:val="Style29"/>
        <w:keepNext/>
        <w:keepLines/>
        <w:widowControl w:val="0"/>
        <w:shd w:val="clear" w:color="auto" w:fill="auto"/>
        <w:tabs>
          <w:tab w:pos="1272" w:val="left"/>
        </w:tabs>
        <w:bidi w:val="0"/>
        <w:spacing w:before="0" w:after="120" w:line="240" w:lineRule="auto"/>
        <w:ind w:left="0" w:right="0" w:firstLine="72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shd w:val="clear" w:color="auto" w:fill="FFFFFF"/>
        </w:rPr>
        <w:t>2</w:t>
      </w:r>
      <w:bookmarkEnd w:id="1407"/>
      <w:r>
        <w:rPr>
          <w:color w:val="000000"/>
          <w:spacing w:val="0"/>
          <w:w w:val="100"/>
          <w:position w:val="0"/>
          <w:shd w:val="clear" w:color="auto" w:fill="FFFFFF"/>
        </w:rPr>
        <w:t>、</w:t>
      </w:r>
      <w:r>
        <w:rPr>
          <w:color w:val="000000"/>
          <w:spacing w:val="0"/>
          <w:w w:val="100"/>
          <w:position w:val="0"/>
        </w:rPr>
        <w:tab/>
        <w:t>应收股利</w:t>
      </w:r>
      <w:bookmarkEnd w:id="1405"/>
      <w:bookmarkEnd w:id="1406"/>
      <w:bookmarkEnd w:id="1408"/>
    </w:p>
    <w:p>
      <w:pPr>
        <w:pStyle w:val="Style33"/>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）应收股利明细</w:t>
      </w:r>
    </w:p>
    <w:tbl>
      <w:tblPr>
        <w:tblOverlap w:val="never"/>
        <w:jc w:val="right"/>
        <w:tblLayout w:type="fixed"/>
      </w:tblPr>
      <w:tblGrid>
        <w:gridCol w:w="3341"/>
        <w:gridCol w:w="2438"/>
        <w:gridCol w:w="247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项目（或被投资单位）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4,567,717.21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18,567,717.21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r>
    </w:tbl>
    <w:p>
      <w:pPr>
        <w:widowControl w:val="0"/>
        <w:spacing w:after="499" w:line="1" w:lineRule="exact"/>
      </w:pPr>
    </w:p>
    <w:p>
      <w:pPr>
        <w:pStyle w:val="Style33"/>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）重要的账龄超过一年的应收股利</w:t>
      </w:r>
    </w:p>
    <w:tbl>
      <w:tblPr>
        <w:tblOverlap w:val="never"/>
        <w:jc w:val="right"/>
        <w:tblLayout w:type="fixed"/>
      </w:tblPr>
      <w:tblGrid>
        <w:gridCol w:w="2069"/>
        <w:gridCol w:w="1469"/>
        <w:gridCol w:w="1469"/>
        <w:gridCol w:w="1469"/>
        <w:gridCol w:w="1776"/>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项目</w:t>
            </w:r>
            <w:r>
              <w:rPr>
                <w:color w:val="000000"/>
                <w:spacing w:val="0"/>
                <w:w w:val="100"/>
                <w:position w:val="0"/>
                <w:sz w:val="16"/>
                <w:szCs w:val="16"/>
              </w:rPr>
              <w:t>（</w:t>
            </w:r>
            <w:r>
              <w:rPr>
                <w:rFonts w:ascii="SimSun" w:eastAsia="SimSun" w:hAnsi="SimSun" w:cs="SimSun"/>
                <w:color w:val="000000"/>
                <w:spacing w:val="0"/>
                <w:w w:val="100"/>
                <w:position w:val="0"/>
                <w:sz w:val="16"/>
                <w:szCs w:val="16"/>
              </w:rPr>
              <w:t>或被投资单位</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未收回的原因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是否发生减值及其判 断依据</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证券账户变更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否</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29"/>
        <w:keepNext/>
        <w:keepLines/>
        <w:widowControl w:val="0"/>
        <w:shd w:val="clear" w:color="auto" w:fill="auto"/>
        <w:tabs>
          <w:tab w:pos="1272" w:val="left"/>
        </w:tabs>
        <w:bidi w:val="0"/>
        <w:spacing w:before="0" w:after="120" w:line="240" w:lineRule="auto"/>
        <w:ind w:left="0" w:right="0" w:firstLine="72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hd w:val="clear" w:color="auto" w:fill="FFFFFF"/>
        </w:rPr>
        <w:t>3</w:t>
      </w:r>
      <w:bookmarkEnd w:id="1411"/>
      <w:r>
        <w:rPr>
          <w:color w:val="000000"/>
          <w:spacing w:val="0"/>
          <w:w w:val="100"/>
          <w:position w:val="0"/>
          <w:shd w:val="clear" w:color="auto" w:fill="FFFFFF"/>
        </w:rPr>
        <w:t>、</w:t>
      </w:r>
      <w:r>
        <w:rPr>
          <w:color w:val="000000"/>
          <w:spacing w:val="0"/>
          <w:w w:val="100"/>
          <w:position w:val="0"/>
        </w:rPr>
        <w:tab/>
        <w:t>其他应收款项</w:t>
      </w:r>
      <w:bookmarkEnd w:id="1409"/>
      <w:bookmarkEnd w:id="1410"/>
      <w:bookmarkEnd w:id="1412"/>
    </w:p>
    <w:p>
      <w:pPr>
        <w:pStyle w:val="Style33"/>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）按账龄披露</w:t>
      </w:r>
    </w:p>
    <w:tbl>
      <w:tblPr>
        <w:tblOverlap w:val="never"/>
        <w:jc w:val="right"/>
        <w:tblLayout w:type="fixed"/>
      </w:tblPr>
      <w:tblGrid>
        <w:gridCol w:w="4152"/>
        <w:gridCol w:w="1781"/>
        <w:gridCol w:w="231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88,684,790.77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69,050,410.94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其中：在合同规定的收款账期内的应收款项组合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35,155,304.57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37,637,204.54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53,529,486.20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31,413,206.40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88,684,790.77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69,050,410.94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3,279,213.00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4,618,881.80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1,880,011.33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4,878,029.27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4,289,219.83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743,032.27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678,196.73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3,989,931.24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13,840,534.91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10,267,243.91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112,651,966.57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93,547,529.43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20,525,023.20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17,400,965.54</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92,126,943.37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76,146,563.89</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657" w:right="1217" w:bottom="1499" w:left="1831"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792"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）按坏账计提方法分类披露</w:t>
      </w:r>
    </w:p>
    <w:tbl>
      <w:tblPr>
        <w:tblOverlap w:val="never"/>
        <w:jc w:val="center"/>
        <w:tblLayout w:type="fixed"/>
      </w:tblPr>
      <w:tblGrid>
        <w:gridCol w:w="1987"/>
        <w:gridCol w:w="1459"/>
        <w:gridCol w:w="763"/>
        <w:gridCol w:w="1531"/>
        <w:gridCol w:w="850"/>
        <w:gridCol w:w="1296"/>
        <w:gridCol w:w="1291"/>
        <w:gridCol w:w="787"/>
        <w:gridCol w:w="1507"/>
        <w:gridCol w:w="874"/>
        <w:gridCol w:w="1325"/>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比例 （</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6,227,592.63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6,227,592.63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6,237,592.63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6,237,592.63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106,424,373.94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14,297,430.57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92,126,943.37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87,309,936.80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11,163,372.91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76,146,563.89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在合同规定的收款账期 内的应收款项组合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35,155,304.57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35,155,304.57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37,637,204.54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37,637,204.54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71,269,069.37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14,297,430.57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56,971,638.80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49,672,732.26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11,163,372.91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38,509,359.35</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112,651,966.57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20,525,023.20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92,126,943.37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93,547,529.43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17,400,965.54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76,146,563.89</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1916" w:right="1148" w:bottom="1916" w:left="2022"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按单项计提坏账准备:</w:t>
      </w:r>
    </w:p>
    <w:tbl>
      <w:tblPr>
        <w:tblOverlap w:val="never"/>
        <w:jc w:val="center"/>
        <w:tblLayout w:type="fixed"/>
      </w:tblPr>
      <w:tblGrid>
        <w:gridCol w:w="1987"/>
        <w:gridCol w:w="1565"/>
        <w:gridCol w:w="1565"/>
        <w:gridCol w:w="1555"/>
        <w:gridCol w:w="157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计提理由</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北京科迪迅通科技有限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4,583,849.40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4,583,849.40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瀚斯宝丽商贸（上海）有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649,592.77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649,592.77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合肥赛捷信息科技有限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6"/>
                <w:szCs w:val="16"/>
              </w:rPr>
            </w:pPr>
            <w:r>
              <w:rPr>
                <w:rFonts w:ascii="SimSun" w:eastAsia="SimSun" w:hAnsi="SimSun" w:cs="SimSun"/>
                <w:color w:val="000000"/>
                <w:spacing w:val="0"/>
                <w:w w:val="100"/>
                <w:position w:val="0"/>
                <w:sz w:val="16"/>
                <w:szCs w:val="16"/>
              </w:rPr>
              <w:t>深圳市华鹏飞运输有限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249,737.00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249,737.00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其他小额合计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224,413.46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224,413.46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6,227,592.63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6,227,592.63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3"/>
        <w:keepNext w:val="0"/>
        <w:keepLines w:val="0"/>
        <w:widowControl w:val="0"/>
        <w:shd w:val="clear" w:color="auto" w:fill="auto"/>
        <w:bidi w:val="0"/>
        <w:spacing w:before="0" w:after="160" w:line="240" w:lineRule="auto"/>
        <w:ind w:left="0" w:right="0" w:firstLine="680"/>
        <w:jc w:val="left"/>
        <w:rPr>
          <w:sz w:val="20"/>
          <w:szCs w:val="20"/>
        </w:rPr>
      </w:pPr>
      <w:r>
        <w:rPr>
          <w:color w:val="000000"/>
          <w:spacing w:val="0"/>
          <w:w w:val="100"/>
          <w:position w:val="0"/>
          <w:sz w:val="20"/>
          <w:szCs w:val="20"/>
        </w:rPr>
        <w:t>按组合计提坏账准备:</w:t>
      </w: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组合计提项目：</w:t>
      </w:r>
    </w:p>
    <w:tbl>
      <w:tblPr>
        <w:tblOverlap w:val="never"/>
        <w:jc w:val="center"/>
        <w:tblLayout w:type="fixed"/>
      </w:tblPr>
      <w:tblGrid>
        <w:gridCol w:w="2366"/>
        <w:gridCol w:w="1963"/>
        <w:gridCol w:w="1958"/>
        <w:gridCol w:w="196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在合同规定的收款账期内的应 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35,155,304.57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71,269,069.37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14,297,430.57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53,529,486.20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2,676,474.31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3,279,213.00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327,921.30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1,880,011.33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564,003.40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4,289,219.83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2,573,531.90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678,196.73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542,557.38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80.00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7,612,942.28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7,612,942.28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106,424,373.94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14,297,430.57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402" w:lineRule="exact"/>
        <w:ind w:left="680" w:right="0" w:firstLine="0"/>
        <w:jc w:val="left"/>
        <w:rPr>
          <w:sz w:val="20"/>
          <w:szCs w:val="20"/>
        </w:rPr>
      </w:pPr>
      <w:r>
        <w:rPr>
          <w:color w:val="000000"/>
          <w:spacing w:val="0"/>
          <w:w w:val="100"/>
          <w:position w:val="0"/>
          <w:sz w:val="20"/>
          <w:szCs w:val="20"/>
        </w:rPr>
        <w:t>说明：公司将其他应收款按类似信用风险特征进行组合，划分为在合同规定的 收款账期内的其他应收款组合和账龄组合。在合同规定的收款账期内的其他应 收款组合预期发生减值损失的风险很低，坏账计提比例为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；账龄组合按 以下比例计提坏账准备：</w:t>
      </w:r>
    </w:p>
    <w:tbl>
      <w:tblPr>
        <w:tblOverlap w:val="never"/>
        <w:jc w:val="center"/>
        <w:tblLayout w:type="fixed"/>
      </w:tblPr>
      <w:tblGrid>
        <w:gridCol w:w="4325"/>
        <w:gridCol w:w="392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80.00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820"/>
        <w:jc w:val="left"/>
        <w:rPr>
          <w:sz w:val="20"/>
          <w:szCs w:val="20"/>
        </w:rPr>
      </w:pPr>
      <w:bookmarkStart w:id="1413" w:name="bookmark1413"/>
      <w:r>
        <w:rPr>
          <w:rFonts w:ascii="Times New Roman" w:eastAsia="Times New Roman" w:hAnsi="Times New Roman" w:cs="Times New Roman"/>
          <w:color w:val="000000"/>
          <w:spacing w:val="0"/>
          <w:w w:val="100"/>
          <w:position w:val="0"/>
          <w:sz w:val="20"/>
          <w:szCs w:val="20"/>
        </w:rPr>
        <w:t>（</w:t>
      </w:r>
      <w:bookmarkEnd w:id="141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）坏账准备计提情况</w:t>
      </w:r>
    </w:p>
    <w:tbl>
      <w:tblPr>
        <w:tblOverlap w:val="never"/>
        <w:jc w:val="center"/>
        <w:tblLayout w:type="fixed"/>
      </w:tblPr>
      <w:tblGrid>
        <w:gridCol w:w="2405"/>
        <w:gridCol w:w="1502"/>
        <w:gridCol w:w="1488"/>
        <w:gridCol w:w="1354"/>
        <w:gridCol w:w="1502"/>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合计</w:t>
            </w:r>
          </w:p>
        </w:tc>
      </w:tr>
      <w:tr>
        <w:trPr>
          <w:trHeight w:val="76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6"/>
                <w:szCs w:val="16"/>
              </w:rPr>
              <w:t>12</w:t>
            </w:r>
            <w:r>
              <w:rPr>
                <w:rFonts w:ascii="SimSun" w:eastAsia="SimSun" w:hAnsi="SimSun" w:cs="SimSun"/>
                <w:color w:val="000000"/>
                <w:spacing w:val="0"/>
                <w:w w:val="100"/>
                <w:position w:val="0"/>
                <w:sz w:val="16"/>
                <w:szCs w:val="16"/>
              </w:rPr>
              <w:t>个月预期 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未发生 信用减值</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已发 生信用减值</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11,163,372.91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6,237,592.63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17,400,965.54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3,379,757.82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3,379,757.82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-245,700.16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-245,700.16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14,297,430.57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6,227,592.63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20,525,023.20</w:t>
            </w:r>
          </w:p>
        </w:tc>
      </w:tr>
    </w:tbl>
    <w:p>
      <w:pPr>
        <w:widowControl w:val="0"/>
        <w:spacing w:after="139" w:line="1" w:lineRule="exact"/>
      </w:pPr>
    </w:p>
    <w:p>
      <w:pPr>
        <w:pStyle w:val="Style33"/>
        <w:keepNext w:val="0"/>
        <w:keepLines w:val="0"/>
        <w:widowControl w:val="0"/>
        <w:shd w:val="clear" w:color="auto" w:fill="auto"/>
        <w:bidi w:val="0"/>
        <w:spacing w:before="0" w:after="560" w:line="240" w:lineRule="auto"/>
        <w:ind w:left="0" w:right="0" w:firstLine="680"/>
        <w:jc w:val="left"/>
        <w:rPr>
          <w:sz w:val="20"/>
          <w:szCs w:val="20"/>
        </w:rPr>
      </w:pPr>
      <w:r>
        <w:rPr>
          <w:color w:val="000000"/>
          <w:spacing w:val="0"/>
          <w:w w:val="100"/>
          <w:position w:val="0"/>
          <w:sz w:val="20"/>
          <w:szCs w:val="20"/>
        </w:rPr>
        <w:t>说明：“其他变动”系处置子公司影响。</w:t>
      </w: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其他应收款项账面余额变动如下:</w:t>
      </w:r>
    </w:p>
    <w:tbl>
      <w:tblPr>
        <w:tblOverlap w:val="never"/>
        <w:jc w:val="center"/>
        <w:tblLayout w:type="fixed"/>
      </w:tblPr>
      <w:tblGrid>
        <w:gridCol w:w="2357"/>
        <w:gridCol w:w="1531"/>
        <w:gridCol w:w="1459"/>
        <w:gridCol w:w="1339"/>
        <w:gridCol w:w="1565"/>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20" w:firstLine="0"/>
              <w:jc w:val="right"/>
              <w:rPr>
                <w:sz w:val="16"/>
                <w:szCs w:val="16"/>
              </w:rPr>
            </w:pPr>
            <w:r>
              <w:rPr>
                <w:rFonts w:ascii="SimSun" w:eastAsia="SimSun" w:hAnsi="SimSun" w:cs="SimSun"/>
                <w:color w:val="000000"/>
                <w:spacing w:val="0"/>
                <w:w w:val="100"/>
                <w:position w:val="0"/>
                <w:sz w:val="16"/>
                <w:szCs w:val="16"/>
              </w:rPr>
              <w:t>合计</w:t>
            </w:r>
          </w:p>
        </w:tc>
      </w:tr>
      <w:tr>
        <w:trPr>
          <w:trHeight w:val="76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6"/>
                <w:szCs w:val="16"/>
              </w:rPr>
              <w:t>12</w:t>
            </w:r>
            <w:r>
              <w:rPr>
                <w:rFonts w:ascii="SimSun" w:eastAsia="SimSun" w:hAnsi="SimSun" w:cs="SimSun"/>
                <w:color w:val="000000"/>
                <w:spacing w:val="0"/>
                <w:w w:val="100"/>
                <w:position w:val="0"/>
                <w:sz w:val="16"/>
                <w:szCs w:val="16"/>
              </w:rPr>
              <w:t>个月预期 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未发生 信用减值</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已发 生信用减值</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87,309,936.80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6,237,592.63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93,547,529.43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2,148,664,835.79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2,148,664,835.79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2,127,962,866.89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2,127,972,866.89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-1,587,531.76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-1,587,531.76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106,424,373.94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6,227,592.63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112,651,966.57</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680"/>
        <w:jc w:val="left"/>
        <w:rPr>
          <w:sz w:val="20"/>
          <w:szCs w:val="20"/>
        </w:rPr>
      </w:pPr>
      <w:r>
        <w:rPr>
          <w:color w:val="000000"/>
          <w:spacing w:val="0"/>
          <w:w w:val="100"/>
          <w:position w:val="0"/>
          <w:sz w:val="20"/>
          <w:szCs w:val="20"/>
        </w:rPr>
        <w:t>说明：“其他变动”系处置子公司影响。</w:t>
      </w:r>
      <w:r>
        <w:br w:type="page"/>
      </w:r>
    </w:p>
    <w:p>
      <w:pPr>
        <w:pStyle w:val="Style33"/>
        <w:keepNext w:val="0"/>
        <w:keepLines w:val="0"/>
        <w:widowControl w:val="0"/>
        <w:numPr>
          <w:ilvl w:val="0"/>
          <w:numId w:val="41"/>
        </w:numPr>
        <w:shd w:val="clear" w:color="auto" w:fill="auto"/>
        <w:bidi w:val="0"/>
        <w:spacing w:before="0" w:after="0" w:line="240" w:lineRule="auto"/>
        <w:ind w:left="0" w:right="0" w:firstLine="820"/>
        <w:jc w:val="left"/>
        <w:rPr>
          <w:sz w:val="20"/>
          <w:szCs w:val="20"/>
        </w:rPr>
      </w:pPr>
      <w:bookmarkStart w:id="1414" w:name="bookmark1414"/>
      <w:bookmarkEnd w:id="1414"/>
      <w:r>
        <w:rPr>
          <w:color w:val="000000"/>
          <w:spacing w:val="0"/>
          <w:w w:val="100"/>
          <w:position w:val="0"/>
          <w:sz w:val="20"/>
          <w:szCs w:val="20"/>
        </w:rPr>
        <w:t>本期计提、转回或收回的坏账准备情况</w:t>
      </w:r>
    </w:p>
    <w:tbl>
      <w:tblPr>
        <w:tblOverlap w:val="never"/>
        <w:jc w:val="center"/>
        <w:tblLayout w:type="fixed"/>
      </w:tblPr>
      <w:tblGrid>
        <w:gridCol w:w="1459"/>
        <w:gridCol w:w="1426"/>
        <w:gridCol w:w="1430"/>
        <w:gridCol w:w="1282"/>
        <w:gridCol w:w="1315"/>
        <w:gridCol w:w="133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上年年末余额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处置子公司</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11,163,372.91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3,379,757.82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245,700.16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14,297,430.57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6,237,592.63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6,227,592.63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17,400,965.54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3,379,757.82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245,700.16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20,525,023.20</w:t>
            </w:r>
          </w:p>
        </w:tc>
      </w:tr>
    </w:tbl>
    <w:p>
      <w:pPr>
        <w:widowControl w:val="0"/>
        <w:spacing w:after="519" w:line="1" w:lineRule="exact"/>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其中本期坏账准备转回或收回金额重要的:</w:t>
      </w:r>
    </w:p>
    <w:tbl>
      <w:tblPr>
        <w:tblOverlap w:val="never"/>
        <w:jc w:val="center"/>
        <w:tblLayout w:type="fixed"/>
      </w:tblPr>
      <w:tblGrid>
        <w:gridCol w:w="2405"/>
        <w:gridCol w:w="1502"/>
        <w:gridCol w:w="1608"/>
        <w:gridCol w:w="1421"/>
        <w:gridCol w:w="1315"/>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转回或收回金额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确定原坏账准备的 依据及其合理性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转回或收回原因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收回方式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新华村押金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催收回款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货币回款</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3"/>
        <w:keepNext w:val="0"/>
        <w:keepLines w:val="0"/>
        <w:widowControl w:val="0"/>
        <w:numPr>
          <w:ilvl w:val="0"/>
          <w:numId w:val="41"/>
        </w:numPr>
        <w:shd w:val="clear" w:color="auto" w:fill="auto"/>
        <w:bidi w:val="0"/>
        <w:spacing w:before="0" w:after="0" w:line="240" w:lineRule="auto"/>
        <w:ind w:left="0" w:right="0" w:firstLine="820"/>
        <w:jc w:val="left"/>
        <w:rPr>
          <w:sz w:val="20"/>
          <w:szCs w:val="20"/>
        </w:rPr>
      </w:pPr>
      <w:bookmarkStart w:id="1415" w:name="bookmark1415"/>
      <w:bookmarkEnd w:id="1415"/>
      <w:r>
        <w:rPr>
          <w:color w:val="000000"/>
          <w:spacing w:val="0"/>
          <w:w w:val="100"/>
          <w:position w:val="0"/>
          <w:sz w:val="20"/>
          <w:szCs w:val="20"/>
        </w:rPr>
        <w:t>按款项性质分类情况</w:t>
      </w:r>
    </w:p>
    <w:tbl>
      <w:tblPr>
        <w:tblOverlap w:val="never"/>
        <w:jc w:val="center"/>
        <w:tblLayout w:type="fixed"/>
      </w:tblPr>
      <w:tblGrid>
        <w:gridCol w:w="2558"/>
        <w:gridCol w:w="2832"/>
        <w:gridCol w:w="286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上年年末账面余额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71,013,002.02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52,196,717.58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33,464,962.20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24,184,786.99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166,295.96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5,445,569.20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3,150,346.97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3,529,365.76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309,625.20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981,332.38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4,547,734.22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7,209,757.52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112,651,966.57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color w:val="000000"/>
                <w:spacing w:val="0"/>
                <w:w w:val="100"/>
                <w:position w:val="0"/>
                <w:sz w:val="16"/>
                <w:szCs w:val="16"/>
              </w:rPr>
              <w:t>93,547,529.43</w:t>
            </w:r>
          </w:p>
        </w:tc>
      </w:tr>
    </w:tbl>
    <w:p>
      <w:pPr>
        <w:widowControl w:val="0"/>
        <w:spacing w:after="519" w:line="1" w:lineRule="exact"/>
      </w:pPr>
    </w:p>
    <w:p>
      <w:pPr>
        <w:pStyle w:val="Style33"/>
        <w:keepNext w:val="0"/>
        <w:keepLines w:val="0"/>
        <w:widowControl w:val="0"/>
        <w:numPr>
          <w:ilvl w:val="0"/>
          <w:numId w:val="41"/>
        </w:numPr>
        <w:shd w:val="clear" w:color="auto" w:fill="auto"/>
        <w:bidi w:val="0"/>
        <w:spacing w:before="0" w:after="0" w:line="240" w:lineRule="auto"/>
        <w:ind w:left="0" w:right="0" w:firstLine="820"/>
        <w:jc w:val="left"/>
        <w:rPr>
          <w:sz w:val="20"/>
          <w:szCs w:val="20"/>
        </w:rPr>
      </w:pPr>
      <w:bookmarkStart w:id="1416" w:name="bookmark1416"/>
      <w:bookmarkEnd w:id="1416"/>
      <w:r>
        <w:rPr>
          <w:color w:val="000000"/>
          <w:spacing w:val="0"/>
          <w:w w:val="100"/>
          <w:position w:val="0"/>
          <w:sz w:val="20"/>
          <w:szCs w:val="20"/>
        </w:rPr>
        <w:t>按欠款方归集的期末余额前五名的其他应收款项情况</w:t>
      </w:r>
    </w:p>
    <w:tbl>
      <w:tblPr>
        <w:tblOverlap w:val="never"/>
        <w:jc w:val="center"/>
        <w:tblLayout w:type="fixed"/>
      </w:tblPr>
      <w:tblGrid>
        <w:gridCol w:w="2299"/>
        <w:gridCol w:w="1128"/>
        <w:gridCol w:w="1277"/>
        <w:gridCol w:w="797"/>
        <w:gridCol w:w="1090"/>
        <w:gridCol w:w="1661"/>
      </w:tblGrid>
      <w:tr>
        <w:trPr>
          <w:trHeight w:val="10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center"/>
              <w:rPr>
                <w:sz w:val="16"/>
                <w:szCs w:val="16"/>
              </w:rPr>
            </w:pPr>
            <w:r>
              <w:rPr>
                <w:rFonts w:ascii="SimSun" w:eastAsia="SimSun" w:hAnsi="SimSun" w:cs="SimSun"/>
                <w:color w:val="000000"/>
                <w:spacing w:val="0"/>
                <w:w w:val="100"/>
                <w:position w:val="0"/>
                <w:sz w:val="16"/>
                <w:szCs w:val="16"/>
              </w:rPr>
              <w:t>占其他应收 款项期末余 额合计数的 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坏账准备期末余额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A4</w:t>
            </w:r>
            <w:r>
              <w:rPr>
                <w:rFonts w:ascii="SimSun" w:eastAsia="SimSun" w:hAnsi="SimSun" w:cs="SimSun"/>
                <w:color w:val="000000"/>
                <w:spacing w:val="0"/>
                <w:w w:val="100"/>
                <w:position w:val="0"/>
                <w:sz w:val="16"/>
                <w:szCs w:val="16"/>
              </w:rPr>
              <w:t>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1,190,000.00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北京科迪迅通科技有限公司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4,583,849.40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4,583,849.40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美国加州</w:t>
            </w:r>
            <w:r>
              <w:rPr>
                <w:color w:val="000000"/>
                <w:spacing w:val="0"/>
                <w:w w:val="100"/>
                <w:position w:val="0"/>
                <w:sz w:val="16"/>
                <w:szCs w:val="16"/>
              </w:rPr>
              <w:t>KFI</w:t>
            </w:r>
            <w:r>
              <w:rPr>
                <w:rFonts w:ascii="SimSun" w:eastAsia="SimSun" w:hAnsi="SimSun" w:cs="SimSun"/>
                <w:color w:val="000000"/>
                <w:spacing w:val="0"/>
                <w:w w:val="100"/>
                <w:position w:val="0"/>
                <w:sz w:val="16"/>
                <w:szCs w:val="16"/>
              </w:rPr>
              <w:t>技术公司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京华信托投资公司破产管理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3,250,396.40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3,250,396.40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株洲天易建设发展有限公司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3,161,466.57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16,146.66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38,275,712.37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9,040,392.46</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791" w:right="1278" w:bottom="1609" w:left="2371" w:header="0" w:footer="3" w:gutter="0"/>
          <w:cols w:space="720"/>
          <w:noEndnote/>
          <w:rtlGutter w:val="0"/>
          <w:docGrid w:linePitch="360"/>
        </w:sectPr>
      </w:pPr>
    </w:p>
    <w:p>
      <w:pPr>
        <w:pStyle w:val="Style33"/>
        <w:keepNext w:val="0"/>
        <w:keepLines w:val="0"/>
        <w:widowControl w:val="0"/>
        <w:shd w:val="clear" w:color="auto" w:fill="auto"/>
        <w:bidi w:val="0"/>
        <w:spacing w:before="0" w:after="100" w:line="240" w:lineRule="auto"/>
        <w:ind w:left="0" w:right="0" w:firstLine="0"/>
        <w:jc w:val="left"/>
        <w:rPr>
          <w:sz w:val="20"/>
          <w:szCs w:val="20"/>
        </w:rPr>
      </w:pPr>
      <w:bookmarkStart w:id="1417" w:name="bookmark1417"/>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八</w:t>
      </w:r>
      <w:r>
        <w:rPr>
          <w:b/>
          <w:bCs/>
          <w:color w:val="000000"/>
          <w:spacing w:val="0"/>
          <w:w w:val="100"/>
          <w:position w:val="0"/>
          <w:sz w:val="20"/>
          <w:szCs w:val="20"/>
        </w:rPr>
        <w:t>）</w:t>
      </w:r>
      <w:r>
        <w:rPr>
          <w:b/>
          <w:bCs/>
          <w:color w:val="000000"/>
          <w:spacing w:val="0"/>
          <w:w w:val="100"/>
          <w:position w:val="0"/>
          <w:sz w:val="20"/>
          <w:szCs w:val="20"/>
        </w:rPr>
        <w:t>存货</w:t>
      </w:r>
      <w:bookmarkEnd w:id="1417"/>
    </w:p>
    <w:p>
      <w:pPr>
        <w:pStyle w:val="Style29"/>
        <w:keepNext/>
        <w:keepLines/>
        <w:widowControl w:val="0"/>
        <w:shd w:val="clear" w:color="auto" w:fill="auto"/>
        <w:tabs>
          <w:tab w:pos="1219" w:val="left"/>
        </w:tabs>
        <w:bidi w:val="0"/>
        <w:spacing w:before="0" w:after="0" w:line="240" w:lineRule="auto"/>
        <w:ind w:left="0" w:right="0" w:firstLine="72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r>
        <w:rPr>
          <w:color w:val="000000"/>
          <w:spacing w:val="0"/>
          <w:w w:val="100"/>
          <w:position w:val="0"/>
        </w:rPr>
        <w:t>、</w:t>
        <w:tab/>
        <w:t>存货分类</w:t>
      </w:r>
      <w:bookmarkEnd w:id="1418"/>
      <w:bookmarkEnd w:id="1419"/>
      <w:bookmarkEnd w:id="1420"/>
    </w:p>
    <w:tbl>
      <w:tblPr>
        <w:tblOverlap w:val="never"/>
        <w:jc w:val="center"/>
        <w:tblLayout w:type="fixed"/>
      </w:tblPr>
      <w:tblGrid>
        <w:gridCol w:w="1090"/>
        <w:gridCol w:w="2136"/>
        <w:gridCol w:w="1939"/>
        <w:gridCol w:w="2136"/>
        <w:gridCol w:w="2131"/>
        <w:gridCol w:w="1944"/>
        <w:gridCol w:w="2294"/>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存货跌价准备</w:t>
            </w:r>
            <w:r>
              <w:rPr>
                <w:color w:val="000000"/>
                <w:spacing w:val="0"/>
                <w:w w:val="100"/>
                <w:position w:val="0"/>
                <w:sz w:val="16"/>
                <w:szCs w:val="16"/>
              </w:rPr>
              <w:t>/</w:t>
            </w:r>
            <w:r>
              <w:rPr>
                <w:rFonts w:ascii="SimSun" w:eastAsia="SimSun" w:hAnsi="SimSun" w:cs="SimSun"/>
                <w:color w:val="000000"/>
                <w:spacing w:val="0"/>
                <w:w w:val="100"/>
                <w:position w:val="0"/>
                <w:sz w:val="16"/>
                <w:szCs w:val="16"/>
              </w:rPr>
              <w:t>合同履约 成本减值准备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账面价值</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1,766,628,357.95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116,826,484.66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1,649,801,873.29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686,167,262.70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111,718,522.96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574,448,739.74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555,634.41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555,634.41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305,833.03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305,833.03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委托加工物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1,493,694.41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1,493,694.41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586,726.20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586,726.20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901,882,001.36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3,264,542.43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898,617,458.93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804,237,494.66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2,203,818.44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802,033,676.22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3,133,294,216.00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78,760,746.03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3,054,533,469.97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2,335,895,060.20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71,230,542.27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2,264,664,517.93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5,803,853,904.13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198,851,773.12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5,605,002,131.01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3,827,192,376.79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185,152,883.67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3,642,039,493.12</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6840" w:h="11900" w:orient="landscape"/>
          <w:pgMar w:top="1911" w:right="1148" w:bottom="1911" w:left="1422" w:header="0" w:footer="3" w:gutter="0"/>
          <w:cols w:space="720"/>
          <w:noEndnote/>
          <w:rtlGutter w:val="0"/>
          <w:docGrid w:linePitch="360"/>
        </w:sectPr>
      </w:pPr>
    </w:p>
    <w:p>
      <w:pPr>
        <w:pStyle w:val="Style29"/>
        <w:keepNext/>
        <w:keepLines/>
        <w:widowControl w:val="0"/>
        <w:shd w:val="clear" w:color="auto" w:fill="auto"/>
        <w:tabs>
          <w:tab w:pos="1238" w:val="left"/>
        </w:tabs>
        <w:bidi w:val="0"/>
        <w:spacing w:before="0" w:after="0" w:line="240" w:lineRule="auto"/>
        <w:ind w:left="0" w:right="0" w:firstLine="72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color w:val="000000"/>
          <w:spacing w:val="0"/>
          <w:w w:val="100"/>
          <w:position w:val="0"/>
        </w:rPr>
        <w:t>、</w:t>
        <w:tab/>
        <w:t>存货跌价准备及合同履约成本减值准备</w:t>
      </w:r>
      <w:bookmarkEnd w:id="1421"/>
      <w:bookmarkEnd w:id="1422"/>
      <w:bookmarkEnd w:id="1424"/>
    </w:p>
    <w:tbl>
      <w:tblPr>
        <w:tblOverlap w:val="never"/>
        <w:jc w:val="center"/>
        <w:tblLayout w:type="fixed"/>
      </w:tblPr>
      <w:tblGrid>
        <w:gridCol w:w="2654"/>
        <w:gridCol w:w="1675"/>
        <w:gridCol w:w="1642"/>
        <w:gridCol w:w="1502"/>
        <w:gridCol w:w="1498"/>
        <w:gridCol w:w="1498"/>
        <w:gridCol w:w="1502"/>
        <w:gridCol w:w="169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转回或转销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8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111,718,522.96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111,718,522.96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27,227,479.29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21,713,056.66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406,460.93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116,826,484.66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2,203,818.44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2,203,818.44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1,078,144.08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17,420.09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3,264,542.43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71,230,542.27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71,230,542.27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17,117,920.92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5,236,695.85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4,351,021.31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78,760,746.03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185,152,883.67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185,152,883.67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45,423,544.29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26,967,172.60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4,757,482.24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198,851,773.12</w:t>
            </w:r>
          </w:p>
        </w:tc>
      </w:tr>
    </w:tbl>
    <w:p>
      <w:pPr>
        <w:sectPr>
          <w:footnotePr>
            <w:pos w:val="pageBottom"/>
            <w:numFmt w:val="decimal"/>
            <w:numRestart w:val="continuous"/>
          </w:footnotePr>
          <w:pgSz w:w="16840" w:h="11900" w:orient="landscape"/>
          <w:pgMar w:top="1911" w:right="1148" w:bottom="1911" w:left="1422" w:header="0" w:footer="3" w:gutter="0"/>
          <w:cols w:space="720"/>
          <w:noEndnote/>
          <w:rtlGutter w:val="0"/>
          <w:docGrid w:linePitch="360"/>
        </w:sectPr>
      </w:pPr>
    </w:p>
    <w:p>
      <w:pPr>
        <w:pStyle w:val="Style22"/>
        <w:keepNext/>
        <w:keepLines/>
        <w:widowControl w:val="0"/>
        <w:shd w:val="clear" w:color="auto" w:fill="auto"/>
        <w:bidi w:val="0"/>
        <w:spacing w:before="0" w:after="100" w:line="240" w:lineRule="auto"/>
        <w:ind w:left="0" w:right="0" w:hanging="580"/>
        <w:jc w:val="left"/>
        <w:rPr>
          <w:sz w:val="20"/>
          <w:szCs w:val="20"/>
        </w:rPr>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九</w:t>
      </w:r>
      <w:r>
        <w:rPr>
          <w:color w:val="000000"/>
          <w:spacing w:val="0"/>
          <w:w w:val="100"/>
          <w:position w:val="0"/>
          <w:sz w:val="20"/>
          <w:szCs w:val="20"/>
        </w:rPr>
        <w:t>）</w:t>
      </w:r>
      <w:r>
        <w:rPr>
          <w:color w:val="000000"/>
          <w:spacing w:val="0"/>
          <w:w w:val="100"/>
          <w:position w:val="0"/>
          <w:sz w:val="20"/>
          <w:szCs w:val="20"/>
        </w:rPr>
        <w:t>合同资产</w:t>
      </w:r>
      <w:bookmarkEnd w:id="1425"/>
      <w:bookmarkEnd w:id="1426"/>
      <w:bookmarkEnd w:id="1427"/>
    </w:p>
    <w:p>
      <w:pPr>
        <w:pStyle w:val="Style29"/>
        <w:keepNext/>
        <w:keepLines/>
        <w:widowControl w:val="0"/>
        <w:shd w:val="clear" w:color="auto" w:fill="auto"/>
        <w:bidi w:val="0"/>
        <w:spacing w:before="0" w:after="0" w:line="240" w:lineRule="auto"/>
        <w:ind w:left="0" w:right="0" w:firstLine="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1</w:t>
      </w:r>
      <w:r>
        <w:rPr>
          <w:color w:val="000000"/>
          <w:spacing w:val="0"/>
          <w:w w:val="100"/>
          <w:position w:val="0"/>
        </w:rPr>
        <w:t>、 合同资产情况</w:t>
      </w:r>
      <w:bookmarkEnd w:id="1428"/>
      <w:bookmarkEnd w:id="1429"/>
      <w:bookmarkEnd w:id="1430"/>
    </w:p>
    <w:tbl>
      <w:tblPr>
        <w:tblOverlap w:val="never"/>
        <w:jc w:val="center"/>
        <w:tblLayout w:type="fixed"/>
      </w:tblPr>
      <w:tblGrid>
        <w:gridCol w:w="1426"/>
        <w:gridCol w:w="2266"/>
        <w:gridCol w:w="2266"/>
        <w:gridCol w:w="2294"/>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信息安全整机及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9,090,992.93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6,275,315.80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9,090,992.93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6,275,315.80</w:t>
            </w:r>
          </w:p>
        </w:tc>
      </w:tr>
    </w:tbl>
    <w:p>
      <w:pPr>
        <w:widowControl w:val="0"/>
        <w:spacing w:after="519" w:line="1" w:lineRule="exact"/>
      </w:pPr>
    </w:p>
    <w:p>
      <w:pPr>
        <w:pStyle w:val="Style29"/>
        <w:keepNext/>
        <w:keepLines/>
        <w:widowControl w:val="0"/>
        <w:shd w:val="clear" w:color="auto" w:fill="auto"/>
        <w:tabs>
          <w:tab w:pos="518" w:val="left"/>
        </w:tabs>
        <w:bidi w:val="0"/>
        <w:spacing w:before="0" w:after="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color w:val="000000"/>
          <w:spacing w:val="0"/>
          <w:w w:val="100"/>
          <w:position w:val="0"/>
        </w:rPr>
        <w:t>、</w:t>
        <w:tab/>
        <w:t>报告期内账面价值发生重大变动的金额和原因</w:t>
      </w:r>
      <w:bookmarkEnd w:id="1431"/>
      <w:bookmarkEnd w:id="1432"/>
      <w:bookmarkEnd w:id="1434"/>
    </w:p>
    <w:tbl>
      <w:tblPr>
        <w:tblOverlap w:val="never"/>
        <w:jc w:val="center"/>
        <w:tblLayout w:type="fixed"/>
      </w:tblPr>
      <w:tblGrid>
        <w:gridCol w:w="2477"/>
        <w:gridCol w:w="1973"/>
        <w:gridCol w:w="380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 w:right="0" w:firstLine="0"/>
              <w:jc w:val="center"/>
              <w:rPr>
                <w:sz w:val="16"/>
                <w:szCs w:val="16"/>
              </w:rPr>
            </w:pPr>
            <w:r>
              <w:rPr>
                <w:rFonts w:ascii="SimSun" w:eastAsia="SimSun" w:hAnsi="SimSun" w:cs="SimSun"/>
                <w:color w:val="000000"/>
                <w:spacing w:val="0"/>
                <w:w w:val="100"/>
                <w:position w:val="0"/>
                <w:sz w:val="16"/>
                <w:szCs w:val="16"/>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-94,219,702.39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年初确认的合同资产转入应收款项</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-94,219,702.39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tabs>
          <w:tab w:pos="518" w:val="left"/>
        </w:tabs>
        <w:bidi w:val="0"/>
        <w:spacing w:before="0" w:after="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color w:val="000000"/>
          <w:spacing w:val="0"/>
          <w:w w:val="100"/>
          <w:position w:val="0"/>
        </w:rPr>
        <w:t>、</w:t>
        <w:tab/>
        <w:t>合同资产按减值计提方法分类披露</w:t>
      </w:r>
      <w:bookmarkEnd w:id="1435"/>
      <w:bookmarkEnd w:id="1436"/>
      <w:bookmarkEnd w:id="1438"/>
    </w:p>
    <w:tbl>
      <w:tblPr>
        <w:tblOverlap w:val="never"/>
        <w:jc w:val="center"/>
        <w:tblLayout w:type="fixed"/>
      </w:tblPr>
      <w:tblGrid>
        <w:gridCol w:w="1920"/>
        <w:gridCol w:w="1454"/>
        <w:gridCol w:w="1013"/>
        <w:gridCol w:w="1310"/>
        <w:gridCol w:w="1306"/>
        <w:gridCol w:w="124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按单项计提减值准备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9,090,992.93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6,275,315.80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在合同规定的结算账期 内的合同资产组合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785,160.68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785,160.68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8,305,832.25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5,490,155.12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9,090,992.93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6,275,315.80</w:t>
            </w:r>
          </w:p>
        </w:tc>
      </w:tr>
    </w:tbl>
    <w:p>
      <w:pPr>
        <w:widowControl w:val="0"/>
        <w:spacing w:after="519" w:line="1" w:lineRule="exact"/>
      </w:pPr>
    </w:p>
    <w:p>
      <w:pPr>
        <w:pStyle w:val="Style33"/>
        <w:keepNext w:val="0"/>
        <w:keepLines w:val="0"/>
        <w:widowControl w:val="0"/>
        <w:shd w:val="clear" w:color="auto" w:fill="auto"/>
        <w:bidi w:val="0"/>
        <w:spacing w:before="0" w:after="160" w:line="240" w:lineRule="auto"/>
        <w:ind w:left="0" w:right="0" w:firstLine="680"/>
        <w:jc w:val="left"/>
        <w:rPr>
          <w:sz w:val="20"/>
          <w:szCs w:val="20"/>
        </w:rPr>
      </w:pPr>
      <w:r>
        <w:rPr>
          <w:color w:val="000000"/>
          <w:spacing w:val="0"/>
          <w:w w:val="100"/>
          <w:position w:val="0"/>
          <w:sz w:val="20"/>
          <w:szCs w:val="20"/>
        </w:rPr>
        <w:t>按组合计提减值准备:</w:t>
      </w: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组合计提项目：</w:t>
      </w:r>
    </w:p>
    <w:tbl>
      <w:tblPr>
        <w:tblOverlap w:val="never"/>
        <w:jc w:val="center"/>
        <w:tblLayout w:type="fixed"/>
      </w:tblPr>
      <w:tblGrid>
        <w:gridCol w:w="2520"/>
        <w:gridCol w:w="1517"/>
        <w:gridCol w:w="2088"/>
        <w:gridCol w:w="212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在合同规定的结算账期内的合同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785,160.68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8,305,832.25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9,090,992.93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2,815,677.13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140" w:line="402" w:lineRule="exact"/>
        <w:ind w:left="680" w:right="0" w:firstLine="0"/>
        <w:jc w:val="both"/>
        <w:rPr>
          <w:sz w:val="20"/>
          <w:szCs w:val="20"/>
        </w:rPr>
      </w:pPr>
      <w:r>
        <w:rPr>
          <w:color w:val="000000"/>
          <w:spacing w:val="0"/>
          <w:w w:val="100"/>
          <w:position w:val="0"/>
          <w:sz w:val="20"/>
          <w:szCs w:val="20"/>
        </w:rPr>
        <w:t>说明：公司将合同资产按类似信用风险特征进行组合，划分为在合同规定的结 算账期内的合同资产组合和账龄组合。在合同规定的结算账期内的合同资产组 合预期发生减值损失的风险很低，坏账计提比例为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；账龄组合按以下比 例计提坏账准备：</w:t>
      </w:r>
      <w:r>
        <w:br w:type="page"/>
      </w:r>
    </w:p>
    <w:tbl>
      <w:tblPr>
        <w:tblOverlap w:val="never"/>
        <w:jc w:val="center"/>
        <w:tblLayout w:type="fixed"/>
      </w:tblPr>
      <w:tblGrid>
        <w:gridCol w:w="4406"/>
        <w:gridCol w:w="384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合同资产计提比例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40" w:right="0" w:firstLine="0"/>
              <w:jc w:val="left"/>
              <w:rPr>
                <w:sz w:val="16"/>
                <w:szCs w:val="16"/>
              </w:rPr>
            </w:pPr>
            <w:r>
              <w:rPr>
                <w:color w:val="000000"/>
                <w:spacing w:val="0"/>
                <w:w w:val="100"/>
                <w:position w:val="0"/>
                <w:sz w:val="16"/>
                <w:szCs w:val="16"/>
              </w:rPr>
              <w:t>10.00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40" w:right="0" w:firstLine="0"/>
              <w:jc w:val="left"/>
              <w:rPr>
                <w:sz w:val="16"/>
                <w:szCs w:val="16"/>
              </w:rPr>
            </w:pPr>
            <w:r>
              <w:rPr>
                <w:color w:val="000000"/>
                <w:spacing w:val="0"/>
                <w:w w:val="100"/>
                <w:position w:val="0"/>
                <w:sz w:val="16"/>
                <w:szCs w:val="16"/>
              </w:rPr>
              <w:t>30.00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4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40" w:right="0" w:firstLine="0"/>
              <w:jc w:val="left"/>
              <w:rPr>
                <w:sz w:val="16"/>
                <w:szCs w:val="16"/>
              </w:rPr>
            </w:pPr>
            <w:r>
              <w:rPr>
                <w:color w:val="000000"/>
                <w:spacing w:val="0"/>
                <w:w w:val="100"/>
                <w:position w:val="0"/>
                <w:sz w:val="16"/>
                <w:szCs w:val="16"/>
              </w:rPr>
              <w:t>80.00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after="499" w:line="1" w:lineRule="exact"/>
      </w:pPr>
    </w:p>
    <w:p>
      <w:pPr>
        <w:pStyle w:val="Style29"/>
        <w:keepNext/>
        <w:keepLines/>
        <w:widowControl w:val="0"/>
        <w:shd w:val="clear" w:color="auto" w:fill="auto"/>
        <w:tabs>
          <w:tab w:pos="518" w:val="left"/>
        </w:tabs>
        <w:bidi w:val="0"/>
        <w:spacing w:before="0" w:after="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color w:val="000000"/>
          <w:spacing w:val="0"/>
          <w:w w:val="100"/>
          <w:position w:val="0"/>
        </w:rPr>
        <w:t>、</w:t>
        <w:tab/>
        <w:t>本期合同资产计提减值准备情况</w:t>
      </w:r>
      <w:bookmarkEnd w:id="1439"/>
      <w:bookmarkEnd w:id="1440"/>
      <w:bookmarkEnd w:id="1442"/>
    </w:p>
    <w:tbl>
      <w:tblPr>
        <w:tblOverlap w:val="never"/>
        <w:jc w:val="center"/>
        <w:tblLayout w:type="fixed"/>
      </w:tblPr>
      <w:tblGrid>
        <w:gridCol w:w="1915"/>
        <w:gridCol w:w="1133"/>
        <w:gridCol w:w="1109"/>
        <w:gridCol w:w="643"/>
        <w:gridCol w:w="845"/>
        <w:gridCol w:w="1056"/>
        <w:gridCol w:w="1056"/>
        <w:gridCol w:w="494"/>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160" w:right="0" w:firstLine="0"/>
              <w:jc w:val="left"/>
              <w:rPr>
                <w:sz w:val="16"/>
                <w:szCs w:val="16"/>
              </w:rPr>
            </w:pPr>
            <w:r>
              <w:rPr>
                <w:rFonts w:ascii="SimSun" w:eastAsia="SimSun" w:hAnsi="SimSun" w:cs="SimSun"/>
                <w:color w:val="000000"/>
                <w:spacing w:val="0"/>
                <w:w w:val="100"/>
                <w:position w:val="0"/>
                <w:sz w:val="16"/>
                <w:szCs w:val="16"/>
              </w:rPr>
              <w:t>本期转 销</w:t>
            </w:r>
            <w:r>
              <w:rPr>
                <w:color w:val="000000"/>
                <w:spacing w:val="0"/>
                <w:w w:val="100"/>
                <w:position w:val="0"/>
                <w:sz w:val="16"/>
                <w:szCs w:val="16"/>
              </w:rPr>
              <w:t>/</w:t>
            </w: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原 因</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在合同规定的结算账期 内的合同资产组合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19,047,225.19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-9,031,710.76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7,199,837.30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2,815,677.13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19,047,225.19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-9,031,710.76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7,199,837.30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2,815,677.13</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772" w:right="1278" w:bottom="1710" w:left="2371" w:header="0" w:footer="3" w:gutter="0"/>
          <w:cols w:space="720"/>
          <w:noEndnote/>
          <w:rtlGutter w:val="0"/>
          <w:docGrid w:linePitch="360"/>
        </w:sect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50" w:right="0" w:bottom="1291" w:left="0" w:header="0" w:footer="3" w:gutter="0"/>
          <w:cols w:space="720"/>
          <w:noEndnote/>
          <w:rtlGutter w:val="0"/>
          <w:docGrid w:linePitch="360"/>
        </w:sectPr>
      </w:pPr>
    </w:p>
    <w:p>
      <w:pPr>
        <w:pStyle w:val="Style22"/>
        <w:keepNext/>
        <w:keepLines/>
        <w:framePr w:w="3072" w:h="307" w:wrap="none" w:vAnchor="text" w:hAnchor="page" w:x="1772" w:y="21"/>
        <w:widowControl w:val="0"/>
        <w:shd w:val="clear" w:color="auto" w:fill="auto"/>
        <w:tabs>
          <w:tab w:pos="691" w:val="left"/>
        </w:tabs>
        <w:bidi w:val="0"/>
        <w:spacing w:before="0" w:after="0" w:line="240" w:lineRule="auto"/>
        <w:ind w:left="0" w:right="0" w:firstLine="0"/>
        <w:jc w:val="left"/>
        <w:rPr>
          <w:sz w:val="20"/>
          <w:szCs w:val="20"/>
        </w:rPr>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u w:val="single"/>
        </w:rPr>
        <w:t>一年内到期的非流动资产</w:t>
      </w:r>
      <w:bookmarkEnd w:id="1443"/>
      <w:bookmarkEnd w:id="1444"/>
      <w:bookmarkEnd w:id="1445"/>
    </w:p>
    <w:tbl>
      <w:tblPr>
        <w:tblOverlap w:val="never"/>
        <w:jc w:val="left"/>
        <w:tblLayout w:type="fixed"/>
      </w:tblPr>
      <w:tblGrid>
        <w:gridCol w:w="3869"/>
        <w:gridCol w:w="2174"/>
        <w:gridCol w:w="2208"/>
      </w:tblGrid>
      <w:tr>
        <w:trPr>
          <w:trHeight w:val="374" w:hRule="exact"/>
        </w:trPr>
        <w:tc>
          <w:tcPr>
            <w:tcBorders>
              <w:top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一年内到期的其他债权投资</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8,427,359.62</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18,968,121.42</w:t>
            </w:r>
          </w:p>
        </w:tc>
      </w:tr>
      <w:tr>
        <w:trPr>
          <w:trHeight w:val="379" w:hRule="exact"/>
        </w:trPr>
        <w:tc>
          <w:tcPr>
            <w:tcBorders>
              <w:top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8,427,359.62</w:t>
            </w:r>
          </w:p>
        </w:tc>
        <w:tc>
          <w:tcPr>
            <w:tcBorders>
              <w:top w:val="single" w:sz="4"/>
              <w:left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18,968,121.42</w:t>
            </w:r>
          </w:p>
        </w:tc>
      </w:tr>
    </w:tbl>
    <w:p>
      <w:pPr>
        <w:framePr w:w="8251" w:h="1109" w:wrap="none" w:vAnchor="text" w:hAnchor="page" w:x="2372" w:y="284"/>
        <w:widowControl w:val="0"/>
        <w:spacing w:line="1"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1900" w:h="16840"/>
          <w:pgMar w:top="1550" w:right="1278" w:bottom="1291" w:left="1771"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期末重要的债权投资和其他债权投资:</w:t>
      </w:r>
    </w:p>
    <w:tbl>
      <w:tblPr>
        <w:tblOverlap w:val="never"/>
        <w:jc w:val="center"/>
        <w:tblLayout w:type="fixed"/>
      </w:tblPr>
      <w:tblGrid>
        <w:gridCol w:w="2664"/>
        <w:gridCol w:w="1488"/>
        <w:gridCol w:w="1334"/>
        <w:gridCol w:w="1042"/>
        <w:gridCol w:w="1186"/>
        <w:gridCol w:w="1488"/>
        <w:gridCol w:w="1200"/>
        <w:gridCol w:w="1781"/>
        <w:gridCol w:w="148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Bond ofBank of China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2020-2-11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Bond ofBank of East Asia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2020-7-16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Bond ofHSBC BankPLC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931" w:right="1148" w:bottom="1931" w:left="2022"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550" w:right="1278" w:bottom="1291" w:left="1771" w:header="0" w:footer="3" w:gutter="0"/>
          <w:cols w:space="720"/>
          <w:noEndnote/>
          <w:rtlGutter w:val="0"/>
          <w:docGrid w:linePitch="360"/>
        </w:sectPr>
      </w:pPr>
    </w:p>
    <w:p>
      <w:pPr>
        <w:pStyle w:val="Style33"/>
        <w:keepNext w:val="0"/>
        <w:keepLines w:val="0"/>
        <w:framePr w:w="2016" w:h="307" w:wrap="none" w:vAnchor="text" w:hAnchor="page" w:x="1772" w:y="21"/>
        <w:widowControl w:val="0"/>
        <w:shd w:val="clear" w:color="auto" w:fill="auto"/>
        <w:bidi w:val="0"/>
        <w:spacing w:before="0" w:after="0" w:line="240" w:lineRule="auto"/>
        <w:ind w:left="0" w:right="0" w:firstLine="0"/>
        <w:jc w:val="left"/>
        <w:rPr>
          <w:sz w:val="20"/>
          <w:szCs w:val="20"/>
        </w:rPr>
      </w:pPr>
      <w:bookmarkStart w:id="1446" w:name="bookmark1446"/>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u w:val="single"/>
        </w:rPr>
        <w:t>其他流动资产</w:t>
      </w:r>
      <w:bookmarkEnd w:id="1446"/>
    </w:p>
    <w:tbl>
      <w:tblPr>
        <w:tblOverlap w:val="never"/>
        <w:jc w:val="left"/>
        <w:tblLayout w:type="fixed"/>
      </w:tblPr>
      <w:tblGrid>
        <w:gridCol w:w="3917"/>
        <w:gridCol w:w="2150"/>
        <w:gridCol w:w="2184"/>
      </w:tblGrid>
      <w:tr>
        <w:trPr>
          <w:trHeight w:val="379" w:hRule="exact"/>
        </w:trPr>
        <w:tc>
          <w:tcPr>
            <w:tcBorders>
              <w:top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待抵扣进项税</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216,245,896.96</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92,171,038.32</w:t>
            </w:r>
          </w:p>
        </w:tc>
      </w:tr>
      <w:tr>
        <w:trPr>
          <w:trHeight w:val="355" w:hRule="exact"/>
        </w:trPr>
        <w:tc>
          <w:tcPr>
            <w:tcBorders>
              <w:top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一年内结转的专项支出</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8,000,000.00</w:t>
            </w:r>
          </w:p>
        </w:tc>
      </w:tr>
      <w:tr>
        <w:trPr>
          <w:trHeight w:val="355" w:hRule="exact"/>
        </w:trPr>
        <w:tc>
          <w:tcPr>
            <w:tcBorders>
              <w:top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预缴税金</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5,541,813.63</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24,225,903.21</w:t>
            </w:r>
          </w:p>
        </w:tc>
      </w:tr>
      <w:tr>
        <w:trPr>
          <w:trHeight w:val="350" w:hRule="exact"/>
        </w:trPr>
        <w:tc>
          <w:tcPr>
            <w:tcBorders>
              <w:top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9,176,951.29</w:t>
            </w:r>
          </w:p>
        </w:tc>
        <w:tc>
          <w:tcPr>
            <w:tcBorders>
              <w:top w:val="single" w:sz="4"/>
              <w:left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5,523,539.68</w:t>
            </w:r>
          </w:p>
        </w:tc>
      </w:tr>
      <w:tr>
        <w:trPr>
          <w:trHeight w:val="379" w:hRule="exact"/>
        </w:trPr>
        <w:tc>
          <w:tcPr>
            <w:tcBorders>
              <w:top w:val="single" w:sz="4"/>
              <w:bottom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238,964,661.88</w:t>
            </w:r>
          </w:p>
        </w:tc>
        <w:tc>
          <w:tcPr>
            <w:tcBorders>
              <w:top w:val="single" w:sz="4"/>
              <w:left w:val="single" w:sz="4"/>
              <w:bottom w:val="single" w:sz="4"/>
            </w:tcBorders>
            <w:shd w:val="clear" w:color="auto" w:fill="FFFFFF"/>
            <w:vAlign w:val="center"/>
          </w:tcPr>
          <w:p>
            <w:pPr>
              <w:pStyle w:val="Style2"/>
              <w:keepNext w:val="0"/>
              <w:keepLines w:val="0"/>
              <w:framePr w:w="8251" w:h="2170"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129,920,481.21</w:t>
            </w:r>
          </w:p>
        </w:tc>
      </w:tr>
    </w:tbl>
    <w:p>
      <w:pPr>
        <w:framePr w:w="8251" w:h="2170" w:wrap="none" w:vAnchor="text" w:hAnchor="page" w:x="2372" w:y="284"/>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1550" w:right="1278" w:bottom="1291" w:left="1771" w:header="0" w:footer="3" w:gutter="0"/>
          <w:cols w:space="720"/>
          <w:noEndnote/>
          <w:rtlGutter w:val="0"/>
          <w:docGrid w:linePitch="360"/>
        </w:sectPr>
      </w:pPr>
    </w:p>
    <w:p>
      <w:pPr>
        <w:pStyle w:val="Style22"/>
        <w:keepNext/>
        <w:keepLines/>
        <w:widowControl w:val="0"/>
        <w:shd w:val="clear" w:color="auto" w:fill="auto"/>
        <w:bidi w:val="0"/>
        <w:spacing w:before="0" w:after="120" w:line="240" w:lineRule="auto"/>
        <w:ind w:left="0" w:right="0" w:firstLine="0"/>
        <w:jc w:val="left"/>
        <w:rPr>
          <w:sz w:val="20"/>
          <w:szCs w:val="20"/>
        </w:rPr>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十二</w:t>
      </w:r>
      <w:r>
        <w:rPr>
          <w:color w:val="000000"/>
          <w:spacing w:val="0"/>
          <w:w w:val="100"/>
          <w:position w:val="0"/>
          <w:sz w:val="20"/>
          <w:szCs w:val="20"/>
        </w:rPr>
        <w:t>）</w:t>
      </w:r>
      <w:r>
        <w:rPr>
          <w:color w:val="000000"/>
          <w:spacing w:val="0"/>
          <w:w w:val="100"/>
          <w:position w:val="0"/>
          <w:sz w:val="20"/>
          <w:szCs w:val="20"/>
        </w:rPr>
        <w:t>其他债权投资</w:t>
      </w:r>
      <w:bookmarkEnd w:id="1447"/>
      <w:bookmarkEnd w:id="1448"/>
      <w:bookmarkEnd w:id="1449"/>
    </w:p>
    <w:p>
      <w:pPr>
        <w:pStyle w:val="Style29"/>
        <w:keepNext/>
        <w:keepLines/>
        <w:widowControl w:val="0"/>
        <w:shd w:val="clear" w:color="auto" w:fill="auto"/>
        <w:tabs>
          <w:tab w:pos="1219" w:val="left"/>
        </w:tabs>
        <w:bidi w:val="0"/>
        <w:spacing w:before="0" w:after="0" w:line="240" w:lineRule="auto"/>
        <w:ind w:left="0" w:right="0" w:firstLine="72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w:t>
        <w:tab/>
        <w:t>其他债权投资情况</w:t>
      </w:r>
      <w:bookmarkEnd w:id="1450"/>
      <w:bookmarkEnd w:id="1451"/>
      <w:bookmarkEnd w:id="1452"/>
    </w:p>
    <w:tbl>
      <w:tblPr>
        <w:tblOverlap w:val="never"/>
        <w:jc w:val="center"/>
        <w:tblLayout w:type="fixed"/>
      </w:tblPr>
      <w:tblGrid>
        <w:gridCol w:w="1680"/>
        <w:gridCol w:w="1056"/>
        <w:gridCol w:w="936"/>
        <w:gridCol w:w="1219"/>
        <w:gridCol w:w="989"/>
        <w:gridCol w:w="1762"/>
        <w:gridCol w:w="994"/>
        <w:gridCol w:w="811"/>
        <w:gridCol w:w="1267"/>
        <w:gridCol w:w="2419"/>
        <w:gridCol w:w="538"/>
      </w:tblGrid>
      <w:tr>
        <w:trPr>
          <w:trHeight w:val="62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6"/>
                <w:szCs w:val="16"/>
              </w:rPr>
            </w:pPr>
            <w:r>
              <w:rPr>
                <w:rFonts w:ascii="SimSun" w:eastAsia="SimSun" w:hAnsi="SimSun" w:cs="SimSun"/>
                <w:color w:val="000000"/>
                <w:spacing w:val="0"/>
                <w:w w:val="100"/>
                <w:position w:val="0"/>
                <w:sz w:val="16"/>
                <w:szCs w:val="16"/>
              </w:rPr>
              <w:t>上年年末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本期转入一年内到期 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累计公允价值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累计在其他综合收益中确认的 损失准备</w:t>
            </w:r>
          </w:p>
        </w:tc>
        <w:tc>
          <w:tcPr>
            <w:tcBorders>
              <w:top w:val="single" w:sz="4"/>
              <w:left w:val="single" w:sz="4"/>
            </w:tcBorders>
            <w:shd w:val="clear" w:color="auto" w:fill="FFFFFF"/>
            <w:textDirection w:val="tbRlV"/>
            <w:vAlign w:val="top"/>
          </w:tcPr>
          <w:p>
            <w:pPr>
              <w:pStyle w:val="Style130"/>
              <w:keepNext w:val="0"/>
              <w:keepLines w:val="0"/>
              <w:widowControl w:val="0"/>
              <w:shd w:val="clear" w:color="auto" w:fill="auto"/>
              <w:bidi w:val="0"/>
              <w:spacing w:after="0" w:line="240" w:lineRule="auto"/>
              <w:ind w:left="0" w:right="0" w:firstLine="0"/>
              <w:jc w:val="right"/>
            </w:pPr>
            <w:r>
              <w:rPr>
                <w:color w:val="000000"/>
                <w:spacing w:val="0"/>
                <w:w w:val="100"/>
                <w:position w:val="0"/>
              </w:rPr>
              <w:t>备注</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Bond ofHSBC Bank</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PLC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9,251,878.55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-226,059.36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-598,459.57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8,427,359.62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9,251,878.55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-226,059.36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-598,459.57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8,427,359.62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911" w:right="1148" w:bottom="1911" w:left="1422" w:header="0" w:footer="3" w:gutter="0"/>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color w:val="000000"/>
          <w:spacing w:val="0"/>
          <w:w w:val="100"/>
          <w:position w:val="0"/>
        </w:rPr>
        <w:t>、</w:t>
        <w:tab/>
        <w:t>期末重要的其他债权投资</w:t>
      </w:r>
      <w:bookmarkEnd w:id="1453"/>
      <w:bookmarkEnd w:id="1454"/>
      <w:bookmarkEnd w:id="1456"/>
    </w:p>
    <w:tbl>
      <w:tblPr>
        <w:tblOverlap w:val="never"/>
        <w:jc w:val="center"/>
        <w:tblLayout w:type="fixed"/>
      </w:tblPr>
      <w:tblGrid>
        <w:gridCol w:w="1464"/>
        <w:gridCol w:w="557"/>
        <w:gridCol w:w="811"/>
        <w:gridCol w:w="816"/>
        <w:gridCol w:w="686"/>
        <w:gridCol w:w="1157"/>
        <w:gridCol w:w="950"/>
        <w:gridCol w:w="811"/>
        <w:gridCol w:w="9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票面利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实际利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到期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实际利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6"/>
                <w:szCs w:val="16"/>
              </w:rPr>
            </w:pPr>
            <w:r>
              <w:rPr>
                <w:rFonts w:ascii="SimSun" w:eastAsia="SimSun" w:hAnsi="SimSun" w:cs="SimSun"/>
                <w:color w:val="000000"/>
                <w:spacing w:val="0"/>
                <w:w w:val="100"/>
                <w:position w:val="0"/>
                <w:sz w:val="16"/>
                <w:szCs w:val="16"/>
              </w:rPr>
              <w:t>到期日</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Bond ofHSBC</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Bank PLC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2021-1-19</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2515"/>
        <w:gridCol w:w="1464"/>
        <w:gridCol w:w="1411"/>
        <w:gridCol w:w="1421"/>
        <w:gridCol w:w="1440"/>
      </w:tblGrid>
      <w:tr>
        <w:trPr>
          <w:trHeight w:val="278" w:hRule="exact"/>
        </w:trPr>
        <w:tc>
          <w:tcPr>
            <w:gridSpan w:val="5"/>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457" w:name="bookmark1457"/>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其他债权投资账面价值变动</w:t>
            </w:r>
            <w:bookmarkEnd w:id="1457"/>
          </w:p>
        </w:tc>
      </w:tr>
      <w:tr>
        <w:trPr>
          <w:trHeight w:val="36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合计</w:t>
            </w:r>
          </w:p>
        </w:tc>
      </w:tr>
      <w:tr>
        <w:trPr>
          <w:trHeight w:val="76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6"/>
                <w:szCs w:val="16"/>
              </w:rPr>
              <w:t>12</w:t>
            </w:r>
            <w:r>
              <w:rPr>
                <w:rFonts w:ascii="SimSun" w:eastAsia="SimSun" w:hAnsi="SimSun" w:cs="SimSun"/>
                <w:color w:val="000000"/>
                <w:spacing w:val="0"/>
                <w:w w:val="100"/>
                <w:position w:val="0"/>
                <w:sz w:val="16"/>
                <w:szCs w:val="16"/>
              </w:rPr>
              <w:t>个月预期 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未发生 信用减值</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已发生 信用减值</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9,251,878.55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9,251,878.55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本期新增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重分类一年内到期的长期债权投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8,427,359.62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8,427,359.62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-824,518.93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-824,518.93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772" w:right="1278" w:bottom="1772" w:left="2371" w:header="0" w:footer="3" w:gutter="0"/>
          <w:cols w:space="720"/>
          <w:noEndnote/>
          <w:rtlGutter w:val="0"/>
          <w:docGrid w:linePitch="360"/>
        </w:sectPr>
      </w:pPr>
    </w:p>
    <w:p>
      <w:pPr>
        <w:pStyle w:val="Style33"/>
        <w:keepNext w:val="0"/>
        <w:keepLines w:val="0"/>
        <w:widowControl w:val="0"/>
        <w:shd w:val="clear" w:color="auto" w:fill="auto"/>
        <w:bidi w:val="0"/>
        <w:spacing w:before="120" w:after="0" w:line="240" w:lineRule="auto"/>
        <w:ind w:left="0" w:right="0" w:hanging="600"/>
        <w:jc w:val="left"/>
        <w:rPr>
          <w:sz w:val="20"/>
          <w:szCs w:val="20"/>
        </w:rPr>
      </w:pPr>
      <w:bookmarkStart w:id="1458" w:name="bookmark145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十三</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u w:val="single"/>
        </w:rPr>
        <w:t>长期股权投资</w:t>
      </w:r>
      <w:bookmarkEnd w:id="1458"/>
    </w:p>
    <w:tbl>
      <w:tblPr>
        <w:tblOverlap w:val="never"/>
        <w:jc w:val="center"/>
        <w:tblLayout w:type="fixed"/>
      </w:tblPr>
      <w:tblGrid>
        <w:gridCol w:w="2203"/>
        <w:gridCol w:w="1219"/>
        <w:gridCol w:w="1133"/>
        <w:gridCol w:w="1056"/>
        <w:gridCol w:w="1219"/>
        <w:gridCol w:w="710"/>
        <w:gridCol w:w="989"/>
        <w:gridCol w:w="1123"/>
        <w:gridCol w:w="715"/>
        <w:gridCol w:w="994"/>
        <w:gridCol w:w="1214"/>
        <w:gridCol w:w="1090"/>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上年年末余额</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减值准备期 末余额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权益法下确认 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其他综 合收益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宣告发放现 金股利或利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计提减 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20,251,998.19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13,317,530.20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-258,184.16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33,311,344.23</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长信数码信息文化发展有限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20,596,043.09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1,577,532.69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-4,567,717.21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17,605,858.57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广州鼎甲计算机科技有限公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36,770,889.65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4,209,539.01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40,980,428.66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13,415,641.64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-821,537.00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12,594,104.64</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湖南中电长城信息技术服务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168,460.61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-121,804.34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46,656.27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深圳中电蓝海控股有限公司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6,273,058.94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6,273,058.94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中科长城海洋信息系统有限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1,872,450.57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-1,872,450.57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长城超云（北京）科技有限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230,414,047.86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22,893,390.87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253,307,438.73</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长沙军民先进技术研究有限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4,002,717.06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244,974.11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4,247,691.17</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郑州蓝普锋自动化技术有限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2,500,222.22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-41,910.05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2,458,312.17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328,951.89</w:t>
            </w:r>
          </w:p>
        </w:tc>
      </w:tr>
    </w:tbl>
    <w:p>
      <w:pPr>
        <w:spacing w:lineRule="exact" w:line="1"/>
        <w:rPr>
          <w:sz w:val="2"/>
          <w:szCs w:val="2"/>
        </w:rPr>
      </w:pPr>
      <w:r>
        <w:br w:type="page"/>
      </w:r>
    </w:p>
    <w:tbl>
      <w:tblPr>
        <w:tblOverlap w:val="never"/>
        <w:jc w:val="center"/>
        <w:tblLayout w:type="fixed"/>
      </w:tblPr>
      <w:tblGrid>
        <w:gridCol w:w="2203"/>
        <w:gridCol w:w="1219"/>
        <w:gridCol w:w="1133"/>
        <w:gridCol w:w="1056"/>
        <w:gridCol w:w="1219"/>
        <w:gridCol w:w="710"/>
        <w:gridCol w:w="989"/>
        <w:gridCol w:w="1123"/>
        <w:gridCol w:w="715"/>
        <w:gridCol w:w="994"/>
        <w:gridCol w:w="1214"/>
        <w:gridCol w:w="1094"/>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减值准备期 末余额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权益法下确认 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center"/>
              <w:rPr>
                <w:sz w:val="16"/>
                <w:szCs w:val="16"/>
              </w:rPr>
            </w:pPr>
            <w:r>
              <w:rPr>
                <w:rFonts w:ascii="SimSun" w:eastAsia="SimSun" w:hAnsi="SimSun" w:cs="SimSun"/>
                <w:color w:val="000000"/>
                <w:spacing w:val="0"/>
                <w:w w:val="100"/>
                <w:position w:val="0"/>
                <w:sz w:val="16"/>
                <w:szCs w:val="16"/>
              </w:rPr>
              <w:t>其他综 合收益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宣告发放现 金股利或利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计提减 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河南中电网安数据科技有限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985,130.87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-333,373.21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651,757.66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974.61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19,269,485.12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-3,388,825.00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15,880,660.12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291,033,765.90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67,695,122.55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358,020,138.45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沈阳松辽电子仪器有限公司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846,086.86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13,144,586.86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长城紫晶科技</w:t>
            </w:r>
            <w:r>
              <w:rPr>
                <w:color w:val="000000"/>
                <w:spacing w:val="0"/>
                <w:w w:val="100"/>
                <w:position w:val="0"/>
                <w:sz w:val="16"/>
                <w:szCs w:val="16"/>
              </w:rPr>
              <w:t>（</w:t>
            </w:r>
            <w:r>
              <w:rPr>
                <w:rFonts w:ascii="SimSun" w:eastAsia="SimSun" w:hAnsi="SimSun" w:cs="SimSun"/>
                <w:color w:val="000000"/>
                <w:spacing w:val="0"/>
                <w:w w:val="100"/>
                <w:position w:val="0"/>
                <w:sz w:val="16"/>
                <w:szCs w:val="16"/>
              </w:rPr>
              <w:t>北京</w:t>
            </w:r>
            <w:r>
              <w:rPr>
                <w:color w:val="000000"/>
                <w:spacing w:val="0"/>
                <w:w w:val="100"/>
                <w:position w:val="0"/>
                <w:sz w:val="16"/>
                <w:szCs w:val="16"/>
              </w:rPr>
              <w:t>）</w:t>
            </w:r>
            <w:r>
              <w:rPr>
                <w:rFonts w:ascii="SimSun" w:eastAsia="SimSun" w:hAnsi="SimSun" w:cs="SimSun"/>
                <w:color w:val="000000"/>
                <w:spacing w:val="0"/>
                <w:w w:val="100"/>
                <w:position w:val="0"/>
                <w:sz w:val="16"/>
                <w:szCs w:val="16"/>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w:t>
            </w:r>
            <w:r>
              <w:rPr>
                <w:color w:val="000000"/>
                <w:spacing w:val="0"/>
                <w:w w:val="100"/>
                <w:position w:val="0"/>
                <w:sz w:val="16"/>
                <w:szCs w:val="16"/>
              </w:rPr>
              <w:t>（</w:t>
            </w:r>
            <w:r>
              <w:rPr>
                <w:rFonts w:ascii="SimSun" w:eastAsia="SimSun" w:hAnsi="SimSun" w:cs="SimSun"/>
                <w:color w:val="000000"/>
                <w:spacing w:val="0"/>
                <w:w w:val="100"/>
                <w:position w:val="0"/>
                <w:sz w:val="16"/>
                <w:szCs w:val="16"/>
              </w:rPr>
              <w:t>海南</w:t>
            </w:r>
            <w:r>
              <w:rPr>
                <w:color w:val="000000"/>
                <w:spacing w:val="0"/>
                <w:w w:val="100"/>
                <w:position w:val="0"/>
                <w:sz w:val="16"/>
                <w:szCs w:val="16"/>
              </w:rPr>
              <w:t>）</w:t>
            </w:r>
            <w:r>
              <w:rPr>
                <w:rFonts w:ascii="SimSun" w:eastAsia="SimSun" w:hAnsi="SimSun" w:cs="SimSun"/>
                <w:color w:val="000000"/>
                <w:spacing w:val="0"/>
                <w:w w:val="100"/>
                <w:position w:val="0"/>
                <w:sz w:val="16"/>
                <w:szCs w:val="16"/>
              </w:rPr>
              <w:t>联合创新研究院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-1,459,802.55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8,710,197.45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647,687,326.61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32,468,500.00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6,273,058.94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102,744,473.57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-133,414.89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-5,276,467.21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-258,184.16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770,959,174.98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329,926.50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647,687,326.61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32,468,500.00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6,273,058.94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102,744,473.57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-133,414.89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-5,276,467.21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-258,184.16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770,959,174.98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329,926.50</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6840" w:h="11900" w:orient="landscape"/>
          <w:pgMar w:top="1791" w:right="1149" w:bottom="2136" w:left="2020" w:header="0" w:footer="3" w:gutter="0"/>
          <w:cols w:space="720"/>
          <w:noEndnote/>
          <w:rtlGutter w:val="0"/>
          <w:docGrid w:linePitch="360"/>
        </w:sectPr>
      </w:pPr>
    </w:p>
    <w:p>
      <w:pPr>
        <w:pStyle w:val="Style22"/>
        <w:keepNext/>
        <w:keepLines/>
        <w:widowControl w:val="0"/>
        <w:shd w:val="clear" w:color="auto" w:fill="auto"/>
        <w:bidi w:val="0"/>
        <w:spacing w:before="0" w:after="120" w:line="240" w:lineRule="auto"/>
        <w:ind w:left="0" w:right="0" w:firstLine="0"/>
        <w:jc w:val="left"/>
        <w:rPr>
          <w:sz w:val="20"/>
          <w:szCs w:val="20"/>
        </w:rPr>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w:t>
      </w:r>
      <w:r>
        <w:rPr>
          <w:color w:val="000000"/>
          <w:spacing w:val="0"/>
          <w:w w:val="100"/>
          <w:position w:val="0"/>
          <w:sz w:val="20"/>
          <w:szCs w:val="20"/>
        </w:rPr>
        <w:t>）</w:t>
      </w:r>
      <w:r>
        <w:rPr>
          <w:color w:val="000000"/>
          <w:spacing w:val="0"/>
          <w:w w:val="100"/>
          <w:position w:val="0"/>
          <w:sz w:val="20"/>
          <w:szCs w:val="20"/>
        </w:rPr>
        <w:t>其他权益工具投资</w:t>
      </w:r>
      <w:bookmarkEnd w:id="1459"/>
      <w:bookmarkEnd w:id="1460"/>
      <w:bookmarkEnd w:id="1461"/>
    </w:p>
    <w:p>
      <w:pPr>
        <w:pStyle w:val="Style29"/>
        <w:keepNext/>
        <w:keepLines/>
        <w:widowControl w:val="0"/>
        <w:shd w:val="clear" w:color="auto" w:fill="auto"/>
        <w:tabs>
          <w:tab w:pos="1226" w:val="left"/>
        </w:tabs>
        <w:bidi w:val="0"/>
        <w:spacing w:before="0" w:after="0" w:line="240" w:lineRule="auto"/>
        <w:ind w:left="0" w:right="0" w:firstLine="72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w:t>
        <w:tab/>
        <w:t>其他权益工具投资情况</w:t>
      </w:r>
      <w:bookmarkEnd w:id="1462"/>
      <w:bookmarkEnd w:id="1463"/>
      <w:bookmarkEnd w:id="1464"/>
      <w:bookmarkEnd w:id="1465"/>
    </w:p>
    <w:tbl>
      <w:tblPr>
        <w:tblOverlap w:val="never"/>
        <w:jc w:val="right"/>
        <w:tblLayout w:type="fixed"/>
      </w:tblPr>
      <w:tblGrid>
        <w:gridCol w:w="1714"/>
        <w:gridCol w:w="2726"/>
        <w:gridCol w:w="381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非上市公司股权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228,775,904.00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213,398,640.00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228,775,904.00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6"/>
                <w:szCs w:val="16"/>
              </w:rPr>
            </w:pPr>
            <w:r>
              <w:rPr>
                <w:color w:val="000000"/>
                <w:spacing w:val="0"/>
                <w:w w:val="100"/>
                <w:position w:val="0"/>
                <w:sz w:val="16"/>
                <w:szCs w:val="16"/>
              </w:rPr>
              <w:t>213,398,640.00</w:t>
            </w:r>
          </w:p>
        </w:tc>
      </w:tr>
    </w:tbl>
    <w:p>
      <w:pPr>
        <w:widowControl w:val="0"/>
        <w:spacing w:after="499" w:line="1" w:lineRule="exact"/>
      </w:pPr>
    </w:p>
    <w:p>
      <w:pPr>
        <w:pStyle w:val="Style29"/>
        <w:keepNext/>
        <w:keepLines/>
        <w:widowControl w:val="0"/>
        <w:shd w:val="clear" w:color="auto" w:fill="auto"/>
        <w:tabs>
          <w:tab w:pos="1226" w:val="left"/>
        </w:tabs>
        <w:bidi w:val="0"/>
        <w:spacing w:before="0" w:after="0" w:line="240" w:lineRule="auto"/>
        <w:ind w:left="0" w:right="0" w:firstLine="72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w:t>
        <w:tab/>
        <w:t>非交易性权益工具投资的情况</w:t>
      </w:r>
      <w:bookmarkEnd w:id="1466"/>
      <w:bookmarkEnd w:id="1467"/>
      <w:bookmarkEnd w:id="1468"/>
    </w:p>
    <w:tbl>
      <w:tblPr>
        <w:tblOverlap w:val="never"/>
        <w:jc w:val="right"/>
        <w:tblLayout w:type="fixed"/>
      </w:tblPr>
      <w:tblGrid>
        <w:gridCol w:w="1406"/>
        <w:gridCol w:w="1133"/>
        <w:gridCol w:w="1277"/>
        <w:gridCol w:w="1277"/>
        <w:gridCol w:w="1272"/>
        <w:gridCol w:w="1138"/>
        <w:gridCol w:w="749"/>
      </w:tblGrid>
      <w:tr>
        <w:trPr>
          <w:trHeight w:val="12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本期确认的 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累计损失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其他综合收益 转入留存收益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160" w:right="0" w:firstLine="0"/>
              <w:jc w:val="left"/>
              <w:rPr>
                <w:sz w:val="16"/>
                <w:szCs w:val="16"/>
              </w:rPr>
            </w:pPr>
            <w:r>
              <w:rPr>
                <w:rFonts w:ascii="SimSun" w:eastAsia="SimSun" w:hAnsi="SimSun" w:cs="SimSun"/>
                <w:color w:val="000000"/>
                <w:spacing w:val="0"/>
                <w:w w:val="100"/>
                <w:position w:val="0"/>
                <w:sz w:val="16"/>
                <w:szCs w:val="16"/>
              </w:rPr>
              <w:t>指定为以公 允价值计量 且其变动计 入其他综合 收益的原因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left"/>
              <w:rPr>
                <w:sz w:val="16"/>
                <w:szCs w:val="16"/>
              </w:rPr>
            </w:pPr>
            <w:r>
              <w:rPr>
                <w:rFonts w:ascii="SimSun" w:eastAsia="SimSun" w:hAnsi="SimSun" w:cs="SimSun"/>
                <w:color w:val="000000"/>
                <w:spacing w:val="0"/>
                <w:w w:val="100"/>
                <w:position w:val="0"/>
                <w:sz w:val="16"/>
                <w:szCs w:val="16"/>
              </w:rPr>
              <w:t>其他综 合收益 转入留 存收益 的原因</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闪联信息技术工 程中心有限公司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2,787,400.00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北京中房信网络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湘财证券有限责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311,384.40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56,684,761.07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-56,684,761.07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6"/>
                <w:szCs w:val="16"/>
              </w:rPr>
              <w:t>2</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中国电子财务有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4,568,960.00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99,067,598.00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湖南长城博天信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湖南艾邦信息技 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403" w:lineRule="exact"/>
        <w:ind w:left="128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：本公司及其子公司的权益工具投资是本公司及其子公司出于战略目的而 计划长期持有的投资，近期无出售或回购的计划，且持有也不是为了短期获利， 因此本公司及其子公司在新金融工具准则首次执行日将其指定为以公允价值 计量且其变动计入其他综合收益的金融资产。</w:t>
      </w:r>
    </w:p>
    <w:p>
      <w:pPr>
        <w:pStyle w:val="Style33"/>
        <w:keepNext w:val="0"/>
        <w:keepLines w:val="0"/>
        <w:widowControl w:val="0"/>
        <w:shd w:val="clear" w:color="auto" w:fill="auto"/>
        <w:bidi w:val="0"/>
        <w:spacing w:before="0" w:after="120" w:line="403" w:lineRule="exact"/>
        <w:ind w:left="128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：哈尔滨高科技（集团）股份有限公司，后更名为湘财股份有限公司（以 下简称“湘财股份”）以每股作价</w:t>
      </w:r>
      <w:r>
        <w:rPr>
          <w:rFonts w:ascii="Times New Roman" w:eastAsia="Times New Roman" w:hAnsi="Times New Roman" w:cs="Times New Roman"/>
          <w:color w:val="000000"/>
          <w:spacing w:val="0"/>
          <w:w w:val="100"/>
          <w:position w:val="0"/>
          <w:sz w:val="20"/>
          <w:szCs w:val="20"/>
        </w:rPr>
        <w:t>4.791</w:t>
      </w:r>
      <w:r>
        <w:rPr>
          <w:color w:val="000000"/>
          <w:spacing w:val="0"/>
          <w:w w:val="100"/>
          <w:position w:val="0"/>
          <w:sz w:val="20"/>
          <w:szCs w:val="20"/>
        </w:rPr>
        <w:t>元发行</w:t>
      </w:r>
      <w:r>
        <w:rPr>
          <w:rFonts w:ascii="Times New Roman" w:eastAsia="Times New Roman" w:hAnsi="Times New Roman" w:cs="Times New Roman"/>
          <w:color w:val="000000"/>
          <w:spacing w:val="0"/>
          <w:w w:val="100"/>
          <w:position w:val="0"/>
          <w:sz w:val="20"/>
          <w:szCs w:val="20"/>
        </w:rPr>
        <w:t>1,996,919.00</w:t>
      </w:r>
      <w:r>
        <w:rPr>
          <w:color w:val="000000"/>
          <w:spacing w:val="0"/>
          <w:w w:val="100"/>
          <w:position w:val="0"/>
          <w:sz w:val="20"/>
          <w:szCs w:val="20"/>
        </w:rPr>
        <w:t>股，通过发行股份 方式购买本公司持有的湘财证券有限责任公司</w:t>
      </w:r>
      <w:r>
        <w:rPr>
          <w:rFonts w:ascii="Times New Roman" w:eastAsia="Times New Roman" w:hAnsi="Times New Roman" w:cs="Times New Roman"/>
          <w:color w:val="000000"/>
          <w:spacing w:val="0"/>
          <w:w w:val="100"/>
          <w:position w:val="0"/>
          <w:sz w:val="20"/>
          <w:szCs w:val="20"/>
        </w:rPr>
        <w:t>0.09%</w:t>
      </w:r>
      <w:r>
        <w:rPr>
          <w:color w:val="000000"/>
          <w:spacing w:val="0"/>
          <w:w w:val="100"/>
          <w:position w:val="0"/>
          <w:sz w:val="20"/>
          <w:szCs w:val="20"/>
        </w:rPr>
        <w:t>的股份，本公司将持有的 湘财股份股票作为“交易性金融资产”核算。</w:t>
      </w:r>
      <w:r>
        <w:br w:type="page"/>
      </w:r>
    </w:p>
    <w:p>
      <w:pPr>
        <w:pStyle w:val="Style33"/>
        <w:keepNext w:val="0"/>
        <w:keepLines w:val="0"/>
        <w:widowControl w:val="0"/>
        <w:shd w:val="clear" w:color="auto" w:fill="auto"/>
        <w:bidi w:val="0"/>
        <w:spacing w:before="0" w:after="120" w:line="240" w:lineRule="auto"/>
        <w:ind w:left="0" w:right="0" w:firstLine="0"/>
        <w:jc w:val="left"/>
        <w:rPr>
          <w:sz w:val="20"/>
          <w:szCs w:val="20"/>
        </w:rPr>
      </w:pPr>
      <w:bookmarkStart w:id="1469" w:name="bookmark146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十五</w:t>
      </w:r>
      <w:r>
        <w:rPr>
          <w:b/>
          <w:bCs/>
          <w:color w:val="000000"/>
          <w:spacing w:val="0"/>
          <w:w w:val="100"/>
          <w:position w:val="0"/>
          <w:sz w:val="20"/>
          <w:szCs w:val="20"/>
        </w:rPr>
        <w:t>）</w:t>
      </w:r>
      <w:r>
        <w:rPr>
          <w:b/>
          <w:bCs/>
          <w:color w:val="000000"/>
          <w:spacing w:val="0"/>
          <w:w w:val="100"/>
          <w:position w:val="0"/>
          <w:sz w:val="20"/>
          <w:szCs w:val="20"/>
        </w:rPr>
        <w:t>投资性房地产</w:t>
      </w:r>
      <w:bookmarkEnd w:id="1469"/>
    </w:p>
    <w:p>
      <w:pPr>
        <w:pStyle w:val="Style29"/>
        <w:keepNext/>
        <w:keepLines/>
        <w:widowControl w:val="0"/>
        <w:shd w:val="clear" w:color="auto" w:fill="auto"/>
        <w:tabs>
          <w:tab w:pos="1237" w:val="left"/>
        </w:tabs>
        <w:bidi w:val="0"/>
        <w:spacing w:before="0" w:after="0" w:line="240" w:lineRule="auto"/>
        <w:ind w:left="0" w:right="0" w:firstLine="72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1</w:t>
      </w:r>
      <w:r>
        <w:rPr>
          <w:color w:val="000000"/>
          <w:spacing w:val="0"/>
          <w:w w:val="100"/>
          <w:position w:val="0"/>
        </w:rPr>
        <w:t>、</w:t>
        <w:tab/>
        <w:t>采用公允价值计量模式的投资性房地产</w:t>
      </w:r>
      <w:bookmarkEnd w:id="1470"/>
      <w:bookmarkEnd w:id="1471"/>
      <w:bookmarkEnd w:id="1472"/>
    </w:p>
    <w:tbl>
      <w:tblPr>
        <w:tblOverlap w:val="never"/>
        <w:jc w:val="right"/>
        <w:tblLayout w:type="fixed"/>
      </w:tblPr>
      <w:tblGrid>
        <w:gridCol w:w="2501"/>
        <w:gridCol w:w="1546"/>
        <w:gridCol w:w="1406"/>
        <w:gridCol w:w="1219"/>
        <w:gridCol w:w="1579"/>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2,602,199,338.59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172,796,850.00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2,774,996,188.59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-137,192,763.59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-137,092,388.59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60"/>
              <w:jc w:val="left"/>
              <w:rPr>
                <w:sz w:val="16"/>
                <w:szCs w:val="16"/>
              </w:rPr>
            </w:pPr>
            <w:r>
              <w:rPr>
                <w:rFonts w:ascii="SimSun" w:eastAsia="SimSun" w:hAnsi="SimSun" w:cs="SimSun"/>
                <w:color w:val="000000"/>
                <w:spacing w:val="0"/>
                <w:w w:val="100"/>
                <w:position w:val="0"/>
                <w:sz w:val="16"/>
                <w:szCs w:val="16"/>
              </w:rPr>
              <w:t>存货</w:t>
            </w:r>
            <w:r>
              <w:rPr>
                <w:color w:val="000000"/>
                <w:spacing w:val="0"/>
                <w:w w:val="100"/>
                <w:position w:val="0"/>
                <w:sz w:val="16"/>
                <w:szCs w:val="16"/>
              </w:rPr>
              <w:t>'</w:t>
            </w:r>
            <w:r>
              <w:rPr>
                <w:rFonts w:ascii="SimSun" w:eastAsia="SimSun" w:hAnsi="SimSun" w:cs="SimSun"/>
                <w:color w:val="000000"/>
                <w:spacing w:val="0"/>
                <w:w w:val="100"/>
                <w:position w:val="0"/>
                <w:sz w:val="16"/>
                <w:szCs w:val="16"/>
              </w:rPr>
              <w:t>固定资产</w:t>
            </w:r>
            <w:r>
              <w:rPr>
                <w:color w:val="000000"/>
                <w:spacing w:val="0"/>
                <w:w w:val="100"/>
                <w:position w:val="0"/>
                <w:sz w:val="16"/>
                <w:szCs w:val="16"/>
              </w:rPr>
              <w:t>'</w:t>
            </w:r>
            <w:r>
              <w:rPr>
                <w:rFonts w:ascii="SimSun" w:eastAsia="SimSun" w:hAnsi="SimSun" w:cs="SimSun"/>
                <w:color w:val="000000"/>
                <w:spacing w:val="0"/>
                <w:w w:val="100"/>
                <w:position w:val="0"/>
                <w:sz w:val="16"/>
                <w:szCs w:val="16"/>
              </w:rPr>
              <w:t>在建工程转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24,479,059.72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24,479,059.72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140,737,900.01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140,737,900.01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转入固定资产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6,441,400.00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6,441,400.00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-14,492,523.30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-14,392,148.30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2,465,006,575.00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172,897,225.00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2,637,903,800.00</w:t>
            </w:r>
          </w:p>
        </w:tc>
      </w:tr>
    </w:tbl>
    <w:p>
      <w:pPr>
        <w:widowControl w:val="0"/>
        <w:spacing w:after="519" w:line="1" w:lineRule="exact"/>
      </w:pPr>
    </w:p>
    <w:p>
      <w:pPr>
        <w:pStyle w:val="Style29"/>
        <w:keepNext/>
        <w:keepLines/>
        <w:widowControl w:val="0"/>
        <w:shd w:val="clear" w:color="auto" w:fill="auto"/>
        <w:tabs>
          <w:tab w:pos="1237" w:val="left"/>
        </w:tabs>
        <w:bidi w:val="0"/>
        <w:spacing w:before="0" w:after="0" w:line="240" w:lineRule="auto"/>
        <w:ind w:left="0" w:right="0" w:firstLine="72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r>
        <w:rPr>
          <w:color w:val="000000"/>
          <w:spacing w:val="0"/>
          <w:w w:val="100"/>
          <w:position w:val="0"/>
        </w:rPr>
        <w:t>、</w:t>
        <w:tab/>
        <w:t>未办妥产权证书的投资性房地产情况</w:t>
      </w:r>
      <w:bookmarkEnd w:id="1473"/>
      <w:bookmarkEnd w:id="1474"/>
      <w:bookmarkEnd w:id="1475"/>
    </w:p>
    <w:tbl>
      <w:tblPr>
        <w:tblOverlap w:val="never"/>
        <w:jc w:val="right"/>
        <w:tblLayout w:type="fixed"/>
      </w:tblPr>
      <w:tblGrid>
        <w:gridCol w:w="3854"/>
        <w:gridCol w:w="2184"/>
        <w:gridCol w:w="2213"/>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SimSun" w:eastAsia="SimSun" w:hAnsi="SimSun" w:cs="SimSun"/>
                <w:color w:val="000000"/>
                <w:spacing w:val="0"/>
                <w:w w:val="100"/>
                <w:position w:val="0"/>
                <w:sz w:val="16"/>
                <w:szCs w:val="16"/>
              </w:rPr>
              <w:t>未办妥产权证书原因</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64,897,000.00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正在办理中</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64,897,000.00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3"/>
        <w:keepNext w:val="0"/>
        <w:keepLines w:val="0"/>
        <w:widowControl w:val="0"/>
        <w:shd w:val="clear" w:color="auto" w:fill="auto"/>
        <w:bidi w:val="0"/>
        <w:spacing w:before="0" w:after="120" w:line="240" w:lineRule="auto"/>
        <w:ind w:left="0" w:right="0" w:firstLine="0"/>
        <w:jc w:val="left"/>
        <w:rPr>
          <w:sz w:val="20"/>
          <w:szCs w:val="20"/>
        </w:rPr>
      </w:pPr>
      <w:bookmarkStart w:id="1476" w:name="bookmark1476"/>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十六</w:t>
      </w:r>
      <w:r>
        <w:rPr>
          <w:b/>
          <w:bCs/>
          <w:color w:val="000000"/>
          <w:spacing w:val="0"/>
          <w:w w:val="100"/>
          <w:position w:val="0"/>
          <w:sz w:val="20"/>
          <w:szCs w:val="20"/>
        </w:rPr>
        <w:t>）</w:t>
      </w:r>
      <w:r>
        <w:rPr>
          <w:b/>
          <w:bCs/>
          <w:color w:val="000000"/>
          <w:spacing w:val="0"/>
          <w:w w:val="100"/>
          <w:position w:val="0"/>
          <w:sz w:val="20"/>
          <w:szCs w:val="20"/>
        </w:rPr>
        <w:t>固定资产</w:t>
      </w:r>
      <w:bookmarkEnd w:id="1476"/>
    </w:p>
    <w:p>
      <w:pPr>
        <w:pStyle w:val="Style29"/>
        <w:keepNext/>
        <w:keepLines/>
        <w:widowControl w:val="0"/>
        <w:shd w:val="clear" w:color="auto" w:fill="auto"/>
        <w:tabs>
          <w:tab w:pos="1237" w:val="left"/>
        </w:tabs>
        <w:bidi w:val="0"/>
        <w:spacing w:before="0" w:after="0" w:line="240" w:lineRule="auto"/>
        <w:ind w:left="0" w:right="0" w:firstLine="72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1</w:t>
      </w:r>
      <w:r>
        <w:rPr>
          <w:color w:val="000000"/>
          <w:spacing w:val="0"/>
          <w:w w:val="100"/>
          <w:position w:val="0"/>
        </w:rPr>
        <w:t>、</w:t>
        <w:tab/>
        <w:t>固定资产及固定资产清理</w:t>
      </w:r>
      <w:bookmarkEnd w:id="1477"/>
      <w:bookmarkEnd w:id="1478"/>
      <w:bookmarkEnd w:id="1479"/>
    </w:p>
    <w:tbl>
      <w:tblPr>
        <w:tblOverlap w:val="never"/>
        <w:jc w:val="right"/>
        <w:tblLayout w:type="fixed"/>
      </w:tblPr>
      <w:tblGrid>
        <w:gridCol w:w="3437"/>
        <w:gridCol w:w="2390"/>
        <w:gridCol w:w="242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2,899,696,469.42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2,781,574,403.89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2,899,696,469.42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2,781,574,403.89</w:t>
            </w: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772" w:right="1278" w:bottom="4662" w:left="1771" w:header="0" w:footer="3" w:gutter="0"/>
          <w:cols w:space="720"/>
          <w:noEndnote/>
          <w:rtlGutter w:val="0"/>
          <w:docGrid w:linePitch="360"/>
        </w:sectPr>
      </w:pPr>
    </w:p>
    <w:p>
      <w:pPr>
        <w:pStyle w:val="Style29"/>
        <w:keepNext/>
        <w:keepLines/>
        <w:widowControl w:val="0"/>
        <w:shd w:val="clear" w:color="auto" w:fill="auto"/>
        <w:bidi w:val="0"/>
        <w:spacing w:before="120" w:after="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r>
        <w:rPr>
          <w:color w:val="000000"/>
          <w:spacing w:val="0"/>
          <w:w w:val="100"/>
          <w:position w:val="0"/>
        </w:rPr>
        <w:t>、 固定资产情况</w:t>
      </w:r>
      <w:bookmarkEnd w:id="1480"/>
      <w:bookmarkEnd w:id="1481"/>
      <w:bookmarkEnd w:id="1482"/>
    </w:p>
    <w:tbl>
      <w:tblPr>
        <w:tblOverlap w:val="never"/>
        <w:jc w:val="center"/>
        <w:tblLayout w:type="fixed"/>
      </w:tblPr>
      <w:tblGrid>
        <w:gridCol w:w="2899"/>
        <w:gridCol w:w="1867"/>
        <w:gridCol w:w="1867"/>
        <w:gridCol w:w="1584"/>
        <w:gridCol w:w="1862"/>
        <w:gridCol w:w="1694"/>
        <w:gridCol w:w="189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1,631,290,015.79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1,503,942,356.71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40,456,942.76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652,000,968.89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94,472,526.33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3,922,162,810.48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64,793,520.34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235,816,087.00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11,754,735.04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382,402,366.71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19,949,576.72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714,716,285.81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3,306,319.43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166,487,323.60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8,974,681.87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121,370,852.61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19,949,576.72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320,088,754.23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54,802,800.91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69,328,763.40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56,757,243.97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180,888,808.28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一投资性房地产转入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6,441,400.00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6,441,400.00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一统筹项目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2,780,053.17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204,274,270.13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207,297,323.30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115,754,981.09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264,868,998.98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4,615,395.85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20,570,385.24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2,270,558.01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408,080,319.17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48,738,092.08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3,988,474.29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16,816,582.49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2,243,830.87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71,786,979.73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1,540,114.66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555,054.92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111,925.29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3,753,802.75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5,987,624.76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8,278,528.68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514,996.27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8,793,524.95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一统筹项目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207,297,323.30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207,297,323.30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114,214,866.43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114,214,866.43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1,580,328,555.04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1,474,889,444.73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47,596,281.95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1,013,832,950.36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112,151,545.04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4,228,798,777.12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262,389,428.14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508,448,777.52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27,851,791.62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308,954,892.86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32,024,114.68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1,139,669,004.82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48,589,534.33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111,374,913.14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3,268,375.41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103,365,532.92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8,183,568.81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274,781,924.61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48,589,534.33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111,374,913.14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3,268,375.41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103,365,532.92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8,183,568.81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274,781,924.61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26,525,919.80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40,964,862.64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3,843,077.56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15,364,908.50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791,800.96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87,490,569.46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36,238,634.04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3,287,305.36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12,283,173.54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777,768.89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52,586,881.83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—汇率变动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369,124.14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236,097.79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91,814.21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3,081,734.96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14,032.07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3,792,803.17</w:t>
            </w:r>
          </w:p>
        </w:tc>
      </w:tr>
    </w:tbl>
    <w:p>
      <w:pPr>
        <w:spacing w:lineRule="exact" w:line="1"/>
        <w:rPr>
          <w:sz w:val="2"/>
          <w:szCs w:val="2"/>
        </w:rPr>
      </w:pPr>
      <w:r>
        <w:br w:type="page"/>
      </w:r>
    </w:p>
    <w:tbl>
      <w:tblPr>
        <w:tblOverlap w:val="never"/>
        <w:jc w:val="center"/>
        <w:tblLayout w:type="fixed"/>
      </w:tblPr>
      <w:tblGrid>
        <w:gridCol w:w="2899"/>
        <w:gridCol w:w="1867"/>
        <w:gridCol w:w="1867"/>
        <w:gridCol w:w="1584"/>
        <w:gridCol w:w="1862"/>
        <w:gridCol w:w="1694"/>
        <w:gridCol w:w="189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合计</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4,490,130.81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463,957.99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4,954,088.80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26,156,795.66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26,156,795.66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284,453,042.67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578,858,828.02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27,277,089.47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396,955,517.28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39,415,882.53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1,326,960,359.97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919,401.77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919,401.77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1,260,382.50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10,015.41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398,662.45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1,669,060.36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1,260,382.50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10,015.41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398,662.45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1,669,060.36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446,514.40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446,514.40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446,514.40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446,514.40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1,733,269.87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10,015.41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398,662.45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2,141,947.73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1,295,875,512.37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894,297,346.84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20,309,177.07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616,478,770.63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72,735,662.51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2,899,696,469.42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)上年年末账面价值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1,368,900,587.65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994,574,177.42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12,605,151.14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343,046,076.03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62,448,411.65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2,781,574,403.89</w:t>
            </w:r>
          </w:p>
        </w:tc>
      </w:tr>
    </w:tbl>
    <w:p>
      <w:pPr>
        <w:pStyle w:val="Style33"/>
        <w:keepNext w:val="0"/>
        <w:keepLines w:val="0"/>
        <w:widowControl w:val="0"/>
        <w:shd w:val="clear" w:color="auto" w:fill="auto"/>
        <w:bidi w:val="0"/>
        <w:spacing w:before="0" w:after="0" w:line="400" w:lineRule="exact"/>
        <w:ind w:left="680" w:right="0" w:firstLine="0"/>
        <w:jc w:val="left"/>
        <w:rPr>
          <w:sz w:val="20"/>
          <w:szCs w:val="20"/>
        </w:rPr>
        <w:sectPr>
          <w:headerReference w:type="default" r:id="rId85"/>
          <w:footerReference w:type="default" r:id="rId86"/>
          <w:headerReference w:type="even" r:id="rId87"/>
          <w:footerReference w:type="even" r:id="rId88"/>
          <w:footnotePr>
            <w:pos w:val="pageBottom"/>
            <w:numFmt w:val="decimal"/>
            <w:numRestart w:val="continuous"/>
          </w:footnotePr>
          <w:pgSz w:w="16840" w:h="11900" w:orient="landscape"/>
          <w:pgMar w:top="1791" w:right="1148" w:bottom="1881" w:left="2022" w:header="0" w:footer="3" w:gutter="0"/>
          <w:cols w:space="720"/>
          <w:noEndnote/>
          <w:rtlGutter w:val="0"/>
          <w:docGrid w:linePitch="360"/>
        </w:sectPr>
      </w:pPr>
      <w:r>
        <w:rPr>
          <w:color w:val="000000"/>
          <w:spacing w:val="0"/>
          <w:w w:val="100"/>
          <w:position w:val="0"/>
          <w:sz w:val="20"/>
          <w:szCs w:val="20"/>
        </w:rPr>
        <w:t>说明：房屋及建筑物本期减少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其他变动账面价值</w:t>
      </w:r>
      <w:r>
        <w:rPr>
          <w:rFonts w:ascii="Times New Roman" w:eastAsia="Times New Roman" w:hAnsi="Times New Roman" w:cs="Times New Roman"/>
          <w:color w:val="000000"/>
          <w:spacing w:val="0"/>
          <w:w w:val="100"/>
          <w:position w:val="0"/>
          <w:sz w:val="20"/>
          <w:szCs w:val="20"/>
        </w:rPr>
        <w:t>88,058,070.77</w:t>
      </w:r>
      <w:r>
        <w:rPr>
          <w:color w:val="000000"/>
          <w:spacing w:val="0"/>
          <w:w w:val="100"/>
          <w:position w:val="0"/>
          <w:sz w:val="20"/>
          <w:szCs w:val="20"/>
        </w:rPr>
        <w:t>元系转入其他非流动资产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改造支出核算的被拆迁房屋及建筑物，具体为： 本公司就位于深圳市南山区科技园部分区域的更新改造事宜，与深圳中电蓝海控股有限公司(后变更深圳南方信息企业有限公司为项目实 施主体及协议主体)签署《深圳市南山区城市更新单元房屋搬迁补偿回迁安置协议》，更新项目需对本公司拥有的该区域相关房屋建筑物的 搬迁进行补偿及回迁安置。截止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日，上述房屋建筑物均已拆除完毕，新设房产正在建设中。</w:t>
      </w:r>
    </w:p>
    <w:tbl>
      <w:tblPr>
        <w:tblOverlap w:val="never"/>
        <w:jc w:val="center"/>
        <w:tblLayout w:type="fixed"/>
      </w:tblPr>
      <w:tblGrid>
        <w:gridCol w:w="2539"/>
        <w:gridCol w:w="2237"/>
        <w:gridCol w:w="3475"/>
      </w:tblGrid>
      <w:tr>
        <w:trPr>
          <w:trHeight w:val="278" w:hRule="exact"/>
        </w:trPr>
        <w:tc>
          <w:tcPr>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483" w:name="bookmark1483"/>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未办妥产权证书的固</w:t>
            </w:r>
            <w:bookmarkEnd w:id="1483"/>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定资产情况</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未办妥产权证书的原因</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263,994,589.03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正在办理中</w:t>
            </w:r>
          </w:p>
        </w:tc>
      </w:tr>
    </w:tbl>
    <w:p>
      <w:pPr>
        <w:widowControl w:val="0"/>
        <w:spacing w:after="519" w:line="1" w:lineRule="exact"/>
      </w:pPr>
    </w:p>
    <w:p>
      <w:pPr>
        <w:pStyle w:val="Style33"/>
        <w:keepNext w:val="0"/>
        <w:keepLines w:val="0"/>
        <w:widowControl w:val="0"/>
        <w:shd w:val="clear" w:color="auto" w:fill="auto"/>
        <w:bidi w:val="0"/>
        <w:spacing w:before="0" w:after="120" w:line="240" w:lineRule="auto"/>
        <w:ind w:left="0" w:right="0" w:hanging="580"/>
        <w:jc w:val="left"/>
        <w:rPr>
          <w:sz w:val="20"/>
          <w:szCs w:val="20"/>
        </w:rPr>
      </w:pPr>
      <w:bookmarkStart w:id="1484" w:name="bookmark148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十七</w:t>
      </w:r>
      <w:r>
        <w:rPr>
          <w:b/>
          <w:bCs/>
          <w:color w:val="000000"/>
          <w:spacing w:val="0"/>
          <w:w w:val="100"/>
          <w:position w:val="0"/>
          <w:sz w:val="20"/>
          <w:szCs w:val="20"/>
        </w:rPr>
        <w:t>）</w:t>
      </w:r>
      <w:r>
        <w:rPr>
          <w:b/>
          <w:bCs/>
          <w:color w:val="000000"/>
          <w:spacing w:val="0"/>
          <w:w w:val="100"/>
          <w:position w:val="0"/>
          <w:sz w:val="20"/>
          <w:szCs w:val="20"/>
        </w:rPr>
        <w:t>在建工程</w:t>
      </w:r>
      <w:bookmarkEnd w:id="1484"/>
    </w:p>
    <w:p>
      <w:pPr>
        <w:pStyle w:val="Style29"/>
        <w:keepNext/>
        <w:keepLines/>
        <w:widowControl w:val="0"/>
        <w:shd w:val="clear" w:color="auto" w:fill="auto"/>
        <w:tabs>
          <w:tab w:pos="506" w:val="left"/>
        </w:tabs>
        <w:bidi w:val="0"/>
        <w:spacing w:before="0" w:after="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w:t>
        <w:tab/>
        <w:t>在建工程及工程物资</w:t>
      </w:r>
      <w:bookmarkEnd w:id="1485"/>
      <w:bookmarkEnd w:id="1486"/>
      <w:bookmarkEnd w:id="1487"/>
    </w:p>
    <w:tbl>
      <w:tblPr>
        <w:tblOverlap w:val="never"/>
        <w:jc w:val="center"/>
        <w:tblLayout w:type="fixed"/>
      </w:tblPr>
      <w:tblGrid>
        <w:gridCol w:w="3475"/>
        <w:gridCol w:w="2390"/>
        <w:gridCol w:w="238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842,464,135.81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376,463,927.65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842,464,135.81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376,463,927.65</w:t>
            </w:r>
          </w:p>
        </w:tc>
      </w:tr>
    </w:tbl>
    <w:p>
      <w:pPr>
        <w:widowControl w:val="0"/>
        <w:spacing w:after="519" w:line="1" w:lineRule="exact"/>
      </w:pPr>
    </w:p>
    <w:p>
      <w:pPr>
        <w:pStyle w:val="Style29"/>
        <w:keepNext/>
        <w:keepLines/>
        <w:widowControl w:val="0"/>
        <w:shd w:val="clear" w:color="auto" w:fill="auto"/>
        <w:tabs>
          <w:tab w:pos="506" w:val="left"/>
        </w:tabs>
        <w:bidi w:val="0"/>
        <w:spacing w:before="0" w:after="0" w:line="240" w:lineRule="auto"/>
        <w:ind w:left="0" w:right="0" w:firstLine="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w:t>
        <w:tab/>
        <w:t>在建工程情况</w:t>
      </w:r>
      <w:bookmarkEnd w:id="1488"/>
      <w:bookmarkEnd w:id="1489"/>
      <w:bookmarkEnd w:id="1490"/>
    </w:p>
    <w:tbl>
      <w:tblPr>
        <w:tblOverlap w:val="never"/>
        <w:jc w:val="center"/>
        <w:tblLayout w:type="fixed"/>
      </w:tblPr>
      <w:tblGrid>
        <w:gridCol w:w="1502"/>
        <w:gridCol w:w="1214"/>
        <w:gridCol w:w="965"/>
        <w:gridCol w:w="1214"/>
        <w:gridCol w:w="1253"/>
        <w:gridCol w:w="854"/>
        <w:gridCol w:w="124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特种装备新能源 及应用建设项目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242,620,537.63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242,620,537.63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70,519,595.66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70,519,595.66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卫星导航及应用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166,604,463.41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166,604,463.41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130,886,385.37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130,886,385.37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石岩三期项目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115,470,687.71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115,470,687.71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22,931,158.24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22,931,158.24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智能制造基地项</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95,809,597.11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95,809,597.11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扩大产能项目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34,130,835.59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34,130,835.59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21,521,998.35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21,521,998.35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32,752,456.50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32,752,456.50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29,189,845.54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29,189,845.54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28,629,310.74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28,629,310.74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23,550,914.06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23,550,914.06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科技园展厅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24,164,671.28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24,164,671.28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16,976,409.48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16,976,409.48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长沙总部基地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15,401,662.70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15,401,662.70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13,983,794.57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13,983,794.57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11,501,015.88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11,501,015.88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1,940,790.75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1,940,790.75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75,378,897.26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75,378,897.26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44,963,035.63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44,963,035.63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842,464,135.81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842,464,135.81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376,463,927.65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376,463,927.65</w:t>
            </w:r>
          </w:p>
        </w:tc>
      </w:tr>
    </w:tbl>
    <w:p>
      <w:p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791" w:right="1278" w:bottom="1791" w:left="2371" w:header="0" w:footer="3" w:gutter="0"/>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color w:val="000000"/>
          <w:spacing w:val="0"/>
          <w:w w:val="100"/>
          <w:position w:val="0"/>
        </w:rPr>
        <w:t>、</w:t>
        <w:tab/>
        <w:t>重要的在建工程项目本期变动情况</w:t>
      </w:r>
      <w:bookmarkEnd w:id="1491"/>
      <w:bookmarkEnd w:id="1492"/>
      <w:bookmarkEnd w:id="1494"/>
    </w:p>
    <w:tbl>
      <w:tblPr>
        <w:tblOverlap w:val="never"/>
        <w:jc w:val="center"/>
        <w:tblLayout w:type="fixed"/>
      </w:tblPr>
      <w:tblGrid>
        <w:gridCol w:w="1368"/>
        <w:gridCol w:w="1339"/>
        <w:gridCol w:w="1214"/>
        <w:gridCol w:w="1214"/>
        <w:gridCol w:w="1219"/>
        <w:gridCol w:w="1056"/>
        <w:gridCol w:w="1219"/>
        <w:gridCol w:w="730"/>
        <w:gridCol w:w="696"/>
        <w:gridCol w:w="1070"/>
        <w:gridCol w:w="1061"/>
        <w:gridCol w:w="686"/>
        <w:gridCol w:w="797"/>
      </w:tblGrid>
      <w:tr>
        <w:trPr>
          <w:trHeight w:val="120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预算数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本期转入固定 资产金额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本期其他减 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3" w:lineRule="exact"/>
              <w:ind w:left="0" w:right="0" w:firstLine="0"/>
              <w:jc w:val="center"/>
              <w:rPr>
                <w:sz w:val="16"/>
                <w:szCs w:val="16"/>
              </w:rPr>
            </w:pPr>
            <w:r>
              <w:rPr>
                <w:rFonts w:ascii="SimSun" w:eastAsia="SimSun" w:hAnsi="SimSun" w:cs="SimSun"/>
                <w:color w:val="000000"/>
                <w:spacing w:val="0"/>
                <w:w w:val="100"/>
                <w:position w:val="0"/>
                <w:sz w:val="16"/>
                <w:szCs w:val="16"/>
              </w:rPr>
              <w:t>工程累 计投入 占预算 比例</w:t>
            </w:r>
          </w:p>
          <w:p>
            <w:pPr>
              <w:pStyle w:val="Style2"/>
              <w:keepNext w:val="0"/>
              <w:keepLines w:val="0"/>
              <w:widowControl w:val="0"/>
              <w:shd w:val="clear" w:color="auto" w:fill="auto"/>
              <w:bidi w:val="0"/>
              <w:spacing w:before="0" w:after="0" w:line="266" w:lineRule="auto"/>
              <w:ind w:left="0" w:right="0" w:firstLine="2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3" w:lineRule="exact"/>
              <w:ind w:left="0" w:right="0" w:firstLine="0"/>
              <w:jc w:val="center"/>
              <w:rPr>
                <w:sz w:val="16"/>
                <w:szCs w:val="16"/>
              </w:rPr>
            </w:pPr>
            <w:r>
              <w:rPr>
                <w:rFonts w:ascii="SimSun" w:eastAsia="SimSun" w:hAnsi="SimSun" w:cs="SimSun"/>
                <w:color w:val="000000"/>
                <w:spacing w:val="0"/>
                <w:w w:val="100"/>
                <w:position w:val="0"/>
                <w:sz w:val="16"/>
                <w:szCs w:val="16"/>
              </w:rPr>
              <w:t xml:space="preserve">工程 进度 </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rFonts w:ascii="SimSun" w:eastAsia="SimSun" w:hAnsi="SimSun" w:cs="SimSun"/>
                <w:color w:val="000000"/>
                <w:spacing w:val="0"/>
                <w:w w:val="100"/>
                <w:position w:val="0"/>
                <w:sz w:val="16"/>
                <w:szCs w:val="16"/>
              </w:rPr>
              <w:t>利息资本化 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0"/>
              <w:jc w:val="center"/>
              <w:rPr>
                <w:sz w:val="16"/>
                <w:szCs w:val="16"/>
              </w:rPr>
            </w:pPr>
            <w:r>
              <w:rPr>
                <w:rFonts w:ascii="SimSun" w:eastAsia="SimSun" w:hAnsi="SimSun" w:cs="SimSun"/>
                <w:color w:val="000000"/>
                <w:spacing w:val="0"/>
                <w:w w:val="100"/>
                <w:position w:val="0"/>
                <w:sz w:val="16"/>
                <w:szCs w:val="16"/>
              </w:rPr>
              <w:t>其中：本期 利息资本化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center"/>
              <w:rPr>
                <w:sz w:val="16"/>
                <w:szCs w:val="16"/>
              </w:rPr>
            </w:pPr>
            <w:r>
              <w:rPr>
                <w:rFonts w:ascii="SimSun" w:eastAsia="SimSun" w:hAnsi="SimSun" w:cs="SimSun"/>
                <w:color w:val="000000"/>
                <w:spacing w:val="0"/>
                <w:w w:val="100"/>
                <w:position w:val="0"/>
                <w:sz w:val="16"/>
                <w:szCs w:val="16"/>
              </w:rPr>
              <w:t xml:space="preserve">本期 利息 资本 化率 </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特种装备新能源 及应用建设项目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70,519,595.66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175,720,387.47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3,619,445.50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242,620,537.63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卫星导航及应用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1,255,890,000.00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130,886,385.37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44,047,298.04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8,329,220.00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166,604,463.41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3,982,680.00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1,009,980.00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石岩三期项目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722,500,000.00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22,931,158.24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92,539,529.47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115,470,687.71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2,656,419.17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2,656,419.17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0" w:lineRule="exact"/>
              <w:ind w:left="0" w:right="0" w:firstLine="0"/>
              <w:jc w:val="left"/>
              <w:rPr>
                <w:sz w:val="16"/>
                <w:szCs w:val="16"/>
              </w:rPr>
            </w:pPr>
            <w:r>
              <w:rPr>
                <w:rFonts w:ascii="SimSun" w:eastAsia="SimSun" w:hAnsi="SimSun" w:cs="SimSun"/>
                <w:color w:val="000000"/>
                <w:spacing w:val="0"/>
                <w:w w:val="100"/>
                <w:position w:val="0"/>
                <w:sz w:val="16"/>
                <w:szCs w:val="16"/>
              </w:rPr>
              <w:t>金融机 构贷 款、自 筹</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智能制造基地项</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228,126,957.44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178,488,433.15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82,678,836.04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95,809,597.11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扩大产能项目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21,521,998.35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12,608,837.24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34,130,835.59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198,540,000.00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29,189,845.54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48,652,905.45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45,090,294.49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32,752,456.50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23,550,914.06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28,179,945.97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23,769,372.13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-667,822.84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28,629,310.74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科技园展厅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16,976,409.48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7,188,261.80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24,164,671.28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长沙总部基地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563,000,000.00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13,983,794.57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1,417,868.13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15,401,662.70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1,940,790.75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9,560,225.13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11,501,015.88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247,937,750.23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44,963,035.63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50,896,033.88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17,401,640.12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3,078,532.13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75,378,897.26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自筹</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376,463,927.65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649,299,725.73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180,888,808.28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2,410,709.29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842,464,135.81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6,639,099.17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3,666,399.17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1911" w:right="1148" w:bottom="1911" w:left="2022" w:header="0" w:footer="3" w:gutter="0"/>
          <w:cols w:space="720"/>
          <w:noEndnote/>
          <w:rtlGutter w:val="0"/>
          <w:docGrid w:linePitch="360"/>
        </w:sectPr>
      </w:pPr>
    </w:p>
    <w:p>
      <w:pPr>
        <w:pStyle w:val="Style22"/>
        <w:keepNext/>
        <w:keepLines/>
        <w:widowControl w:val="0"/>
        <w:shd w:val="clear" w:color="auto" w:fill="auto"/>
        <w:bidi w:val="0"/>
        <w:spacing w:before="100" w:after="0" w:line="240" w:lineRule="auto"/>
        <w:ind w:left="0" w:right="0" w:hanging="580"/>
        <w:jc w:val="left"/>
        <w:rPr>
          <w:sz w:val="20"/>
          <w:szCs w:val="20"/>
        </w:rPr>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十八</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u w:val="single"/>
        </w:rPr>
        <w:t>无形资产</w:t>
      </w:r>
      <w:bookmarkEnd w:id="1495"/>
      <w:bookmarkEnd w:id="1496"/>
      <w:bookmarkEnd w:id="1497"/>
    </w:p>
    <w:tbl>
      <w:tblPr>
        <w:tblOverlap w:val="never"/>
        <w:jc w:val="center"/>
        <w:tblLayout w:type="fixed"/>
      </w:tblPr>
      <w:tblGrid>
        <w:gridCol w:w="1166"/>
        <w:gridCol w:w="1214"/>
        <w:gridCol w:w="1214"/>
        <w:gridCol w:w="1219"/>
        <w:gridCol w:w="1133"/>
        <w:gridCol w:w="1056"/>
        <w:gridCol w:w="124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合计</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)上年年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293,297,700.16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186,164,147.47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122,124,585.91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32,461,524.53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4,366,291.57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638,414,249.64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88,538,333.57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24,760,546.57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9,857,511.53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123,156,391.67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88,776,036.29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34,653.47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10,210,298.52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99,020,988.28</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一内部</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25,045,504.43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25,045,504.43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一汇率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-237,702.72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-319,611.33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-352,786.99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-910,101.04</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36,014,377.37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36,014,377.37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109,356.54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109,356.54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一处置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35,905,020.83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35,905,020.83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381,836,033.73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210,924,694.04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95,967,720.07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32,461,524.53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4,366,291.57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725,556,263.94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)上年年 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66,941,999.78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50,459,812.78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59,856,027.94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1,021,298.54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3,383,498.87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181,662,637.91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10,121,417.95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17,923,881.28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13,664,819.87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6,394,622.40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550,745.99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48,655,487.49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10,173,624.46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18,242,378.63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14,016,747.71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6,394,622.40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550,745.99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49,378,119.19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一汇率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-52,206.51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-318,497.35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-351,927.84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-722,631.70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21,852,128.97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21,852,128.97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104,876.12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104,876.12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一处置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21,747,252.85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21,747,252.85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77,063,417.73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68,383,694.06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51,668,718.84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7,415,920.94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3,934,244.86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208,465,996.43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)上年年 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)期末账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304,772,616.00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142,540,999.98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44,299,001.23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25,045,603.59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432,046.71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517,090,267.51</w:t>
            </w:r>
          </w:p>
        </w:tc>
      </w:tr>
    </w:tbl>
    <w:p>
      <w:pPr>
        <w:spacing w:lineRule="exact" w:line="1"/>
        <w:rPr>
          <w:sz w:val="2"/>
          <w:szCs w:val="2"/>
        </w:rPr>
      </w:pPr>
      <w:r>
        <w:br w:type="page"/>
      </w:r>
    </w:p>
    <w:tbl>
      <w:tblPr>
        <w:tblOverlap w:val="never"/>
        <w:jc w:val="center"/>
        <w:tblLayout w:type="fixed"/>
      </w:tblPr>
      <w:tblGrid>
        <w:gridCol w:w="1166"/>
        <w:gridCol w:w="1214"/>
        <w:gridCol w:w="1214"/>
        <w:gridCol w:w="1219"/>
        <w:gridCol w:w="1133"/>
        <w:gridCol w:w="1056"/>
        <w:gridCol w:w="124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特许权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)上年年 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226,355,700.38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135,704,334.69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62,268,557.97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31,440,225.99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982,792.70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456,751,611.73</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657" w:right="1278" w:bottom="1460" w:left="2371" w:header="0" w:footer="3" w:gutter="0"/>
          <w:cols w:space="720"/>
          <w:noEndnote/>
          <w:rtlGutter w:val="0"/>
          <w:docGrid w:linePitch="360"/>
        </w:sectPr>
      </w:pPr>
    </w:p>
    <w:p>
      <w:pPr>
        <w:pStyle w:val="Style33"/>
        <w:keepNext w:val="0"/>
        <w:keepLines w:val="0"/>
        <w:widowControl w:val="0"/>
        <w:shd w:val="clear" w:color="auto" w:fill="auto"/>
        <w:bidi w:val="0"/>
        <w:spacing w:before="120" w:after="0" w:line="240" w:lineRule="auto"/>
        <w:ind w:left="0" w:right="0" w:hanging="600"/>
        <w:jc w:val="left"/>
        <w:rPr>
          <w:sz w:val="20"/>
          <w:szCs w:val="20"/>
        </w:rPr>
      </w:pPr>
      <w:bookmarkStart w:id="1498" w:name="bookmark149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十九</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u w:val="single"/>
        </w:rPr>
        <w:t>开发支出</w:t>
      </w:r>
      <w:bookmarkEnd w:id="1498"/>
    </w:p>
    <w:tbl>
      <w:tblPr>
        <w:tblOverlap w:val="never"/>
        <w:jc w:val="center"/>
        <w:tblLayout w:type="fixed"/>
      </w:tblPr>
      <w:tblGrid>
        <w:gridCol w:w="2376"/>
        <w:gridCol w:w="1421"/>
        <w:gridCol w:w="1632"/>
        <w:gridCol w:w="1272"/>
        <w:gridCol w:w="1046"/>
        <w:gridCol w:w="1277"/>
        <w:gridCol w:w="1272"/>
        <w:gridCol w:w="1046"/>
        <w:gridCol w:w="1445"/>
        <w:gridCol w:w="88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资本化开始 时点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资本化具体依据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期末研 发进度</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确认为无形资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计入当期损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水下预警探测系统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4,560,656.20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31,258,868.50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13,476,872.68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22,342,652.02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水下预警探测系 统立项报告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札</w:t>
            </w:r>
            <w:r>
              <w:rPr>
                <w:color w:val="000000"/>
                <w:spacing w:val="0"/>
                <w:w w:val="100"/>
                <w:position w:val="0"/>
                <w:sz w:val="16"/>
                <w:szCs w:val="16"/>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20,656,029.54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20,656,029.54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w:t>
            </w:r>
            <w:r>
              <w:rPr>
                <w:rFonts w:ascii="SimSun" w:eastAsia="SimSun" w:hAnsi="SimSun" w:cs="SimSun"/>
                <w:color w:val="000000"/>
                <w:spacing w:val="0"/>
                <w:w w:val="100"/>
                <w:position w:val="0"/>
                <w:sz w:val="16"/>
                <w:szCs w:val="16"/>
              </w:rPr>
              <w:t>立项报告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64.80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ZZKK</w:t>
            </w:r>
            <w:r>
              <w:rPr>
                <w:rFonts w:ascii="SimSun" w:eastAsia="SimSun" w:hAnsi="SimSun" w:cs="SimSun"/>
                <w:color w:val="000000"/>
                <w:spacing w:val="0"/>
                <w:w w:val="100"/>
                <w:position w:val="0"/>
                <w:sz w:val="16"/>
                <w:szCs w:val="16"/>
              </w:rPr>
              <w:t>集成开发项目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15,255,371.94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10,228,967.55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10,038,631.75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15,445,707.74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ZZKK</w:t>
            </w:r>
            <w:r>
              <w:rPr>
                <w:rFonts w:ascii="SimSun" w:eastAsia="SimSun" w:hAnsi="SimSun" w:cs="SimSun"/>
                <w:color w:val="000000"/>
                <w:spacing w:val="0"/>
                <w:w w:val="100"/>
                <w:position w:val="0"/>
                <w:sz w:val="16"/>
                <w:szCs w:val="16"/>
              </w:rPr>
              <w:t>集成开发 项目立项报告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SDT</w:t>
            </w: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1,495,772.27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12,396,152.88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13,891,925.15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44" w:lineRule="exact"/>
              <w:ind w:left="0" w:right="0" w:firstLine="0"/>
              <w:jc w:val="left"/>
              <w:rPr>
                <w:sz w:val="28"/>
                <w:szCs w:val="28"/>
              </w:rPr>
            </w:pPr>
            <w:r>
              <w:rPr>
                <w:color w:val="000000"/>
                <w:spacing w:val="0"/>
                <w:w w:val="100"/>
                <w:position w:val="0"/>
                <w:sz w:val="16"/>
                <w:szCs w:val="16"/>
              </w:rPr>
              <w:t>SDT</w:t>
            </w:r>
            <w:r>
              <w:rPr>
                <w:rFonts w:ascii="SimSun" w:eastAsia="SimSun" w:hAnsi="SimSun" w:cs="SimSun"/>
                <w:color w:val="000000"/>
                <w:spacing w:val="0"/>
                <w:w w:val="100"/>
                <w:position w:val="0"/>
                <w:sz w:val="16"/>
                <w:szCs w:val="16"/>
              </w:rPr>
              <w:t xml:space="preserve">项目立项报 </w:t>
            </w:r>
            <w:r>
              <w:rPr>
                <w:rFonts w:ascii="SimSun" w:eastAsia="SimSun" w:hAnsi="SimSun" w:cs="SimSun"/>
                <w:color w:val="000000"/>
                <w:spacing w:val="0"/>
                <w:w w:val="100"/>
                <w:position w:val="0"/>
                <w:sz w:val="28"/>
                <w:szCs w:val="28"/>
                <w:vertAlign w:val="subscript"/>
              </w:rPr>
              <w:t>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PK</w:t>
            </w:r>
            <w:r>
              <w:rPr>
                <w:rFonts w:ascii="SimSun" w:eastAsia="SimSun" w:hAnsi="SimSun" w:cs="SimSun"/>
                <w:color w:val="000000"/>
                <w:spacing w:val="0"/>
                <w:w w:val="100"/>
                <w:position w:val="0"/>
                <w:sz w:val="16"/>
                <w:szCs w:val="16"/>
              </w:rPr>
              <w:t>生态服务支撑平台项目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7,248,165.85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7,248,165.85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PK</w:t>
            </w:r>
            <w:r>
              <w:rPr>
                <w:rFonts w:ascii="SimSun" w:eastAsia="SimSun" w:hAnsi="SimSun" w:cs="SimSun"/>
                <w:color w:val="000000"/>
                <w:spacing w:val="0"/>
                <w:w w:val="100"/>
                <w:position w:val="0"/>
                <w:sz w:val="16"/>
                <w:szCs w:val="16"/>
              </w:rPr>
              <w:t>生态服务支撑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札</w:t>
            </w:r>
            <w:r>
              <w:rPr>
                <w:color w:val="000000"/>
                <w:spacing w:val="0"/>
                <w:w w:val="100"/>
                <w:position w:val="0"/>
                <w:sz w:val="16"/>
                <w:szCs w:val="16"/>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5,528,735.10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5,528,735.10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w:t>
            </w:r>
            <w:r>
              <w:rPr>
                <w:rFonts w:ascii="SimSun" w:eastAsia="SimSun" w:hAnsi="SimSun" w:cs="SimSun"/>
                <w:color w:val="000000"/>
                <w:spacing w:val="0"/>
                <w:w w:val="100"/>
                <w:position w:val="0"/>
                <w:sz w:val="16"/>
                <w:szCs w:val="16"/>
              </w:rPr>
              <w:t>立项报告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70.59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2,545,789.85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2,545,789.85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长城云平台项目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53.00</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智能运营管理产品预研项目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1,974,442.91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1,974,442.91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智能运营管理产 品预研项目立项 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国产一体化云数据中心解决方 案研发项目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1,709,160.65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1,709,160.65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0"/>
              <w:jc w:val="left"/>
              <w:rPr>
                <w:sz w:val="16"/>
                <w:szCs w:val="16"/>
              </w:rPr>
            </w:pPr>
            <w:r>
              <w:rPr>
                <w:rFonts w:ascii="SimSun" w:eastAsia="SimSun" w:hAnsi="SimSun" w:cs="SimSun"/>
                <w:color w:val="000000"/>
                <w:spacing w:val="0"/>
                <w:w w:val="100"/>
                <w:position w:val="0"/>
                <w:sz w:val="16"/>
                <w:szCs w:val="16"/>
              </w:rPr>
              <w:t>国产一体化云数 据中心解决方案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22.00</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ZZKK</w:t>
            </w:r>
            <w:r>
              <w:rPr>
                <w:rFonts w:ascii="SimSun" w:eastAsia="SimSun" w:hAnsi="SimSun" w:cs="SimSun"/>
                <w:color w:val="000000"/>
                <w:spacing w:val="0"/>
                <w:w w:val="100"/>
                <w:position w:val="0"/>
                <w:sz w:val="16"/>
                <w:szCs w:val="16"/>
              </w:rPr>
              <w:t>安全计算机产业化项目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1,043,989.87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366,879.64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1,410,869.51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ZZKK</w:t>
            </w:r>
            <w:r>
              <w:rPr>
                <w:rFonts w:ascii="SimSun" w:eastAsia="SimSun" w:hAnsi="SimSun" w:cs="SimSun"/>
                <w:color w:val="000000"/>
                <w:spacing w:val="0"/>
                <w:w w:val="100"/>
                <w:position w:val="0"/>
                <w:sz w:val="16"/>
                <w:szCs w:val="16"/>
              </w:rPr>
              <w:t>安全计算 机产业化项目立 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99.90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音视频平台预研项目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1,154,794.03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1,154,794.03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音视频平台预研 项目立项报告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25.00</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信创运营管理系统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2,338,556.52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1,530,000.00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808,556.52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信创运营管理系 统立项报告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32.00</w:t>
            </w:r>
          </w:p>
        </w:tc>
      </w:tr>
    </w:tbl>
    <w:p>
      <w:pPr>
        <w:spacing w:lineRule="exact" w:line="1"/>
        <w:rPr>
          <w:sz w:val="2"/>
          <w:szCs w:val="2"/>
        </w:rPr>
      </w:pPr>
      <w:r>
        <w:br w:type="page"/>
      </w:r>
    </w:p>
    <w:tbl>
      <w:tblPr>
        <w:tblOverlap w:val="never"/>
        <w:jc w:val="center"/>
        <w:tblLayout w:type="fixed"/>
      </w:tblPr>
      <w:tblGrid>
        <w:gridCol w:w="2376"/>
        <w:gridCol w:w="1421"/>
        <w:gridCol w:w="1632"/>
        <w:gridCol w:w="1272"/>
        <w:gridCol w:w="1046"/>
        <w:gridCol w:w="1277"/>
        <w:gridCol w:w="1272"/>
        <w:gridCol w:w="1046"/>
        <w:gridCol w:w="1445"/>
        <w:gridCol w:w="88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资本化开始 时点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资本化具体依据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期末研 发进度</w:t>
            </w:r>
          </w:p>
          <w:p>
            <w:pPr>
              <w:pStyle w:val="Style2"/>
              <w:keepNext w:val="0"/>
              <w:keepLines w:val="0"/>
              <w:widowControl w:val="0"/>
              <w:shd w:val="clear" w:color="auto" w:fill="auto"/>
              <w:bidi w:val="0"/>
              <w:spacing w:before="0" w:after="0" w:line="206" w:lineRule="exact"/>
              <w:ind w:left="0" w:right="0" w:firstLine="1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确认为无形资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计入当期损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处置子公司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智慧医疗云数字化病区服务系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13,830,940.93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4,696,729.68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18,527,670.61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智慧医疗云数字 化病区服务系统 立项报告</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ZZKK</w:t>
            </w:r>
            <w:r>
              <w:rPr>
                <w:rFonts w:ascii="SimSun" w:eastAsia="SimSun" w:hAnsi="SimSun" w:cs="SimSun"/>
                <w:color w:val="000000"/>
                <w:spacing w:val="0"/>
                <w:w w:val="100"/>
                <w:position w:val="0"/>
                <w:sz w:val="16"/>
                <w:szCs w:val="16"/>
              </w:rPr>
              <w:t>区域医疗云平台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10,023,381.73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12,117,850.94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22,141,232.67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ZZKK</w:t>
            </w:r>
            <w:r>
              <w:rPr>
                <w:rFonts w:ascii="SimSun" w:eastAsia="SimSun" w:hAnsi="SimSun" w:cs="SimSun"/>
                <w:color w:val="000000"/>
                <w:spacing w:val="0"/>
                <w:w w:val="100"/>
                <w:position w:val="0"/>
                <w:sz w:val="16"/>
                <w:szCs w:val="16"/>
              </w:rPr>
              <w:t>区域医疗 云平台立项报告</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智慧门诊自助服务系统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1,517,565.87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245,936.30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1,763,502.17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开发阶段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智慧门诊自助服 务系统立项报告</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47,727,678.81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114,467,059.94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25,045,504.43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42,432,405.45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94,716,828.87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791" w:right="1148" w:bottom="2011" w:left="2022" w:header="0" w:footer="3" w:gutter="0"/>
          <w:cols w:space="720"/>
          <w:noEndnote/>
          <w:rtlGutter w:val="0"/>
          <w:docGrid w:linePitch="360"/>
        </w:sectPr>
      </w:pPr>
    </w:p>
    <w:p>
      <w:pPr>
        <w:pStyle w:val="Style33"/>
        <w:keepNext w:val="0"/>
        <w:keepLines w:val="0"/>
        <w:widowControl w:val="0"/>
        <w:shd w:val="clear" w:color="auto" w:fill="auto"/>
        <w:bidi w:val="0"/>
        <w:spacing w:before="100" w:after="0" w:line="240" w:lineRule="auto"/>
        <w:ind w:left="0" w:right="0" w:firstLine="0"/>
        <w:jc w:val="left"/>
        <w:rPr>
          <w:sz w:val="20"/>
          <w:szCs w:val="20"/>
        </w:rPr>
      </w:pPr>
      <w:bookmarkStart w:id="1504" w:name="bookmark150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u w:val="single"/>
        </w:rPr>
        <w:t>商誉</w:t>
      </w:r>
      <w:bookmarkEnd w:id="1504"/>
    </w:p>
    <w:tbl>
      <w:tblPr>
        <w:tblOverlap w:val="never"/>
        <w:jc w:val="right"/>
        <w:tblLayout w:type="fixed"/>
      </w:tblPr>
      <w:tblGrid>
        <w:gridCol w:w="1910"/>
        <w:gridCol w:w="1397"/>
        <w:gridCol w:w="960"/>
        <w:gridCol w:w="1109"/>
        <w:gridCol w:w="998"/>
        <w:gridCol w:w="710"/>
        <w:gridCol w:w="116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178" w:lineRule="exact"/>
              <w:ind w:left="0" w:right="0" w:firstLine="0"/>
              <w:jc w:val="center"/>
              <w:rPr>
                <w:sz w:val="16"/>
                <w:szCs w:val="16"/>
              </w:rPr>
            </w:pPr>
            <w:r>
              <w:rPr>
                <w:rFonts w:ascii="SimSun" w:eastAsia="SimSun" w:hAnsi="SimSun" w:cs="SimSun"/>
                <w:color w:val="000000"/>
                <w:spacing w:val="0"/>
                <w:w w:val="100"/>
                <w:position w:val="0"/>
                <w:sz w:val="16"/>
                <w:szCs w:val="16"/>
              </w:rPr>
              <w:t>被投资单位名称或形成 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上年年末余额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企业合并 形成的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6"/>
                <w:szCs w:val="16"/>
              </w:rPr>
            </w:pPr>
            <w:r>
              <w:rPr>
                <w:rFonts w:ascii="SimSun" w:eastAsia="SimSun" w:hAnsi="SimSun" w:cs="SimSun"/>
                <w:color w:val="000000"/>
                <w:spacing w:val="0"/>
                <w:w w:val="100"/>
                <w:position w:val="0"/>
                <w:sz w:val="16"/>
                <w:szCs w:val="16"/>
              </w:rPr>
              <w:t>汇率变 动</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柏怡国际控股有限公司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24,684,354.48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-1,491,896.40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23,192,458.08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24,684,354.48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-1,491,896.40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23,192,458.08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24,684,354.48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-1,491,896.40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23,192,458.08</w:t>
            </w:r>
          </w:p>
        </w:tc>
      </w:tr>
    </w:tbl>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p>
      <w:pPr>
        <w:pStyle w:val="Style33"/>
        <w:keepNext w:val="0"/>
        <w:keepLines w:val="0"/>
        <w:widowControl w:val="0"/>
        <w:shd w:val="clear" w:color="auto" w:fill="auto"/>
        <w:tabs>
          <w:tab w:pos="1591" w:val="left"/>
        </w:tabs>
        <w:bidi w:val="0"/>
        <w:spacing w:before="0" w:after="0" w:line="400" w:lineRule="exact"/>
        <w:ind w:left="1280" w:right="0" w:firstLine="0"/>
        <w:jc w:val="left"/>
        <w:rPr>
          <w:sz w:val="20"/>
          <w:szCs w:val="20"/>
        </w:rPr>
      </w:pPr>
      <w:bookmarkStart w:id="1505" w:name="bookmark1505"/>
      <w:r>
        <w:rPr>
          <w:rFonts w:ascii="Times New Roman" w:eastAsia="Times New Roman" w:hAnsi="Times New Roman" w:cs="Times New Roman"/>
          <w:color w:val="000000"/>
          <w:spacing w:val="0"/>
          <w:w w:val="100"/>
          <w:position w:val="0"/>
          <w:sz w:val="20"/>
          <w:szCs w:val="20"/>
        </w:rPr>
        <w:t>1</w:t>
      </w:r>
      <w:bookmarkEnd w:id="1505"/>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日，本公司子公司中国长城计算机（香港）控股有限公司 （简称“长城香港”）以港元</w:t>
      </w:r>
      <w:r>
        <w:rPr>
          <w:rFonts w:ascii="Times New Roman" w:eastAsia="Times New Roman" w:hAnsi="Times New Roman" w:cs="Times New Roman"/>
          <w:color w:val="000000"/>
          <w:spacing w:val="0"/>
          <w:w w:val="100"/>
          <w:position w:val="0"/>
          <w:sz w:val="20"/>
          <w:szCs w:val="20"/>
        </w:rPr>
        <w:t>96,921,560.25</w:t>
      </w:r>
      <w:r>
        <w:rPr>
          <w:color w:val="000000"/>
          <w:spacing w:val="0"/>
          <w:w w:val="100"/>
          <w:position w:val="0"/>
          <w:sz w:val="20"/>
          <w:szCs w:val="20"/>
        </w:rPr>
        <w:t>元，折合人民币</w:t>
      </w:r>
      <w:r>
        <w:rPr>
          <w:rFonts w:ascii="Times New Roman" w:eastAsia="Times New Roman" w:hAnsi="Times New Roman" w:cs="Times New Roman"/>
          <w:color w:val="000000"/>
          <w:spacing w:val="0"/>
          <w:w w:val="100"/>
          <w:position w:val="0"/>
          <w:sz w:val="20"/>
          <w:szCs w:val="20"/>
        </w:rPr>
        <w:t>76,707,877.37</w:t>
      </w:r>
      <w:r>
        <w:rPr>
          <w:color w:val="000000"/>
          <w:spacing w:val="0"/>
          <w:w w:val="100"/>
          <w:position w:val="0"/>
          <w:sz w:val="20"/>
          <w:szCs w:val="20"/>
        </w:rPr>
        <w:t>元收</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购柏怡国际控股有限公司（简称“柏怡国际”）</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股权，以实际支付的款项 扣减享有的被购买方股利后确认投资成本;被购买方购买日可辨认净资产公允 值以上海东洲资产评估有限公司出具的沪东洲资评报字第</w:t>
      </w:r>
      <w:r>
        <w:rPr>
          <w:rFonts w:ascii="Times New Roman" w:eastAsia="Times New Roman" w:hAnsi="Times New Roman" w:cs="Times New Roman"/>
          <w:color w:val="000000"/>
          <w:spacing w:val="0"/>
          <w:w w:val="100"/>
          <w:position w:val="0"/>
          <w:sz w:val="20"/>
          <w:szCs w:val="20"/>
        </w:rPr>
        <w:t>DZ110361156</w:t>
      </w:r>
      <w:r>
        <w:rPr>
          <w:color w:val="000000"/>
          <w:spacing w:val="0"/>
          <w:w w:val="100"/>
          <w:position w:val="0"/>
          <w:sz w:val="20"/>
          <w:szCs w:val="20"/>
        </w:rPr>
        <w:t>号报 告评估确认的归属于母公司的净资产</w:t>
      </w:r>
      <w:r>
        <w:rPr>
          <w:rFonts w:ascii="Times New Roman" w:eastAsia="Times New Roman" w:hAnsi="Times New Roman" w:cs="Times New Roman"/>
          <w:color w:val="000000"/>
          <w:spacing w:val="0"/>
          <w:w w:val="100"/>
          <w:position w:val="0"/>
          <w:sz w:val="20"/>
          <w:szCs w:val="20"/>
        </w:rPr>
        <w:t>132,593,795.75</w:t>
      </w:r>
      <w:r>
        <w:rPr>
          <w:color w:val="000000"/>
          <w:spacing w:val="0"/>
          <w:w w:val="100"/>
          <w:position w:val="0"/>
          <w:sz w:val="20"/>
          <w:szCs w:val="20"/>
        </w:rPr>
        <w:t xml:space="preserve">港币（折合人民币 </w:t>
      </w:r>
      <w:r>
        <w:rPr>
          <w:rFonts w:ascii="Times New Roman" w:eastAsia="Times New Roman" w:hAnsi="Times New Roman" w:cs="Times New Roman"/>
          <w:color w:val="000000"/>
          <w:spacing w:val="0"/>
          <w:w w:val="100"/>
          <w:position w:val="0"/>
          <w:sz w:val="20"/>
          <w:szCs w:val="20"/>
        </w:rPr>
        <w:t>110,669,587.14</w:t>
      </w:r>
      <w:r>
        <w:rPr>
          <w:color w:val="000000"/>
          <w:spacing w:val="0"/>
          <w:w w:val="100"/>
          <w:position w:val="0"/>
          <w:sz w:val="20"/>
          <w:szCs w:val="20"/>
        </w:rPr>
        <w:t>元）;合并成本大于被购买方可辨认净资产公允价值份额的差额</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（剔除递延所得税项影响）确认商誉</w:t>
      </w:r>
      <w:r>
        <w:rPr>
          <w:rFonts w:ascii="Times New Roman" w:eastAsia="Times New Roman" w:hAnsi="Times New Roman" w:cs="Times New Roman"/>
          <w:color w:val="000000"/>
          <w:spacing w:val="0"/>
          <w:w w:val="100"/>
          <w:position w:val="0"/>
          <w:sz w:val="20"/>
          <w:szCs w:val="20"/>
        </w:rPr>
        <w:t>22,339,867.13</w:t>
      </w:r>
      <w:r>
        <w:rPr>
          <w:color w:val="000000"/>
          <w:spacing w:val="0"/>
          <w:w w:val="100"/>
          <w:position w:val="0"/>
          <w:sz w:val="20"/>
          <w:szCs w:val="20"/>
        </w:rPr>
        <w:t>元。</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日，本公司召开的董事会会议决议，收购长城香港持有柏怡 国际</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的股份，收购完成后，本公司直接持有柏怡国际</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的股权。</w:t>
      </w:r>
    </w:p>
    <w:p>
      <w:pPr>
        <w:pStyle w:val="Style33"/>
        <w:keepNext w:val="0"/>
        <w:keepLines w:val="0"/>
        <w:widowControl w:val="0"/>
        <w:shd w:val="clear" w:color="auto" w:fill="auto"/>
        <w:tabs>
          <w:tab w:pos="1610" w:val="left"/>
        </w:tabs>
        <w:bidi w:val="0"/>
        <w:spacing w:before="0" w:after="0" w:line="400" w:lineRule="exact"/>
        <w:ind w:left="1280" w:right="0" w:firstLine="0"/>
        <w:jc w:val="left"/>
        <w:rPr>
          <w:sz w:val="20"/>
          <w:szCs w:val="20"/>
        </w:rPr>
      </w:pPr>
      <w:bookmarkStart w:id="1506" w:name="bookmark1506"/>
      <w:r>
        <w:rPr>
          <w:rFonts w:ascii="Times New Roman" w:eastAsia="Times New Roman" w:hAnsi="Times New Roman" w:cs="Times New Roman"/>
          <w:color w:val="000000"/>
          <w:spacing w:val="0"/>
          <w:w w:val="100"/>
          <w:position w:val="0"/>
          <w:sz w:val="20"/>
          <w:szCs w:val="20"/>
        </w:rPr>
        <w:t>2</w:t>
      </w:r>
      <w:bookmarkEnd w:id="1506"/>
      <w:r>
        <w:rPr>
          <w:color w:val="000000"/>
          <w:spacing w:val="0"/>
          <w:w w:val="100"/>
          <w:position w:val="0"/>
          <w:sz w:val="20"/>
          <w:szCs w:val="20"/>
        </w:rPr>
        <w:t>、</w:t>
        <w:tab/>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日，企业合并取得的商誉已分配至相关资产组进行商 誉减值测试。各资产组的可收回金额基于管理层的经营计划和调整后的折现率 计算。在预测期之后的现金流按照稳定的增长率和终值推算。子公司柏怡国际 所属电子元器件行业，折现率为</w:t>
      </w:r>
      <w:r>
        <w:rPr>
          <w:rFonts w:ascii="Times New Roman" w:eastAsia="Times New Roman" w:hAnsi="Times New Roman" w:cs="Times New Roman"/>
          <w:color w:val="000000"/>
          <w:spacing w:val="0"/>
          <w:w w:val="100"/>
          <w:position w:val="0"/>
          <w:sz w:val="20"/>
          <w:szCs w:val="20"/>
        </w:rPr>
        <w:t>14.68%</w:t>
      </w:r>
      <w:r>
        <w:rPr>
          <w:color w:val="000000"/>
          <w:spacing w:val="0"/>
          <w:w w:val="100"/>
          <w:position w:val="0"/>
          <w:sz w:val="20"/>
          <w:szCs w:val="20"/>
        </w:rPr>
        <w:t>，在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年度及预测期增长率为 </w:t>
      </w:r>
      <w:r>
        <w:rPr>
          <w:rFonts w:ascii="Times New Roman" w:eastAsia="Times New Roman" w:hAnsi="Times New Roman" w:cs="Times New Roman"/>
          <w:color w:val="000000"/>
          <w:spacing w:val="0"/>
          <w:w w:val="100"/>
          <w:position w:val="0"/>
          <w:sz w:val="20"/>
          <w:szCs w:val="20"/>
        </w:rPr>
        <w:t>5.52%</w:t>
      </w:r>
      <w:r>
        <w:rPr>
          <w:color w:val="000000"/>
          <w:spacing w:val="0"/>
          <w:w w:val="100"/>
          <w:position w:val="0"/>
          <w:sz w:val="20"/>
          <w:szCs w:val="20"/>
        </w:rPr>
        <w:t>，稳定期增长率</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。计算柏怡国际于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日的预计未来现 金流量现值采用了关键假设。以下详述了管理层为进行商誉的减值测试，在确 定现金流量预测时作出的关键假设：</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增长率一确定基础是在历史经营成果的平均增长率及对市场发展的预期基础 上制定。</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折现率一所采用的折现率是反映电子元器件行业特定风险的税前折现率。 分配至上述资产组的关键假设的金额与本公司历史经验及外部信息一致。</w:t>
      </w:r>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管理层根据上述假设分析各资产组的可收回金额，本年度商誉未发生减值。 目前，现金流预测结果超过相关资产组或资产组组合的账面价值，但后续的现 金流预测结果可能会根据未来现金流和假设的不同而变化。</w:t>
      </w:r>
      <w:r>
        <w:br w:type="page"/>
      </w:r>
    </w:p>
    <w:tbl>
      <w:tblPr>
        <w:tblOverlap w:val="never"/>
        <w:jc w:val="center"/>
        <w:tblLayout w:type="fixed"/>
      </w:tblPr>
      <w:tblGrid>
        <w:gridCol w:w="1862"/>
        <w:gridCol w:w="1248"/>
        <w:gridCol w:w="1253"/>
        <w:gridCol w:w="1253"/>
        <w:gridCol w:w="1080"/>
        <w:gridCol w:w="912"/>
        <w:gridCol w:w="1243"/>
      </w:tblGrid>
      <w:tr>
        <w:trPr>
          <w:trHeight w:val="278"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507" w:name="bookmark1507"/>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二十一</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长期待摊费用</w:t>
            </w:r>
            <w:bookmarkEnd w:id="1507"/>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本期摊销金额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720" w:right="0" w:firstLine="0"/>
              <w:jc w:val="left"/>
              <w:rPr>
                <w:sz w:val="16"/>
                <w:szCs w:val="16"/>
              </w:rPr>
            </w:pPr>
            <w:r>
              <w:rPr>
                <w:rFonts w:ascii="SimSun" w:eastAsia="SimSun" w:hAnsi="SimSun" w:cs="SimSun"/>
                <w:color w:val="000000"/>
                <w:spacing w:val="0"/>
                <w:w w:val="100"/>
                <w:position w:val="0"/>
                <w:sz w:val="16"/>
                <w:szCs w:val="16"/>
              </w:rPr>
              <w:t>固定资产改良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14,078,114.51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7,425,639.87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5,601,312.17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15,902,442.21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11,005,128.80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53,558,333.12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17,388,095.75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512,425.92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46,662,244.85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1,619,496.81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17,383,746.01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3,313,381.76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15,689,861.06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26,702,740.12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78,367,719.00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26,302,789.68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512,425.92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78,254,548.12</w:t>
            </w:r>
          </w:p>
        </w:tc>
      </w:tr>
    </w:tbl>
    <w:p>
      <w:pPr>
        <w:widowControl w:val="0"/>
        <w:spacing w:after="499" w:line="1" w:lineRule="exact"/>
      </w:pPr>
    </w:p>
    <w:p>
      <w:pPr>
        <w:pStyle w:val="Style22"/>
        <w:keepNext/>
        <w:keepLines/>
        <w:widowControl w:val="0"/>
        <w:shd w:val="clear" w:color="auto" w:fill="auto"/>
        <w:bidi w:val="0"/>
        <w:spacing w:before="0" w:after="120" w:line="240" w:lineRule="auto"/>
        <w:ind w:left="0" w:right="0" w:firstLine="0"/>
        <w:jc w:val="left"/>
        <w:rPr>
          <w:sz w:val="20"/>
          <w:szCs w:val="20"/>
        </w:rPr>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二十二</w:t>
      </w:r>
      <w:r>
        <w:rPr>
          <w:color w:val="000000"/>
          <w:spacing w:val="0"/>
          <w:w w:val="100"/>
          <w:position w:val="0"/>
          <w:sz w:val="20"/>
          <w:szCs w:val="20"/>
        </w:rPr>
        <w:t>）</w:t>
      </w:r>
      <w:r>
        <w:rPr>
          <w:color w:val="000000"/>
          <w:spacing w:val="0"/>
          <w:w w:val="100"/>
          <w:position w:val="0"/>
          <w:sz w:val="20"/>
          <w:szCs w:val="20"/>
        </w:rPr>
        <w:t>递延所得税资产和递延所得税负债</w:t>
      </w:r>
      <w:bookmarkEnd w:id="1508"/>
      <w:bookmarkEnd w:id="1509"/>
      <w:bookmarkEnd w:id="1510"/>
    </w:p>
    <w:p>
      <w:pPr>
        <w:pStyle w:val="Style29"/>
        <w:keepNext/>
        <w:keepLines/>
        <w:widowControl w:val="0"/>
        <w:shd w:val="clear" w:color="auto" w:fill="auto"/>
        <w:tabs>
          <w:tab w:pos="1226" w:val="left"/>
        </w:tabs>
        <w:bidi w:val="0"/>
        <w:spacing w:before="0" w:after="0" w:line="240" w:lineRule="auto"/>
        <w:ind w:left="0" w:right="0" w:firstLine="72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r>
        <w:rPr>
          <w:color w:val="000000"/>
          <w:spacing w:val="0"/>
          <w:w w:val="100"/>
          <w:position w:val="0"/>
        </w:rPr>
        <w:t>、</w:t>
        <w:tab/>
        <w:t>未经抵销的递延所得税资产</w:t>
      </w:r>
      <w:bookmarkEnd w:id="1511"/>
      <w:bookmarkEnd w:id="1512"/>
      <w:bookmarkEnd w:id="1513"/>
    </w:p>
    <w:tbl>
      <w:tblPr>
        <w:tblOverlap w:val="never"/>
        <w:jc w:val="right"/>
        <w:tblLayout w:type="fixed"/>
      </w:tblPr>
      <w:tblGrid>
        <w:gridCol w:w="2318"/>
        <w:gridCol w:w="1546"/>
        <w:gridCol w:w="1406"/>
        <w:gridCol w:w="1546"/>
        <w:gridCol w:w="1435"/>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521,105,595.84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81,796,436.87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399,174,934.46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61,395,448.60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29,538,431.74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4,449,992.20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25,299,432.64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3,797,380.52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合并报表抵消未实现的内部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141,004,464.04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30,392,894.34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21,390,607.62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3,524,737.10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57,257,323.84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11,032,411.37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30,583,262.07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4,599,489.31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187,012,719.43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34,169,427.88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94,859,129.03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16,311,487.98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6,755,815.67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1,013,372.35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7,190,395.60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1,078,559.34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17,581,695.87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2,819,522.02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22,229,282.94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3,476,229.88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327.64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其他权益工具投资损失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2,787,400.00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58,887,600.00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8,833,140.00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评估减值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786,251.80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196,562.95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862,580.41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215,645.10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963,829,698.23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166,288,729.98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660,478,535.34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103,232,445.47</w:t>
            </w:r>
          </w:p>
        </w:tc>
      </w:tr>
    </w:tbl>
    <w:p>
      <w:pPr>
        <w:widowControl w:val="0"/>
        <w:spacing w:after="499" w:line="1" w:lineRule="exact"/>
      </w:pPr>
    </w:p>
    <w:p>
      <w:pPr>
        <w:pStyle w:val="Style29"/>
        <w:keepNext/>
        <w:keepLines/>
        <w:widowControl w:val="0"/>
        <w:shd w:val="clear" w:color="auto" w:fill="auto"/>
        <w:tabs>
          <w:tab w:pos="1226" w:val="left"/>
        </w:tabs>
        <w:bidi w:val="0"/>
        <w:spacing w:before="0" w:after="0" w:line="240" w:lineRule="auto"/>
        <w:ind w:left="0" w:right="0" w:firstLine="72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514"/>
      <w:bookmarkEnd w:id="1515"/>
      <w:bookmarkEnd w:id="1516"/>
    </w:p>
    <w:tbl>
      <w:tblPr>
        <w:tblOverlap w:val="never"/>
        <w:jc w:val="right"/>
        <w:tblLayout w:type="fixed"/>
      </w:tblPr>
      <w:tblGrid>
        <w:gridCol w:w="2074"/>
        <w:gridCol w:w="1613"/>
        <w:gridCol w:w="1507"/>
        <w:gridCol w:w="1565"/>
        <w:gridCol w:w="149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递延所得税负债</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非同一控制下企业合并评 估增资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2,881,032.00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720,258.00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3,155,239.56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788,809.89</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99,067,598.00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24,766,899.50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73,538,534.00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18,384,633.50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固定资产加速折旧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14,853,024.36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3,713,256.09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8,620,096.12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2,155,024.03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投资性房地产公允价值变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1,137,931,684.99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194,142,059.80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1,273,336,952.37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214,541,865.78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不征税政府补助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233,789,398.04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58,447,349.51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100,000,000.00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交易性金融资产公允价值</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264,370,606.64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39,704,308.10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221,933,574.72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33,353,825.80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1,752,893,344.03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321,494,131.00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1,980,584,396.77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369,224,159.00</w:t>
            </w:r>
          </w:p>
        </w:tc>
      </w:tr>
    </w:tbl>
    <w:p>
      <w:pPr>
        <w:spacing w:lineRule="exact" w:line="1"/>
        <w:rPr>
          <w:sz w:val="2"/>
          <w:szCs w:val="2"/>
        </w:rPr>
      </w:pPr>
      <w:r>
        <w:br w:type="page"/>
      </w:r>
    </w:p>
    <w:p>
      <w:pPr>
        <w:pStyle w:val="Style29"/>
        <w:keepNext/>
        <w:keepLines/>
        <w:widowControl w:val="0"/>
        <w:shd w:val="clear" w:color="auto" w:fill="auto"/>
        <w:tabs>
          <w:tab w:pos="1238" w:val="left"/>
        </w:tabs>
        <w:bidi w:val="0"/>
        <w:spacing w:before="0" w:after="0" w:line="240" w:lineRule="auto"/>
        <w:ind w:left="0" w:right="0" w:firstLine="72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color w:val="000000"/>
          <w:spacing w:val="0"/>
          <w:w w:val="100"/>
          <w:position w:val="0"/>
        </w:rPr>
        <w:t>、</w:t>
        <w:tab/>
        <w:t>未确认递延所得税资产明细</w:t>
      </w:r>
      <w:bookmarkEnd w:id="1517"/>
      <w:bookmarkEnd w:id="1518"/>
      <w:bookmarkEnd w:id="1520"/>
    </w:p>
    <w:tbl>
      <w:tblPr>
        <w:tblOverlap w:val="never"/>
        <w:jc w:val="right"/>
        <w:tblLayout w:type="fixed"/>
      </w:tblPr>
      <w:tblGrid>
        <w:gridCol w:w="4176"/>
        <w:gridCol w:w="2064"/>
        <w:gridCol w:w="201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82,622,356.64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88,372,430.69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423,824,823.79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524,083,699.44</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506,447,180.43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612,456,130.13</w:t>
            </w:r>
          </w:p>
        </w:tc>
      </w:tr>
    </w:tbl>
    <w:p>
      <w:pPr>
        <w:widowControl w:val="0"/>
        <w:spacing w:after="519" w:line="1" w:lineRule="exact"/>
      </w:pPr>
    </w:p>
    <w:p>
      <w:pPr>
        <w:widowControl w:val="0"/>
        <w:spacing w:line="1" w:lineRule="exact"/>
      </w:pPr>
    </w:p>
    <w:tbl>
      <w:tblPr>
        <w:tblOverlap w:val="never"/>
        <w:jc w:val="right"/>
        <w:tblLayout w:type="fixed"/>
      </w:tblPr>
      <w:tblGrid>
        <w:gridCol w:w="576"/>
        <w:gridCol w:w="1507"/>
        <w:gridCol w:w="2035"/>
        <w:gridCol w:w="2054"/>
        <w:gridCol w:w="207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w:t>
            </w:r>
          </w:p>
        </w:tc>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521" w:name="bookmark1521"/>
            <w:r>
              <w:rPr>
                <w:rFonts w:ascii="SimSun" w:eastAsia="SimSun" w:hAnsi="SimSun" w:cs="SimSun"/>
                <w:b/>
                <w:bCs/>
                <w:color w:val="000000"/>
                <w:spacing w:val="0"/>
                <w:w w:val="100"/>
                <w:position w:val="0"/>
                <w:sz w:val="20"/>
                <w:szCs w:val="20"/>
              </w:rPr>
              <w:t>未确认递延所得税资产的可抵扣亏损将于以下年度到期</w:t>
            </w:r>
            <w:bookmarkEnd w:id="1521"/>
          </w:p>
        </w:tc>
      </w:tr>
      <w:tr>
        <w:trPr>
          <w:trHeight w:val="36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84,739,489.93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74,190,506.33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99,752,472.66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61,431,237.00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84,964,946.32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195,834,733.88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217,435,860.14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37,190,930.39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37,190,930.39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2025</w:t>
            </w:r>
            <w:r>
              <w:rPr>
                <w:rFonts w:ascii="SimSun" w:eastAsia="SimSun" w:hAnsi="SimSun" w:cs="SimSun"/>
                <w:color w:val="000000"/>
                <w:spacing w:val="0"/>
                <w:w w:val="100"/>
                <w:position w:val="0"/>
                <w:sz w:val="16"/>
                <w:szCs w:val="16"/>
              </w:rPr>
              <w:t>年及以后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55,177,416.19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423,824,823.79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524,083,699.44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22" w:name="bookmark1522"/>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二十三</w:t>
      </w:r>
      <w:r>
        <w:rPr>
          <w:b/>
          <w:bCs/>
          <w:color w:val="000000"/>
          <w:spacing w:val="0"/>
          <w:w w:val="100"/>
          <w:position w:val="0"/>
          <w:sz w:val="20"/>
          <w:szCs w:val="20"/>
        </w:rPr>
        <w:t>）</w:t>
      </w:r>
      <w:r>
        <w:rPr>
          <w:b/>
          <w:bCs/>
          <w:color w:val="000000"/>
          <w:spacing w:val="0"/>
          <w:w w:val="100"/>
          <w:position w:val="0"/>
          <w:sz w:val="20"/>
          <w:szCs w:val="20"/>
        </w:rPr>
        <w:t>其他非流动资产</w:t>
      </w:r>
      <w:bookmarkEnd w:id="1522"/>
    </w:p>
    <w:tbl>
      <w:tblPr>
        <w:tblOverlap w:val="never"/>
        <w:jc w:val="right"/>
        <w:tblLayout w:type="fixed"/>
      </w:tblPr>
      <w:tblGrid>
        <w:gridCol w:w="1195"/>
        <w:gridCol w:w="1339"/>
        <w:gridCol w:w="1162"/>
        <w:gridCol w:w="1339"/>
        <w:gridCol w:w="1344"/>
        <w:gridCol w:w="499"/>
        <w:gridCol w:w="137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9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textDirection w:val="tbRlV"/>
            <w:vAlign w:val="top"/>
          </w:tcPr>
          <w:p>
            <w:pPr>
              <w:pStyle w:val="Style130"/>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预付固定资 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305,475,333.19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305,475,333.19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93,050,793.04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93,050,793.04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改造支出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121,580,760.19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121,580,760.19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33,522,689.42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33,522,689.42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103,908,467.27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6,066,797.85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97,841,669.42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56,263,662.24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56,263,662.24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52,761,540.00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52,761,540.00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55,568,184.02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55,568,184.02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1,485,529.17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1,485,529.17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不可转让的 大额存单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51,474,828.77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51,474,828.77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预付无形资 产采购款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998,415.83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998,415.83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711,269,651.51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6,066,797.85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705,202,853.66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180,820,551.63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180,820,551.63</w:t>
            </w:r>
          </w:p>
        </w:tc>
      </w:tr>
    </w:tbl>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1523" w:name="bookmark152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二十四</w:t>
      </w:r>
      <w:r>
        <w:rPr>
          <w:b/>
          <w:bCs/>
          <w:color w:val="000000"/>
          <w:spacing w:val="0"/>
          <w:w w:val="100"/>
          <w:position w:val="0"/>
          <w:sz w:val="20"/>
          <w:szCs w:val="20"/>
        </w:rPr>
        <w:t>）</w:t>
      </w:r>
      <w:r>
        <w:rPr>
          <w:b/>
          <w:bCs/>
          <w:color w:val="000000"/>
          <w:spacing w:val="0"/>
          <w:w w:val="100"/>
          <w:position w:val="0"/>
          <w:sz w:val="20"/>
          <w:szCs w:val="20"/>
        </w:rPr>
        <w:t>短期借款</w:t>
      </w:r>
      <w:bookmarkEnd w:id="1523"/>
    </w:p>
    <w:tbl>
      <w:tblPr>
        <w:tblOverlap w:val="never"/>
        <w:jc w:val="center"/>
        <w:tblLayout w:type="fixed"/>
      </w:tblPr>
      <w:tblGrid>
        <w:gridCol w:w="3696"/>
        <w:gridCol w:w="2261"/>
        <w:gridCol w:w="229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35,985,455.58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38,189,973.69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24,951,194.71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26,550,919.20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304,000,000.00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2,339,884,500.00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3,585,860,000.00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2,581,821,150.29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3,954,600,892.89</w:t>
            </w:r>
          </w:p>
        </w:tc>
      </w:tr>
    </w:tbl>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p>
      <w:pPr>
        <w:pStyle w:val="Style33"/>
        <w:keepNext w:val="0"/>
        <w:keepLines w:val="0"/>
        <w:widowControl w:val="0"/>
        <w:shd w:val="clear" w:color="auto" w:fill="auto"/>
        <w:tabs>
          <w:tab w:pos="1593" w:val="left"/>
        </w:tabs>
        <w:bidi w:val="0"/>
        <w:spacing w:before="0" w:after="0" w:line="402" w:lineRule="exact"/>
        <w:ind w:left="1280" w:right="0" w:firstLine="0"/>
        <w:jc w:val="left"/>
        <w:rPr>
          <w:sz w:val="20"/>
          <w:szCs w:val="20"/>
        </w:rPr>
      </w:pPr>
      <w:bookmarkStart w:id="1524" w:name="bookmark1524"/>
      <w:r>
        <w:rPr>
          <w:rFonts w:ascii="Times New Roman" w:eastAsia="Times New Roman" w:hAnsi="Times New Roman" w:cs="Times New Roman"/>
          <w:color w:val="000000"/>
          <w:spacing w:val="0"/>
          <w:w w:val="100"/>
          <w:position w:val="0"/>
          <w:sz w:val="20"/>
          <w:szCs w:val="20"/>
        </w:rPr>
        <w:t>1</w:t>
      </w:r>
      <w:bookmarkEnd w:id="1524"/>
      <w:r>
        <w:rPr>
          <w:color w:val="000000"/>
          <w:spacing w:val="0"/>
          <w:w w:val="100"/>
          <w:position w:val="0"/>
          <w:sz w:val="20"/>
          <w:szCs w:val="20"/>
        </w:rPr>
        <w:t>、</w:t>
        <w:tab/>
        <w:t>质押借款</w:t>
      </w:r>
      <w:r>
        <w:rPr>
          <w:rFonts w:ascii="Times New Roman" w:eastAsia="Times New Roman" w:hAnsi="Times New Roman" w:cs="Times New Roman"/>
          <w:color w:val="000000"/>
          <w:spacing w:val="0"/>
          <w:w w:val="100"/>
          <w:position w:val="0"/>
          <w:sz w:val="20"/>
          <w:szCs w:val="20"/>
        </w:rPr>
        <w:t>35,985,455.58</w:t>
      </w:r>
      <w:r>
        <w:rPr>
          <w:color w:val="000000"/>
          <w:spacing w:val="0"/>
          <w:w w:val="100"/>
          <w:position w:val="0"/>
          <w:sz w:val="20"/>
          <w:szCs w:val="20"/>
        </w:rPr>
        <w:t>元为本公司之三级子公司柏怡电子有限公司以复合 担保方式向香港汇丰银行申请授信额度</w:t>
      </w:r>
      <w:r>
        <w:rPr>
          <w:rFonts w:ascii="Times New Roman" w:eastAsia="Times New Roman" w:hAnsi="Times New Roman" w:cs="Times New Roman"/>
          <w:color w:val="000000"/>
          <w:spacing w:val="0"/>
          <w:w w:val="100"/>
          <w:position w:val="0"/>
          <w:sz w:val="20"/>
          <w:szCs w:val="20"/>
        </w:rPr>
        <w:t>3,500.00</w:t>
      </w:r>
      <w:r>
        <w:rPr>
          <w:color w:val="000000"/>
          <w:spacing w:val="0"/>
          <w:w w:val="100"/>
          <w:position w:val="0"/>
          <w:sz w:val="20"/>
          <w:szCs w:val="20"/>
        </w:rPr>
        <w:t>万港币和</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sz w:val="20"/>
          <w:szCs w:val="20"/>
        </w:rPr>
        <w:t>万美元的应 收账款保理额度,其中涉及以货币资金</w:t>
      </w:r>
      <w:r>
        <w:rPr>
          <w:rFonts w:ascii="Times New Roman" w:eastAsia="Times New Roman" w:hAnsi="Times New Roman" w:cs="Times New Roman"/>
          <w:color w:val="000000"/>
          <w:spacing w:val="0"/>
          <w:w w:val="100"/>
          <w:position w:val="0"/>
          <w:sz w:val="20"/>
          <w:szCs w:val="20"/>
        </w:rPr>
        <w:t>270.00</w:t>
      </w:r>
      <w:r>
        <w:rPr>
          <w:color w:val="000000"/>
          <w:spacing w:val="0"/>
          <w:w w:val="100"/>
          <w:position w:val="0"/>
          <w:sz w:val="20"/>
          <w:szCs w:val="20"/>
        </w:rPr>
        <w:t>万美元及其自身所持面值</w:t>
      </w:r>
      <w:r>
        <w:rPr>
          <w:rFonts w:ascii="Times New Roman" w:eastAsia="Times New Roman" w:hAnsi="Times New Roman" w:cs="Times New Roman"/>
          <w:color w:val="000000"/>
          <w:spacing w:val="0"/>
          <w:w w:val="100"/>
          <w:position w:val="0"/>
          <w:sz w:val="20"/>
          <w:szCs w:val="20"/>
        </w:rPr>
        <w:t xml:space="preserve">130.00 </w:t>
      </w:r>
      <w:r>
        <w:rPr>
          <w:color w:val="000000"/>
          <w:spacing w:val="0"/>
          <w:w w:val="100"/>
          <w:position w:val="0"/>
          <w:sz w:val="20"/>
          <w:szCs w:val="20"/>
        </w:rPr>
        <w:t>万美元的债券质押。</w:t>
      </w:r>
    </w:p>
    <w:p>
      <w:pPr>
        <w:pStyle w:val="Style33"/>
        <w:keepNext w:val="0"/>
        <w:keepLines w:val="0"/>
        <w:widowControl w:val="0"/>
        <w:shd w:val="clear" w:color="auto" w:fill="auto"/>
        <w:tabs>
          <w:tab w:pos="1598" w:val="left"/>
        </w:tabs>
        <w:bidi w:val="0"/>
        <w:spacing w:before="0" w:after="0" w:line="402" w:lineRule="exact"/>
        <w:ind w:left="1280" w:right="0" w:firstLine="0"/>
        <w:jc w:val="left"/>
        <w:rPr>
          <w:sz w:val="20"/>
          <w:szCs w:val="20"/>
        </w:rPr>
      </w:pPr>
      <w:bookmarkStart w:id="1525" w:name="bookmark1525"/>
      <w:r>
        <w:rPr>
          <w:rFonts w:ascii="Times New Roman" w:eastAsia="Times New Roman" w:hAnsi="Times New Roman" w:cs="Times New Roman"/>
          <w:color w:val="000000"/>
          <w:spacing w:val="0"/>
          <w:w w:val="100"/>
          <w:position w:val="0"/>
          <w:sz w:val="20"/>
          <w:szCs w:val="20"/>
        </w:rPr>
        <w:t>2</w:t>
      </w:r>
      <w:bookmarkEnd w:id="1525"/>
      <w:r>
        <w:rPr>
          <w:color w:val="000000"/>
          <w:spacing w:val="0"/>
          <w:w w:val="100"/>
          <w:position w:val="0"/>
          <w:sz w:val="20"/>
          <w:szCs w:val="20"/>
        </w:rPr>
        <w:t>、</w:t>
        <w:tab/>
        <w:t>抵押借款</w:t>
      </w:r>
      <w:r>
        <w:rPr>
          <w:rFonts w:ascii="Times New Roman" w:eastAsia="Times New Roman" w:hAnsi="Times New Roman" w:cs="Times New Roman"/>
          <w:color w:val="000000"/>
          <w:spacing w:val="0"/>
          <w:w w:val="100"/>
          <w:position w:val="0"/>
          <w:sz w:val="20"/>
          <w:szCs w:val="20"/>
        </w:rPr>
        <w:t>24,951,194.71</w:t>
      </w:r>
      <w:r>
        <w:rPr>
          <w:color w:val="000000"/>
          <w:spacing w:val="0"/>
          <w:w w:val="100"/>
          <w:position w:val="0"/>
          <w:sz w:val="20"/>
          <w:szCs w:val="20"/>
        </w:rPr>
        <w:t xml:space="preserve">元为本公司之二级子公司中国长城计算机（香港） 控股有限公司以自有房产抵押担保的方式延续向华侨永亨银行申请授信额度 </w:t>
      </w:r>
      <w:r>
        <w:rPr>
          <w:rFonts w:ascii="Times New Roman" w:eastAsia="Times New Roman" w:hAnsi="Times New Roman" w:cs="Times New Roman"/>
          <w:color w:val="000000"/>
          <w:spacing w:val="0"/>
          <w:w w:val="100"/>
          <w:position w:val="0"/>
          <w:sz w:val="20"/>
          <w:szCs w:val="20"/>
        </w:rPr>
        <w:t>6,000.00</w:t>
      </w:r>
      <w:r>
        <w:rPr>
          <w:color w:val="000000"/>
          <w:spacing w:val="0"/>
          <w:w w:val="100"/>
          <w:position w:val="0"/>
          <w:sz w:val="20"/>
          <w:szCs w:val="20"/>
        </w:rPr>
        <w:t>万港币（其中</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万港币为票据贴现额度，</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万港币为流 动资金贷款额度），期限壹年。抵押担保的范围包括本金、利息、违约金及其 他费用。本次抵押的资产为位于香港北角屈臣道</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号海景大厦</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座四楼 的房屋和土地使用权，使用权面积为</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平方米。</w:t>
      </w:r>
    </w:p>
    <w:p>
      <w:pPr>
        <w:pStyle w:val="Style33"/>
        <w:keepNext w:val="0"/>
        <w:keepLines w:val="0"/>
        <w:widowControl w:val="0"/>
        <w:shd w:val="clear" w:color="auto" w:fill="auto"/>
        <w:tabs>
          <w:tab w:pos="1598" w:val="left"/>
        </w:tabs>
        <w:bidi w:val="0"/>
        <w:spacing w:before="0" w:after="580" w:line="402" w:lineRule="exact"/>
        <w:ind w:left="1280" w:right="0" w:firstLine="0"/>
        <w:jc w:val="left"/>
        <w:rPr>
          <w:sz w:val="20"/>
          <w:szCs w:val="20"/>
        </w:rPr>
      </w:pPr>
      <w:bookmarkStart w:id="1526" w:name="bookmark1526"/>
      <w:r>
        <w:rPr>
          <w:rFonts w:ascii="Times New Roman" w:eastAsia="Times New Roman" w:hAnsi="Times New Roman" w:cs="Times New Roman"/>
          <w:color w:val="000000"/>
          <w:spacing w:val="0"/>
          <w:w w:val="100"/>
          <w:position w:val="0"/>
          <w:sz w:val="20"/>
          <w:szCs w:val="20"/>
        </w:rPr>
        <w:t>3</w:t>
      </w:r>
      <w:bookmarkEnd w:id="1526"/>
      <w:r>
        <w:rPr>
          <w:color w:val="000000"/>
          <w:spacing w:val="0"/>
          <w:w w:val="100"/>
          <w:position w:val="0"/>
          <w:sz w:val="20"/>
          <w:szCs w:val="20"/>
        </w:rPr>
        <w:t>、</w:t>
        <w:tab/>
        <w:t>保证借款</w:t>
      </w:r>
      <w:r>
        <w:rPr>
          <w:rFonts w:ascii="Times New Roman" w:eastAsia="Times New Roman" w:hAnsi="Times New Roman" w:cs="Times New Roman"/>
          <w:color w:val="000000"/>
          <w:spacing w:val="0"/>
          <w:w w:val="100"/>
          <w:position w:val="0"/>
          <w:sz w:val="20"/>
          <w:szCs w:val="20"/>
        </w:rPr>
        <w:t>51,000,000.00</w:t>
      </w:r>
      <w:r>
        <w:rPr>
          <w:color w:val="000000"/>
          <w:spacing w:val="0"/>
          <w:w w:val="100"/>
          <w:position w:val="0"/>
          <w:sz w:val="20"/>
          <w:szCs w:val="20"/>
        </w:rPr>
        <w:t>元为本公司之四级子公司武汉长光电源有限公司分 别向中国电子财务有限责任公司借款</w:t>
      </w:r>
      <w:r>
        <w:rPr>
          <w:rFonts w:ascii="Times New Roman" w:eastAsia="Times New Roman" w:hAnsi="Times New Roman" w:cs="Times New Roman"/>
          <w:color w:val="000000"/>
          <w:spacing w:val="0"/>
          <w:w w:val="100"/>
          <w:position w:val="0"/>
          <w:sz w:val="20"/>
          <w:szCs w:val="20"/>
        </w:rPr>
        <w:t>31,000,000.00</w:t>
      </w:r>
      <w:r>
        <w:rPr>
          <w:color w:val="000000"/>
          <w:spacing w:val="0"/>
          <w:w w:val="100"/>
          <w:position w:val="0"/>
          <w:sz w:val="20"/>
          <w:szCs w:val="20"/>
        </w:rPr>
        <w:t>元，招商银行股份有限公 司武汉分行借款</w:t>
      </w:r>
      <w:r>
        <w:rPr>
          <w:rFonts w:ascii="Times New Roman" w:eastAsia="Times New Roman" w:hAnsi="Times New Roman" w:cs="Times New Roman"/>
          <w:color w:val="000000"/>
          <w:spacing w:val="0"/>
          <w:w w:val="100"/>
          <w:position w:val="0"/>
          <w:sz w:val="20"/>
          <w:szCs w:val="20"/>
        </w:rPr>
        <w:t>20,000,000.00</w:t>
      </w:r>
      <w:r>
        <w:rPr>
          <w:color w:val="000000"/>
          <w:spacing w:val="0"/>
          <w:w w:val="100"/>
          <w:position w:val="0"/>
          <w:sz w:val="20"/>
          <w:szCs w:val="20"/>
        </w:rPr>
        <w:t>元，上述借款均由武汉中原电子集团有限公司 提供保证；保证借款</w:t>
      </w:r>
      <w:r>
        <w:rPr>
          <w:rFonts w:ascii="Times New Roman" w:eastAsia="Times New Roman" w:hAnsi="Times New Roman" w:cs="Times New Roman"/>
          <w:color w:val="000000"/>
          <w:spacing w:val="0"/>
          <w:w w:val="100"/>
          <w:position w:val="0"/>
          <w:sz w:val="20"/>
          <w:szCs w:val="20"/>
        </w:rPr>
        <w:t>30,000,000.00</w:t>
      </w:r>
      <w:r>
        <w:rPr>
          <w:color w:val="000000"/>
          <w:spacing w:val="0"/>
          <w:w w:val="100"/>
          <w:position w:val="0"/>
          <w:sz w:val="20"/>
          <w:szCs w:val="20"/>
        </w:rPr>
        <w:t>元为本公司之四级子公司武汉中原电子信 息有限公司向中国民生银行股份有限公司武汉分行取得借款</w:t>
      </w:r>
      <w:r>
        <w:rPr>
          <w:rFonts w:ascii="Times New Roman" w:eastAsia="Times New Roman" w:hAnsi="Times New Roman" w:cs="Times New Roman"/>
          <w:color w:val="000000"/>
          <w:spacing w:val="0"/>
          <w:w w:val="100"/>
          <w:position w:val="0"/>
          <w:sz w:val="20"/>
          <w:szCs w:val="20"/>
        </w:rPr>
        <w:t>30,000,000.00</w:t>
      </w:r>
      <w:r>
        <w:rPr>
          <w:color w:val="000000"/>
          <w:spacing w:val="0"/>
          <w:w w:val="100"/>
          <w:position w:val="0"/>
          <w:sz w:val="20"/>
          <w:szCs w:val="20"/>
        </w:rPr>
        <w:t>元, 由武汉中元通信股份有限公司提供保证；保证借款</w:t>
      </w:r>
      <w:r>
        <w:rPr>
          <w:rFonts w:ascii="Times New Roman" w:eastAsia="Times New Roman" w:hAnsi="Times New Roman" w:cs="Times New Roman"/>
          <w:color w:val="000000"/>
          <w:spacing w:val="0"/>
          <w:w w:val="100"/>
          <w:position w:val="0"/>
          <w:sz w:val="20"/>
          <w:szCs w:val="20"/>
        </w:rPr>
        <w:t>100,000,000.00</w:t>
      </w:r>
      <w:r>
        <w:rPr>
          <w:color w:val="000000"/>
          <w:spacing w:val="0"/>
          <w:w w:val="100"/>
          <w:position w:val="0"/>
          <w:sz w:val="20"/>
          <w:szCs w:val="20"/>
        </w:rPr>
        <w:t xml:space="preserve">元为本公司 之三级子公司长沙中电软件园有限公司向中国电子财务有限责任公司借款 </w:t>
      </w:r>
      <w:r>
        <w:rPr>
          <w:rFonts w:ascii="Times New Roman" w:eastAsia="Times New Roman" w:hAnsi="Times New Roman" w:cs="Times New Roman"/>
          <w:color w:val="000000"/>
          <w:spacing w:val="0"/>
          <w:w w:val="100"/>
          <w:position w:val="0"/>
          <w:sz w:val="20"/>
          <w:szCs w:val="20"/>
        </w:rPr>
        <w:t>100,000,000.00</w:t>
      </w:r>
      <w:r>
        <w:rPr>
          <w:color w:val="000000"/>
          <w:spacing w:val="0"/>
          <w:w w:val="100"/>
          <w:position w:val="0"/>
          <w:sz w:val="20"/>
          <w:szCs w:val="20"/>
        </w:rPr>
        <w:t>元，由本公司及长沙软件园有限公司按股东出资比例提供连带 责任保证。</w:t>
      </w:r>
    </w:p>
    <w:p>
      <w:pPr>
        <w:pStyle w:val="Style15"/>
        <w:keepNext w:val="0"/>
        <w:keepLines w:val="0"/>
        <w:widowControl w:val="0"/>
        <w:shd w:val="clear" w:color="auto" w:fill="auto"/>
        <w:bidi w:val="0"/>
        <w:spacing w:before="0" w:after="0" w:line="402" w:lineRule="exact"/>
        <w:ind w:left="0" w:right="0" w:firstLine="0"/>
        <w:jc w:val="left"/>
        <w:rPr>
          <w:sz w:val="20"/>
          <w:szCs w:val="20"/>
        </w:rPr>
      </w:pPr>
      <w:bookmarkStart w:id="1527" w:name="bookmark1527"/>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二十五</w:t>
      </w:r>
      <w:r>
        <w:rPr>
          <w:b/>
          <w:bCs/>
          <w:color w:val="000000"/>
          <w:spacing w:val="0"/>
          <w:w w:val="100"/>
          <w:position w:val="0"/>
          <w:sz w:val="20"/>
          <w:szCs w:val="20"/>
          <w:u w:val="single"/>
        </w:rPr>
        <w:t>）</w:t>
      </w:r>
      <w:r>
        <w:rPr>
          <w:b/>
          <w:bCs/>
          <w:color w:val="000000"/>
          <w:spacing w:val="0"/>
          <w:w w:val="100"/>
          <w:position w:val="0"/>
          <w:sz w:val="20"/>
          <w:szCs w:val="20"/>
          <w:u w:val="single"/>
        </w:rPr>
        <w:t>应付票据</w:t>
      </w:r>
      <w:bookmarkEnd w:id="1527"/>
    </w:p>
    <w:tbl>
      <w:tblPr>
        <w:tblOverlap w:val="never"/>
        <w:jc w:val="center"/>
        <w:tblLayout w:type="fixed"/>
      </w:tblPr>
      <w:tblGrid>
        <w:gridCol w:w="3408"/>
        <w:gridCol w:w="2525"/>
        <w:gridCol w:w="231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1,495,743,130.64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528,686,706.77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291,100,407.62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173,140,092.71</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1,786,843,538.26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701,826,799.48</w:t>
            </w:r>
          </w:p>
        </w:tc>
      </w:tr>
    </w:tbl>
    <w:p>
      <w:pPr>
        <w:spacing w:lineRule="exact" w:line="1"/>
        <w:rPr>
          <w:sz w:val="2"/>
          <w:szCs w:val="2"/>
        </w:rPr>
      </w:pPr>
      <w:r>
        <w:br w:type="page"/>
      </w:r>
    </w:p>
    <w:p>
      <w:pPr>
        <w:pStyle w:val="Style33"/>
        <w:keepNext w:val="0"/>
        <w:keepLines w:val="0"/>
        <w:widowControl w:val="0"/>
        <w:shd w:val="clear" w:color="auto" w:fill="auto"/>
        <w:bidi w:val="0"/>
        <w:spacing w:before="0" w:after="100" w:line="240" w:lineRule="auto"/>
        <w:ind w:left="0" w:right="0" w:firstLine="0"/>
        <w:jc w:val="left"/>
        <w:rPr>
          <w:sz w:val="20"/>
          <w:szCs w:val="20"/>
        </w:rPr>
      </w:pPr>
      <w:bookmarkStart w:id="1528" w:name="bookmark152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二十六</w:t>
      </w:r>
      <w:r>
        <w:rPr>
          <w:b/>
          <w:bCs/>
          <w:color w:val="000000"/>
          <w:spacing w:val="0"/>
          <w:w w:val="100"/>
          <w:position w:val="0"/>
          <w:sz w:val="20"/>
          <w:szCs w:val="20"/>
        </w:rPr>
        <w:t>）</w:t>
      </w:r>
      <w:r>
        <w:rPr>
          <w:b/>
          <w:bCs/>
          <w:color w:val="000000"/>
          <w:spacing w:val="0"/>
          <w:w w:val="100"/>
          <w:position w:val="0"/>
          <w:sz w:val="20"/>
          <w:szCs w:val="20"/>
        </w:rPr>
        <w:t>应付账款</w:t>
      </w:r>
      <w:bookmarkEnd w:id="1528"/>
    </w:p>
    <w:p>
      <w:pPr>
        <w:pStyle w:val="Style29"/>
        <w:keepNext/>
        <w:keepLines/>
        <w:widowControl w:val="0"/>
        <w:shd w:val="clear" w:color="auto" w:fill="auto"/>
        <w:bidi w:val="0"/>
        <w:spacing w:before="0" w:after="0" w:line="240" w:lineRule="auto"/>
        <w:ind w:left="0" w:right="0" w:firstLine="72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 应付账款列示</w:t>
      </w:r>
      <w:bookmarkEnd w:id="1529"/>
      <w:bookmarkEnd w:id="1530"/>
      <w:bookmarkEnd w:id="1531"/>
    </w:p>
    <w:tbl>
      <w:tblPr>
        <w:tblOverlap w:val="never"/>
        <w:jc w:val="right"/>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3,329,141,494.52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2,479,314,524.21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353,086,599.51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382,581,694.10</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3,682,228,094.03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2,861,896,218.31</w:t>
            </w:r>
          </w:p>
        </w:tc>
      </w:tr>
    </w:tbl>
    <w:p>
      <w:pPr>
        <w:widowControl w:val="0"/>
        <w:spacing w:after="519" w:line="1" w:lineRule="exact"/>
      </w:pPr>
    </w:p>
    <w:p>
      <w:pPr>
        <w:pStyle w:val="Style29"/>
        <w:keepNext/>
        <w:keepLines/>
        <w:widowControl w:val="0"/>
        <w:shd w:val="clear" w:color="auto" w:fill="auto"/>
        <w:tabs>
          <w:tab w:pos="1238" w:val="left"/>
        </w:tabs>
        <w:bidi w:val="0"/>
        <w:spacing w:before="0" w:after="0" w:line="240" w:lineRule="auto"/>
        <w:ind w:left="0" w:right="0" w:firstLine="72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w:t>
        <w:tab/>
        <w:t>账龄超过一年的重要应付账款</w:t>
      </w:r>
      <w:bookmarkEnd w:id="1532"/>
      <w:bookmarkEnd w:id="1533"/>
      <w:bookmarkEnd w:id="1534"/>
    </w:p>
    <w:tbl>
      <w:tblPr>
        <w:tblOverlap w:val="never"/>
        <w:jc w:val="center"/>
        <w:tblLayout w:type="fixed"/>
      </w:tblPr>
      <w:tblGrid>
        <w:gridCol w:w="4008"/>
        <w:gridCol w:w="2381"/>
        <w:gridCol w:w="246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北京北鹰天力科技发展有限公司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31,408,340.89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兴唐通信科技有限公司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16,396,569.80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恒科（香港）有限公司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14,919,097.00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鄂州旭宇机械科技有限公司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9,766,078.70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8,671,049.85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湖南矩阵电子科技有限公司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8,298,075.35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中电科技（北京）有限公司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6,754,528.17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武汉力兴电源股份有限公司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6,669,376.50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河北晶禾电子技术股份有限公司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6,146,800.00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5,139,900.00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北京四方继保自动化股份有限公司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3,981,400.00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北京贝来晶元电子科技有限公司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3,742,200.00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3,723,703.54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单位</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3,377,750.00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南京第五十五所技术开发有限公司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3,088,209.00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武汉市江岸区顺达焊接材料经营部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2,483,094.00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武汉兴图新科电子股份有限公司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2,457,734.40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鸿昊国际（香港）科技有限公司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深圳市富森供应链管理有限公司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2,147,267.58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长沙高新开发区研锋科技有限公司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2,123,992.12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重庆西南集成电路设计有限责任公司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SimSun" w:eastAsia="SimSun" w:hAnsi="SimSun" w:cs="SimSun"/>
                <w:color w:val="000000"/>
                <w:spacing w:val="0"/>
                <w:w w:val="100"/>
                <w:position w:val="0"/>
                <w:sz w:val="16"/>
                <w:szCs w:val="16"/>
              </w:rPr>
              <w:t>未结算</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145,665,166.90</w:t>
            </w:r>
          </w:p>
        </w:tc>
        <w:tc>
          <w:tcPr>
            <w:tcBorders>
              <w:top w:val="single" w:sz="4"/>
              <w:left w:val="single" w:sz="4"/>
              <w:right w:val="single" w:sz="4"/>
            </w:tcBorders>
            <w:shd w:val="clear" w:color="auto" w:fill="FFFFFF"/>
            <w:vAlign w:val="top"/>
          </w:tcPr>
          <w:p>
            <w:pPr>
              <w:widowControl w:val="0"/>
              <w:rPr>
                <w:sz w:val="10"/>
                <w:szCs w:val="10"/>
              </w:rPr>
            </w:pPr>
          </w:p>
        </w:tc>
      </w:tr>
      <w:tr>
        <w:trPr>
          <w:trHeight w:val="8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535" w:name="bookmark1535"/>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二十七</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预收款项</w:t>
            </w:r>
            <w:bookmarkEnd w:id="1535"/>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tabs>
                <w:tab w:pos="1238" w:val="left"/>
              </w:tabs>
              <w:bidi w:val="0"/>
              <w:spacing w:before="0" w:after="0" w:line="240" w:lineRule="auto"/>
              <w:ind w:left="0" w:right="0" w:firstLine="720"/>
              <w:jc w:val="both"/>
              <w:rPr>
                <w:sz w:val="20"/>
                <w:szCs w:val="20"/>
              </w:rPr>
            </w:pPr>
            <w:bookmarkStart w:id="1536" w:name="bookmark1536"/>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w:t>
              <w:tab/>
              <w:t>预收款项列示</w:t>
            </w:r>
            <w:bookmarkEnd w:id="1536"/>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26,274,607.21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274,639,049.46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11,412,790.05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19,348,549.33</w:t>
            </w:r>
          </w:p>
        </w:tc>
      </w:tr>
    </w:tbl>
    <w:p>
      <w:pPr>
        <w:widowControl w:val="0"/>
        <w:spacing w:line="1" w:lineRule="exact"/>
      </w:pPr>
      <w:r>
        <w:br w:type="page"/>
      </w:r>
    </w:p>
    <w:tbl>
      <w:tblPr>
        <w:tblOverlap w:val="never"/>
        <w:jc w:val="right"/>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37,687,397.26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293,987,598.79</w:t>
            </w:r>
          </w:p>
        </w:tc>
      </w:tr>
    </w:tbl>
    <w:p>
      <w:pPr>
        <w:widowControl w:val="0"/>
        <w:spacing w:after="99" w:line="1" w:lineRule="exact"/>
      </w:pPr>
    </w:p>
    <w:p>
      <w:pPr>
        <w:pStyle w:val="Style29"/>
        <w:keepNext/>
        <w:keepLines/>
        <w:widowControl w:val="0"/>
        <w:shd w:val="clear" w:color="auto" w:fill="auto"/>
        <w:tabs>
          <w:tab w:pos="1230" w:val="left"/>
        </w:tabs>
        <w:bidi w:val="0"/>
        <w:spacing w:before="0" w:after="0" w:line="240" w:lineRule="auto"/>
        <w:ind w:left="0" w:right="0" w:firstLine="72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w:t>
        <w:tab/>
        <w:t>账龄超过一年的重要预收款项</w:t>
      </w:r>
      <w:bookmarkEnd w:id="1537"/>
      <w:bookmarkEnd w:id="1538"/>
      <w:bookmarkEnd w:id="1539"/>
    </w:p>
    <w:tbl>
      <w:tblPr>
        <w:tblOverlap w:val="never"/>
        <w:jc w:val="right"/>
        <w:tblLayout w:type="fixed"/>
      </w:tblPr>
      <w:tblGrid>
        <w:gridCol w:w="3802"/>
        <w:gridCol w:w="2006"/>
        <w:gridCol w:w="2443"/>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EMC HOLDINGS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1,132,647.63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湖南易达企业服务有限公司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1,128,466.65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BEST IT WORLD(INDIA) PVT.,LTD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482,591.71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Greatwall Korea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395,059.00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MONDOWEST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368,235.72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ORION COMMUNICATION 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362,771.69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广州御融信息科技有限公司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352,892.00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印娃（北京）网络科技有限公司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344,092.00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齐齐哈尔市富拉尔基区教育局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333,863.55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4,900,619.95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33"/>
        <w:keepNext w:val="0"/>
        <w:keepLines w:val="0"/>
        <w:widowControl w:val="0"/>
        <w:shd w:val="clear" w:color="auto" w:fill="auto"/>
        <w:bidi w:val="0"/>
        <w:spacing w:before="0" w:after="100" w:line="240" w:lineRule="auto"/>
        <w:ind w:left="0" w:right="0" w:firstLine="0"/>
        <w:jc w:val="left"/>
        <w:rPr>
          <w:sz w:val="20"/>
          <w:szCs w:val="20"/>
        </w:rPr>
      </w:pPr>
      <w:bookmarkStart w:id="1540" w:name="bookmark154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二十八</w:t>
      </w:r>
      <w:r>
        <w:rPr>
          <w:b/>
          <w:bCs/>
          <w:color w:val="000000"/>
          <w:spacing w:val="0"/>
          <w:w w:val="100"/>
          <w:position w:val="0"/>
          <w:sz w:val="20"/>
          <w:szCs w:val="20"/>
        </w:rPr>
        <w:t>）</w:t>
      </w:r>
      <w:r>
        <w:rPr>
          <w:b/>
          <w:bCs/>
          <w:color w:val="000000"/>
          <w:spacing w:val="0"/>
          <w:w w:val="100"/>
          <w:position w:val="0"/>
          <w:sz w:val="20"/>
          <w:szCs w:val="20"/>
        </w:rPr>
        <w:t>合同负债</w:t>
      </w:r>
      <w:bookmarkEnd w:id="1540"/>
    </w:p>
    <w:p>
      <w:pPr>
        <w:pStyle w:val="Style29"/>
        <w:keepNext/>
        <w:keepLines/>
        <w:widowControl w:val="0"/>
        <w:shd w:val="clear" w:color="auto" w:fill="auto"/>
        <w:bidi w:val="0"/>
        <w:spacing w:before="0" w:after="0" w:line="240" w:lineRule="auto"/>
        <w:ind w:left="0" w:right="0" w:firstLine="72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1</w:t>
      </w:r>
      <w:r>
        <w:rPr>
          <w:color w:val="000000"/>
          <w:spacing w:val="0"/>
          <w:w w:val="100"/>
          <w:position w:val="0"/>
        </w:rPr>
        <w:t>、 合同负债情况</w:t>
      </w:r>
      <w:bookmarkEnd w:id="1541"/>
      <w:bookmarkEnd w:id="1542"/>
      <w:bookmarkEnd w:id="1543"/>
    </w:p>
    <w:tbl>
      <w:tblPr>
        <w:tblOverlap w:val="never"/>
        <w:jc w:val="right"/>
        <w:tblLayout w:type="fixed"/>
      </w:tblPr>
      <w:tblGrid>
        <w:gridCol w:w="5122"/>
        <w:gridCol w:w="313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268,212,987.71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201,936,097.12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18,134,753.77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1,288,849.43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489,572,688.03</w:t>
            </w:r>
          </w:p>
        </w:tc>
      </w:tr>
    </w:tbl>
    <w:p>
      <w:pPr>
        <w:widowControl w:val="0"/>
        <w:spacing w:after="499" w:line="1" w:lineRule="exact"/>
      </w:pPr>
    </w:p>
    <w:p>
      <w:pPr>
        <w:pStyle w:val="Style29"/>
        <w:keepNext/>
        <w:keepLines/>
        <w:widowControl w:val="0"/>
        <w:shd w:val="clear" w:color="auto" w:fill="auto"/>
        <w:tabs>
          <w:tab w:pos="1230" w:val="left"/>
        </w:tabs>
        <w:bidi w:val="0"/>
        <w:spacing w:before="0" w:after="0" w:line="240" w:lineRule="auto"/>
        <w:ind w:left="0" w:right="0" w:firstLine="72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r>
        <w:rPr>
          <w:color w:val="000000"/>
          <w:spacing w:val="0"/>
          <w:w w:val="100"/>
          <w:position w:val="0"/>
        </w:rPr>
        <w:t>、</w:t>
        <w:tab/>
        <w:t>报告期内账面价值发生重大变动的金额和原因</w:t>
      </w:r>
      <w:bookmarkEnd w:id="1544"/>
      <w:bookmarkEnd w:id="1545"/>
      <w:bookmarkEnd w:id="1546"/>
    </w:p>
    <w:tbl>
      <w:tblPr>
        <w:tblOverlap w:val="never"/>
        <w:jc w:val="right"/>
        <w:tblLayout w:type="fixed"/>
      </w:tblPr>
      <w:tblGrid>
        <w:gridCol w:w="2520"/>
        <w:gridCol w:w="1483"/>
        <w:gridCol w:w="424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变动金额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216,934,607.22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因收到现金而增加的金额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172,596,949.77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因收到现金而增加的金额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-103,403.78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年初合同负债确认收入</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-148,022,898.76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年初合同负债确认收入</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241,405,254.45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22"/>
        <w:keepNext/>
        <w:keepLines/>
        <w:widowControl w:val="0"/>
        <w:shd w:val="clear" w:color="auto" w:fill="auto"/>
        <w:bidi w:val="0"/>
        <w:spacing w:before="0" w:after="100" w:line="240" w:lineRule="auto"/>
        <w:ind w:left="0" w:right="0" w:firstLine="0"/>
        <w:jc w:val="left"/>
        <w:rPr>
          <w:sz w:val="20"/>
          <w:szCs w:val="20"/>
        </w:rPr>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二十九</w:t>
      </w:r>
      <w:r>
        <w:rPr>
          <w:color w:val="000000"/>
          <w:spacing w:val="0"/>
          <w:w w:val="100"/>
          <w:position w:val="0"/>
          <w:sz w:val="20"/>
          <w:szCs w:val="20"/>
        </w:rPr>
        <w:t>）</w:t>
      </w:r>
      <w:r>
        <w:rPr>
          <w:color w:val="000000"/>
          <w:spacing w:val="0"/>
          <w:w w:val="100"/>
          <w:position w:val="0"/>
          <w:sz w:val="20"/>
          <w:szCs w:val="20"/>
        </w:rPr>
        <w:t>应付职工薪酬</w:t>
      </w:r>
      <w:bookmarkEnd w:id="1547"/>
      <w:bookmarkEnd w:id="1548"/>
      <w:bookmarkEnd w:id="1549"/>
    </w:p>
    <w:p>
      <w:pPr>
        <w:pStyle w:val="Style29"/>
        <w:keepNext/>
        <w:keepLines/>
        <w:widowControl w:val="0"/>
        <w:shd w:val="clear" w:color="auto" w:fill="auto"/>
        <w:tabs>
          <w:tab w:pos="1230" w:val="left"/>
        </w:tabs>
        <w:bidi w:val="0"/>
        <w:spacing w:before="0" w:after="0" w:line="240" w:lineRule="auto"/>
        <w:ind w:left="0" w:right="0" w:firstLine="72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1</w:t>
      </w:r>
      <w:r>
        <w:rPr>
          <w:color w:val="000000"/>
          <w:spacing w:val="0"/>
          <w:w w:val="100"/>
          <w:position w:val="0"/>
        </w:rPr>
        <w:t>、</w:t>
        <w:tab/>
        <w:t>应付职工薪酬列示</w:t>
      </w:r>
      <w:bookmarkEnd w:id="1550"/>
      <w:bookmarkEnd w:id="1551"/>
      <w:bookmarkEnd w:id="1552"/>
    </w:p>
    <w:tbl>
      <w:tblPr>
        <w:tblOverlap w:val="never"/>
        <w:jc w:val="right"/>
        <w:tblLayout w:type="fixed"/>
      </w:tblPr>
      <w:tblGrid>
        <w:gridCol w:w="2405"/>
        <w:gridCol w:w="1397"/>
        <w:gridCol w:w="1512"/>
        <w:gridCol w:w="1512"/>
        <w:gridCol w:w="1426"/>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期末余额</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339,071,364.97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2,071,526,195.42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2,021,508,582.59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389,088,977.80</w:t>
            </w:r>
          </w:p>
        </w:tc>
      </w:tr>
    </w:tbl>
    <w:p>
      <w:pPr>
        <w:widowControl w:val="0"/>
        <w:spacing w:line="1" w:lineRule="exact"/>
      </w:pPr>
      <w:r>
        <w:br w:type="page"/>
      </w:r>
    </w:p>
    <w:tbl>
      <w:tblPr>
        <w:tblOverlap w:val="never"/>
        <w:jc w:val="right"/>
        <w:tblLayout w:type="fixed"/>
      </w:tblPr>
      <w:tblGrid>
        <w:gridCol w:w="2405"/>
        <w:gridCol w:w="1397"/>
        <w:gridCol w:w="1512"/>
        <w:gridCol w:w="1512"/>
        <w:gridCol w:w="142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离职后福利</w:t>
            </w:r>
            <w:r>
              <w:rPr>
                <w:color w:val="000000"/>
                <w:spacing w:val="0"/>
                <w:w w:val="100"/>
                <w:position w:val="0"/>
                <w:sz w:val="16"/>
                <w:szCs w:val="16"/>
              </w:rPr>
              <w:t>-</w:t>
            </w:r>
            <w:r>
              <w:rPr>
                <w:rFonts w:ascii="SimSun" w:eastAsia="SimSun" w:hAnsi="SimSun" w:cs="SimSun"/>
                <w:color w:val="000000"/>
                <w:spacing w:val="0"/>
                <w:w w:val="100"/>
                <w:position w:val="0"/>
                <w:sz w:val="16"/>
                <w:szCs w:val="16"/>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27,015,197.95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95,406,042.47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89,150,606.07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33,270,634.35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386,147.60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4,346,024.67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4,732,172.27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366,472,710.52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2,171,278,262.56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2,115,391,360.93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422,359,612.15</w:t>
            </w:r>
          </w:p>
        </w:tc>
      </w:tr>
    </w:tbl>
    <w:p>
      <w:pPr>
        <w:widowControl w:val="0"/>
        <w:spacing w:after="499" w:line="1" w:lineRule="exact"/>
      </w:pPr>
    </w:p>
    <w:p>
      <w:pPr>
        <w:pStyle w:val="Style29"/>
        <w:keepNext/>
        <w:keepLines/>
        <w:widowControl w:val="0"/>
        <w:shd w:val="clear" w:color="auto" w:fill="auto"/>
        <w:tabs>
          <w:tab w:pos="1238" w:val="left"/>
        </w:tabs>
        <w:bidi w:val="0"/>
        <w:spacing w:before="0" w:after="0" w:line="240" w:lineRule="auto"/>
        <w:ind w:left="0" w:right="0" w:firstLine="72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r>
        <w:rPr>
          <w:color w:val="000000"/>
          <w:spacing w:val="0"/>
          <w:w w:val="100"/>
          <w:position w:val="0"/>
        </w:rPr>
        <w:t>、</w:t>
        <w:tab/>
        <w:t>短期薪酬列示</w:t>
      </w:r>
      <w:bookmarkEnd w:id="1553"/>
      <w:bookmarkEnd w:id="1554"/>
      <w:bookmarkEnd w:id="1555"/>
    </w:p>
    <w:tbl>
      <w:tblPr>
        <w:tblOverlap w:val="never"/>
        <w:jc w:val="right"/>
        <w:tblLayout w:type="fixed"/>
      </w:tblPr>
      <w:tblGrid>
        <w:gridCol w:w="2280"/>
        <w:gridCol w:w="1426"/>
        <w:gridCol w:w="1546"/>
        <w:gridCol w:w="1546"/>
        <w:gridCol w:w="145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）工资、奖金、津贴和补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328,647,528.46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1,720,023,354.07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1,676,820,910.58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371,849,971.95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1,301,526.55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59,509,716.71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59,425,320.13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1,385,923.13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1,044,797.67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74,183,792.40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74,069,218.53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1,159,371.54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815,260.74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68,149,736.75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68,041,319.70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923,677.79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148,506.37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1,918,733.52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1,922,367.75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144,872.14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4,115,322.13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4,105,531.08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90,821.61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2,671,884.62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102,099,216.49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101,818,410.50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2,952,690.61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5</w:t>
            </w:r>
            <w:r>
              <w:rPr>
                <w:rFonts w:ascii="SimSun" w:eastAsia="SimSun" w:hAnsi="SimSun" w:cs="SimSun"/>
                <w:color w:val="000000"/>
                <w:spacing w:val="0"/>
                <w:w w:val="100"/>
                <w:position w:val="0"/>
                <w:sz w:val="16"/>
                <w:szCs w:val="16"/>
              </w:rPr>
              <w:t>）工会经费和职工教育经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3,732,024.27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19,805,698.03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19,051,226.76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4,486,495.54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6</w:t>
            </w:r>
            <w:r>
              <w:rPr>
                <w:rFonts w:ascii="SimSun" w:eastAsia="SimSun" w:hAnsi="SimSun" w:cs="SimSun"/>
                <w:color w:val="000000"/>
                <w:spacing w:val="0"/>
                <w:w w:val="100"/>
                <w:position w:val="0"/>
                <w:sz w:val="16"/>
                <w:szCs w:val="16"/>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7</w:t>
            </w:r>
            <w:r>
              <w:rPr>
                <w:rFonts w:ascii="SimSun" w:eastAsia="SimSun" w:hAnsi="SimSun" w:cs="SimSun"/>
                <w:color w:val="000000"/>
                <w:spacing w:val="0"/>
                <w:w w:val="100"/>
                <w:position w:val="0"/>
                <w:sz w:val="16"/>
                <w:szCs w:val="16"/>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8</w:t>
            </w:r>
            <w:r>
              <w:rPr>
                <w:rFonts w:ascii="SimSun" w:eastAsia="SimSun" w:hAnsi="SimSun" w:cs="SimSun"/>
                <w:color w:val="000000"/>
                <w:spacing w:val="0"/>
                <w:w w:val="100"/>
                <w:position w:val="0"/>
                <w:sz w:val="16"/>
                <w:szCs w:val="16"/>
              </w:rPr>
              <w:t>）其他短期薪酬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1,673,603.40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95,904,417.72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90,323,496.09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7,254,525.03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339,071,364.97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2,071,526,195.42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2,021,508,582.59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389,088,977.80</w:t>
            </w:r>
          </w:p>
        </w:tc>
      </w:tr>
    </w:tbl>
    <w:p>
      <w:pPr>
        <w:widowControl w:val="0"/>
        <w:spacing w:after="499" w:line="1" w:lineRule="exact"/>
      </w:pPr>
    </w:p>
    <w:p>
      <w:pPr>
        <w:pStyle w:val="Style29"/>
        <w:keepNext/>
        <w:keepLines/>
        <w:widowControl w:val="0"/>
        <w:shd w:val="clear" w:color="auto" w:fill="auto"/>
        <w:tabs>
          <w:tab w:pos="1238" w:val="left"/>
        </w:tabs>
        <w:bidi w:val="0"/>
        <w:spacing w:before="0" w:after="0" w:line="240" w:lineRule="auto"/>
        <w:ind w:left="0" w:right="0" w:firstLine="72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3</w:t>
      </w:r>
      <w:bookmarkEnd w:id="1558"/>
      <w:r>
        <w:rPr>
          <w:color w:val="000000"/>
          <w:spacing w:val="0"/>
          <w:w w:val="100"/>
          <w:position w:val="0"/>
        </w:rPr>
        <w:t>、</w:t>
        <w:tab/>
        <w:t>设定提存计划列示</w:t>
      </w:r>
      <w:bookmarkEnd w:id="1556"/>
      <w:bookmarkEnd w:id="1557"/>
      <w:bookmarkEnd w:id="1559"/>
    </w:p>
    <w:p>
      <w:pPr>
        <w:widowControl w:val="0"/>
        <w:spacing w:line="1" w:lineRule="exact"/>
      </w:pPr>
      <w:r>
        <mc:AlternateContent>
          <mc:Choice Requires="wps">
            <w:drawing>
              <wp:anchor distT="254000" distB="1584960" distL="0" distR="0" simplePos="0" relativeHeight="125829404" behindDoc="0" locked="0" layoutInCell="1" allowOverlap="1">
                <wp:simplePos x="0" y="0"/>
                <wp:positionH relativeFrom="page">
                  <wp:posOffset>1168400</wp:posOffset>
                </wp:positionH>
                <wp:positionV relativeFrom="paragraph">
                  <wp:posOffset>254000</wp:posOffset>
                </wp:positionV>
                <wp:extent cx="1014730" cy="194945"/>
                <wp:wrapTopAndBottom/>
                <wp:docPr id="246" name="Shape 246"/>
                <a:graphic xmlns:a="http://schemas.openxmlformats.org/drawingml/2006/main">
                  <a:graphicData uri="http://schemas.microsoft.com/office/word/2010/wordprocessingShape">
                    <wps:wsp>
                      <wps:cNvSpPr txBox="1"/>
                      <wps:spPr>
                        <a:xfrm>
                          <a:ext cx="101473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499" w:name="bookmark149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u w:val="single"/>
                              </w:rPr>
                              <w:t>应交税费</w:t>
                            </w:r>
                            <w:bookmarkEnd w:id="1499"/>
                          </w:p>
                        </w:txbxContent>
                      </wps:txbx>
                      <wps:bodyPr wrap="none" lIns="0" tIns="0" rIns="0" bIns="0">
                        <a:noAutoFit/>
                      </wps:bodyPr>
                    </wps:wsp>
                  </a:graphicData>
                </a:graphic>
              </wp:anchor>
            </w:drawing>
          </mc:Choice>
          <mc:Fallback>
            <w:pict>
              <v:shape id="_x0000_s1272" type="#_x0000_t202" style="position:absolute;margin-left:92.pt;margin-top:20.pt;width:79.900000000000006pt;height:15.35pt;z-index:-125829349;mso-wrap-distance-left:0;mso-wrap-distance-top:20.pt;mso-wrap-distance-right:0;mso-wrap-distance-bottom:124.8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499" w:name="bookmark149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u w:val="single"/>
                        </w:rPr>
                        <w:t>应交税费</w:t>
                      </w:r>
                      <w:bookmarkEnd w:id="1499"/>
                    </w:p>
                  </w:txbxContent>
                </v:textbox>
                <w10:wrap type="topAndBottom" anchorx="page"/>
              </v:shape>
            </w:pict>
          </mc:Fallback>
        </mc:AlternateContent>
      </w:r>
      <w:r>
        <mc:AlternateContent>
          <mc:Choice Requires="wps">
            <w:drawing>
              <wp:anchor distT="433705" distB="0" distL="0" distR="0" simplePos="0" relativeHeight="125829406" behindDoc="0" locked="0" layoutInCell="1" allowOverlap="1">
                <wp:simplePos x="0" y="0"/>
                <wp:positionH relativeFrom="page">
                  <wp:posOffset>1549400</wp:posOffset>
                </wp:positionH>
                <wp:positionV relativeFrom="paragraph">
                  <wp:posOffset>433705</wp:posOffset>
                </wp:positionV>
                <wp:extent cx="5239385" cy="1600200"/>
                <wp:wrapTopAndBottom/>
                <wp:docPr id="248" name="Shape 248"/>
                <a:graphic xmlns:a="http://schemas.openxmlformats.org/drawingml/2006/main">
                  <a:graphicData uri="http://schemas.microsoft.com/office/word/2010/wordprocessingShape">
                    <wps:wsp>
                      <wps:cNvSpPr txBox="1"/>
                      <wps:spPr>
                        <a:xfrm>
                          <a:ext cx="5239385" cy="1600200"/>
                        </a:xfrm>
                        <a:prstGeom prst="rect"/>
                        <a:noFill/>
                      </wps:spPr>
                      <wps:txbx>
                        <w:txbxContent>
                          <w:tbl>
                            <w:tblPr>
                              <w:tblOverlap w:val="never"/>
                              <w:jc w:val="left"/>
                              <w:tblLayout w:type="fixed"/>
                            </w:tblPr>
                            <w:tblGrid>
                              <w:gridCol w:w="3408"/>
                              <w:gridCol w:w="2405"/>
                              <w:gridCol w:w="243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118,984,605.34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62,829,737.64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71,884,720.19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57,004,615.90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8,943,702.87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7,348,223.89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4,717,154.06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3,596,347.27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3,638,507.30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3,302,443.22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3,060,520.61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2,439,693.90</w:t>
                                  </w:r>
                                </w:p>
                              </w:tc>
                            </w:tr>
                          </w:tbl>
                          <w:p>
                            <w:pPr>
                              <w:widowControl w:val="0"/>
                              <w:spacing w:line="1" w:lineRule="exact"/>
                            </w:pPr>
                          </w:p>
                        </w:txbxContent>
                      </wps:txbx>
                      <wps:bodyPr lIns="0" tIns="0" rIns="0" bIns="0">
                        <a:noAutoFit/>
                      </wps:bodyPr>
                    </wps:wsp>
                  </a:graphicData>
                </a:graphic>
              </wp:anchor>
            </w:drawing>
          </mc:Choice>
          <mc:Fallback>
            <w:pict>
              <v:shape id="_x0000_s1274" type="#_x0000_t202" style="position:absolute;margin-left:122.pt;margin-top:34.149999999999999pt;width:412.55000000000001pt;height:126.pt;z-index:-125829347;mso-wrap-distance-left:0;mso-wrap-distance-top:34.149999999999999pt;mso-wrap-distance-right:0;mso-position-horizontal-relative:page" filled="f" stroked="f">
                <v:textbox inset="0,0,0,0">
                  <w:txbxContent>
                    <w:tbl>
                      <w:tblPr>
                        <w:tblOverlap w:val="never"/>
                        <w:jc w:val="left"/>
                        <w:tblLayout w:type="fixed"/>
                      </w:tblPr>
                      <w:tblGrid>
                        <w:gridCol w:w="3408"/>
                        <w:gridCol w:w="2405"/>
                        <w:gridCol w:w="243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118,984,605.34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62,829,737.64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71,884,720.19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57,004,615.90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8,943,702.87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7,348,223.89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4,717,154.06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3,596,347.27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3,638,507.30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3,302,443.22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3,060,520.61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2,439,693.90</w:t>
                            </w:r>
                          </w:p>
                        </w:tc>
                      </w:tr>
                    </w:tbl>
                    <w:p>
                      <w:pPr>
                        <w:widowControl w:val="0"/>
                        <w:spacing w:line="1" w:lineRule="exact"/>
                      </w:pPr>
                    </w:p>
                  </w:txbxContent>
                </v:textbox>
                <w10:wrap type="topAndBottom" anchorx="page"/>
              </v:shape>
            </w:pict>
          </mc:Fallback>
        </mc:AlternateContent>
      </w:r>
    </w:p>
    <w:tbl>
      <w:tblPr>
        <w:tblOverlap w:val="never"/>
        <w:jc w:val="right"/>
        <w:tblLayout w:type="fixed"/>
      </w:tblPr>
      <w:tblGrid>
        <w:gridCol w:w="2520"/>
        <w:gridCol w:w="1426"/>
        <w:gridCol w:w="1426"/>
        <w:gridCol w:w="1426"/>
        <w:gridCol w:w="145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25,578,461.69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63,779,676.87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57,813,615.38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31,544,523.18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162,204.24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2,625,963.91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2,622,669.63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165,498.52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1,274,532.02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29,000,401.69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28,714,321.06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1,560,612.65</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27,015,197.95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95,406,042.47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89,150,606.07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33,270,634.35</w:t>
            </w:r>
          </w:p>
        </w:tc>
      </w:tr>
    </w:tbl>
    <w:p>
      <w:pPr>
        <w:widowControl w:val="0"/>
        <w:spacing w:line="1" w:lineRule="exact"/>
      </w:pPr>
      <w:r>
        <w:br w:type="page"/>
      </w:r>
    </w:p>
    <w:tbl>
      <w:tblPr>
        <w:tblOverlap w:val="never"/>
        <w:jc w:val="center"/>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645,154.02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1,009,860.88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634,699.28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540,254.68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432,972.18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588,472.53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1,169,999.87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2,069,319.64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1,396,508.34</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215,011,355.49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141,226,158.12</w:t>
            </w:r>
          </w:p>
        </w:tc>
      </w:tr>
    </w:tbl>
    <w:p>
      <w:pPr>
        <w:pStyle w:val="Style29"/>
        <w:keepNext/>
        <w:keepLines/>
        <w:widowControl w:val="0"/>
        <w:shd w:val="clear" w:color="auto" w:fill="auto"/>
        <w:tabs>
          <w:tab w:pos="518" w:val="left"/>
        </w:tabs>
        <w:bidi w:val="0"/>
        <w:spacing w:before="0" w:after="0" w:line="240" w:lineRule="auto"/>
        <w:ind w:left="0" w:right="0" w:firstLine="0"/>
        <w:jc w:val="left"/>
      </w:pPr>
      <w:r>
        <mc:AlternateContent>
          <mc:Choice Requires="wps">
            <w:drawing>
              <wp:anchor distT="254000" distB="1139825" distL="114300" distR="4497070" simplePos="0" relativeHeight="125829408" behindDoc="0" locked="0" layoutInCell="1" allowOverlap="1">
                <wp:simplePos x="0" y="0"/>
                <wp:positionH relativeFrom="page">
                  <wp:posOffset>977900</wp:posOffset>
                </wp:positionH>
                <wp:positionV relativeFrom="margin">
                  <wp:posOffset>1929130</wp:posOffset>
                </wp:positionV>
                <wp:extent cx="1237615" cy="194945"/>
                <wp:wrapTopAndBottom/>
                <wp:docPr id="250" name="Shape 250"/>
                <a:graphic xmlns:a="http://schemas.openxmlformats.org/drawingml/2006/main">
                  <a:graphicData uri="http://schemas.microsoft.com/office/word/2010/wordprocessingShape">
                    <wps:wsp>
                      <wps:cNvSpPr txBox="1"/>
                      <wps:spPr>
                        <a:xfrm>
                          <a:ext cx="1237615"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00" w:name="bookmark150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三十一</w:t>
                            </w:r>
                            <w:r>
                              <w:rPr>
                                <w:b/>
                                <w:bCs/>
                                <w:color w:val="000000"/>
                                <w:spacing w:val="0"/>
                                <w:w w:val="100"/>
                                <w:position w:val="0"/>
                                <w:sz w:val="20"/>
                                <w:szCs w:val="20"/>
                              </w:rPr>
                              <w:t>）</w:t>
                            </w:r>
                            <w:r>
                              <w:rPr>
                                <w:b/>
                                <w:bCs/>
                                <w:color w:val="000000"/>
                                <w:spacing w:val="0"/>
                                <w:w w:val="100"/>
                                <w:position w:val="0"/>
                                <w:sz w:val="20"/>
                                <w:szCs w:val="20"/>
                              </w:rPr>
                              <w:t>其他应付款</w:t>
                            </w:r>
                            <w:bookmarkEnd w:id="1500"/>
                          </w:p>
                        </w:txbxContent>
                      </wps:txbx>
                      <wps:bodyPr wrap="none" lIns="0" tIns="0" rIns="0" bIns="0">
                        <a:noAutoFit/>
                      </wps:bodyPr>
                    </wps:wsp>
                  </a:graphicData>
                </a:graphic>
              </wp:anchor>
            </w:drawing>
          </mc:Choice>
          <mc:Fallback>
            <w:pict>
              <v:shape id="_x0000_s1276" type="#_x0000_t202" style="position:absolute;margin-left:77.pt;margin-top:151.90000000000001pt;width:97.450000000000003pt;height:15.35pt;z-index:-125829345;mso-wrap-distance-left:9.pt;mso-wrap-distance-top:20.pt;mso-wrap-distance-right:354.10000000000002pt;mso-wrap-distance-bottom:89.7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00" w:name="bookmark150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三十一</w:t>
                      </w:r>
                      <w:r>
                        <w:rPr>
                          <w:b/>
                          <w:bCs/>
                          <w:color w:val="000000"/>
                          <w:spacing w:val="0"/>
                          <w:w w:val="100"/>
                          <w:position w:val="0"/>
                          <w:sz w:val="20"/>
                          <w:szCs w:val="20"/>
                        </w:rPr>
                        <w:t>）</w:t>
                      </w:r>
                      <w:r>
                        <w:rPr>
                          <w:b/>
                          <w:bCs/>
                          <w:color w:val="000000"/>
                          <w:spacing w:val="0"/>
                          <w:w w:val="100"/>
                          <w:position w:val="0"/>
                          <w:sz w:val="20"/>
                          <w:szCs w:val="20"/>
                        </w:rPr>
                        <w:t>其他应付款</w:t>
                      </w:r>
                      <w:bookmarkEnd w:id="1500"/>
                    </w:p>
                  </w:txbxContent>
                </v:textbox>
                <w10:wrap type="topAndBottom" anchorx="page" anchory="margin"/>
              </v:shape>
            </w:pict>
          </mc:Fallback>
        </mc:AlternateContent>
      </w:r>
      <w:r>
        <mc:AlternateContent>
          <mc:Choice Requires="wps">
            <w:drawing>
              <wp:anchor distT="433705" distB="0" distL="495300" distR="114300" simplePos="0" relativeHeight="125829410" behindDoc="0" locked="0" layoutInCell="1" allowOverlap="1">
                <wp:simplePos x="0" y="0"/>
                <wp:positionH relativeFrom="page">
                  <wp:posOffset>1358900</wp:posOffset>
                </wp:positionH>
                <wp:positionV relativeFrom="margin">
                  <wp:posOffset>2108835</wp:posOffset>
                </wp:positionV>
                <wp:extent cx="5239385" cy="1155065"/>
                <wp:wrapTopAndBottom/>
                <wp:docPr id="252" name="Shape 252"/>
                <a:graphic xmlns:a="http://schemas.openxmlformats.org/drawingml/2006/main">
                  <a:graphicData uri="http://schemas.microsoft.com/office/word/2010/wordprocessingShape">
                    <wps:wsp>
                      <wps:cNvSpPr txBox="1"/>
                      <wps:spPr>
                        <a:xfrm>
                          <a:ext cx="5239385" cy="1155065"/>
                        </a:xfrm>
                        <a:prstGeom prst="rect"/>
                        <a:noFill/>
                      </wps:spPr>
                      <wps:txbx>
                        <w:txbxContent>
                          <w:tbl>
                            <w:tblPr>
                              <w:tblOverlap w:val="never"/>
                              <w:jc w:val="left"/>
                              <w:tblLayout w:type="fixed"/>
                            </w:tblPr>
                            <w:tblGrid>
                              <w:gridCol w:w="3835"/>
                              <w:gridCol w:w="2155"/>
                              <w:gridCol w:w="2261"/>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5,981.01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2,290,344.07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12,824,961.46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877,055,877.33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1,158,221,268.16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879,356,818.58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1,171,052,210.63</w:t>
                                  </w:r>
                                </w:p>
                              </w:tc>
                            </w:tr>
                          </w:tbl>
                          <w:p>
                            <w:pPr>
                              <w:widowControl w:val="0"/>
                              <w:spacing w:line="1" w:lineRule="exact"/>
                            </w:pPr>
                          </w:p>
                        </w:txbxContent>
                      </wps:txbx>
                      <wps:bodyPr lIns="0" tIns="0" rIns="0" bIns="0">
                        <a:noAutoFit/>
                      </wps:bodyPr>
                    </wps:wsp>
                  </a:graphicData>
                </a:graphic>
              </wp:anchor>
            </w:drawing>
          </mc:Choice>
          <mc:Fallback>
            <w:pict>
              <v:shape id="_x0000_s1278" type="#_x0000_t202" style="position:absolute;margin-left:107.pt;margin-top:166.05000000000001pt;width:412.55000000000001pt;height:90.950000000000003pt;z-index:-125829343;mso-wrap-distance-left:39.pt;mso-wrap-distance-top:34.149999999999999pt;mso-wrap-distance-right:9.pt;mso-position-horizontal-relative:page;mso-position-vertical-relative:margin" filled="f" stroked="f">
                <v:textbox inset="0,0,0,0">
                  <w:txbxContent>
                    <w:tbl>
                      <w:tblPr>
                        <w:tblOverlap w:val="never"/>
                        <w:jc w:val="left"/>
                        <w:tblLayout w:type="fixed"/>
                      </w:tblPr>
                      <w:tblGrid>
                        <w:gridCol w:w="3835"/>
                        <w:gridCol w:w="2155"/>
                        <w:gridCol w:w="2261"/>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5,981.01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2,290,344.07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12,824,961.46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877,055,877.33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1,158,221,268.16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879,356,818.58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1,171,052,210.63</w:t>
                            </w:r>
                          </w:p>
                        </w:tc>
                      </w:tr>
                    </w:tbl>
                    <w:p>
                      <w:pPr>
                        <w:widowControl w:val="0"/>
                        <w:spacing w:line="1" w:lineRule="exact"/>
                      </w:pPr>
                    </w:p>
                  </w:txbxContent>
                </v:textbox>
                <w10:wrap type="topAndBottom" anchorx="page" anchory="margin"/>
              </v:shape>
            </w:pict>
          </mc:Fallback>
        </mc:AlternateContent>
      </w: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560"/>
      <w:bookmarkEnd w:id="1561"/>
      <w:bookmarkEnd w:id="1562"/>
    </w:p>
    <w:tbl>
      <w:tblPr>
        <w:tblOverlap w:val="never"/>
        <w:jc w:val="center"/>
        <w:tblLayout w:type="fixed"/>
      </w:tblPr>
      <w:tblGrid>
        <w:gridCol w:w="3408"/>
        <w:gridCol w:w="2405"/>
        <w:gridCol w:w="243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10,597.18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5,981.01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10,597.18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5,981.01</w:t>
            </w:r>
          </w:p>
        </w:tc>
      </w:tr>
    </w:tbl>
    <w:p>
      <w:pPr>
        <w:widowControl w:val="0"/>
        <w:spacing w:after="499" w:line="1" w:lineRule="exact"/>
      </w:pPr>
    </w:p>
    <w:p>
      <w:pPr>
        <w:pStyle w:val="Style29"/>
        <w:keepNext/>
        <w:keepLines/>
        <w:widowControl w:val="0"/>
        <w:shd w:val="clear" w:color="auto" w:fill="auto"/>
        <w:bidi w:val="0"/>
        <w:spacing w:before="0" w:after="0" w:line="240" w:lineRule="auto"/>
        <w:ind w:left="0" w:right="0" w:firstLine="0"/>
        <w:jc w:val="left"/>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r>
        <w:rPr>
          <w:color w:val="000000"/>
          <w:spacing w:val="0"/>
          <w:w w:val="100"/>
          <w:position w:val="0"/>
        </w:rPr>
        <w:t>、 应付股利</w:t>
      </w:r>
      <w:bookmarkEnd w:id="1563"/>
      <w:bookmarkEnd w:id="1564"/>
      <w:bookmarkEnd w:id="1565"/>
    </w:p>
    <w:tbl>
      <w:tblPr>
        <w:tblOverlap w:val="never"/>
        <w:jc w:val="center"/>
        <w:tblLayout w:type="fixed"/>
      </w:tblPr>
      <w:tblGrid>
        <w:gridCol w:w="3408"/>
        <w:gridCol w:w="2381"/>
        <w:gridCol w:w="2462"/>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2,290,344.07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12,824,961.46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2,290,344.07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12,824,961.46</w:t>
            </w:r>
          </w:p>
        </w:tc>
      </w:tr>
    </w:tbl>
    <w:p>
      <w:pPr>
        <w:widowControl w:val="0"/>
        <w:spacing w:after="499" w:line="1" w:lineRule="exact"/>
      </w:pPr>
    </w:p>
    <w:p>
      <w:pPr>
        <w:pStyle w:val="Style29"/>
        <w:keepNext/>
        <w:keepLines/>
        <w:widowControl w:val="0"/>
        <w:shd w:val="clear" w:color="auto" w:fill="auto"/>
        <w:tabs>
          <w:tab w:pos="518" w:val="left"/>
        </w:tabs>
        <w:bidi w:val="0"/>
        <w:spacing w:before="0" w:after="12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3</w:t>
      </w:r>
      <w:bookmarkEnd w:id="1568"/>
      <w:r>
        <w:rPr>
          <w:color w:val="000000"/>
          <w:spacing w:val="0"/>
          <w:w w:val="100"/>
          <w:position w:val="0"/>
        </w:rPr>
        <w:t>、</w:t>
        <w:tab/>
        <w:t>其他应付款项</w:t>
      </w:r>
      <w:bookmarkEnd w:id="1566"/>
      <w:bookmarkEnd w:id="1567"/>
      <w:bookmarkEnd w:id="1569"/>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）按款项性质列示</w:t>
      </w:r>
    </w:p>
    <w:tbl>
      <w:tblPr>
        <w:tblOverlap w:val="never"/>
        <w:jc w:val="center"/>
        <w:tblLayout w:type="fixed"/>
      </w:tblPr>
      <w:tblGrid>
        <w:gridCol w:w="3408"/>
        <w:gridCol w:w="2381"/>
        <w:gridCol w:w="246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441,996,132.77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530,498,736.43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设备款及工程款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265,927,866.24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298,843,199.53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代垫及暂收款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57,649,605.52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137,833,441.34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80,073,482.43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80,090,839.48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31,408,790.37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110,955,051.38</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877,055,877.33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1,158,221,268.16</w:t>
            </w:r>
          </w:p>
        </w:tc>
      </w:tr>
    </w:tbl>
    <w:p>
      <w:pPr>
        <w:widowControl w:val="0"/>
        <w:spacing w:after="499" w:line="1" w:lineRule="exact"/>
      </w:pPr>
    </w:p>
    <w:p>
      <w:pPr>
        <w:pStyle w:val="Style33"/>
        <w:keepNext w:val="0"/>
        <w:keepLines w:val="0"/>
        <w:widowControl w:val="0"/>
        <w:shd w:val="clear" w:color="auto" w:fill="auto"/>
        <w:bidi w:val="0"/>
        <w:spacing w:before="0" w:after="32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）账龄超过一年的重要其他应付款项</w:t>
      </w:r>
      <w:r>
        <w:br w:type="page"/>
      </w:r>
    </w:p>
    <w:tbl>
      <w:tblPr>
        <w:tblOverlap w:val="never"/>
        <w:jc w:val="center"/>
        <w:tblLayout w:type="fixed"/>
      </w:tblPr>
      <w:tblGrid>
        <w:gridCol w:w="4003"/>
        <w:gridCol w:w="2078"/>
        <w:gridCol w:w="217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11,705,020.07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深圳市创能达电子科技有限公司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鹏博士电信传媒集团股份有限公司深圳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5,491,800.26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2,663,730.55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1,582,245.90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优仪半导体设备（深圳）有限公司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1,279,869.60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海南生态软件园集团有限公司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1,257,009.98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深圳长城开发精密技术有限公司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1,246,932.00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西安博瑞集信电子科技有限公司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909,480.00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湖南财信投资控股公司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883,978.00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武汉祥瑞环境技术有限公司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746,146.00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深圳市联志光电科技有限公司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上海创远仪器技术股份有限公司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深圳创通美科技有限公司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432,982.75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湖南红星建设有限公司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409,153.85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961</w:t>
            </w:r>
            <w:r>
              <w:rPr>
                <w:rFonts w:ascii="SimSun" w:eastAsia="SimSun" w:hAnsi="SimSun" w:cs="SimSun"/>
                <w:color w:val="000000"/>
                <w:spacing w:val="0"/>
                <w:w w:val="100"/>
                <w:position w:val="0"/>
                <w:sz w:val="16"/>
                <w:szCs w:val="16"/>
              </w:rPr>
              <w:t>工程款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SimSun" w:eastAsia="SimSun" w:hAnsi="SimSun" w:cs="SimSun"/>
                <w:color w:val="000000"/>
                <w:spacing w:val="0"/>
                <w:w w:val="100"/>
                <w:position w:val="0"/>
                <w:sz w:val="16"/>
                <w:szCs w:val="16"/>
              </w:rPr>
              <w:t>未结算</w:t>
            </w:r>
          </w:p>
        </w:tc>
      </w:tr>
    </w:tbl>
    <w:p>
      <w:pPr>
        <w:pStyle w:val="Style33"/>
        <w:keepNext w:val="0"/>
        <w:keepLines w:val="0"/>
        <w:widowControl w:val="0"/>
        <w:shd w:val="clear" w:color="auto" w:fill="auto"/>
        <w:bidi w:val="0"/>
        <w:spacing w:before="0" w:after="0" w:line="240" w:lineRule="auto"/>
        <w:ind w:left="1280" w:right="0" w:firstLine="0"/>
        <w:jc w:val="left"/>
        <w:rPr>
          <w:sz w:val="20"/>
          <w:szCs w:val="20"/>
        </w:rPr>
      </w:pPr>
      <w:r>
        <mc:AlternateContent>
          <mc:Choice Requires="wps">
            <w:drawing>
              <wp:anchor distT="254000" distB="1137285" distL="114300" distR="3695700" simplePos="0" relativeHeight="125829412" behindDoc="0" locked="0" layoutInCell="1" allowOverlap="1">
                <wp:simplePos x="0" y="0"/>
                <wp:positionH relativeFrom="page">
                  <wp:posOffset>1168400</wp:posOffset>
                </wp:positionH>
                <wp:positionV relativeFrom="margin">
                  <wp:posOffset>4175760</wp:posOffset>
                </wp:positionV>
                <wp:extent cx="2038985" cy="194945"/>
                <wp:wrapTopAndBottom/>
                <wp:docPr id="254" name="Shape 254"/>
                <a:graphic xmlns:a="http://schemas.openxmlformats.org/drawingml/2006/main">
                  <a:graphicData uri="http://schemas.microsoft.com/office/word/2010/wordprocessingShape">
                    <wps:wsp>
                      <wps:cNvSpPr txBox="1"/>
                      <wps:spPr>
                        <a:xfrm>
                          <a:ext cx="2038985" cy="194945"/>
                        </a:xfrm>
                        <a:prstGeom prst="rect"/>
                        <a:noFill/>
                      </wps:spPr>
                      <wps:txbx>
                        <w:txbxContent>
                          <w:p>
                            <w:pPr>
                              <w:pStyle w:val="Style22"/>
                              <w:keepNext/>
                              <w:keepLines/>
                              <w:widowControl w:val="0"/>
                              <w:shd w:val="clear" w:color="auto" w:fill="auto"/>
                              <w:bidi w:val="0"/>
                              <w:spacing w:before="0" w:after="0" w:line="240" w:lineRule="auto"/>
                              <w:ind w:left="0" w:right="0" w:firstLine="0"/>
                              <w:jc w:val="left"/>
                              <w:rPr>
                                <w:sz w:val="20"/>
                                <w:szCs w:val="20"/>
                              </w:rPr>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color w:val="000000"/>
                                <w:spacing w:val="0"/>
                                <w:w w:val="100"/>
                                <w:position w:val="0"/>
                                <w:sz w:val="20"/>
                                <w:szCs w:val="20"/>
                              </w:rPr>
                              <w:t>）</w:t>
                            </w:r>
                            <w:r>
                              <w:rPr>
                                <w:color w:val="000000"/>
                                <w:spacing w:val="0"/>
                                <w:w w:val="100"/>
                                <w:position w:val="0"/>
                                <w:sz w:val="20"/>
                                <w:szCs w:val="20"/>
                              </w:rPr>
                              <w:t>一年内到期的非流动负债</w:t>
                            </w:r>
                            <w:bookmarkEnd w:id="1501"/>
                            <w:bookmarkEnd w:id="1502"/>
                            <w:bookmarkEnd w:id="1503"/>
                          </w:p>
                        </w:txbxContent>
                      </wps:txbx>
                      <wps:bodyPr wrap="none" lIns="0" tIns="0" rIns="0" bIns="0">
                        <a:noAutoFit/>
                      </wps:bodyPr>
                    </wps:wsp>
                  </a:graphicData>
                </a:graphic>
              </wp:anchor>
            </w:drawing>
          </mc:Choice>
          <mc:Fallback>
            <w:pict>
              <v:shape id="_x0000_s1280" type="#_x0000_t202" style="position:absolute;margin-left:92.pt;margin-top:328.80000000000001pt;width:160.55000000000001pt;height:15.35pt;z-index:-125829341;mso-wrap-distance-left:9.pt;mso-wrap-distance-top:20.pt;mso-wrap-distance-right:291.pt;mso-wrap-distance-bottom:89.549999999999997pt;mso-position-horizontal-relative:page;mso-position-vertical-relative:margin" filled="f" stroked="f">
                <v:textbox inset="0,0,0,0">
                  <w:txbxContent>
                    <w:p>
                      <w:pPr>
                        <w:pStyle w:val="Style22"/>
                        <w:keepNext/>
                        <w:keepLines/>
                        <w:widowControl w:val="0"/>
                        <w:shd w:val="clear" w:color="auto" w:fill="auto"/>
                        <w:bidi w:val="0"/>
                        <w:spacing w:before="0" w:after="0" w:line="240" w:lineRule="auto"/>
                        <w:ind w:left="0" w:right="0" w:firstLine="0"/>
                        <w:jc w:val="left"/>
                        <w:rPr>
                          <w:sz w:val="20"/>
                          <w:szCs w:val="20"/>
                        </w:rPr>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color w:val="000000"/>
                          <w:spacing w:val="0"/>
                          <w:w w:val="100"/>
                          <w:position w:val="0"/>
                          <w:sz w:val="20"/>
                          <w:szCs w:val="20"/>
                        </w:rPr>
                        <w:t>）</w:t>
                      </w:r>
                      <w:r>
                        <w:rPr>
                          <w:color w:val="000000"/>
                          <w:spacing w:val="0"/>
                          <w:w w:val="100"/>
                          <w:position w:val="0"/>
                          <w:sz w:val="20"/>
                          <w:szCs w:val="20"/>
                        </w:rPr>
                        <w:t>一年内到期的非流动负债</w:t>
                      </w:r>
                      <w:bookmarkEnd w:id="1501"/>
                      <w:bookmarkEnd w:id="1502"/>
                      <w:bookmarkEnd w:id="1503"/>
                    </w:p>
                  </w:txbxContent>
                </v:textbox>
                <w10:wrap type="topAndBottom" anchorx="page" anchory="margin"/>
              </v:shape>
            </w:pict>
          </mc:Fallback>
        </mc:AlternateContent>
      </w:r>
      <w:r>
        <mc:AlternateContent>
          <mc:Choice Requires="wps">
            <w:drawing>
              <wp:anchor distT="433705" distB="635" distL="495300" distR="114300" simplePos="0" relativeHeight="125829414" behindDoc="0" locked="0" layoutInCell="1" allowOverlap="1">
                <wp:simplePos x="0" y="0"/>
                <wp:positionH relativeFrom="page">
                  <wp:posOffset>1549400</wp:posOffset>
                </wp:positionH>
                <wp:positionV relativeFrom="margin">
                  <wp:posOffset>4355465</wp:posOffset>
                </wp:positionV>
                <wp:extent cx="5239385" cy="1151890"/>
                <wp:wrapTopAndBottom/>
                <wp:docPr id="256" name="Shape 256"/>
                <a:graphic xmlns:a="http://schemas.openxmlformats.org/drawingml/2006/main">
                  <a:graphicData uri="http://schemas.microsoft.com/office/word/2010/wordprocessingShape">
                    <wps:wsp>
                      <wps:cNvSpPr txBox="1"/>
                      <wps:spPr>
                        <a:xfrm>
                          <a:ext cx="5239385" cy="1151890"/>
                        </a:xfrm>
                        <a:prstGeom prst="rect"/>
                        <a:noFill/>
                      </wps:spPr>
                      <wps:txbx>
                        <w:txbxContent>
                          <w:tbl>
                            <w:tblPr>
                              <w:tblOverlap w:val="never"/>
                              <w:jc w:val="left"/>
                              <w:tblLayout w:type="fixed"/>
                            </w:tblPr>
                            <w:tblGrid>
                              <w:gridCol w:w="3408"/>
                              <w:gridCol w:w="2381"/>
                              <w:gridCol w:w="2462"/>
                            </w:tblGrid>
                            <w:tr>
                              <w:trPr>
                                <w:tblHeade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10,000,000.00</w:t>
                                  </w:r>
                                </w:p>
                              </w:tc>
                            </w:tr>
                          </w:tbl>
                          <w:p>
                            <w:pPr>
                              <w:widowControl w:val="0"/>
                              <w:spacing w:line="1" w:lineRule="exact"/>
                            </w:pPr>
                          </w:p>
                        </w:txbxContent>
                      </wps:txbx>
                      <wps:bodyPr lIns="0" tIns="0" rIns="0" bIns="0">
                        <a:noAutoFit/>
                      </wps:bodyPr>
                    </wps:wsp>
                  </a:graphicData>
                </a:graphic>
              </wp:anchor>
            </w:drawing>
          </mc:Choice>
          <mc:Fallback>
            <w:pict>
              <v:shape id="_x0000_s1282" type="#_x0000_t202" style="position:absolute;margin-left:122.pt;margin-top:342.94999999999999pt;width:412.55000000000001pt;height:90.700000000000003pt;z-index:-125829339;mso-wrap-distance-left:39.pt;mso-wrap-distance-top:34.149999999999999pt;mso-wrap-distance-right:9.pt;mso-wrap-distance-bottom:5.0000000000000003e-002pt;mso-position-horizontal-relative:page;mso-position-vertical-relative:margin" filled="f" stroked="f">
                <v:textbox inset="0,0,0,0">
                  <w:txbxContent>
                    <w:tbl>
                      <w:tblPr>
                        <w:tblOverlap w:val="never"/>
                        <w:jc w:val="left"/>
                        <w:tblLayout w:type="fixed"/>
                      </w:tblPr>
                      <w:tblGrid>
                        <w:gridCol w:w="3408"/>
                        <w:gridCol w:w="2381"/>
                        <w:gridCol w:w="2462"/>
                      </w:tblGrid>
                      <w:tr>
                        <w:trPr>
                          <w:tblHeade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10,000,000.00</w:t>
                            </w:r>
                          </w:p>
                        </w:tc>
                      </w:tr>
                    </w:tbl>
                    <w:p>
                      <w:pPr>
                        <w:widowControl w:val="0"/>
                        <w:spacing w:line="1" w:lineRule="exact"/>
                      </w:pPr>
                    </w:p>
                  </w:txbxContent>
                </v:textbox>
                <w10:wrap type="topAndBottom" anchorx="page" anchory="margin"/>
              </v:shape>
            </w:pict>
          </mc:Fallback>
        </mc:AlternateContent>
      </w:r>
      <w:r>
        <w:rPr>
          <w:color w:val="000000"/>
          <w:spacing w:val="0"/>
          <w:w w:val="100"/>
          <w:position w:val="0"/>
          <w:sz w:val="20"/>
          <w:szCs w:val="20"/>
        </w:rPr>
        <w:t>说明:</w:t>
      </w:r>
    </w:p>
    <w:p>
      <w:pPr>
        <w:pStyle w:val="Style33"/>
        <w:keepNext w:val="0"/>
        <w:keepLines w:val="0"/>
        <w:widowControl w:val="0"/>
        <w:shd w:val="clear" w:color="auto" w:fill="auto"/>
        <w:tabs>
          <w:tab w:pos="1594" w:val="left"/>
        </w:tabs>
        <w:bidi w:val="0"/>
        <w:spacing w:before="0" w:after="0" w:line="400" w:lineRule="exact"/>
        <w:ind w:left="1280" w:right="0" w:firstLine="0"/>
        <w:jc w:val="left"/>
        <w:rPr>
          <w:sz w:val="20"/>
          <w:szCs w:val="20"/>
        </w:rPr>
      </w:pPr>
      <w:bookmarkStart w:id="1570" w:name="bookmark1570"/>
      <w:r>
        <w:rPr>
          <w:rFonts w:ascii="Times New Roman" w:eastAsia="Times New Roman" w:hAnsi="Times New Roman" w:cs="Times New Roman"/>
          <w:color w:val="000000"/>
          <w:spacing w:val="0"/>
          <w:w w:val="100"/>
          <w:position w:val="0"/>
          <w:sz w:val="20"/>
          <w:szCs w:val="20"/>
        </w:rPr>
        <w:t>1</w:t>
      </w:r>
      <w:bookmarkEnd w:id="1570"/>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日，本公司与中国电子信息产业集团有限公司（简称</w:t>
      </w:r>
      <w:r>
        <w:rPr>
          <w:color w:val="000000"/>
          <w:spacing w:val="0"/>
          <w:w w:val="100"/>
          <w:position w:val="0"/>
          <w:sz w:val="20"/>
          <w:szCs w:val="20"/>
        </w:rPr>
        <w:t>"</w:t>
      </w:r>
      <w:r>
        <w:rPr>
          <w:color w:val="000000"/>
          <w:spacing w:val="0"/>
          <w:w w:val="100"/>
          <w:position w:val="0"/>
          <w:sz w:val="20"/>
          <w:szCs w:val="20"/>
        </w:rPr>
        <w:t>中 国电子”）及中国电子财务有限责任公司（简称“中电财务”）签订《委托贷款 借款合同》分批发放委托贷款，其中</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日中国电子委托中电财务 向本公司发放委托贷款</w:t>
      </w:r>
      <w:r>
        <w:rPr>
          <w:rFonts w:ascii="Times New Roman" w:eastAsia="Times New Roman" w:hAnsi="Times New Roman" w:cs="Times New Roman"/>
          <w:color w:val="000000"/>
          <w:spacing w:val="0"/>
          <w:w w:val="100"/>
          <w:position w:val="0"/>
          <w:sz w:val="20"/>
          <w:szCs w:val="20"/>
        </w:rPr>
        <w:t>500,000,000.00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日发放</w:t>
      </w:r>
      <w:r>
        <w:rPr>
          <w:rFonts w:ascii="Times New Roman" w:eastAsia="Times New Roman" w:hAnsi="Times New Roman" w:cs="Times New Roman"/>
          <w:color w:val="000000"/>
          <w:spacing w:val="0"/>
          <w:w w:val="100"/>
          <w:position w:val="0"/>
          <w:sz w:val="20"/>
          <w:szCs w:val="20"/>
        </w:rPr>
        <w:t xml:space="preserve">300,000,000.00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日发放</w:t>
      </w:r>
      <w:r>
        <w:rPr>
          <w:rFonts w:ascii="Times New Roman" w:eastAsia="Times New Roman" w:hAnsi="Times New Roman" w:cs="Times New Roman"/>
          <w:color w:val="000000"/>
          <w:spacing w:val="0"/>
          <w:w w:val="100"/>
          <w:position w:val="0"/>
          <w:sz w:val="20"/>
          <w:szCs w:val="20"/>
        </w:rPr>
        <w:t>200,000,000.00</w:t>
      </w:r>
      <w:r>
        <w:rPr>
          <w:color w:val="000000"/>
          <w:spacing w:val="0"/>
          <w:w w:val="100"/>
          <w:position w:val="0"/>
          <w:sz w:val="20"/>
          <w:szCs w:val="20"/>
        </w:rPr>
        <w:t>元，贷款期限三年。</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日，本公司与中国电子签订《抵押合同》，将位于北京、长沙以及武汉等一 批房屋及建筑物设定为抵押物。截止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日，划分为一年以内到 期长期借款金额</w:t>
      </w:r>
      <w:r>
        <w:rPr>
          <w:rFonts w:ascii="Times New Roman" w:eastAsia="Times New Roman" w:hAnsi="Times New Roman" w:cs="Times New Roman"/>
          <w:color w:val="000000"/>
          <w:spacing w:val="0"/>
          <w:w w:val="100"/>
          <w:position w:val="0"/>
          <w:sz w:val="20"/>
          <w:szCs w:val="20"/>
        </w:rPr>
        <w:t>1,000,000,000.00</w:t>
      </w:r>
      <w:r>
        <w:rPr>
          <w:color w:val="000000"/>
          <w:spacing w:val="0"/>
          <w:w w:val="100"/>
          <w:position w:val="0"/>
          <w:sz w:val="20"/>
          <w:szCs w:val="20"/>
        </w:rPr>
        <w:t>元。</w:t>
      </w:r>
    </w:p>
    <w:p>
      <w:pPr>
        <w:pStyle w:val="Style2"/>
        <w:keepNext w:val="0"/>
        <w:keepLines w:val="0"/>
        <w:widowControl w:val="0"/>
        <w:shd w:val="clear" w:color="auto" w:fill="auto"/>
        <w:tabs>
          <w:tab w:pos="1598" w:val="left"/>
        </w:tabs>
        <w:bidi w:val="0"/>
        <w:spacing w:before="0" w:after="0" w:line="400" w:lineRule="exact"/>
        <w:ind w:left="1280" w:right="0" w:firstLine="0"/>
        <w:jc w:val="left"/>
        <w:rPr>
          <w:sz w:val="20"/>
          <w:szCs w:val="20"/>
        </w:rPr>
      </w:pPr>
      <w:bookmarkStart w:id="1571" w:name="bookmark1571"/>
      <w:r>
        <w:rPr>
          <w:color w:val="000000"/>
          <w:spacing w:val="0"/>
          <w:w w:val="100"/>
          <w:position w:val="0"/>
          <w:sz w:val="20"/>
          <w:szCs w:val="20"/>
        </w:rPr>
        <w:t>2</w:t>
      </w:r>
      <w:bookmarkEnd w:id="1571"/>
      <w:r>
        <w:rPr>
          <w:rFonts w:ascii="SimSun" w:eastAsia="SimSun" w:hAnsi="SimSun" w:cs="SimSun"/>
          <w:color w:val="000000"/>
          <w:spacing w:val="0"/>
          <w:w w:val="100"/>
          <w:position w:val="0"/>
          <w:sz w:val="20"/>
          <w:szCs w:val="20"/>
        </w:rPr>
        <w:t>、</w:t>
        <w:tab/>
      </w: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r>
        <w:rPr>
          <w:rFonts w:ascii="SimSun" w:eastAsia="SimSun" w:hAnsi="SimSun" w:cs="SimSun"/>
          <w:color w:val="000000"/>
          <w:spacing w:val="0"/>
          <w:w w:val="100"/>
          <w:position w:val="0"/>
          <w:sz w:val="20"/>
          <w:szCs w:val="20"/>
        </w:rPr>
        <w:t>日，本公司与中国进出口银行签订《信用借款协议》，借 款金额为</w:t>
      </w:r>
      <w:r>
        <w:rPr>
          <w:color w:val="000000"/>
          <w:spacing w:val="0"/>
          <w:w w:val="100"/>
          <w:position w:val="0"/>
          <w:sz w:val="20"/>
          <w:szCs w:val="20"/>
        </w:rPr>
        <w:t>500,000,000.00</w:t>
      </w:r>
      <w:r>
        <w:rPr>
          <w:rFonts w:ascii="SimSun" w:eastAsia="SimSun" w:hAnsi="SimSun" w:cs="SimSun"/>
          <w:color w:val="000000"/>
          <w:spacing w:val="0"/>
          <w:w w:val="100"/>
          <w:position w:val="0"/>
          <w:sz w:val="20"/>
          <w:szCs w:val="20"/>
        </w:rPr>
        <w:t>元，借款期限为两年。</w:t>
      </w: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r>
        <w:rPr>
          <w:rFonts w:ascii="SimSun" w:eastAsia="SimSun" w:hAnsi="SimSun" w:cs="SimSun"/>
          <w:color w:val="000000"/>
          <w:spacing w:val="0"/>
          <w:w w:val="100"/>
          <w:position w:val="0"/>
          <w:sz w:val="20"/>
          <w:szCs w:val="20"/>
        </w:rPr>
        <w:t xml:space="preserve">日发放 </w:t>
      </w:r>
      <w:r>
        <w:rPr>
          <w:color w:val="000000"/>
          <w:spacing w:val="0"/>
          <w:w w:val="100"/>
          <w:position w:val="0"/>
          <w:sz w:val="20"/>
          <w:szCs w:val="20"/>
        </w:rPr>
        <w:t xml:space="preserve">200,000,000.00 </w:t>
      </w:r>
      <w:r>
        <w:rPr>
          <w:rFonts w:ascii="SimSun" w:eastAsia="SimSun" w:hAnsi="SimSun" w:cs="SimSun"/>
          <w:color w:val="000000"/>
          <w:spacing w:val="0"/>
          <w:w w:val="100"/>
          <w:position w:val="0"/>
          <w:sz w:val="20"/>
          <w:szCs w:val="20"/>
        </w:rPr>
        <w:t>元，</w:t>
      </w: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 xml:space="preserve">26 </w:t>
      </w:r>
      <w:r>
        <w:rPr>
          <w:rFonts w:ascii="SimSun" w:eastAsia="SimSun" w:hAnsi="SimSun" w:cs="SimSun"/>
          <w:color w:val="000000"/>
          <w:spacing w:val="0"/>
          <w:w w:val="100"/>
          <w:position w:val="0"/>
          <w:sz w:val="20"/>
          <w:szCs w:val="20"/>
        </w:rPr>
        <w:t xml:space="preserve">日发放 </w:t>
      </w:r>
      <w:r>
        <w:rPr>
          <w:color w:val="000000"/>
          <w:spacing w:val="0"/>
          <w:w w:val="100"/>
          <w:position w:val="0"/>
          <w:sz w:val="20"/>
          <w:szCs w:val="20"/>
        </w:rPr>
        <w:t xml:space="preserve">200,000,000.00 </w:t>
      </w:r>
      <w:r>
        <w:rPr>
          <w:rFonts w:ascii="SimSun" w:eastAsia="SimSun" w:hAnsi="SimSun" w:cs="SimSun"/>
          <w:color w:val="000000"/>
          <w:spacing w:val="0"/>
          <w:w w:val="100"/>
          <w:position w:val="0"/>
          <w:sz w:val="20"/>
          <w:szCs w:val="20"/>
        </w:rPr>
        <w:t>元，</w:t>
      </w: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 xml:space="preserve">15 </w:t>
      </w:r>
      <w:r>
        <w:rPr>
          <w:rFonts w:ascii="SimSun" w:eastAsia="SimSun" w:hAnsi="SimSun" w:cs="SimSun"/>
          <w:color w:val="000000"/>
          <w:spacing w:val="0"/>
          <w:w w:val="100"/>
          <w:position w:val="0"/>
          <w:sz w:val="20"/>
          <w:szCs w:val="20"/>
        </w:rPr>
        <w:t>日发放</w:t>
      </w:r>
      <w:r>
        <w:rPr>
          <w:color w:val="000000"/>
          <w:spacing w:val="0"/>
          <w:w w:val="100"/>
          <w:position w:val="0"/>
          <w:sz w:val="20"/>
          <w:szCs w:val="20"/>
        </w:rPr>
        <w:t>100,000,000.00</w:t>
      </w:r>
      <w:r>
        <w:rPr>
          <w:rFonts w:ascii="SimSun" w:eastAsia="SimSun" w:hAnsi="SimSun" w:cs="SimSun"/>
          <w:color w:val="000000"/>
          <w:spacing w:val="0"/>
          <w:w w:val="100"/>
          <w:position w:val="0"/>
          <w:sz w:val="20"/>
          <w:szCs w:val="20"/>
        </w:rPr>
        <w:t>元，截止</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日，划分至</w:t>
      </w:r>
      <w:r>
        <w:rPr>
          <w:color w:val="000000"/>
          <w:spacing w:val="0"/>
          <w:w w:val="100"/>
          <w:position w:val="0"/>
          <w:sz w:val="20"/>
          <w:szCs w:val="20"/>
        </w:rPr>
        <w:t>1</w:t>
      </w:r>
      <w:r>
        <w:rPr>
          <w:rFonts w:ascii="SimSun" w:eastAsia="SimSun" w:hAnsi="SimSun" w:cs="SimSun"/>
          <w:color w:val="000000"/>
          <w:spacing w:val="0"/>
          <w:w w:val="100"/>
          <w:position w:val="0"/>
          <w:sz w:val="20"/>
          <w:szCs w:val="20"/>
        </w:rPr>
        <w:t>年内到期长期 借款金额</w:t>
      </w:r>
      <w:r>
        <w:rPr>
          <w:color w:val="000000"/>
          <w:spacing w:val="0"/>
          <w:w w:val="100"/>
          <w:position w:val="0"/>
          <w:sz w:val="20"/>
          <w:szCs w:val="20"/>
        </w:rPr>
        <w:t>500,000,000.00</w:t>
      </w:r>
      <w:r>
        <w:rPr>
          <w:rFonts w:ascii="SimSun" w:eastAsia="SimSun" w:hAnsi="SimSun" w:cs="SimSun"/>
          <w:color w:val="000000"/>
          <w:spacing w:val="0"/>
          <w:w w:val="100"/>
          <w:position w:val="0"/>
          <w:sz w:val="20"/>
          <w:szCs w:val="20"/>
        </w:rPr>
        <w:t>元。</w:t>
      </w:r>
    </w:p>
    <w:p>
      <w:pPr>
        <w:pStyle w:val="Style33"/>
        <w:keepNext w:val="0"/>
        <w:keepLines w:val="0"/>
        <w:widowControl w:val="0"/>
        <w:shd w:val="clear" w:color="auto" w:fill="auto"/>
        <w:tabs>
          <w:tab w:pos="1611" w:val="left"/>
        </w:tabs>
        <w:bidi w:val="0"/>
        <w:spacing w:before="0" w:after="0" w:line="401" w:lineRule="exact"/>
        <w:ind w:left="1280" w:right="0" w:firstLine="0"/>
        <w:jc w:val="left"/>
        <w:rPr>
          <w:sz w:val="20"/>
          <w:szCs w:val="20"/>
        </w:rPr>
      </w:pPr>
      <w:bookmarkStart w:id="1572" w:name="bookmark1572"/>
      <w:r>
        <w:rPr>
          <w:rFonts w:ascii="Times New Roman" w:eastAsia="Times New Roman" w:hAnsi="Times New Roman" w:cs="Times New Roman"/>
          <w:color w:val="000000"/>
          <w:spacing w:val="0"/>
          <w:w w:val="100"/>
          <w:position w:val="0"/>
          <w:sz w:val="20"/>
          <w:szCs w:val="20"/>
        </w:rPr>
        <w:t>3</w:t>
      </w:r>
      <w:bookmarkEnd w:id="1572"/>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日，本公司与国家开发银行湖南省分行签订《人民币资金 借款合同》，借款金额为</w:t>
      </w:r>
      <w:r>
        <w:rPr>
          <w:rFonts w:ascii="Times New Roman" w:eastAsia="Times New Roman" w:hAnsi="Times New Roman" w:cs="Times New Roman"/>
          <w:color w:val="000000"/>
          <w:spacing w:val="0"/>
          <w:w w:val="100"/>
          <w:position w:val="0"/>
          <w:sz w:val="20"/>
          <w:szCs w:val="20"/>
        </w:rPr>
        <w:t>140,000,000.00</w:t>
      </w:r>
      <w:r>
        <w:rPr>
          <w:color w:val="000000"/>
          <w:spacing w:val="0"/>
          <w:w w:val="100"/>
          <w:position w:val="0"/>
          <w:sz w:val="20"/>
          <w:szCs w:val="20"/>
        </w:rPr>
        <w:t>元，借款期限为三年。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24 </w:t>
      </w:r>
      <w:r>
        <w:rPr>
          <w:color w:val="000000"/>
          <w:spacing w:val="0"/>
          <w:w w:val="100"/>
          <w:position w:val="0"/>
          <w:sz w:val="20"/>
          <w:szCs w:val="20"/>
        </w:rPr>
        <w:t>日发放</w:t>
      </w:r>
      <w:r>
        <w:rPr>
          <w:rFonts w:ascii="Times New Roman" w:eastAsia="Times New Roman" w:hAnsi="Times New Roman" w:cs="Times New Roman"/>
          <w:color w:val="000000"/>
          <w:spacing w:val="0"/>
          <w:w w:val="100"/>
          <w:position w:val="0"/>
          <w:sz w:val="20"/>
          <w:szCs w:val="20"/>
        </w:rPr>
        <w:t>140,000,000.00</w:t>
      </w:r>
      <w:r>
        <w:rPr>
          <w:color w:val="000000"/>
          <w:spacing w:val="0"/>
          <w:w w:val="100"/>
          <w:position w:val="0"/>
          <w:sz w:val="20"/>
          <w:szCs w:val="20"/>
        </w:rPr>
        <w:t>元，合同约定分期还款，截止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日，划 分至</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年内到期长期借款金额</w:t>
      </w:r>
      <w:r>
        <w:rPr>
          <w:rFonts w:ascii="Times New Roman" w:eastAsia="Times New Roman" w:hAnsi="Times New Roman" w:cs="Times New Roman"/>
          <w:color w:val="000000"/>
          <w:spacing w:val="0"/>
          <w:w w:val="100"/>
          <w:position w:val="0"/>
          <w:sz w:val="20"/>
          <w:szCs w:val="20"/>
        </w:rPr>
        <w:t>40,000,000.00</w:t>
      </w:r>
      <w:r>
        <w:rPr>
          <w:color w:val="000000"/>
          <w:spacing w:val="0"/>
          <w:w w:val="100"/>
          <w:position w:val="0"/>
          <w:sz w:val="20"/>
          <w:szCs w:val="20"/>
        </w:rPr>
        <w:t>元。</w:t>
      </w:r>
    </w:p>
    <w:p>
      <w:pPr>
        <w:pStyle w:val="Style33"/>
        <w:keepNext w:val="0"/>
        <w:keepLines w:val="0"/>
        <w:widowControl w:val="0"/>
        <w:shd w:val="clear" w:color="auto" w:fill="auto"/>
        <w:tabs>
          <w:tab w:pos="1611" w:val="left"/>
        </w:tabs>
        <w:bidi w:val="0"/>
        <w:spacing w:before="0" w:after="0" w:line="401" w:lineRule="exact"/>
        <w:ind w:left="1280" w:right="0" w:firstLine="0"/>
        <w:jc w:val="left"/>
        <w:rPr>
          <w:sz w:val="20"/>
          <w:szCs w:val="20"/>
        </w:rPr>
      </w:pPr>
      <w:bookmarkStart w:id="1573" w:name="bookmark1573"/>
      <w:r>
        <w:rPr>
          <w:rFonts w:ascii="Times New Roman" w:eastAsia="Times New Roman" w:hAnsi="Times New Roman" w:cs="Times New Roman"/>
          <w:color w:val="000000"/>
          <w:spacing w:val="0"/>
          <w:w w:val="100"/>
          <w:position w:val="0"/>
          <w:sz w:val="20"/>
          <w:szCs w:val="20"/>
        </w:rPr>
        <w:t>4</w:t>
      </w:r>
      <w:bookmarkEnd w:id="1573"/>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日本公司向国家开发银行股份有限公司湖南省分行取得保 证借款</w:t>
      </w:r>
      <w:r>
        <w:rPr>
          <w:rFonts w:ascii="Times New Roman" w:eastAsia="Times New Roman" w:hAnsi="Times New Roman" w:cs="Times New Roman"/>
          <w:color w:val="000000"/>
          <w:spacing w:val="0"/>
          <w:w w:val="100"/>
          <w:position w:val="0"/>
          <w:sz w:val="20"/>
          <w:szCs w:val="20"/>
        </w:rPr>
        <w:t>112,000,000.00</w:t>
      </w:r>
      <w:r>
        <w:rPr>
          <w:color w:val="000000"/>
          <w:spacing w:val="0"/>
          <w:w w:val="100"/>
          <w:position w:val="0"/>
          <w:sz w:val="20"/>
          <w:szCs w:val="20"/>
        </w:rPr>
        <w:t>元，由中电财务为公司提供全额信用担保，同时本公司 与中电财务签署《反担保（存单质押）协议书》。其中，</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年本公司偿还 </w:t>
      </w:r>
      <w:r>
        <w:rPr>
          <w:rFonts w:ascii="Times New Roman" w:eastAsia="Times New Roman" w:hAnsi="Times New Roman" w:cs="Times New Roman"/>
          <w:color w:val="000000"/>
          <w:spacing w:val="0"/>
          <w:w w:val="100"/>
          <w:position w:val="0"/>
          <w:sz w:val="20"/>
          <w:szCs w:val="20"/>
        </w:rPr>
        <w:t>4,000,000.00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年偿还</w:t>
      </w:r>
      <w:r>
        <w:rPr>
          <w:rFonts w:ascii="Times New Roman" w:eastAsia="Times New Roman" w:hAnsi="Times New Roman" w:cs="Times New Roman"/>
          <w:color w:val="000000"/>
          <w:spacing w:val="0"/>
          <w:w w:val="100"/>
          <w:position w:val="0"/>
          <w:sz w:val="20"/>
          <w:szCs w:val="20"/>
        </w:rPr>
        <w:t>4,000,000.00</w:t>
      </w:r>
      <w:r>
        <w:rPr>
          <w:color w:val="000000"/>
          <w:spacing w:val="0"/>
          <w:w w:val="100"/>
          <w:position w:val="0"/>
          <w:sz w:val="20"/>
          <w:szCs w:val="20"/>
        </w:rPr>
        <w:t xml:space="preserve">元，划分至一年内到期的金额 </w:t>
      </w:r>
      <w:r>
        <w:rPr>
          <w:rFonts w:ascii="Times New Roman" w:eastAsia="Times New Roman" w:hAnsi="Times New Roman" w:cs="Times New Roman"/>
          <w:color w:val="000000"/>
          <w:spacing w:val="0"/>
          <w:w w:val="100"/>
          <w:position w:val="0"/>
          <w:sz w:val="20"/>
          <w:szCs w:val="20"/>
        </w:rPr>
        <w:t xml:space="preserve">4,000,000.00 </w:t>
      </w:r>
      <w:r>
        <w:rPr>
          <w:color w:val="000000"/>
          <w:spacing w:val="0"/>
          <w:w w:val="100"/>
          <w:position w:val="0"/>
          <w:sz w:val="20"/>
          <w:szCs w:val="20"/>
        </w:rPr>
        <w:t>元。</w:t>
      </w:r>
    </w:p>
    <w:p>
      <w:pPr>
        <w:pStyle w:val="Style33"/>
        <w:keepNext w:val="0"/>
        <w:keepLines w:val="0"/>
        <w:widowControl w:val="0"/>
        <w:shd w:val="clear" w:color="auto" w:fill="auto"/>
        <w:tabs>
          <w:tab w:pos="1611" w:val="left"/>
        </w:tabs>
        <w:bidi w:val="0"/>
        <w:spacing w:before="0" w:after="520" w:line="401" w:lineRule="exact"/>
        <w:ind w:left="1280" w:right="0" w:firstLine="0"/>
        <w:jc w:val="left"/>
        <w:rPr>
          <w:sz w:val="20"/>
          <w:szCs w:val="20"/>
        </w:rPr>
      </w:pPr>
      <w:bookmarkStart w:id="1574" w:name="bookmark1574"/>
      <w:r>
        <w:rPr>
          <w:rFonts w:ascii="Times New Roman" w:eastAsia="Times New Roman" w:hAnsi="Times New Roman" w:cs="Times New Roman"/>
          <w:color w:val="000000"/>
          <w:spacing w:val="0"/>
          <w:w w:val="100"/>
          <w:position w:val="0"/>
          <w:sz w:val="20"/>
          <w:szCs w:val="20"/>
        </w:rPr>
        <w:t>5</w:t>
      </w:r>
      <w:bookmarkEnd w:id="1574"/>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日，本公司与中国电子签订专项资金借款协议，借款金额</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亿元。截止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日，本公司已偿还</w:t>
      </w:r>
      <w:r>
        <w:rPr>
          <w:rFonts w:ascii="Times New Roman" w:eastAsia="Times New Roman" w:hAnsi="Times New Roman" w:cs="Times New Roman"/>
          <w:color w:val="000000"/>
          <w:spacing w:val="0"/>
          <w:w w:val="100"/>
          <w:position w:val="0"/>
          <w:sz w:val="20"/>
          <w:szCs w:val="20"/>
        </w:rPr>
        <w:t>12,000,000.00</w:t>
      </w:r>
      <w:r>
        <w:rPr>
          <w:color w:val="000000"/>
          <w:spacing w:val="0"/>
          <w:w w:val="100"/>
          <w:position w:val="0"/>
          <w:sz w:val="20"/>
          <w:szCs w:val="20"/>
        </w:rPr>
        <w:t>元，划分至一年 内到期的金额</w:t>
      </w:r>
      <w:r>
        <w:rPr>
          <w:rFonts w:ascii="Times New Roman" w:eastAsia="Times New Roman" w:hAnsi="Times New Roman" w:cs="Times New Roman"/>
          <w:color w:val="000000"/>
          <w:spacing w:val="0"/>
          <w:w w:val="100"/>
          <w:position w:val="0"/>
          <w:sz w:val="20"/>
          <w:szCs w:val="20"/>
        </w:rPr>
        <w:t>8,000,000.00</w:t>
      </w:r>
      <w:r>
        <w:rPr>
          <w:color w:val="000000"/>
          <w:spacing w:val="0"/>
          <w:w w:val="100"/>
          <w:position w:val="0"/>
          <w:sz w:val="20"/>
          <w:szCs w:val="20"/>
        </w:rPr>
        <w:t>元。</w:t>
      </w:r>
    </w:p>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1575" w:name="bookmark157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三十三</w:t>
      </w:r>
      <w:r>
        <w:rPr>
          <w:b/>
          <w:bCs/>
          <w:color w:val="000000"/>
          <w:spacing w:val="0"/>
          <w:w w:val="100"/>
          <w:position w:val="0"/>
          <w:sz w:val="20"/>
          <w:szCs w:val="20"/>
        </w:rPr>
        <w:t>）</w:t>
      </w:r>
      <w:r>
        <w:rPr>
          <w:b/>
          <w:bCs/>
          <w:color w:val="000000"/>
          <w:spacing w:val="0"/>
          <w:w w:val="100"/>
          <w:position w:val="0"/>
          <w:sz w:val="20"/>
          <w:szCs w:val="20"/>
        </w:rPr>
        <w:t>其他流动负债</w:t>
      </w:r>
      <w:bookmarkEnd w:id="1575"/>
    </w:p>
    <w:tbl>
      <w:tblPr>
        <w:tblOverlap w:val="never"/>
        <w:jc w:val="center"/>
        <w:tblLayout w:type="fixed"/>
      </w:tblPr>
      <w:tblGrid>
        <w:gridCol w:w="4598"/>
        <w:gridCol w:w="1781"/>
        <w:gridCol w:w="187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保用拨备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76,324,786.50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已背书或贴现且在资产负债表日尚未到期的应收票据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46,520,174.08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34,495,938.79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26,057,082.84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72,577,256.92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110,820,725.29</w:t>
            </w:r>
          </w:p>
        </w:tc>
      </w:tr>
    </w:tbl>
    <w:p>
      <w:pPr>
        <w:widowControl w:val="0"/>
        <w:spacing w:after="51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left"/>
        <w:rPr>
          <w:sz w:val="20"/>
          <w:szCs w:val="20"/>
        </w:rPr>
      </w:pPr>
      <w:bookmarkStart w:id="1576" w:name="bookmark1576"/>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三十四</w:t>
      </w:r>
      <w:r>
        <w:rPr>
          <w:b/>
          <w:bCs/>
          <w:color w:val="000000"/>
          <w:spacing w:val="0"/>
          <w:w w:val="100"/>
          <w:position w:val="0"/>
          <w:sz w:val="20"/>
          <w:szCs w:val="20"/>
        </w:rPr>
        <w:t>）</w:t>
      </w:r>
      <w:r>
        <w:rPr>
          <w:b/>
          <w:bCs/>
          <w:color w:val="000000"/>
          <w:spacing w:val="0"/>
          <w:w w:val="100"/>
          <w:position w:val="0"/>
          <w:sz w:val="20"/>
          <w:szCs w:val="20"/>
        </w:rPr>
        <w:t>长期借款</w:t>
      </w:r>
      <w:bookmarkEnd w:id="1576"/>
    </w:p>
    <w:tbl>
      <w:tblPr>
        <w:tblOverlap w:val="never"/>
        <w:jc w:val="center"/>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2,000,000,000.00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1,703,104,307.23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1,289,000,000.00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3,390,000,000.00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2,207,104,307.23</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720"/>
        <w:jc w:val="left"/>
        <w:rPr>
          <w:sz w:val="20"/>
          <w:szCs w:val="20"/>
        </w:rPr>
      </w:pPr>
      <w:r>
        <w:rPr>
          <w:color w:val="000000"/>
          <w:spacing w:val="0"/>
          <w:w w:val="100"/>
          <w:position w:val="0"/>
          <w:sz w:val="20"/>
          <w:szCs w:val="20"/>
        </w:rPr>
        <w:t>说明：</w:t>
      </w:r>
    </w:p>
    <w:p>
      <w:pPr>
        <w:pStyle w:val="Style3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、抵押借款:</w:t>
      </w:r>
    </w:p>
    <w:p>
      <w:pPr>
        <w:pStyle w:val="Style33"/>
        <w:keepNext w:val="0"/>
        <w:keepLines w:val="0"/>
        <w:widowControl w:val="0"/>
        <w:shd w:val="clear" w:color="auto" w:fill="auto"/>
        <w:bidi w:val="0"/>
        <w:spacing w:before="0" w:after="320" w:line="398" w:lineRule="exact"/>
        <w:ind w:left="7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日，本公司与中国电子及中电财务签订《委托贷款借款合同》, 贷款金额为</w:t>
      </w:r>
      <w:r>
        <w:rPr>
          <w:rFonts w:ascii="Times New Roman" w:eastAsia="Times New Roman" w:hAnsi="Times New Roman" w:cs="Times New Roman"/>
          <w:color w:val="000000"/>
          <w:spacing w:val="0"/>
          <w:w w:val="100"/>
          <w:position w:val="0"/>
          <w:sz w:val="20"/>
          <w:szCs w:val="20"/>
        </w:rPr>
        <w:t>200,000,000.00</w:t>
      </w:r>
      <w:r>
        <w:rPr>
          <w:color w:val="000000"/>
          <w:spacing w:val="0"/>
          <w:w w:val="100"/>
          <w:position w:val="0"/>
          <w:sz w:val="20"/>
          <w:szCs w:val="20"/>
        </w:rPr>
        <w:t>元，贷款期限为三年。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日，本公司与中国 电子及中电财务签订《委托贷款借款合同》，贷款金额为</w:t>
      </w:r>
      <w:r>
        <w:rPr>
          <w:rFonts w:ascii="Times New Roman" w:eastAsia="Times New Roman" w:hAnsi="Times New Roman" w:cs="Times New Roman"/>
          <w:color w:val="000000"/>
          <w:spacing w:val="0"/>
          <w:w w:val="100"/>
          <w:position w:val="0"/>
          <w:sz w:val="20"/>
          <w:szCs w:val="20"/>
        </w:rPr>
        <w:t>800,000,000.00</w:t>
      </w:r>
      <w:r>
        <w:rPr>
          <w:color w:val="000000"/>
          <w:spacing w:val="0"/>
          <w:w w:val="100"/>
          <w:position w:val="0"/>
          <w:sz w:val="20"/>
          <w:szCs w:val="20"/>
        </w:rPr>
        <w:t>元，贷款期 限为</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个月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天。</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日，本公司就上述两笔借款与中国电子签订《抵</w:t>
      </w:r>
    </w:p>
    <w:p>
      <w:pPr>
        <w:pStyle w:val="Style33"/>
        <w:keepNext w:val="0"/>
        <w:keepLines w:val="0"/>
        <w:widowControl w:val="0"/>
        <w:shd w:val="clear" w:color="auto" w:fill="auto"/>
        <w:bidi w:val="0"/>
        <w:spacing w:before="0" w:after="0" w:line="402" w:lineRule="exact"/>
        <w:ind w:left="0" w:right="0" w:firstLine="720"/>
        <w:jc w:val="left"/>
        <w:rPr>
          <w:sz w:val="20"/>
          <w:szCs w:val="20"/>
        </w:rPr>
      </w:pPr>
      <w:r>
        <w:rPr>
          <w:color w:val="000000"/>
          <w:spacing w:val="0"/>
          <w:w w:val="100"/>
          <w:position w:val="0"/>
          <w:sz w:val="20"/>
          <w:szCs w:val="20"/>
        </w:rPr>
        <w:t>押合同》，将位于深圳的中电长城大厦北塔设定为抵押物。</w:t>
      </w:r>
    </w:p>
    <w:p>
      <w:pPr>
        <w:pStyle w:val="Style33"/>
        <w:keepNext w:val="0"/>
        <w:keepLines w:val="0"/>
        <w:widowControl w:val="0"/>
        <w:shd w:val="clear" w:color="auto" w:fill="auto"/>
        <w:bidi w:val="0"/>
        <w:spacing w:before="0" w:after="120" w:line="402" w:lineRule="exact"/>
        <w:ind w:left="72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日，本公司与中国电子及中电财务签订《委托贷款借款合同》, 借款金额</w:t>
      </w:r>
      <w:r>
        <w:rPr>
          <w:rFonts w:ascii="Times New Roman" w:eastAsia="Times New Roman" w:hAnsi="Times New Roman" w:cs="Times New Roman"/>
          <w:color w:val="000000"/>
          <w:spacing w:val="0"/>
          <w:w w:val="100"/>
          <w:position w:val="0"/>
          <w:sz w:val="20"/>
          <w:szCs w:val="20"/>
        </w:rPr>
        <w:t>1,000,000,000.00</w:t>
      </w:r>
      <w:r>
        <w:rPr>
          <w:color w:val="000000"/>
          <w:spacing w:val="0"/>
          <w:w w:val="100"/>
          <w:position w:val="0"/>
          <w:sz w:val="20"/>
          <w:szCs w:val="20"/>
        </w:rPr>
        <w:t>元，借款期限为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年，将位于深圳石岩及深南大道等地的 一批房屋及建筑物设定为抵押物，为中国电子的全部债权提供抵押担保。</w:t>
      </w:r>
    </w:p>
    <w:p>
      <w:pPr>
        <w:pStyle w:val="Style33"/>
        <w:keepNext w:val="0"/>
        <w:keepLines w:val="0"/>
        <w:widowControl w:val="0"/>
        <w:shd w:val="clear" w:color="auto" w:fill="auto"/>
        <w:bidi w:val="0"/>
        <w:spacing w:before="0" w:after="0" w:line="42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、保证借款：</w:t>
      </w:r>
    </w:p>
    <w:p>
      <w:pPr>
        <w:pStyle w:val="Style33"/>
        <w:keepNext w:val="0"/>
        <w:keepLines w:val="0"/>
        <w:widowControl w:val="0"/>
        <w:shd w:val="clear" w:color="auto" w:fill="auto"/>
        <w:tabs>
          <w:tab w:pos="1323" w:val="left"/>
        </w:tabs>
        <w:bidi w:val="0"/>
        <w:spacing w:before="0" w:after="0" w:line="402" w:lineRule="exact"/>
        <w:ind w:left="720" w:right="0" w:firstLine="0"/>
        <w:jc w:val="left"/>
        <w:rPr>
          <w:sz w:val="20"/>
          <w:szCs w:val="20"/>
        </w:rPr>
      </w:pPr>
      <w:bookmarkStart w:id="1577" w:name="bookmark1577"/>
      <w:r>
        <w:rPr>
          <w:color w:val="000000"/>
          <w:spacing w:val="0"/>
          <w:w w:val="100"/>
          <w:position w:val="0"/>
          <w:sz w:val="20"/>
          <w:szCs w:val="20"/>
        </w:rPr>
        <w:t>（</w:t>
      </w:r>
      <w:bookmarkEnd w:id="157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日本公司向国家开发银行股份有限公司湖南省分行取得保证 借款</w:t>
      </w:r>
      <w:r>
        <w:rPr>
          <w:rFonts w:ascii="Times New Roman" w:eastAsia="Times New Roman" w:hAnsi="Times New Roman" w:cs="Times New Roman"/>
          <w:color w:val="000000"/>
          <w:spacing w:val="0"/>
          <w:w w:val="100"/>
          <w:position w:val="0"/>
          <w:sz w:val="20"/>
          <w:szCs w:val="20"/>
        </w:rPr>
        <w:t>112,000,000.00</w:t>
      </w:r>
      <w:r>
        <w:rPr>
          <w:color w:val="000000"/>
          <w:spacing w:val="0"/>
          <w:w w:val="100"/>
          <w:position w:val="0"/>
          <w:sz w:val="20"/>
          <w:szCs w:val="20"/>
        </w:rPr>
        <w:t>元，由中电财务为公司提供全额信用担保，同时本公司与中电 财务签署《反担保（存单质押）协议书》。其中，</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年本公司偿还</w:t>
      </w:r>
      <w:r>
        <w:rPr>
          <w:rFonts w:ascii="Times New Roman" w:eastAsia="Times New Roman" w:hAnsi="Times New Roman" w:cs="Times New Roman"/>
          <w:color w:val="000000"/>
          <w:spacing w:val="0"/>
          <w:w w:val="100"/>
          <w:position w:val="0"/>
          <w:sz w:val="20"/>
          <w:szCs w:val="20"/>
        </w:rPr>
        <w:t>4,000,000.00</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年偿还</w:t>
      </w:r>
      <w:r>
        <w:rPr>
          <w:rFonts w:ascii="Times New Roman" w:eastAsia="Times New Roman" w:hAnsi="Times New Roman" w:cs="Times New Roman"/>
          <w:color w:val="000000"/>
          <w:spacing w:val="0"/>
          <w:w w:val="100"/>
          <w:position w:val="0"/>
          <w:sz w:val="20"/>
          <w:szCs w:val="20"/>
        </w:rPr>
        <w:t>4,000,000.00</w:t>
      </w:r>
      <w:r>
        <w:rPr>
          <w:color w:val="000000"/>
          <w:spacing w:val="0"/>
          <w:w w:val="100"/>
          <w:position w:val="0"/>
          <w:sz w:val="20"/>
          <w:szCs w:val="20"/>
        </w:rPr>
        <w:t>元，划分至一年内到期的金额</w:t>
      </w:r>
      <w:r>
        <w:rPr>
          <w:rFonts w:ascii="Times New Roman" w:eastAsia="Times New Roman" w:hAnsi="Times New Roman" w:cs="Times New Roman"/>
          <w:color w:val="000000"/>
          <w:spacing w:val="0"/>
          <w:w w:val="100"/>
          <w:position w:val="0"/>
          <w:sz w:val="20"/>
          <w:szCs w:val="20"/>
        </w:rPr>
        <w:t>4,000,000.00</w:t>
      </w:r>
      <w:r>
        <w:rPr>
          <w:color w:val="000000"/>
          <w:spacing w:val="0"/>
          <w:w w:val="100"/>
          <w:position w:val="0"/>
          <w:sz w:val="20"/>
          <w:szCs w:val="20"/>
        </w:rPr>
        <w:t>元。</w:t>
      </w:r>
    </w:p>
    <w:p>
      <w:pPr>
        <w:pStyle w:val="Style33"/>
        <w:keepNext w:val="0"/>
        <w:keepLines w:val="0"/>
        <w:widowControl w:val="0"/>
        <w:shd w:val="clear" w:color="auto" w:fill="auto"/>
        <w:tabs>
          <w:tab w:pos="1323" w:val="left"/>
        </w:tabs>
        <w:bidi w:val="0"/>
        <w:spacing w:before="0" w:after="520" w:line="402" w:lineRule="exact"/>
        <w:ind w:left="720" w:right="0" w:firstLine="0"/>
        <w:jc w:val="left"/>
        <w:rPr>
          <w:sz w:val="20"/>
          <w:szCs w:val="20"/>
        </w:rPr>
      </w:pPr>
      <w:bookmarkStart w:id="1578" w:name="bookmark1578"/>
      <w:r>
        <w:rPr>
          <w:color w:val="000000"/>
          <w:spacing w:val="0"/>
          <w:w w:val="100"/>
          <w:position w:val="0"/>
          <w:sz w:val="20"/>
          <w:szCs w:val="20"/>
        </w:rPr>
        <w:t>（</w:t>
      </w:r>
      <w:bookmarkEnd w:id="157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日，本公司之四级子公司湖南长城海盾光纤科技有限公司向 国家开发银行湖南省分行取得保证借款</w:t>
      </w:r>
      <w:r>
        <w:rPr>
          <w:rFonts w:ascii="Times New Roman" w:eastAsia="Times New Roman" w:hAnsi="Times New Roman" w:cs="Times New Roman"/>
          <w:color w:val="000000"/>
          <w:spacing w:val="0"/>
          <w:w w:val="100"/>
          <w:position w:val="0"/>
          <w:sz w:val="20"/>
          <w:szCs w:val="20"/>
        </w:rPr>
        <w:t>1,000,000.00</w:t>
      </w:r>
      <w:r>
        <w:rPr>
          <w:color w:val="000000"/>
          <w:spacing w:val="0"/>
          <w:w w:val="100"/>
          <w:position w:val="0"/>
          <w:sz w:val="20"/>
          <w:szCs w:val="20"/>
        </w:rPr>
        <w:t>元，贷款期限从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2030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日，由本公司提供全额信用担保。</w:t>
      </w:r>
    </w:p>
    <w:p>
      <w:pPr>
        <w:pStyle w:val="Style33"/>
        <w:keepNext w:val="0"/>
        <w:keepLines w:val="0"/>
        <w:widowControl w:val="0"/>
        <w:shd w:val="clear" w:color="auto" w:fill="auto"/>
        <w:bidi w:val="0"/>
        <w:spacing w:before="0" w:after="0" w:line="420" w:lineRule="auto"/>
        <w:ind w:left="0" w:right="0" w:firstLine="0"/>
        <w:jc w:val="left"/>
        <w:rPr>
          <w:sz w:val="20"/>
          <w:szCs w:val="20"/>
        </w:rPr>
      </w:pPr>
      <w:bookmarkStart w:id="1579" w:name="bookmark157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三十五</w:t>
      </w:r>
      <w:r>
        <w:rPr>
          <w:b/>
          <w:bCs/>
          <w:color w:val="000000"/>
          <w:spacing w:val="0"/>
          <w:w w:val="100"/>
          <w:position w:val="0"/>
          <w:sz w:val="20"/>
          <w:szCs w:val="20"/>
        </w:rPr>
        <w:t>）</w:t>
      </w:r>
      <w:r>
        <w:rPr>
          <w:b/>
          <w:bCs/>
          <w:color w:val="000000"/>
          <w:spacing w:val="0"/>
          <w:w w:val="100"/>
          <w:position w:val="0"/>
          <w:sz w:val="20"/>
          <w:szCs w:val="20"/>
        </w:rPr>
        <w:t>应付债券</w:t>
      </w:r>
      <w:bookmarkEnd w:id="1579"/>
    </w:p>
    <w:p>
      <w:pPr>
        <w:pStyle w:val="Style15"/>
        <w:keepNext w:val="0"/>
        <w:keepLines w:val="0"/>
        <w:widowControl w:val="0"/>
        <w:shd w:val="clear" w:color="auto" w:fill="auto"/>
        <w:tabs>
          <w:tab w:pos="1190" w:val="left"/>
        </w:tabs>
        <w:bidi w:val="0"/>
        <w:spacing w:before="0" w:after="0" w:line="420" w:lineRule="auto"/>
        <w:ind w:left="0" w:right="0" w:firstLine="0"/>
        <w:jc w:val="left"/>
        <w:rPr>
          <w:sz w:val="20"/>
          <w:szCs w:val="20"/>
        </w:rPr>
      </w:pPr>
      <w:bookmarkStart w:id="1580" w:name="bookmark158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应付债券明细</w:t>
      </w:r>
      <w:bookmarkEnd w:id="1580"/>
    </w:p>
    <w:tbl>
      <w:tblPr>
        <w:tblOverlap w:val="never"/>
        <w:jc w:val="center"/>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中期票据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1,538,953,386.23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1,538,953,386.23</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657" w:right="1208" w:bottom="1446" w:left="1840" w:header="0" w:footer="3" w:gutter="0"/>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w:t>
      </w:r>
      <w:bookmarkEnd w:id="1581"/>
      <w:bookmarkEnd w:id="1582"/>
      <w:bookmarkEnd w:id="1583"/>
    </w:p>
    <w:tbl>
      <w:tblPr>
        <w:tblOverlap w:val="never"/>
        <w:jc w:val="center"/>
        <w:tblLayout w:type="fixed"/>
      </w:tblPr>
      <w:tblGrid>
        <w:gridCol w:w="1594"/>
        <w:gridCol w:w="1459"/>
        <w:gridCol w:w="749"/>
        <w:gridCol w:w="1080"/>
        <w:gridCol w:w="1474"/>
        <w:gridCol w:w="701"/>
        <w:gridCol w:w="1474"/>
        <w:gridCol w:w="1488"/>
        <w:gridCol w:w="1397"/>
        <w:gridCol w:w="677"/>
        <w:gridCol w:w="1579"/>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发行日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债券期限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按面值计提利息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溢折价摊销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160" w:right="0" w:firstLine="0"/>
              <w:jc w:val="left"/>
              <w:rPr>
                <w:sz w:val="16"/>
                <w:szCs w:val="16"/>
              </w:rPr>
            </w:pPr>
            <w:r>
              <w:rPr>
                <w:rFonts w:ascii="SimSun" w:eastAsia="SimSun" w:hAnsi="SimSun" w:cs="SimSun"/>
                <w:color w:val="000000"/>
                <w:spacing w:val="0"/>
                <w:w w:val="100"/>
                <w:position w:val="0"/>
                <w:sz w:val="16"/>
                <w:szCs w:val="16"/>
              </w:rPr>
              <w:t>本期 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rPr>
                <w:sz w:val="16"/>
                <w:szCs w:val="16"/>
              </w:rPr>
            </w:pPr>
            <w:r>
              <w:rPr>
                <w:rFonts w:ascii="SimSun" w:eastAsia="SimSun" w:hAnsi="SimSun" w:cs="SimSun"/>
                <w:color w:val="000000"/>
                <w:spacing w:val="0"/>
                <w:w w:val="100"/>
                <w:position w:val="0"/>
                <w:sz w:val="16"/>
                <w:szCs w:val="16"/>
              </w:rPr>
              <w:t>期末余额</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left"/>
              <w:rPr>
                <w:sz w:val="16"/>
                <w:szCs w:val="16"/>
              </w:rPr>
            </w:pPr>
            <w:r>
              <w:rPr>
                <w:rFonts w:ascii="SimSun" w:eastAsia="SimSun" w:hAnsi="SimSun" w:cs="SimSun"/>
                <w:color w:val="000000"/>
                <w:spacing w:val="0"/>
                <w:w w:val="100"/>
                <w:position w:val="0"/>
                <w:sz w:val="16"/>
                <w:szCs w:val="16"/>
              </w:rPr>
              <w:t>中国长城科技集团 股份有限公司</w:t>
            </w:r>
            <w:r>
              <w:rPr>
                <w:color w:val="000000"/>
                <w:spacing w:val="0"/>
                <w:w w:val="100"/>
                <w:position w:val="0"/>
                <w:sz w:val="16"/>
                <w:szCs w:val="16"/>
              </w:rPr>
              <w:t xml:space="preserve">2020 </w:t>
            </w:r>
            <w:r>
              <w:rPr>
                <w:rFonts w:ascii="SimSun" w:eastAsia="SimSun" w:hAnsi="SimSun" w:cs="SimSun"/>
                <w:color w:val="000000"/>
                <w:spacing w:val="0"/>
                <w:w w:val="100"/>
                <w:position w:val="0"/>
                <w:sz w:val="16"/>
                <w:szCs w:val="16"/>
              </w:rPr>
              <w:t>年度第一期中期票 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 xml:space="preserve">2020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月</w:t>
            </w:r>
            <w:r>
              <w:rPr>
                <w:color w:val="000000"/>
                <w:spacing w:val="0"/>
                <w:w w:val="100"/>
                <w:position w:val="0"/>
                <w:sz w:val="16"/>
                <w:szCs w:val="16"/>
              </w:rPr>
              <w:t xml:space="preserve">26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2020-3-26 </w:t>
            </w:r>
            <w:r>
              <w:rPr>
                <w:rFonts w:ascii="SimSun" w:eastAsia="SimSun" w:hAnsi="SimSun" w:cs="SimSun"/>
                <w:color w:val="000000"/>
                <w:spacing w:val="0"/>
                <w:w w:val="100"/>
                <w:position w:val="0"/>
                <w:sz w:val="16"/>
                <w:szCs w:val="16"/>
              </w:rPr>
              <w:t>至</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2023-3-26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42,345,205.49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-3,391,819.26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1,538,953,386.23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42,345,205.49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-3,391,819.26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1,538,953,386.23</w:t>
            </w:r>
          </w:p>
        </w:tc>
      </w:tr>
    </w:tbl>
    <w:p>
      <w:pPr>
        <w:widowControl w:val="0"/>
        <w:spacing w:after="6519" w:line="1" w:lineRule="exact"/>
      </w:pPr>
    </w:p>
    <w:p>
      <w:pPr>
        <w:pStyle w:val="Style24"/>
        <w:keepNext w:val="0"/>
        <w:keepLines w:val="0"/>
        <w:widowControl w:val="0"/>
        <w:shd w:val="clear" w:color="auto" w:fill="auto"/>
        <w:bidi w:val="0"/>
        <w:spacing w:before="0" w:after="0" w:line="240" w:lineRule="auto"/>
        <w:ind w:left="0" w:right="0" w:firstLine="0"/>
        <w:jc w:val="center"/>
        <w:sectPr>
          <w:headerReference w:type="default" r:id="rId109"/>
          <w:footerReference w:type="default" r:id="rId110"/>
          <w:headerReference w:type="even" r:id="rId111"/>
          <w:footerReference w:type="even" r:id="rId112"/>
          <w:footnotePr>
            <w:pos w:val="pageBottom"/>
            <w:numFmt w:val="decimal"/>
            <w:numRestart w:val="continuous"/>
          </w:footnotePr>
          <w:pgSz w:w="16840" w:h="11900" w:orient="landscape"/>
          <w:pgMar w:top="1911" w:right="1148" w:bottom="970" w:left="2022" w:header="0" w:footer="542" w:gutter="0"/>
          <w:pgNumType w:start="191"/>
          <w:cols w:space="720"/>
          <w:noEndnote/>
          <w:rtlGutter w:val="0"/>
          <w:docGrid w:linePitch="360"/>
        </w:sectPr>
      </w:pPr>
      <w:r>
        <w:rPr>
          <w:color w:val="000000"/>
          <w:spacing w:val="0"/>
          <w:w w:val="100"/>
          <w:position w:val="0"/>
        </w:rPr>
        <w:t>财务报表附注第</w:t>
      </w:r>
      <w:r>
        <w:rPr>
          <w:rFonts w:ascii="Times New Roman" w:eastAsia="Times New Roman" w:hAnsi="Times New Roman" w:cs="Times New Roman"/>
          <w:color w:val="000000"/>
          <w:spacing w:val="0"/>
          <w:w w:val="100"/>
          <w:position w:val="0"/>
        </w:rPr>
        <w:t>83</w:t>
      </w:r>
      <w:r>
        <w:rPr>
          <w:color w:val="000000"/>
          <w:spacing w:val="0"/>
          <w:w w:val="100"/>
          <w:position w:val="0"/>
        </w:rPr>
        <w:t>页</w:t>
      </w:r>
    </w:p>
    <w:p>
      <w:pPr>
        <w:widowControl w:val="0"/>
        <w:spacing w:line="179" w:lineRule="exact"/>
        <w:rPr>
          <w:sz w:val="14"/>
          <w:szCs w:val="14"/>
        </w:rPr>
      </w:pPr>
    </w:p>
    <w:p>
      <w:pPr>
        <w:widowControl w:val="0"/>
        <w:spacing w:line="1" w:lineRule="exact"/>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550" w:right="1278" w:bottom="1291" w:left="1771" w:header="0" w:footer="3" w:gutter="0"/>
          <w:pgNumType w:start="84"/>
          <w:cols w:space="720"/>
          <w:noEndnote/>
          <w:rtlGutter w:val="0"/>
          <w:docGrid w:linePitch="360"/>
        </w:sectPr>
      </w:pPr>
    </w:p>
    <w:p>
      <w:pPr>
        <w:pStyle w:val="Style33"/>
        <w:keepNext w:val="0"/>
        <w:keepLines w:val="0"/>
        <w:framePr w:w="1949" w:h="307" w:wrap="none" w:vAnchor="text" w:hAnchor="page" w:x="1772" w:y="21"/>
        <w:widowControl w:val="0"/>
        <w:shd w:val="clear" w:color="auto" w:fill="auto"/>
        <w:bidi w:val="0"/>
        <w:spacing w:before="0" w:after="0" w:line="240" w:lineRule="auto"/>
        <w:ind w:left="0" w:right="0" w:firstLine="0"/>
        <w:jc w:val="left"/>
        <w:rPr>
          <w:sz w:val="20"/>
          <w:szCs w:val="20"/>
        </w:rPr>
      </w:pPr>
      <w:bookmarkStart w:id="1584" w:name="bookmark158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三十六</w:t>
      </w:r>
      <w:r>
        <w:rPr>
          <w:b/>
          <w:bCs/>
          <w:color w:val="000000"/>
          <w:spacing w:val="0"/>
          <w:w w:val="100"/>
          <w:position w:val="0"/>
          <w:sz w:val="20"/>
          <w:szCs w:val="20"/>
        </w:rPr>
        <w:t>）</w:t>
      </w:r>
      <w:r>
        <w:rPr>
          <w:b/>
          <w:bCs/>
          <w:color w:val="000000"/>
          <w:spacing w:val="0"/>
          <w:w w:val="100"/>
          <w:position w:val="0"/>
          <w:sz w:val="20"/>
          <w:szCs w:val="20"/>
        </w:rPr>
        <w:t>长期应付款</w:t>
      </w:r>
      <w:bookmarkEnd w:id="1584"/>
    </w:p>
    <w:tbl>
      <w:tblPr>
        <w:tblOverlap w:val="never"/>
        <w:jc w:val="left"/>
        <w:tblLayout w:type="fixed"/>
      </w:tblPr>
      <w:tblGrid>
        <w:gridCol w:w="3744"/>
        <w:gridCol w:w="2203"/>
        <w:gridCol w:w="2304"/>
      </w:tblGrid>
      <w:tr>
        <w:trPr>
          <w:trHeight w:val="379" w:hRule="exact"/>
        </w:trPr>
        <w:tc>
          <w:tcPr>
            <w:tcBorders>
              <w:top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17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80,000,000.00</w:t>
            </w:r>
          </w:p>
        </w:tc>
        <w:tc>
          <w:tcPr>
            <w:tcBorders>
              <w:top w:val="single" w:sz="4"/>
              <w:left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88,000,000.00</w:t>
            </w:r>
          </w:p>
        </w:tc>
      </w:tr>
      <w:tr>
        <w:trPr>
          <w:trHeight w:val="355" w:hRule="exact"/>
        </w:trPr>
        <w:tc>
          <w:tcPr>
            <w:tcBorders>
              <w:top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专项应付款</w:t>
            </w:r>
          </w:p>
        </w:tc>
        <w:tc>
          <w:tcPr>
            <w:tcBorders>
              <w:top w:val="single" w:sz="4"/>
              <w:left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354,829,859.46</w:t>
            </w:r>
          </w:p>
        </w:tc>
        <w:tc>
          <w:tcPr>
            <w:tcBorders>
              <w:top w:val="single" w:sz="4"/>
              <w:left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354,829,859.46</w:t>
            </w:r>
          </w:p>
        </w:tc>
      </w:tr>
      <w:tr>
        <w:trPr>
          <w:trHeight w:val="379" w:hRule="exact"/>
        </w:trPr>
        <w:tc>
          <w:tcPr>
            <w:tcBorders>
              <w:top w:val="single" w:sz="4"/>
              <w:bottom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17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434,829,859.46</w:t>
            </w:r>
          </w:p>
        </w:tc>
        <w:tc>
          <w:tcPr>
            <w:tcBorders>
              <w:top w:val="single" w:sz="4"/>
              <w:left w:val="single" w:sz="4"/>
              <w:bottom w:val="single" w:sz="4"/>
            </w:tcBorders>
            <w:shd w:val="clear" w:color="auto" w:fill="FFFFFF"/>
            <w:vAlign w:val="center"/>
          </w:tcPr>
          <w:p>
            <w:pPr>
              <w:pStyle w:val="Style2"/>
              <w:keepNext w:val="0"/>
              <w:keepLines w:val="0"/>
              <w:framePr w:w="8251" w:h="146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442,829,859.46</w:t>
            </w:r>
          </w:p>
        </w:tc>
      </w:tr>
    </w:tbl>
    <w:p>
      <w:pPr>
        <w:framePr w:w="8251" w:h="1464" w:wrap="none" w:vAnchor="text" w:hAnchor="page" w:x="2372" w:y="284"/>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type w:val="continuous"/>
          <w:pgSz w:w="11900" w:h="16840"/>
          <w:pgMar w:top="1550" w:right="1278" w:bottom="1291" w:left="1771" w:header="0" w:footer="3" w:gutter="0"/>
          <w:cols w:space="720"/>
          <w:noEndnote/>
          <w:rtlGutter w:val="0"/>
          <w:docGrid w:linePitch="360"/>
        </w:sectPr>
      </w:pP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585" w:left="0" w:header="0" w:footer="3" w:gutter="0"/>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w:t>
        <w:tab/>
        <w:t>长期应付款</w:t>
      </w:r>
      <w:bookmarkEnd w:id="1592"/>
      <w:bookmarkEnd w:id="1593"/>
      <w:bookmarkEnd w:id="1594"/>
    </w:p>
    <w:tbl>
      <w:tblPr>
        <w:tblOverlap w:val="never"/>
        <w:jc w:val="center"/>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中国电子专项建设基金借款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88,000,000.00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88,000,000.00</w:t>
            </w:r>
          </w:p>
        </w:tc>
      </w:tr>
    </w:tbl>
    <w:p>
      <w:pPr>
        <w:pStyle w:val="Style33"/>
        <w:keepNext w:val="0"/>
        <w:keepLines w:val="0"/>
        <w:widowControl w:val="0"/>
        <w:shd w:val="clear" w:color="auto" w:fill="auto"/>
        <w:bidi w:val="0"/>
        <w:spacing w:before="0" w:after="520" w:line="401" w:lineRule="exact"/>
        <w:ind w:left="680" w:right="0" w:firstLine="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日，本公司与中国电子签订专项资金借款协议，借款金 额</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日，本公司已偿还</w:t>
      </w:r>
      <w:r>
        <w:rPr>
          <w:rFonts w:ascii="Times New Roman" w:eastAsia="Times New Roman" w:hAnsi="Times New Roman" w:cs="Times New Roman"/>
          <w:color w:val="000000"/>
          <w:spacing w:val="0"/>
          <w:w w:val="100"/>
          <w:position w:val="0"/>
          <w:sz w:val="20"/>
          <w:szCs w:val="20"/>
        </w:rPr>
        <w:t>12,000,000.00</w:t>
      </w:r>
      <w:r>
        <w:rPr>
          <w:color w:val="000000"/>
          <w:spacing w:val="0"/>
          <w:w w:val="100"/>
          <w:position w:val="0"/>
          <w:sz w:val="20"/>
          <w:szCs w:val="20"/>
        </w:rPr>
        <w:t>元，划分至 一年内到期的金额</w:t>
      </w:r>
      <w:r>
        <w:rPr>
          <w:rFonts w:ascii="Times New Roman" w:eastAsia="Times New Roman" w:hAnsi="Times New Roman" w:cs="Times New Roman"/>
          <w:color w:val="000000"/>
          <w:spacing w:val="0"/>
          <w:w w:val="100"/>
          <w:position w:val="0"/>
          <w:sz w:val="20"/>
          <w:szCs w:val="20"/>
        </w:rPr>
        <w:t>8,000,000.00</w:t>
      </w:r>
      <w:r>
        <w:rPr>
          <w:color w:val="000000"/>
          <w:spacing w:val="0"/>
          <w:w w:val="100"/>
          <w:position w:val="0"/>
          <w:sz w:val="20"/>
          <w:szCs w:val="20"/>
        </w:rPr>
        <w:t>元。</w:t>
      </w:r>
    </w:p>
    <w:p>
      <w:pPr>
        <w:pStyle w:val="Style29"/>
        <w:keepNext/>
        <w:keepLines/>
        <w:widowControl w:val="0"/>
        <w:shd w:val="clear" w:color="auto" w:fill="auto"/>
        <w:bidi w:val="0"/>
        <w:spacing w:before="0" w:after="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 专项应付款</w:t>
      </w:r>
      <w:bookmarkEnd w:id="1595"/>
      <w:bookmarkEnd w:id="1596"/>
      <w:bookmarkEnd w:id="1597"/>
    </w:p>
    <w:p>
      <w:pPr>
        <w:widowControl w:val="0"/>
        <w:spacing w:line="1" w:lineRule="exact"/>
      </w:pPr>
      <w:r>
        <mc:AlternateContent>
          <mc:Choice Requires="wps">
            <w:drawing>
              <wp:anchor distT="254000" distB="2746375" distL="0" distR="0" simplePos="0" relativeHeight="125829416" behindDoc="0" locked="0" layoutInCell="1" allowOverlap="1">
                <wp:simplePos x="0" y="0"/>
                <wp:positionH relativeFrom="page">
                  <wp:posOffset>1124585</wp:posOffset>
                </wp:positionH>
                <wp:positionV relativeFrom="paragraph">
                  <wp:posOffset>254000</wp:posOffset>
                </wp:positionV>
                <wp:extent cx="1637030" cy="194945"/>
                <wp:wrapTopAndBottom/>
                <wp:docPr id="284" name="Shape 284"/>
                <a:graphic xmlns:a="http://schemas.openxmlformats.org/drawingml/2006/main">
                  <a:graphicData uri="http://schemas.microsoft.com/office/word/2010/wordprocessingShape">
                    <wps:wsp>
                      <wps:cNvSpPr txBox="1"/>
                      <wps:spPr>
                        <a:xfrm>
                          <a:ext cx="1637030" cy="194945"/>
                        </a:xfrm>
                        <a:prstGeom prst="rect"/>
                        <a:noFill/>
                      </wps:spPr>
                      <wps:txbx>
                        <w:txbxContent>
                          <w:p>
                            <w:pPr>
                              <w:pStyle w:val="Style22"/>
                              <w:keepNext/>
                              <w:keepLines/>
                              <w:widowControl w:val="0"/>
                              <w:shd w:val="clear" w:color="auto" w:fill="auto"/>
                              <w:bidi w:val="0"/>
                              <w:spacing w:before="0" w:after="0" w:line="240" w:lineRule="auto"/>
                              <w:ind w:left="0" w:right="0" w:firstLine="0"/>
                              <w:jc w:val="left"/>
                              <w:rPr>
                                <w:sz w:val="20"/>
                                <w:szCs w:val="20"/>
                              </w:rPr>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三十七</w:t>
                            </w:r>
                            <w:r>
                              <w:rPr>
                                <w:color w:val="000000"/>
                                <w:spacing w:val="0"/>
                                <w:w w:val="100"/>
                                <w:position w:val="0"/>
                                <w:sz w:val="20"/>
                                <w:szCs w:val="20"/>
                              </w:rPr>
                              <w:t>）</w:t>
                            </w:r>
                            <w:r>
                              <w:rPr>
                                <w:color w:val="000000"/>
                                <w:spacing w:val="0"/>
                                <w:w w:val="100"/>
                                <w:position w:val="0"/>
                                <w:sz w:val="20"/>
                                <w:szCs w:val="20"/>
                              </w:rPr>
                              <w:t>长期应付职工薪酬</w:t>
                            </w:r>
                            <w:bookmarkEnd w:id="1585"/>
                            <w:bookmarkEnd w:id="1586"/>
                            <w:bookmarkEnd w:id="1587"/>
                          </w:p>
                        </w:txbxContent>
                      </wps:txbx>
                      <wps:bodyPr wrap="none" lIns="0" tIns="0" rIns="0" bIns="0">
                        <a:noAutoFit/>
                      </wps:bodyPr>
                    </wps:wsp>
                  </a:graphicData>
                </a:graphic>
              </wp:anchor>
            </w:drawing>
          </mc:Choice>
          <mc:Fallback>
            <w:pict>
              <v:shape id="_x0000_s1310" type="#_x0000_t202" style="position:absolute;margin-left:88.549999999999997pt;margin-top:20.pt;width:128.90000000000001pt;height:15.35pt;z-index:-125829337;mso-wrap-distance-left:0;mso-wrap-distance-top:20.pt;mso-wrap-distance-right:0;mso-wrap-distance-bottom:216.25pt;mso-position-horizontal-relative:page" filled="f" stroked="f">
                <v:textbox inset="0,0,0,0">
                  <w:txbxContent>
                    <w:p>
                      <w:pPr>
                        <w:pStyle w:val="Style22"/>
                        <w:keepNext/>
                        <w:keepLines/>
                        <w:widowControl w:val="0"/>
                        <w:shd w:val="clear" w:color="auto" w:fill="auto"/>
                        <w:bidi w:val="0"/>
                        <w:spacing w:before="0" w:after="0" w:line="240" w:lineRule="auto"/>
                        <w:ind w:left="0" w:right="0" w:firstLine="0"/>
                        <w:jc w:val="left"/>
                        <w:rPr>
                          <w:sz w:val="20"/>
                          <w:szCs w:val="20"/>
                        </w:rPr>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三十七</w:t>
                      </w:r>
                      <w:r>
                        <w:rPr>
                          <w:color w:val="000000"/>
                          <w:spacing w:val="0"/>
                          <w:w w:val="100"/>
                          <w:position w:val="0"/>
                          <w:sz w:val="20"/>
                          <w:szCs w:val="20"/>
                        </w:rPr>
                        <w:t>）</w:t>
                      </w:r>
                      <w:r>
                        <w:rPr>
                          <w:color w:val="000000"/>
                          <w:spacing w:val="0"/>
                          <w:w w:val="100"/>
                          <w:position w:val="0"/>
                          <w:sz w:val="20"/>
                          <w:szCs w:val="20"/>
                        </w:rPr>
                        <w:t>长期应付职工薪酬</w:t>
                      </w:r>
                      <w:bookmarkEnd w:id="1585"/>
                      <w:bookmarkEnd w:id="1586"/>
                      <w:bookmarkEnd w:id="1587"/>
                    </w:p>
                  </w:txbxContent>
                </v:textbox>
                <w10:wrap type="topAndBottom" anchorx="page"/>
              </v:shape>
            </w:pict>
          </mc:Fallback>
        </mc:AlternateContent>
      </w:r>
      <w:r>
        <mc:AlternateContent>
          <mc:Choice Requires="wps">
            <w:drawing>
              <wp:anchor distT="433705" distB="1609725" distL="0" distR="0" simplePos="0" relativeHeight="125829418" behindDoc="0" locked="0" layoutInCell="1" allowOverlap="1">
                <wp:simplePos x="0" y="0"/>
                <wp:positionH relativeFrom="page">
                  <wp:posOffset>1505585</wp:posOffset>
                </wp:positionH>
                <wp:positionV relativeFrom="paragraph">
                  <wp:posOffset>433705</wp:posOffset>
                </wp:positionV>
                <wp:extent cx="5239385" cy="1151890"/>
                <wp:wrapTopAndBottom/>
                <wp:docPr id="286" name="Shape 286"/>
                <a:graphic xmlns:a="http://schemas.openxmlformats.org/drawingml/2006/main">
                  <a:graphicData uri="http://schemas.microsoft.com/office/word/2010/wordprocessingShape">
                    <wps:wsp>
                      <wps:cNvSpPr txBox="1"/>
                      <wps:spPr>
                        <a:xfrm>
                          <a:ext cx="5239385" cy="1151890"/>
                        </a:xfrm>
                        <a:prstGeom prst="rect"/>
                        <a:noFill/>
                      </wps:spPr>
                      <wps:txbx>
                        <w:txbxContent>
                          <w:tbl>
                            <w:tblPr>
                              <w:tblOverlap w:val="never"/>
                              <w:jc w:val="left"/>
                              <w:tblLayout w:type="fixed"/>
                            </w:tblPr>
                            <w:tblGrid>
                              <w:gridCol w:w="3408"/>
                              <w:gridCol w:w="2405"/>
                              <w:gridCol w:w="243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一、离职后福利</w:t>
                                  </w:r>
                                  <w:r>
                                    <w:rPr>
                                      <w:color w:val="000000"/>
                                      <w:spacing w:val="0"/>
                                      <w:w w:val="100"/>
                                      <w:position w:val="0"/>
                                      <w:sz w:val="16"/>
                                      <w:szCs w:val="16"/>
                                    </w:rPr>
                                    <w:t>-</w:t>
                                  </w:r>
                                  <w:r>
                                    <w:rPr>
                                      <w:rFonts w:ascii="SimSun" w:eastAsia="SimSun" w:hAnsi="SimSun" w:cs="SimSun"/>
                                      <w:color w:val="000000"/>
                                      <w:spacing w:val="0"/>
                                      <w:w w:val="100"/>
                                      <w:position w:val="0"/>
                                      <w:sz w:val="16"/>
                                      <w:szCs w:val="16"/>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424,251.66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490,191.34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424,251.66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490,191.34</w:t>
                                  </w:r>
                                </w:p>
                              </w:tc>
                            </w:tr>
                          </w:tbl>
                          <w:p>
                            <w:pPr>
                              <w:widowControl w:val="0"/>
                              <w:spacing w:line="1" w:lineRule="exact"/>
                            </w:pPr>
                          </w:p>
                        </w:txbxContent>
                      </wps:txbx>
                      <wps:bodyPr lIns="0" tIns="0" rIns="0" bIns="0">
                        <a:noAutoFit/>
                      </wps:bodyPr>
                    </wps:wsp>
                  </a:graphicData>
                </a:graphic>
              </wp:anchor>
            </w:drawing>
          </mc:Choice>
          <mc:Fallback>
            <w:pict>
              <v:shape id="_x0000_s1312" type="#_x0000_t202" style="position:absolute;margin-left:118.55pt;margin-top:34.149999999999999pt;width:412.55000000000001pt;height:90.700000000000003pt;z-index:-125829335;mso-wrap-distance-left:0;mso-wrap-distance-top:34.149999999999999pt;mso-wrap-distance-right:0;mso-wrap-distance-bottom:126.75pt;mso-position-horizontal-relative:page" filled="f" stroked="f">
                <v:textbox inset="0,0,0,0">
                  <w:txbxContent>
                    <w:tbl>
                      <w:tblPr>
                        <w:tblOverlap w:val="never"/>
                        <w:jc w:val="left"/>
                        <w:tblLayout w:type="fixed"/>
                      </w:tblPr>
                      <w:tblGrid>
                        <w:gridCol w:w="3408"/>
                        <w:gridCol w:w="2405"/>
                        <w:gridCol w:w="243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一、离职后福利</w:t>
                            </w:r>
                            <w:r>
                              <w:rPr>
                                <w:color w:val="000000"/>
                                <w:spacing w:val="0"/>
                                <w:w w:val="100"/>
                                <w:position w:val="0"/>
                                <w:sz w:val="16"/>
                                <w:szCs w:val="16"/>
                              </w:rPr>
                              <w:t>-</w:t>
                            </w:r>
                            <w:r>
                              <w:rPr>
                                <w:rFonts w:ascii="SimSun" w:eastAsia="SimSun" w:hAnsi="SimSun" w:cs="SimSun"/>
                                <w:color w:val="000000"/>
                                <w:spacing w:val="0"/>
                                <w:w w:val="100"/>
                                <w:position w:val="0"/>
                                <w:sz w:val="16"/>
                                <w:szCs w:val="16"/>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424,251.66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490,191.34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424,251.66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490,191.34</w:t>
                            </w:r>
                          </w:p>
                        </w:tc>
                      </w:tr>
                    </w:tbl>
                    <w:p>
                      <w:pPr>
                        <w:widowControl w:val="0"/>
                        <w:spacing w:line="1" w:lineRule="exact"/>
                      </w:pPr>
                    </w:p>
                  </w:txbxContent>
                </v:textbox>
                <w10:wrap type="topAndBottom" anchorx="page"/>
              </v:shape>
            </w:pict>
          </mc:Fallback>
        </mc:AlternateContent>
      </w:r>
      <w:r>
        <mc:AlternateContent>
          <mc:Choice Requires="wps">
            <w:drawing>
              <wp:anchor distT="1915160" distB="1085215" distL="0" distR="0" simplePos="0" relativeHeight="125829420" behindDoc="0" locked="0" layoutInCell="1" allowOverlap="1">
                <wp:simplePos x="0" y="0"/>
                <wp:positionH relativeFrom="page">
                  <wp:posOffset>1124585</wp:posOffset>
                </wp:positionH>
                <wp:positionV relativeFrom="paragraph">
                  <wp:posOffset>1915160</wp:posOffset>
                </wp:positionV>
                <wp:extent cx="1103630" cy="194945"/>
                <wp:wrapTopAndBottom/>
                <wp:docPr id="288" name="Shape 288"/>
                <a:graphic xmlns:a="http://schemas.openxmlformats.org/drawingml/2006/main">
                  <a:graphicData uri="http://schemas.microsoft.com/office/word/2010/wordprocessingShape">
                    <wps:wsp>
                      <wps:cNvSpPr txBox="1"/>
                      <wps:spPr>
                        <a:xfrm>
                          <a:ext cx="110363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88" w:name="bookmark158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三十八</w:t>
                            </w:r>
                            <w:r>
                              <w:rPr>
                                <w:b/>
                                <w:bCs/>
                                <w:color w:val="000000"/>
                                <w:spacing w:val="0"/>
                                <w:w w:val="100"/>
                                <w:position w:val="0"/>
                                <w:sz w:val="20"/>
                                <w:szCs w:val="20"/>
                              </w:rPr>
                              <w:t>）</w:t>
                            </w:r>
                            <w:r>
                              <w:rPr>
                                <w:b/>
                                <w:bCs/>
                                <w:color w:val="000000"/>
                                <w:spacing w:val="0"/>
                                <w:w w:val="100"/>
                                <w:position w:val="0"/>
                                <w:sz w:val="20"/>
                                <w:szCs w:val="20"/>
                              </w:rPr>
                              <w:t>预计负债</w:t>
                            </w:r>
                            <w:bookmarkEnd w:id="1588"/>
                          </w:p>
                        </w:txbxContent>
                      </wps:txbx>
                      <wps:bodyPr wrap="none" lIns="0" tIns="0" rIns="0" bIns="0">
                        <a:noAutoFit/>
                      </wps:bodyPr>
                    </wps:wsp>
                  </a:graphicData>
                </a:graphic>
              </wp:anchor>
            </w:drawing>
          </mc:Choice>
          <mc:Fallback>
            <w:pict>
              <v:shape id="_x0000_s1314" type="#_x0000_t202" style="position:absolute;margin-left:88.549999999999997pt;margin-top:150.80000000000001pt;width:86.900000000000006pt;height:15.35pt;z-index:-125829333;mso-wrap-distance-left:0;mso-wrap-distance-top:150.80000000000001pt;mso-wrap-distance-right:0;mso-wrap-distance-bottom:85.45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88" w:name="bookmark158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三十八</w:t>
                      </w:r>
                      <w:r>
                        <w:rPr>
                          <w:b/>
                          <w:bCs/>
                          <w:color w:val="000000"/>
                          <w:spacing w:val="0"/>
                          <w:w w:val="100"/>
                          <w:position w:val="0"/>
                          <w:sz w:val="20"/>
                          <w:szCs w:val="20"/>
                        </w:rPr>
                        <w:t>）</w:t>
                      </w:r>
                      <w:r>
                        <w:rPr>
                          <w:b/>
                          <w:bCs/>
                          <w:color w:val="000000"/>
                          <w:spacing w:val="0"/>
                          <w:w w:val="100"/>
                          <w:position w:val="0"/>
                          <w:sz w:val="20"/>
                          <w:szCs w:val="20"/>
                        </w:rPr>
                        <w:t>预计负债</w:t>
                      </w:r>
                      <w:bookmarkEnd w:id="1588"/>
                    </w:p>
                  </w:txbxContent>
                </v:textbox>
                <w10:wrap type="topAndBottom" anchorx="page"/>
              </v:shape>
            </w:pict>
          </mc:Fallback>
        </mc:AlternateContent>
      </w:r>
      <w:r>
        <mc:AlternateContent>
          <mc:Choice Requires="wps">
            <w:drawing>
              <wp:anchor distT="2094865" distB="0" distL="0" distR="0" simplePos="0" relativeHeight="125829422" behindDoc="0" locked="0" layoutInCell="1" allowOverlap="1">
                <wp:simplePos x="0" y="0"/>
                <wp:positionH relativeFrom="page">
                  <wp:posOffset>1505585</wp:posOffset>
                </wp:positionH>
                <wp:positionV relativeFrom="paragraph">
                  <wp:posOffset>2094865</wp:posOffset>
                </wp:positionV>
                <wp:extent cx="5239385" cy="1100455"/>
                <wp:wrapTopAndBottom/>
                <wp:docPr id="290" name="Shape 290"/>
                <a:graphic xmlns:a="http://schemas.openxmlformats.org/drawingml/2006/main">
                  <a:graphicData uri="http://schemas.microsoft.com/office/word/2010/wordprocessingShape">
                    <wps:wsp>
                      <wps:cNvSpPr txBox="1"/>
                      <wps:spPr>
                        <a:xfrm>
                          <a:ext cx="5239385" cy="1100455"/>
                        </a:xfrm>
                        <a:prstGeom prst="rect"/>
                        <a:noFill/>
                      </wps:spPr>
                      <wps:txbx>
                        <w:txbxContent>
                          <w:tbl>
                            <w:tblPr>
                              <w:tblOverlap w:val="never"/>
                              <w:jc w:val="left"/>
                              <w:tblLayout w:type="fixed"/>
                            </w:tblPr>
                            <w:tblGrid>
                              <w:gridCol w:w="1128"/>
                              <w:gridCol w:w="1262"/>
                              <w:gridCol w:w="1248"/>
                              <w:gridCol w:w="1344"/>
                              <w:gridCol w:w="1248"/>
                              <w:gridCol w:w="1344"/>
                              <w:gridCol w:w="677"/>
                            </w:tblGrid>
                            <w:tr>
                              <w:trPr>
                                <w:tblHeade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形成 原因</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产品质量保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产品 质量 保证</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18,750,800.45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316" type="#_x0000_t202" style="position:absolute;margin-left:118.55pt;margin-top:164.95000000000002pt;width:412.55000000000001pt;height:86.650000000000006pt;z-index:-125829331;mso-wrap-distance-left:0;mso-wrap-distance-top:164.95000000000002pt;mso-wrap-distance-right:0;mso-position-horizontal-relative:page" filled="f" stroked="f">
                <v:textbox inset="0,0,0,0">
                  <w:txbxContent>
                    <w:tbl>
                      <w:tblPr>
                        <w:tblOverlap w:val="never"/>
                        <w:jc w:val="left"/>
                        <w:tblLayout w:type="fixed"/>
                      </w:tblPr>
                      <w:tblGrid>
                        <w:gridCol w:w="1128"/>
                        <w:gridCol w:w="1262"/>
                        <w:gridCol w:w="1248"/>
                        <w:gridCol w:w="1344"/>
                        <w:gridCol w:w="1248"/>
                        <w:gridCol w:w="1344"/>
                        <w:gridCol w:w="677"/>
                      </w:tblGrid>
                      <w:tr>
                        <w:trPr>
                          <w:tblHeade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形成 原因</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产品质量保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产品 质量 保证</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18,750,800.45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18,750,800.45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125,481,669.34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1709"/>
        <w:gridCol w:w="1368"/>
        <w:gridCol w:w="1258"/>
        <w:gridCol w:w="1258"/>
        <w:gridCol w:w="1368"/>
        <w:gridCol w:w="1291"/>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347,300,000.00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347,300,000.00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技术改造费</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锂电池等相关项目款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6,929,859.46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6,929,859.46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技术改造费</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镁海水项目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上级拨入</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354,829,859.46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354,829,859.46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35"/>
        <w:gridCol w:w="1200"/>
        <w:gridCol w:w="1186"/>
        <w:gridCol w:w="1186"/>
        <w:gridCol w:w="1032"/>
        <w:gridCol w:w="1123"/>
        <w:gridCol w:w="1090"/>
      </w:tblGrid>
      <w:tr>
        <w:trPr>
          <w:trHeight w:val="278" w:hRule="exact"/>
        </w:trPr>
        <w:tc>
          <w:tcPr>
            <w:gridSpan w:val="7"/>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涉及政府补助的项目：</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center"/>
              <w:rPr>
                <w:sz w:val="14"/>
                <w:szCs w:val="14"/>
              </w:rPr>
            </w:pPr>
            <w:r>
              <w:rPr>
                <w:rFonts w:ascii="SimSun" w:eastAsia="SimSun" w:hAnsi="SimSun" w:cs="SimSun"/>
                <w:color w:val="000000"/>
                <w:spacing w:val="0"/>
                <w:w w:val="100"/>
                <w:position w:val="0"/>
                <w:sz w:val="14"/>
                <w:szCs w:val="14"/>
              </w:rPr>
              <w:t>本期新增补助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4"/>
                <w:szCs w:val="14"/>
              </w:rPr>
            </w:pPr>
            <w:r>
              <w:rPr>
                <w:rFonts w:ascii="SimSun" w:eastAsia="SimSun" w:hAnsi="SimSun" w:cs="SimSun"/>
                <w:color w:val="000000"/>
                <w:spacing w:val="0"/>
                <w:w w:val="100"/>
                <w:position w:val="0"/>
                <w:sz w:val="14"/>
                <w:szCs w:val="14"/>
              </w:rPr>
              <w:t>本期计入当期 损益金额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center"/>
              <w:rPr>
                <w:sz w:val="14"/>
                <w:szCs w:val="14"/>
              </w:rPr>
            </w:pPr>
            <w:r>
              <w:rPr>
                <w:rFonts w:ascii="SimSun" w:eastAsia="SimSun" w:hAnsi="SimSun" w:cs="SimSun"/>
                <w:color w:val="000000"/>
                <w:spacing w:val="0"/>
                <w:w w:val="100"/>
                <w:position w:val="0"/>
                <w:sz w:val="14"/>
                <w:szCs w:val="14"/>
              </w:rPr>
              <w:t>与资产相关</w:t>
            </w:r>
            <w:r>
              <w:rPr>
                <w:color w:val="000000"/>
                <w:spacing w:val="0"/>
                <w:w w:val="100"/>
                <w:position w:val="0"/>
                <w:sz w:val="14"/>
                <w:szCs w:val="14"/>
              </w:rPr>
              <w:t xml:space="preserve">/ </w:t>
            </w:r>
            <w:r>
              <w:rPr>
                <w:rFonts w:ascii="SimSun" w:eastAsia="SimSun" w:hAnsi="SimSun" w:cs="SimSun"/>
                <w:color w:val="000000"/>
                <w:spacing w:val="0"/>
                <w:w w:val="100"/>
                <w:position w:val="0"/>
                <w:sz w:val="14"/>
                <w:szCs w:val="14"/>
              </w:rPr>
              <w:t>与收益相关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4"/>
                <w:szCs w:val="14"/>
              </w:rPr>
            </w:pPr>
            <w:r>
              <w:rPr>
                <w:rFonts w:ascii="SimSun" w:eastAsia="SimSun" w:hAnsi="SimSun" w:cs="SimSun"/>
                <w:color w:val="000000"/>
                <w:spacing w:val="0"/>
                <w:w w:val="100"/>
                <w:position w:val="0"/>
                <w:sz w:val="14"/>
                <w:szCs w:val="14"/>
              </w:rPr>
              <w:t>长沙市财政局高新 区分局专项资金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144,615,003.12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2,937,820.71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142,677,182.41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工业发展基金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86,734,897.21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2,889,546.00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83,845,351.21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安全可靠技术支持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24,864,000.00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24,864,000.00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装修补贴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1,995,333.33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22,418,800.00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3,370,424.71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21,043,708.62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74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both"/>
              <w:rPr>
                <w:sz w:val="14"/>
                <w:szCs w:val="14"/>
              </w:rPr>
            </w:pPr>
            <w:r>
              <w:rPr>
                <w:rFonts w:ascii="SimSun" w:eastAsia="SimSun" w:hAnsi="SimSun" w:cs="SimSun"/>
                <w:color w:val="000000"/>
                <w:spacing w:val="0"/>
                <w:w w:val="100"/>
                <w:position w:val="0"/>
                <w:sz w:val="14"/>
                <w:szCs w:val="14"/>
              </w:rPr>
              <w:t>长沙市财政局高新 区分局公租房项目 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11,950,008.00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265,400.00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11,684,608.00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4"/>
                <w:szCs w:val="14"/>
              </w:rPr>
            </w:pPr>
            <w:r>
              <w:rPr>
                <w:rFonts w:ascii="SimSun" w:eastAsia="SimSun" w:hAnsi="SimSun" w:cs="SimSun"/>
                <w:color w:val="000000"/>
                <w:spacing w:val="0"/>
                <w:w w:val="100"/>
                <w:position w:val="0"/>
                <w:sz w:val="14"/>
                <w:szCs w:val="14"/>
              </w:rPr>
              <w:t>天津市滨海高新区 管委会天津自主创 新基地项目资金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财政局移动互联产 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8,303,734.86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359,601.97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8,944,132.89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ZZKK</w:t>
            </w:r>
            <w:r>
              <w:rPr>
                <w:rFonts w:ascii="SimSun" w:eastAsia="SimSun" w:hAnsi="SimSun" w:cs="SimSun"/>
                <w:color w:val="000000"/>
                <w:spacing w:val="0"/>
                <w:w w:val="100"/>
                <w:position w:val="0"/>
                <w:sz w:val="14"/>
                <w:szCs w:val="14"/>
              </w:rPr>
              <w:t>云平台实验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9,054,875.17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117,734.69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8,937,140.48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4"/>
                <w:szCs w:val="14"/>
              </w:rPr>
            </w:pPr>
            <w:r>
              <w:rPr>
                <w:rFonts w:ascii="SimSun" w:eastAsia="SimSun" w:hAnsi="SimSun" w:cs="SimSun"/>
                <w:color w:val="000000"/>
                <w:spacing w:val="0"/>
                <w:w w:val="100"/>
                <w:position w:val="0"/>
                <w:sz w:val="14"/>
                <w:szCs w:val="14"/>
              </w:rPr>
              <w:t>云计算与量子计算</w:t>
            </w:r>
          </w:p>
          <w:p>
            <w:pPr>
              <w:pStyle w:val="Style2"/>
              <w:keepNext w:val="0"/>
              <w:keepLines w:val="0"/>
              <w:widowControl w:val="0"/>
              <w:shd w:val="clear" w:color="auto" w:fill="auto"/>
              <w:bidi w:val="0"/>
              <w:spacing w:before="0" w:after="0" w:line="211" w:lineRule="exact"/>
              <w:ind w:left="0" w:right="0" w:firstLine="0"/>
              <w:jc w:val="both"/>
              <w:rPr>
                <w:sz w:val="14"/>
                <w:szCs w:val="14"/>
              </w:rPr>
            </w:pPr>
            <w:r>
              <w:rPr>
                <w:rFonts w:ascii="SimSun" w:eastAsia="SimSun" w:hAnsi="SimSun" w:cs="SimSun"/>
                <w:color w:val="000000"/>
                <w:spacing w:val="0"/>
                <w:w w:val="100"/>
                <w:position w:val="0"/>
                <w:sz w:val="14"/>
                <w:szCs w:val="14"/>
              </w:rPr>
              <w:t>“双创”公共技术服 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6,980,000.00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116,333.33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6,863,666.67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0"/>
              <w:jc w:val="both"/>
              <w:rPr>
                <w:sz w:val="14"/>
                <w:szCs w:val="14"/>
              </w:rPr>
            </w:pPr>
            <w:r>
              <w:rPr>
                <w:rFonts w:ascii="SimSun" w:eastAsia="SimSun" w:hAnsi="SimSun" w:cs="SimSun"/>
                <w:color w:val="000000"/>
                <w:spacing w:val="0"/>
                <w:w w:val="100"/>
                <w:position w:val="0"/>
                <w:sz w:val="14"/>
                <w:szCs w:val="14"/>
              </w:rPr>
              <w:t>湖南省湘江新区管 委会财政局</w:t>
            </w:r>
            <w:r>
              <w:rPr>
                <w:color w:val="000000"/>
                <w:spacing w:val="0"/>
                <w:w w:val="100"/>
                <w:position w:val="0"/>
                <w:sz w:val="14"/>
                <w:szCs w:val="14"/>
              </w:rPr>
              <w:t>2018</w:t>
            </w:r>
            <w:r>
              <w:rPr>
                <w:rFonts w:ascii="SimSun" w:eastAsia="SimSun" w:hAnsi="SimSun" w:cs="SimSun"/>
                <w:color w:val="000000"/>
                <w:spacing w:val="0"/>
                <w:w w:val="100"/>
                <w:position w:val="0"/>
                <w:sz w:val="14"/>
                <w:szCs w:val="14"/>
              </w:rPr>
              <w:t>年 双创项目款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4"/>
                <w:szCs w:val="14"/>
              </w:rPr>
            </w:pPr>
            <w:r>
              <w:rPr>
                <w:rFonts w:ascii="SimSun" w:eastAsia="SimSun" w:hAnsi="SimSun" w:cs="SimSun"/>
                <w:color w:val="000000"/>
                <w:spacing w:val="0"/>
                <w:w w:val="100"/>
                <w:position w:val="0"/>
                <w:sz w:val="14"/>
                <w:szCs w:val="14"/>
              </w:rPr>
              <w:t>虚拟化安全防护系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科研、创新项目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3,929,193.66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359,629.07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4,569,564.59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4"/>
                <w:szCs w:val="14"/>
              </w:rPr>
            </w:pPr>
            <w:r>
              <w:rPr>
                <w:rFonts w:ascii="SimSun" w:eastAsia="SimSun" w:hAnsi="SimSun" w:cs="SimSun"/>
                <w:color w:val="000000"/>
                <w:spacing w:val="0"/>
                <w:w w:val="100"/>
                <w:position w:val="0"/>
                <w:sz w:val="14"/>
                <w:szCs w:val="14"/>
              </w:rPr>
              <w:t>信息通信设备及系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商用密码建设专项</w:t>
            </w:r>
          </w:p>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1,660,000.00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可信计算机系统研 发与标准制定项目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w:t>
            </w:r>
            <w:r>
              <w:rPr>
                <w:color w:val="000000"/>
                <w:spacing w:val="0"/>
                <w:w w:val="100"/>
                <w:position w:val="0"/>
                <w:sz w:val="14"/>
                <w:szCs w:val="14"/>
              </w:rPr>
              <w:t>508</w:t>
            </w:r>
            <w:r>
              <w:rPr>
                <w:rFonts w:ascii="SimSun" w:eastAsia="SimSun" w:hAnsi="SimSun" w:cs="SimSun"/>
                <w:color w:val="000000"/>
                <w:spacing w:val="0"/>
                <w:w w:val="100"/>
                <w:position w:val="0"/>
                <w:sz w:val="14"/>
                <w:szCs w:val="14"/>
              </w:rPr>
              <w:t>”工程建设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4,137,931.05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2,068,965.48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2,068,965.57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both"/>
              <w:rPr>
                <w:sz w:val="14"/>
                <w:szCs w:val="14"/>
              </w:rPr>
            </w:pPr>
            <w:r>
              <w:rPr>
                <w:rFonts w:ascii="SimSun" w:eastAsia="SimSun" w:hAnsi="SimSun" w:cs="SimSun"/>
                <w:color w:val="000000"/>
                <w:spacing w:val="0"/>
                <w:w w:val="100"/>
                <w:position w:val="0"/>
                <w:sz w:val="14"/>
                <w:szCs w:val="14"/>
              </w:rPr>
              <w:t>湖南湘江新区管委 会财政局拨付重大 双创示范平台扶持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开放式芯片平台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1,884,500.00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1,884,500.00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bl>
    <w:p>
      <w:pPr>
        <w:widowControl w:val="0"/>
        <w:spacing w:line="1" w:lineRule="exact"/>
      </w:pPr>
      <w:r>
        <mc:AlternateContent>
          <mc:Choice Requires="wps">
            <w:drawing>
              <wp:anchor distT="0" distB="952500" distL="114300" distR="4631055" simplePos="0" relativeHeight="125829424" behindDoc="0" locked="0" layoutInCell="1" allowOverlap="1">
                <wp:simplePos x="0" y="0"/>
                <wp:positionH relativeFrom="page">
                  <wp:posOffset>1124585</wp:posOffset>
                </wp:positionH>
                <wp:positionV relativeFrom="margin">
                  <wp:posOffset>328930</wp:posOffset>
                </wp:positionV>
                <wp:extent cx="1103630" cy="194945"/>
                <wp:wrapTopAndBottom/>
                <wp:docPr id="292" name="Shape 292"/>
                <a:graphic xmlns:a="http://schemas.openxmlformats.org/drawingml/2006/main">
                  <a:graphicData uri="http://schemas.microsoft.com/office/word/2010/wordprocessingShape">
                    <wps:wsp>
                      <wps:cNvSpPr txBox="1"/>
                      <wps:spPr>
                        <a:xfrm>
                          <a:ext cx="110363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89" w:name="bookmark158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三十九</w:t>
                            </w:r>
                            <w:r>
                              <w:rPr>
                                <w:b/>
                                <w:bCs/>
                                <w:color w:val="000000"/>
                                <w:spacing w:val="0"/>
                                <w:w w:val="100"/>
                                <w:position w:val="0"/>
                                <w:sz w:val="20"/>
                                <w:szCs w:val="20"/>
                              </w:rPr>
                              <w:t>）</w:t>
                            </w:r>
                            <w:r>
                              <w:rPr>
                                <w:b/>
                                <w:bCs/>
                                <w:color w:val="000000"/>
                                <w:spacing w:val="0"/>
                                <w:w w:val="100"/>
                                <w:position w:val="0"/>
                                <w:sz w:val="20"/>
                                <w:szCs w:val="20"/>
                              </w:rPr>
                              <w:t>递延收益</w:t>
                            </w:r>
                            <w:bookmarkEnd w:id="1589"/>
                          </w:p>
                        </w:txbxContent>
                      </wps:txbx>
                      <wps:bodyPr wrap="none" lIns="0" tIns="0" rIns="0" bIns="0">
                        <a:noAutoFit/>
                      </wps:bodyPr>
                    </wps:wsp>
                  </a:graphicData>
                </a:graphic>
              </wp:anchor>
            </w:drawing>
          </mc:Choice>
          <mc:Fallback>
            <w:pict>
              <v:shape id="_x0000_s1318" type="#_x0000_t202" style="position:absolute;margin-left:88.549999999999997pt;margin-top:25.900000000000002pt;width:86.900000000000006pt;height:15.35pt;z-index:-125829329;mso-wrap-distance-left:9.pt;mso-wrap-distance-right:364.65000000000003pt;mso-wrap-distance-bottom:7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89" w:name="bookmark158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三十九</w:t>
                      </w:r>
                      <w:r>
                        <w:rPr>
                          <w:b/>
                          <w:bCs/>
                          <w:color w:val="000000"/>
                          <w:spacing w:val="0"/>
                          <w:w w:val="100"/>
                          <w:position w:val="0"/>
                          <w:sz w:val="20"/>
                          <w:szCs w:val="20"/>
                        </w:rPr>
                        <w:t>）</w:t>
                      </w:r>
                      <w:r>
                        <w:rPr>
                          <w:b/>
                          <w:bCs/>
                          <w:color w:val="000000"/>
                          <w:spacing w:val="0"/>
                          <w:w w:val="100"/>
                          <w:position w:val="0"/>
                          <w:sz w:val="20"/>
                          <w:szCs w:val="20"/>
                        </w:rPr>
                        <w:t>递延收益</w:t>
                      </w:r>
                      <w:bookmarkEnd w:id="1589"/>
                    </w:p>
                  </w:txbxContent>
                </v:textbox>
                <w10:wrap type="topAndBottom" anchorx="page" anchory="margin"/>
              </v:shape>
            </w:pict>
          </mc:Fallback>
        </mc:AlternateContent>
      </w:r>
      <w:r>
        <mc:AlternateContent>
          <mc:Choice Requires="wps">
            <w:drawing>
              <wp:anchor distT="176530" distB="266700" distL="495300" distR="114300" simplePos="0" relativeHeight="125829426" behindDoc="0" locked="0" layoutInCell="1" allowOverlap="1">
                <wp:simplePos x="0" y="0"/>
                <wp:positionH relativeFrom="page">
                  <wp:posOffset>1505585</wp:posOffset>
                </wp:positionH>
                <wp:positionV relativeFrom="margin">
                  <wp:posOffset>505460</wp:posOffset>
                </wp:positionV>
                <wp:extent cx="5239385" cy="704215"/>
                <wp:wrapTopAndBottom/>
                <wp:docPr id="294" name="Shape 294"/>
                <a:graphic xmlns:a="http://schemas.openxmlformats.org/drawingml/2006/main">
                  <a:graphicData uri="http://schemas.microsoft.com/office/word/2010/wordprocessingShape">
                    <wps:wsp>
                      <wps:cNvSpPr txBox="1"/>
                      <wps:spPr>
                        <a:xfrm>
                          <a:ext cx="5239385" cy="704215"/>
                        </a:xfrm>
                        <a:prstGeom prst="rect"/>
                        <a:noFill/>
                      </wps:spPr>
                      <wps:txbx>
                        <w:txbxContent>
                          <w:tbl>
                            <w:tblPr>
                              <w:tblOverlap w:val="never"/>
                              <w:jc w:val="left"/>
                              <w:tblLayout w:type="fixed"/>
                            </w:tblPr>
                            <w:tblGrid>
                              <w:gridCol w:w="1224"/>
                              <w:gridCol w:w="1387"/>
                              <w:gridCol w:w="1387"/>
                              <w:gridCol w:w="1382"/>
                              <w:gridCol w:w="1387"/>
                              <w:gridCol w:w="1483"/>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形成原因</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369,686,266.38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439,788,700.00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156,891,323.51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652,583,642.87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财政拨款</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369,686,266.38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439,788,700.00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156,891,323.51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652,583,642.87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320" type="#_x0000_t202" style="position:absolute;margin-left:118.55pt;margin-top:39.800000000000004pt;width:412.55000000000001pt;height:55.450000000000003pt;z-index:-125829327;mso-wrap-distance-left:39.pt;mso-wrap-distance-top:13.9pt;mso-wrap-distance-right:9.pt;mso-wrap-distance-bottom:21.pt;mso-position-horizontal-relative:page;mso-position-vertical-relative:margin" filled="f" stroked="f">
                <v:textbox inset="0,0,0,0">
                  <w:txbxContent>
                    <w:tbl>
                      <w:tblPr>
                        <w:tblOverlap w:val="never"/>
                        <w:jc w:val="left"/>
                        <w:tblLayout w:type="fixed"/>
                      </w:tblPr>
                      <w:tblGrid>
                        <w:gridCol w:w="1224"/>
                        <w:gridCol w:w="1387"/>
                        <w:gridCol w:w="1387"/>
                        <w:gridCol w:w="1382"/>
                        <w:gridCol w:w="1387"/>
                        <w:gridCol w:w="1483"/>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形成原因</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369,686,266.38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439,788,700.00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156,891,323.51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652,583,642.87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财政拨款</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369,686,266.38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439,788,700.00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156,891,323.51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652,583,642.87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br w:type="page"/>
      </w:r>
    </w:p>
    <w:tbl>
      <w:tblPr>
        <w:tblOverlap w:val="never"/>
        <w:jc w:val="center"/>
        <w:tblLayout w:type="fixed"/>
      </w:tblPr>
      <w:tblGrid>
        <w:gridCol w:w="1450"/>
        <w:gridCol w:w="1186"/>
        <w:gridCol w:w="1186"/>
        <w:gridCol w:w="1186"/>
        <w:gridCol w:w="1032"/>
        <w:gridCol w:w="1123"/>
        <w:gridCol w:w="1090"/>
      </w:tblGrid>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本期新增补助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4"/>
                <w:szCs w:val="14"/>
              </w:rPr>
            </w:pPr>
            <w:r>
              <w:rPr>
                <w:rFonts w:ascii="SimSun" w:eastAsia="SimSun" w:hAnsi="SimSun" w:cs="SimSun"/>
                <w:color w:val="000000"/>
                <w:spacing w:val="0"/>
                <w:w w:val="100"/>
                <w:position w:val="0"/>
                <w:sz w:val="14"/>
                <w:szCs w:val="14"/>
              </w:rPr>
              <w:t>本期计入当期 损益金额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SimSun" w:eastAsia="SimSun" w:hAnsi="SimSun" w:cs="SimSun"/>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与资产相关</w:t>
            </w:r>
            <w:r>
              <w:rPr>
                <w:color w:val="000000"/>
                <w:spacing w:val="0"/>
                <w:w w:val="100"/>
                <w:position w:val="0"/>
                <w:sz w:val="14"/>
                <w:szCs w:val="14"/>
              </w:rPr>
              <w:t xml:space="preserve">/ </w:t>
            </w:r>
            <w:r>
              <w:rPr>
                <w:rFonts w:ascii="SimSun" w:eastAsia="SimSun" w:hAnsi="SimSun" w:cs="SimSun"/>
                <w:color w:val="000000"/>
                <w:spacing w:val="0"/>
                <w:w w:val="100"/>
                <w:position w:val="0"/>
                <w:sz w:val="14"/>
                <w:szCs w:val="14"/>
              </w:rPr>
              <w:t>与收益相关</w:t>
            </w:r>
          </w:p>
        </w:tc>
      </w:tr>
      <w:tr>
        <w:trPr>
          <w:trHeight w:val="8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4"/>
                <w:szCs w:val="14"/>
              </w:rPr>
            </w:pPr>
            <w:r>
              <w:rPr>
                <w:rFonts w:ascii="SimSun" w:eastAsia="SimSun" w:hAnsi="SimSun" w:cs="SimSun"/>
                <w:color w:val="000000"/>
                <w:spacing w:val="0"/>
                <w:w w:val="100"/>
                <w:position w:val="0"/>
                <w:sz w:val="14"/>
                <w:szCs w:val="14"/>
              </w:rPr>
              <w:t>长沙市财政局战略 性新兴产业和新型 工业化专项资金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1,761,355.31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138,308.45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1,623,046.86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制造强省补助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4"/>
                <w:szCs w:val="14"/>
              </w:rPr>
            </w:pPr>
            <w:r>
              <w:rPr>
                <w:rFonts w:ascii="SimSun" w:eastAsia="SimSun" w:hAnsi="SimSun" w:cs="SimSun"/>
                <w:color w:val="000000"/>
                <w:spacing w:val="0"/>
                <w:w w:val="100"/>
                <w:position w:val="0"/>
                <w:sz w:val="14"/>
                <w:szCs w:val="14"/>
              </w:rPr>
              <w:t>湘江新区管委会财 政局创新创业示范 基地项目基金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81,250.00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1,218,750.00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74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0"/>
              <w:jc w:val="both"/>
              <w:rPr>
                <w:sz w:val="14"/>
                <w:szCs w:val="14"/>
              </w:rPr>
            </w:pPr>
            <w:r>
              <w:rPr>
                <w:rFonts w:ascii="SimSun" w:eastAsia="SimSun" w:hAnsi="SimSun" w:cs="SimSun"/>
                <w:color w:val="000000"/>
                <w:spacing w:val="0"/>
                <w:w w:val="100"/>
                <w:position w:val="0"/>
                <w:sz w:val="14"/>
                <w:szCs w:val="14"/>
              </w:rPr>
              <w:t>长沙经开区管委会 财政局</w:t>
            </w:r>
            <w:r>
              <w:rPr>
                <w:color w:val="000000"/>
                <w:spacing w:val="0"/>
                <w:w w:val="100"/>
                <w:position w:val="0"/>
                <w:sz w:val="14"/>
                <w:szCs w:val="14"/>
              </w:rPr>
              <w:t>2019</w:t>
            </w:r>
            <w:r>
              <w:rPr>
                <w:rFonts w:ascii="SimSun" w:eastAsia="SimSun" w:hAnsi="SimSun" w:cs="SimSun"/>
                <w:color w:val="000000"/>
                <w:spacing w:val="0"/>
                <w:w w:val="100"/>
                <w:position w:val="0"/>
                <w:sz w:val="14"/>
                <w:szCs w:val="14"/>
              </w:rPr>
              <w:t>年制造 业高质量发展资金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1,257,000.00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251,400.00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1,005,600.00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4"/>
                <w:szCs w:val="14"/>
              </w:rPr>
            </w:pPr>
            <w:r>
              <w:rPr>
                <w:rFonts w:ascii="SimSun" w:eastAsia="SimSun" w:hAnsi="SimSun" w:cs="SimSun"/>
                <w:color w:val="000000"/>
                <w:spacing w:val="0"/>
                <w:w w:val="100"/>
                <w:position w:val="0"/>
                <w:sz w:val="14"/>
                <w:szCs w:val="14"/>
              </w:rPr>
              <w:t>高密度服务器结项 转入资产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基于</w:t>
            </w:r>
            <w:r>
              <w:rPr>
                <w:color w:val="000000"/>
                <w:spacing w:val="0"/>
                <w:w w:val="100"/>
                <w:position w:val="0"/>
                <w:sz w:val="14"/>
                <w:szCs w:val="14"/>
              </w:rPr>
              <w:t>RAM</w:t>
            </w:r>
            <w:r>
              <w:rPr>
                <w:rFonts w:ascii="SimSun" w:eastAsia="SimSun" w:hAnsi="SimSun" w:cs="SimSun"/>
                <w:color w:val="000000"/>
                <w:spacing w:val="0"/>
                <w:w w:val="100"/>
                <w:position w:val="0"/>
                <w:sz w:val="14"/>
                <w:szCs w:val="14"/>
              </w:rPr>
              <w:t>的国产处</w:t>
            </w:r>
          </w:p>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理器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487,763.61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78,760.70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409,002.91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其他小额合计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3,659,455.92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195,225.85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3,464,230.07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与资产相关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4"/>
                <w:szCs w:val="14"/>
              </w:rPr>
            </w:pPr>
            <w:r>
              <w:rPr>
                <w:rFonts w:ascii="SimSun" w:eastAsia="SimSun" w:hAnsi="SimSun" w:cs="SimSun"/>
                <w:color w:val="000000"/>
                <w:spacing w:val="0"/>
                <w:w w:val="100"/>
                <w:position w:val="0"/>
                <w:sz w:val="14"/>
                <w:szCs w:val="14"/>
              </w:rPr>
              <w:t>山西电源产业发展 扶持专项资金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租赁补贴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16,708,400.00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3,363,933.33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13,344,466.67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政府产业扶持资金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63,207,547.31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6,792,452.69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SimSun" w:eastAsia="SimSun" w:hAnsi="SimSun" w:cs="SimSun"/>
                <w:color w:val="000000"/>
                <w:spacing w:val="0"/>
                <w:w w:val="100"/>
                <w:position w:val="0"/>
                <w:sz w:val="14"/>
                <w:szCs w:val="14"/>
              </w:rPr>
              <w:t>百万产能提升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2017</w:t>
            </w:r>
            <w:r>
              <w:rPr>
                <w:rFonts w:ascii="SimSun" w:eastAsia="SimSun" w:hAnsi="SimSun" w:cs="SimSun"/>
                <w:color w:val="000000"/>
                <w:spacing w:val="0"/>
                <w:w w:val="100"/>
                <w:position w:val="0"/>
                <w:sz w:val="14"/>
                <w:szCs w:val="14"/>
              </w:rPr>
              <w:t>湖南制造强省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both"/>
              <w:rPr>
                <w:sz w:val="14"/>
                <w:szCs w:val="14"/>
              </w:rPr>
            </w:pPr>
            <w:r>
              <w:rPr>
                <w:color w:val="000000"/>
                <w:spacing w:val="0"/>
                <w:w w:val="100"/>
                <w:position w:val="0"/>
                <w:sz w:val="14"/>
                <w:szCs w:val="14"/>
              </w:rPr>
              <w:t>2017</w:t>
            </w:r>
            <w:r>
              <w:rPr>
                <w:rFonts w:ascii="SimSun" w:eastAsia="SimSun" w:hAnsi="SimSun" w:cs="SimSun"/>
                <w:color w:val="000000"/>
                <w:spacing w:val="0"/>
                <w:w w:val="100"/>
                <w:position w:val="0"/>
                <w:sz w:val="14"/>
                <w:szCs w:val="14"/>
              </w:rPr>
              <w:t>年智能制造综 合标准化与新模式 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both"/>
              <w:rPr>
                <w:sz w:val="14"/>
                <w:szCs w:val="14"/>
              </w:rPr>
            </w:pPr>
            <w:r>
              <w:rPr>
                <w:rFonts w:ascii="SimSun" w:eastAsia="SimSun" w:hAnsi="SimSun" w:cs="SimSun"/>
                <w:color w:val="000000"/>
                <w:spacing w:val="0"/>
                <w:w w:val="100"/>
                <w:position w:val="0"/>
                <w:sz w:val="14"/>
                <w:szCs w:val="14"/>
              </w:rPr>
              <w:t>财政局移动互联产 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3,400,000.00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4"/>
                <w:szCs w:val="14"/>
              </w:rPr>
            </w:pPr>
            <w:r>
              <w:rPr>
                <w:rFonts w:ascii="SimSun" w:eastAsia="SimSun" w:hAnsi="SimSun" w:cs="SimSun"/>
                <w:color w:val="000000"/>
                <w:spacing w:val="0"/>
                <w:w w:val="100"/>
                <w:position w:val="0"/>
                <w:sz w:val="14"/>
                <w:szCs w:val="14"/>
              </w:rPr>
              <w:t>湖南省</w:t>
            </w:r>
            <w:r>
              <w:rPr>
                <w:color w:val="000000"/>
                <w:spacing w:val="0"/>
                <w:w w:val="100"/>
                <w:position w:val="0"/>
                <w:sz w:val="14"/>
                <w:szCs w:val="14"/>
              </w:rPr>
              <w:t>2019</w:t>
            </w:r>
            <w:r>
              <w:rPr>
                <w:rFonts w:ascii="SimSun" w:eastAsia="SimSun" w:hAnsi="SimSun" w:cs="SimSun"/>
                <w:color w:val="000000"/>
                <w:spacing w:val="0"/>
                <w:w w:val="100"/>
                <w:position w:val="0"/>
                <w:sz w:val="14"/>
                <w:szCs w:val="14"/>
              </w:rPr>
              <w:t>年中央 制造业高质量发展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9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0" w:lineRule="exact"/>
              <w:ind w:left="0" w:right="0" w:firstLine="0"/>
              <w:jc w:val="both"/>
              <w:rPr>
                <w:sz w:val="14"/>
                <w:szCs w:val="14"/>
              </w:rPr>
            </w:pPr>
            <w:r>
              <w:rPr>
                <w:rFonts w:ascii="SimSun" w:eastAsia="SimSun" w:hAnsi="SimSun" w:cs="SimSun"/>
                <w:color w:val="000000"/>
                <w:spacing w:val="0"/>
                <w:w w:val="100"/>
                <w:position w:val="0"/>
                <w:sz w:val="14"/>
                <w:szCs w:val="14"/>
              </w:rPr>
              <w:t>《智能网联汽车整 车控制器</w:t>
            </w:r>
            <w:r>
              <w:rPr>
                <w:color w:val="000000"/>
                <w:spacing w:val="0"/>
                <w:w w:val="100"/>
                <w:position w:val="0"/>
                <w:sz w:val="14"/>
                <w:szCs w:val="14"/>
              </w:rPr>
              <w:t>VCU</w:t>
            </w:r>
            <w:r>
              <w:rPr>
                <w:rFonts w:ascii="SimSun" w:eastAsia="SimSun" w:hAnsi="SimSun" w:cs="SimSun"/>
                <w:color w:val="000000"/>
                <w:spacing w:val="0"/>
                <w:w w:val="100"/>
                <w:position w:val="0"/>
                <w:sz w:val="14"/>
                <w:szCs w:val="14"/>
              </w:rPr>
              <w:t>关键 技术研究与应用》项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4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both"/>
              <w:rPr>
                <w:sz w:val="14"/>
                <w:szCs w:val="14"/>
              </w:rPr>
            </w:pPr>
            <w:r>
              <w:rPr>
                <w:rFonts w:ascii="SimSun" w:eastAsia="SimSun" w:hAnsi="SimSun" w:cs="SimSun"/>
                <w:color w:val="000000"/>
                <w:spacing w:val="0"/>
                <w:w w:val="100"/>
                <w:position w:val="0"/>
                <w:sz w:val="14"/>
                <w:szCs w:val="14"/>
              </w:rPr>
              <w:t>长沙市经开区</w:t>
            </w:r>
            <w:r>
              <w:rPr>
                <w:color w:val="000000"/>
                <w:spacing w:val="0"/>
                <w:w w:val="100"/>
                <w:position w:val="0"/>
                <w:sz w:val="14"/>
                <w:szCs w:val="14"/>
              </w:rPr>
              <w:t xml:space="preserve">2018 </w:t>
            </w:r>
            <w:r>
              <w:rPr>
                <w:rFonts w:ascii="SimSun" w:eastAsia="SimSun" w:hAnsi="SimSun" w:cs="SimSun"/>
                <w:color w:val="000000"/>
                <w:spacing w:val="0"/>
                <w:w w:val="100"/>
                <w:position w:val="0"/>
                <w:sz w:val="14"/>
                <w:szCs w:val="14"/>
              </w:rPr>
              <w:t>年智能制造专项项 目第一批专项资金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1,138,000.00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1,138,000.00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4"/>
                <w:szCs w:val="14"/>
              </w:rPr>
            </w:pPr>
            <w:r>
              <w:rPr>
                <w:rFonts w:ascii="SimSun" w:eastAsia="SimSun" w:hAnsi="SimSun" w:cs="SimSun"/>
                <w:color w:val="000000"/>
                <w:spacing w:val="0"/>
                <w:w w:val="100"/>
                <w:position w:val="0"/>
                <w:sz w:val="14"/>
                <w:szCs w:val="14"/>
              </w:rPr>
              <w:t>长沙市经开区</w:t>
            </w:r>
            <w:r>
              <w:rPr>
                <w:color w:val="000000"/>
                <w:spacing w:val="0"/>
                <w:w w:val="100"/>
                <w:position w:val="0"/>
                <w:sz w:val="14"/>
                <w:szCs w:val="14"/>
              </w:rPr>
              <w:t xml:space="preserve">2018 </w:t>
            </w:r>
            <w:r>
              <w:rPr>
                <w:rFonts w:ascii="SimSun" w:eastAsia="SimSun" w:hAnsi="SimSun" w:cs="SimSun"/>
                <w:color w:val="000000"/>
                <w:spacing w:val="0"/>
                <w:w w:val="100"/>
                <w:position w:val="0"/>
                <w:sz w:val="14"/>
                <w:szCs w:val="14"/>
              </w:rPr>
              <w:t>年度国家智能制造 师范企业补助资金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4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0"/>
              <w:jc w:val="both"/>
              <w:rPr>
                <w:sz w:val="14"/>
                <w:szCs w:val="14"/>
              </w:rPr>
            </w:pPr>
            <w:r>
              <w:rPr>
                <w:rFonts w:ascii="SimSun" w:eastAsia="SimSun" w:hAnsi="SimSun" w:cs="SimSun"/>
                <w:color w:val="000000"/>
                <w:spacing w:val="0"/>
                <w:w w:val="100"/>
                <w:position w:val="0"/>
                <w:sz w:val="14"/>
                <w:szCs w:val="14"/>
              </w:rPr>
              <w:t>长沙市经开区财政 局</w:t>
            </w:r>
            <w:r>
              <w:rPr>
                <w:color w:val="000000"/>
                <w:spacing w:val="0"/>
                <w:w w:val="100"/>
                <w:position w:val="0"/>
                <w:sz w:val="14"/>
                <w:szCs w:val="14"/>
              </w:rPr>
              <w:t>2018</w:t>
            </w:r>
            <w:r>
              <w:rPr>
                <w:rFonts w:ascii="SimSun" w:eastAsia="SimSun" w:hAnsi="SimSun" w:cs="SimSun"/>
                <w:color w:val="000000"/>
                <w:spacing w:val="0"/>
                <w:w w:val="100"/>
                <w:position w:val="0"/>
                <w:sz w:val="14"/>
                <w:szCs w:val="14"/>
              </w:rPr>
              <w:t>年度第四批 制造强省专项资金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JMRH</w:t>
            </w:r>
            <w:r>
              <w:rPr>
                <w:rFonts w:ascii="SimSun" w:eastAsia="SimSun" w:hAnsi="SimSun" w:cs="SimSun"/>
                <w:color w:val="000000"/>
                <w:spacing w:val="0"/>
                <w:w w:val="100"/>
                <w:position w:val="0"/>
                <w:sz w:val="14"/>
                <w:szCs w:val="14"/>
              </w:rPr>
              <w:t>激励督察资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6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both"/>
              <w:rPr>
                <w:sz w:val="14"/>
                <w:szCs w:val="14"/>
              </w:rPr>
            </w:pPr>
            <w:r>
              <w:rPr>
                <w:rFonts w:ascii="SimSun" w:eastAsia="SimSun" w:hAnsi="SimSun" w:cs="SimSun"/>
                <w:color w:val="000000"/>
                <w:spacing w:val="0"/>
                <w:w w:val="100"/>
                <w:position w:val="0"/>
                <w:sz w:val="14"/>
                <w:szCs w:val="14"/>
              </w:rPr>
              <w:t>长沙经开区管委会 财政局省</w:t>
            </w:r>
            <w:r>
              <w:rPr>
                <w:color w:val="000000"/>
                <w:spacing w:val="0"/>
                <w:w w:val="100"/>
                <w:position w:val="0"/>
                <w:sz w:val="14"/>
                <w:szCs w:val="14"/>
              </w:rPr>
              <w:t>2020</w:t>
            </w:r>
            <w:r>
              <w:rPr>
                <w:rFonts w:ascii="SimSun" w:eastAsia="SimSun" w:hAnsi="SimSun" w:cs="SimSun"/>
                <w:color w:val="000000"/>
                <w:spacing w:val="0"/>
                <w:w w:val="100"/>
                <w:position w:val="0"/>
                <w:sz w:val="14"/>
                <w:szCs w:val="14"/>
              </w:rPr>
              <w:t>年第 二批制造强省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bl>
    <w:p>
      <w:pPr>
        <w:widowControl w:val="0"/>
        <w:spacing w:line="1" w:lineRule="exact"/>
      </w:pPr>
      <w:r>
        <w:br w:type="page"/>
      </w:r>
    </w:p>
    <w:tbl>
      <w:tblPr>
        <w:tblOverlap w:val="never"/>
        <w:jc w:val="center"/>
        <w:tblLayout w:type="fixed"/>
      </w:tblPr>
      <w:tblGrid>
        <w:gridCol w:w="1450"/>
        <w:gridCol w:w="1186"/>
        <w:gridCol w:w="1186"/>
        <w:gridCol w:w="1186"/>
        <w:gridCol w:w="1032"/>
        <w:gridCol w:w="1123"/>
        <w:gridCol w:w="1090"/>
      </w:tblGrid>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本期新增补助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4"/>
                <w:szCs w:val="14"/>
              </w:rPr>
            </w:pPr>
            <w:r>
              <w:rPr>
                <w:rFonts w:ascii="SimSun" w:eastAsia="SimSun" w:hAnsi="SimSun" w:cs="SimSun"/>
                <w:color w:val="000000"/>
                <w:spacing w:val="0"/>
                <w:w w:val="100"/>
                <w:position w:val="0"/>
                <w:sz w:val="14"/>
                <w:szCs w:val="14"/>
              </w:rPr>
              <w:t>本期计入当期 损益金额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Sun" w:eastAsia="SimSun" w:hAnsi="SimSun" w:cs="SimSun"/>
                <w:color w:val="000000"/>
                <w:spacing w:val="0"/>
                <w:w w:val="100"/>
                <w:position w:val="0"/>
                <w:sz w:val="14"/>
                <w:szCs w:val="14"/>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rFonts w:ascii="SimSun" w:eastAsia="SimSun" w:hAnsi="SimSun" w:cs="SimSun"/>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4"/>
                <w:szCs w:val="14"/>
              </w:rPr>
            </w:pPr>
            <w:r>
              <w:rPr>
                <w:rFonts w:ascii="SimSun" w:eastAsia="SimSun" w:hAnsi="SimSun" w:cs="SimSun"/>
                <w:color w:val="000000"/>
                <w:spacing w:val="0"/>
                <w:w w:val="100"/>
                <w:position w:val="0"/>
                <w:sz w:val="14"/>
                <w:szCs w:val="14"/>
              </w:rPr>
              <w:t>与资产相关</w:t>
            </w:r>
            <w:r>
              <w:rPr>
                <w:color w:val="000000"/>
                <w:spacing w:val="0"/>
                <w:w w:val="100"/>
                <w:position w:val="0"/>
                <w:sz w:val="14"/>
                <w:szCs w:val="14"/>
              </w:rPr>
              <w:t xml:space="preserve">/ </w:t>
            </w:r>
            <w:r>
              <w:rPr>
                <w:rFonts w:ascii="SimSun" w:eastAsia="SimSun" w:hAnsi="SimSun" w:cs="SimSun"/>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科研、创新项目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产业补贴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10,154,715.14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10,154,715.14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4"/>
                <w:szCs w:val="14"/>
              </w:rPr>
            </w:pPr>
            <w:r>
              <w:rPr>
                <w:rFonts w:ascii="SimSun" w:eastAsia="SimSun" w:hAnsi="SimSun" w:cs="SimSun"/>
                <w:color w:val="000000"/>
                <w:spacing w:val="0"/>
                <w:w w:val="100"/>
                <w:position w:val="0"/>
                <w:sz w:val="14"/>
                <w:szCs w:val="14"/>
              </w:rPr>
              <w:t>通信指挥系统及设 备军贸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74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0"/>
              <w:jc w:val="left"/>
              <w:rPr>
                <w:sz w:val="14"/>
                <w:szCs w:val="14"/>
              </w:rPr>
            </w:pPr>
            <w:r>
              <w:rPr>
                <w:rFonts w:ascii="SimSun" w:eastAsia="SimSun" w:hAnsi="SimSun" w:cs="SimSun"/>
                <w:color w:val="000000"/>
                <w:spacing w:val="0"/>
                <w:w w:val="100"/>
                <w:position w:val="0"/>
                <w:sz w:val="14"/>
                <w:szCs w:val="14"/>
              </w:rPr>
              <w:t>基于大数据的非入 侵式负荷检测平台 及传感器研发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其他小额合计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3,680,000.00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-410,000.00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2,940,000.00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与收益相关</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政府产业扶持资金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6,874,726.77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93,125,273.23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与资产相关、 与收益相关</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创新制造基地项目 落地奖补资金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4"/>
                <w:szCs w:val="14"/>
              </w:rPr>
            </w:pPr>
            <w:r>
              <w:rPr>
                <w:rFonts w:ascii="SimSun" w:eastAsia="SimSun" w:hAnsi="SimSun" w:cs="SimSun"/>
                <w:color w:val="000000"/>
                <w:spacing w:val="0"/>
                <w:w w:val="100"/>
                <w:position w:val="0"/>
                <w:sz w:val="14"/>
                <w:szCs w:val="14"/>
              </w:rPr>
              <w:t>与资产相关、 与收益相关</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369,686,266.38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439,788,700.00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154,561,323.51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-2,330,000.00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652,583,642.87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120" w:line="403" w:lineRule="exact"/>
        <w:ind w:left="0" w:right="0" w:firstLine="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、本期确认授予员工的股票期权激励费用增加资本公积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其他资本公积</w:t>
      </w:r>
    </w:p>
    <w:p>
      <w:pPr>
        <w:pStyle w:val="Style2"/>
        <w:keepNext w:val="0"/>
        <w:keepLines w:val="0"/>
        <w:widowControl w:val="0"/>
        <w:shd w:val="clear" w:color="auto" w:fill="auto"/>
        <w:bidi w:val="0"/>
        <w:spacing w:before="0" w:after="0" w:line="420" w:lineRule="auto"/>
        <w:ind w:left="0" w:right="0" w:firstLine="0"/>
        <w:jc w:val="left"/>
        <w:rPr>
          <w:sz w:val="20"/>
          <w:szCs w:val="20"/>
        </w:rPr>
      </w:pPr>
      <w:r>
        <w:rPr>
          <w:color w:val="000000"/>
          <w:spacing w:val="0"/>
          <w:w w:val="100"/>
          <w:position w:val="0"/>
          <w:sz w:val="20"/>
          <w:szCs w:val="20"/>
        </w:rPr>
        <w:t xml:space="preserve">-4,127,007.71 </w:t>
      </w:r>
      <w:r>
        <w:rPr>
          <w:rFonts w:ascii="SimSun" w:eastAsia="SimSun" w:hAnsi="SimSun" w:cs="SimSun"/>
          <w:color w:val="000000"/>
          <w:spacing w:val="0"/>
          <w:w w:val="100"/>
          <w:position w:val="0"/>
          <w:sz w:val="20"/>
          <w:szCs w:val="20"/>
        </w:rPr>
        <w:t>元；</w:t>
      </w:r>
    </w:p>
    <w:p>
      <w:pPr>
        <w:pStyle w:val="Style33"/>
        <w:keepNext w:val="0"/>
        <w:keepLines w:val="0"/>
        <w:widowControl w:val="0"/>
        <w:shd w:val="clear" w:color="auto" w:fill="auto"/>
        <w:bidi w:val="0"/>
        <w:spacing w:before="0" w:after="0" w:line="403" w:lineRule="exact"/>
        <w:ind w:left="0" w:right="0" w:firstLine="0"/>
        <w:jc w:val="left"/>
        <w:rPr>
          <w:sz w:val="20"/>
          <w:szCs w:val="20"/>
        </w:rPr>
        <w:sectPr>
          <w:footnotePr>
            <w:pos w:val="pageBottom"/>
            <w:numFmt w:val="decimal"/>
            <w:numRestart w:val="continuous"/>
          </w:footnotePr>
          <w:type w:val="continuous"/>
          <w:pgSz w:w="11900" w:h="16840"/>
          <w:pgMar w:top="1657" w:right="1278" w:bottom="1585" w:left="2371" w:header="0" w:footer="3" w:gutter="0"/>
          <w:cols w:space="720"/>
          <w:noEndnote/>
          <w:rtlGutter w:val="0"/>
          <w:docGrid w:linePitch="360"/>
        </w:sectPr>
      </w:pPr>
      <w:r>
        <mc:AlternateContent>
          <mc:Choice Requires="wps">
            <w:drawing>
              <wp:anchor distT="12700" distB="2258695" distL="114300" distR="4987925" simplePos="0" relativeHeight="125829428" behindDoc="0" locked="0" layoutInCell="1" allowOverlap="1">
                <wp:simplePos x="0" y="0"/>
                <wp:positionH relativeFrom="page">
                  <wp:posOffset>1124585</wp:posOffset>
                </wp:positionH>
                <wp:positionV relativeFrom="margin">
                  <wp:posOffset>2853055</wp:posOffset>
                </wp:positionV>
                <wp:extent cx="746760" cy="194945"/>
                <wp:wrapTopAndBottom/>
                <wp:docPr id="296" name="Shape 296"/>
                <a:graphic xmlns:a="http://schemas.openxmlformats.org/drawingml/2006/main">
                  <a:graphicData uri="http://schemas.microsoft.com/office/word/2010/wordprocessingShape">
                    <wps:wsp>
                      <wps:cNvSpPr txBox="1"/>
                      <wps:spPr>
                        <a:xfrm>
                          <a:ext cx="74676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90" w:name="bookmark159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w:t>
                            </w:r>
                            <w:r>
                              <w:rPr>
                                <w:b/>
                                <w:bCs/>
                                <w:color w:val="000000"/>
                                <w:spacing w:val="0"/>
                                <w:w w:val="100"/>
                                <w:position w:val="0"/>
                                <w:sz w:val="20"/>
                                <w:szCs w:val="20"/>
                              </w:rPr>
                              <w:t>）</w:t>
                            </w:r>
                            <w:r>
                              <w:rPr>
                                <w:b/>
                                <w:bCs/>
                                <w:color w:val="000000"/>
                                <w:spacing w:val="0"/>
                                <w:w w:val="100"/>
                                <w:position w:val="0"/>
                                <w:sz w:val="20"/>
                                <w:szCs w:val="20"/>
                              </w:rPr>
                              <w:t>股本</w:t>
                            </w:r>
                            <w:bookmarkEnd w:id="1590"/>
                          </w:p>
                        </w:txbxContent>
                      </wps:txbx>
                      <wps:bodyPr wrap="none" lIns="0" tIns="0" rIns="0" bIns="0">
                        <a:noAutoFit/>
                      </wps:bodyPr>
                    </wps:wsp>
                  </a:graphicData>
                </a:graphic>
              </wp:anchor>
            </w:drawing>
          </mc:Choice>
          <mc:Fallback>
            <w:pict>
              <v:shape id="_x0000_s1322" type="#_x0000_t202" style="position:absolute;margin-left:88.549999999999997pt;margin-top:224.65000000000001pt;width:58.800000000000004pt;height:15.35pt;z-index:-125829325;mso-wrap-distance-left:9.pt;mso-wrap-distance-top:1.pt;mso-wrap-distance-right:392.75pt;mso-wrap-distance-bottom:177.8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90" w:name="bookmark159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w:t>
                      </w:r>
                      <w:r>
                        <w:rPr>
                          <w:b/>
                          <w:bCs/>
                          <w:color w:val="000000"/>
                          <w:spacing w:val="0"/>
                          <w:w w:val="100"/>
                          <w:position w:val="0"/>
                          <w:sz w:val="20"/>
                          <w:szCs w:val="20"/>
                        </w:rPr>
                        <w:t>）</w:t>
                      </w:r>
                      <w:r>
                        <w:rPr>
                          <w:b/>
                          <w:bCs/>
                          <w:color w:val="000000"/>
                          <w:spacing w:val="0"/>
                          <w:w w:val="100"/>
                          <w:position w:val="0"/>
                          <w:sz w:val="20"/>
                          <w:szCs w:val="20"/>
                        </w:rPr>
                        <w:t>股本</w:t>
                      </w:r>
                      <w:bookmarkEnd w:id="1590"/>
                    </w:p>
                  </w:txbxContent>
                </v:textbox>
                <w10:wrap type="topAndBottom" anchorx="page" anchory="margin"/>
              </v:shape>
            </w:pict>
          </mc:Fallback>
        </mc:AlternateContent>
      </w:r>
      <w:r>
        <mc:AlternateContent>
          <mc:Choice Requires="wps">
            <w:drawing>
              <wp:anchor distT="192405" distB="1438910" distL="495300" distR="114300" simplePos="0" relativeHeight="125829430" behindDoc="0" locked="0" layoutInCell="1" allowOverlap="1">
                <wp:simplePos x="0" y="0"/>
                <wp:positionH relativeFrom="page">
                  <wp:posOffset>1505585</wp:posOffset>
                </wp:positionH>
                <wp:positionV relativeFrom="margin">
                  <wp:posOffset>3032760</wp:posOffset>
                </wp:positionV>
                <wp:extent cx="5239385" cy="835025"/>
                <wp:wrapTopAndBottom/>
                <wp:docPr id="298" name="Shape 298"/>
                <a:graphic xmlns:a="http://schemas.openxmlformats.org/drawingml/2006/main">
                  <a:graphicData uri="http://schemas.microsoft.com/office/word/2010/wordprocessingShape">
                    <wps:wsp>
                      <wps:cNvSpPr txBox="1"/>
                      <wps:spPr>
                        <a:xfrm>
                          <a:ext cx="5239385" cy="835025"/>
                        </a:xfrm>
                        <a:prstGeom prst="rect"/>
                        <a:noFill/>
                      </wps:spPr>
                      <wps:txbx>
                        <w:txbxContent>
                          <w:tbl>
                            <w:tblPr>
                              <w:tblOverlap w:val="never"/>
                              <w:jc w:val="left"/>
                              <w:tblLayout w:type="fixed"/>
                            </w:tblPr>
                            <w:tblGrid>
                              <w:gridCol w:w="1426"/>
                              <w:gridCol w:w="1478"/>
                              <w:gridCol w:w="787"/>
                              <w:gridCol w:w="739"/>
                              <w:gridCol w:w="787"/>
                              <w:gridCol w:w="739"/>
                              <w:gridCol w:w="787"/>
                              <w:gridCol w:w="1507"/>
                            </w:tblGrid>
                            <w:tr>
                              <w:trPr>
                                <w:tblHeade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本期变动增（</w:t>
                                  </w:r>
                                  <w:r>
                                    <w:rPr>
                                      <w:color w:val="000000"/>
                                      <w:spacing w:val="0"/>
                                      <w:w w:val="100"/>
                                      <w:position w:val="0"/>
                                      <w:sz w:val="16"/>
                                      <w:szCs w:val="16"/>
                                    </w:rPr>
                                    <w:t>+</w:t>
                                  </w:r>
                                  <w:r>
                                    <w:rPr>
                                      <w:rFonts w:ascii="SimSun" w:eastAsia="SimSun" w:hAnsi="SimSun" w:cs="SimSun"/>
                                      <w:color w:val="000000"/>
                                      <w:spacing w:val="0"/>
                                      <w:w w:val="100"/>
                                      <w:position w:val="0"/>
                                      <w:sz w:val="16"/>
                                      <w:szCs w:val="16"/>
                                    </w:rPr>
                                    <w:t>）减（一）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发行新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FFFFFF"/>
                                  <w:vAlign w:val="center"/>
                                </w:tcPr>
                                <w:p>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2,928,182,053.00</w:t>
                                  </w:r>
                                </w:p>
                              </w:tc>
                            </w:tr>
                          </w:tbl>
                          <w:p>
                            <w:pPr>
                              <w:widowControl w:val="0"/>
                              <w:spacing w:line="1" w:lineRule="exact"/>
                            </w:pPr>
                          </w:p>
                        </w:txbxContent>
                      </wps:txbx>
                      <wps:bodyPr lIns="0" tIns="0" rIns="0" bIns="0">
                        <a:noAutoFit/>
                      </wps:bodyPr>
                    </wps:wsp>
                  </a:graphicData>
                </a:graphic>
              </wp:anchor>
            </w:drawing>
          </mc:Choice>
          <mc:Fallback>
            <w:pict>
              <v:shape id="_x0000_s1324" type="#_x0000_t202" style="position:absolute;margin-left:118.55pt;margin-top:238.80000000000001pt;width:412.55000000000001pt;height:65.75pt;z-index:-125829323;mso-wrap-distance-left:39.pt;mso-wrap-distance-top:15.15pt;mso-wrap-distance-right:9.pt;mso-wrap-distance-bottom:113.3pt;mso-position-horizontal-relative:page;mso-position-vertical-relative:margin" filled="f" stroked="f">
                <v:textbox inset="0,0,0,0">
                  <w:txbxContent>
                    <w:tbl>
                      <w:tblPr>
                        <w:tblOverlap w:val="never"/>
                        <w:jc w:val="left"/>
                        <w:tblLayout w:type="fixed"/>
                      </w:tblPr>
                      <w:tblGrid>
                        <w:gridCol w:w="1426"/>
                        <w:gridCol w:w="1478"/>
                        <w:gridCol w:w="787"/>
                        <w:gridCol w:w="739"/>
                        <w:gridCol w:w="787"/>
                        <w:gridCol w:w="739"/>
                        <w:gridCol w:w="787"/>
                        <w:gridCol w:w="1507"/>
                      </w:tblGrid>
                      <w:tr>
                        <w:trPr>
                          <w:tblHeade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本期变动增（</w:t>
                            </w:r>
                            <w:r>
                              <w:rPr>
                                <w:color w:val="000000"/>
                                <w:spacing w:val="0"/>
                                <w:w w:val="100"/>
                                <w:position w:val="0"/>
                                <w:sz w:val="16"/>
                                <w:szCs w:val="16"/>
                              </w:rPr>
                              <w:t>+</w:t>
                            </w:r>
                            <w:r>
                              <w:rPr>
                                <w:rFonts w:ascii="SimSun" w:eastAsia="SimSun" w:hAnsi="SimSun" w:cs="SimSun"/>
                                <w:color w:val="000000"/>
                                <w:spacing w:val="0"/>
                                <w:w w:val="100"/>
                                <w:position w:val="0"/>
                                <w:sz w:val="16"/>
                                <w:szCs w:val="16"/>
                              </w:rPr>
                              <w:t>）减（一）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发行新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FFFFFF"/>
                            <w:vAlign w:val="center"/>
                          </w:tcPr>
                          <w:p>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2,928,182,053.00</w:t>
                            </w:r>
                          </w:p>
                        </w:tc>
                      </w:tr>
                    </w:tbl>
                    <w:p>
                      <w:pPr>
                        <w:widowControl w:val="0"/>
                        <w:spacing w:line="1" w:lineRule="exact"/>
                      </w:pPr>
                    </w:p>
                  </w:txbxContent>
                </v:textbox>
                <w10:wrap type="topAndBottom" anchorx="page" anchory="margin"/>
              </v:shape>
            </w:pict>
          </mc:Fallback>
        </mc:AlternateContent>
      </w:r>
      <w:r>
        <mc:AlternateContent>
          <mc:Choice Requires="wps">
            <w:drawing>
              <wp:anchor distT="1356995" distB="914400" distL="114300" distR="4634230" simplePos="0" relativeHeight="125829432" behindDoc="0" locked="0" layoutInCell="1" allowOverlap="1">
                <wp:simplePos x="0" y="0"/>
                <wp:positionH relativeFrom="page">
                  <wp:posOffset>1124585</wp:posOffset>
                </wp:positionH>
                <wp:positionV relativeFrom="margin">
                  <wp:posOffset>4197350</wp:posOffset>
                </wp:positionV>
                <wp:extent cx="1100455" cy="194945"/>
                <wp:wrapTopAndBottom/>
                <wp:docPr id="300" name="Shape 300"/>
                <a:graphic xmlns:a="http://schemas.openxmlformats.org/drawingml/2006/main">
                  <a:graphicData uri="http://schemas.microsoft.com/office/word/2010/wordprocessingShape">
                    <wps:wsp>
                      <wps:cNvSpPr txBox="1"/>
                      <wps:spPr>
                        <a:xfrm>
                          <a:ext cx="1100455"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91" w:name="bookmark159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四十一</w:t>
                            </w:r>
                            <w:r>
                              <w:rPr>
                                <w:b/>
                                <w:bCs/>
                                <w:color w:val="000000"/>
                                <w:spacing w:val="0"/>
                                <w:w w:val="100"/>
                                <w:position w:val="0"/>
                                <w:sz w:val="20"/>
                                <w:szCs w:val="20"/>
                              </w:rPr>
                              <w:t>）</w:t>
                            </w:r>
                            <w:r>
                              <w:rPr>
                                <w:b/>
                                <w:bCs/>
                                <w:color w:val="000000"/>
                                <w:spacing w:val="0"/>
                                <w:w w:val="100"/>
                                <w:position w:val="0"/>
                                <w:sz w:val="20"/>
                                <w:szCs w:val="20"/>
                              </w:rPr>
                              <w:t>资本公积</w:t>
                            </w:r>
                            <w:bookmarkEnd w:id="1591"/>
                          </w:p>
                        </w:txbxContent>
                      </wps:txbx>
                      <wps:bodyPr wrap="none" lIns="0" tIns="0" rIns="0" bIns="0">
                        <a:noAutoFit/>
                      </wps:bodyPr>
                    </wps:wsp>
                  </a:graphicData>
                </a:graphic>
              </wp:anchor>
            </w:drawing>
          </mc:Choice>
          <mc:Fallback>
            <w:pict>
              <v:shape id="_x0000_s1326" type="#_x0000_t202" style="position:absolute;margin-left:88.549999999999997pt;margin-top:330.5pt;width:86.650000000000006pt;height:15.35pt;z-index:-125829321;mso-wrap-distance-left:9.pt;mso-wrap-distance-top:106.85000000000001pt;mso-wrap-distance-right:364.90000000000003pt;mso-wrap-distance-bottom:7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591" w:name="bookmark159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四十一</w:t>
                      </w:r>
                      <w:r>
                        <w:rPr>
                          <w:b/>
                          <w:bCs/>
                          <w:color w:val="000000"/>
                          <w:spacing w:val="0"/>
                          <w:w w:val="100"/>
                          <w:position w:val="0"/>
                          <w:sz w:val="20"/>
                          <w:szCs w:val="20"/>
                        </w:rPr>
                        <w:t>）</w:t>
                      </w:r>
                      <w:r>
                        <w:rPr>
                          <w:b/>
                          <w:bCs/>
                          <w:color w:val="000000"/>
                          <w:spacing w:val="0"/>
                          <w:w w:val="100"/>
                          <w:position w:val="0"/>
                          <w:sz w:val="20"/>
                          <w:szCs w:val="20"/>
                        </w:rPr>
                        <w:t>资本公积</w:t>
                      </w:r>
                      <w:bookmarkEnd w:id="1591"/>
                    </w:p>
                  </w:txbxContent>
                </v:textbox>
                <w10:wrap type="topAndBottom" anchorx="page" anchory="margin"/>
              </v:shape>
            </w:pict>
          </mc:Fallback>
        </mc:AlternateContent>
      </w:r>
      <w:r>
        <mc:AlternateContent>
          <mc:Choice Requires="wps">
            <w:drawing>
              <wp:anchor distT="1536700" distB="0" distL="495300" distR="114300" simplePos="0" relativeHeight="125829434" behindDoc="0" locked="0" layoutInCell="1" allowOverlap="1">
                <wp:simplePos x="0" y="0"/>
                <wp:positionH relativeFrom="page">
                  <wp:posOffset>1505585</wp:posOffset>
                </wp:positionH>
                <wp:positionV relativeFrom="margin">
                  <wp:posOffset>4377055</wp:posOffset>
                </wp:positionV>
                <wp:extent cx="5239385" cy="929640"/>
                <wp:wrapTopAndBottom/>
                <wp:docPr id="302" name="Shape 302"/>
                <a:graphic xmlns:a="http://schemas.openxmlformats.org/drawingml/2006/main">
                  <a:graphicData uri="http://schemas.microsoft.com/office/word/2010/wordprocessingShape">
                    <wps:wsp>
                      <wps:cNvSpPr txBox="1"/>
                      <wps:spPr>
                        <a:xfrm>
                          <a:ext cx="5239385" cy="929640"/>
                        </a:xfrm>
                        <a:prstGeom prst="rect"/>
                        <a:noFill/>
                      </wps:spPr>
                      <wps:txbx>
                        <w:txbxContent>
                          <w:tbl>
                            <w:tblPr>
                              <w:tblOverlap w:val="never"/>
                              <w:jc w:val="left"/>
                              <w:tblLayout w:type="fixed"/>
                            </w:tblPr>
                            <w:tblGrid>
                              <w:gridCol w:w="2074"/>
                              <w:gridCol w:w="1536"/>
                              <w:gridCol w:w="1536"/>
                              <w:gridCol w:w="1541"/>
                              <w:gridCol w:w="1565"/>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8,382,682.35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8,382,682.35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592,212,252.24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-4,260,422.60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587,951,829.64</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600,594,934.59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-4,260,422.60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596,334,511.99</w:t>
                                  </w:r>
                                </w:p>
                              </w:tc>
                            </w:tr>
                          </w:tbl>
                          <w:p>
                            <w:pPr>
                              <w:widowControl w:val="0"/>
                              <w:spacing w:line="1" w:lineRule="exact"/>
                            </w:pPr>
                          </w:p>
                        </w:txbxContent>
                      </wps:txbx>
                      <wps:bodyPr lIns="0" tIns="0" rIns="0" bIns="0">
                        <a:noAutoFit/>
                      </wps:bodyPr>
                    </wps:wsp>
                  </a:graphicData>
                </a:graphic>
              </wp:anchor>
            </w:drawing>
          </mc:Choice>
          <mc:Fallback>
            <w:pict>
              <v:shape id="_x0000_s1328" type="#_x0000_t202" style="position:absolute;margin-left:118.55pt;margin-top:344.65000000000003pt;width:412.55000000000001pt;height:73.200000000000003pt;z-index:-125829319;mso-wrap-distance-left:39.pt;mso-wrap-distance-top:121.pt;mso-wrap-distance-right:9.pt;mso-position-horizontal-relative:page;mso-position-vertical-relative:margin" filled="f" stroked="f">
                <v:textbox inset="0,0,0,0">
                  <w:txbxContent>
                    <w:tbl>
                      <w:tblPr>
                        <w:tblOverlap w:val="never"/>
                        <w:jc w:val="left"/>
                        <w:tblLayout w:type="fixed"/>
                      </w:tblPr>
                      <w:tblGrid>
                        <w:gridCol w:w="2074"/>
                        <w:gridCol w:w="1536"/>
                        <w:gridCol w:w="1536"/>
                        <w:gridCol w:w="1541"/>
                        <w:gridCol w:w="1565"/>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8,382,682.35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8,382,682.35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592,212,252.24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-4,260,422.60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587,951,829.64</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600,594,934.59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-4,260,422.60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596,334,511.99</w:t>
                            </w:r>
                          </w:p>
                        </w:tc>
                      </w:tr>
                    </w:tbl>
                    <w:p>
                      <w:pPr>
                        <w:widowControl w:val="0"/>
                        <w:spacing w:line="1" w:lineRule="exact"/>
                      </w:pP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、因其他股东增资，本公司持有联营企业长信数码信息文化发展有限公司股权比例 相应稀释，本公司按原持股比例享有该联营企业净资产份额与稀释后持股比例享有 净资产份额差额调整资本公积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其他资本公积</w:t>
      </w:r>
      <w:r>
        <w:rPr>
          <w:rFonts w:ascii="Times New Roman" w:eastAsia="Times New Roman" w:hAnsi="Times New Roman" w:cs="Times New Roman"/>
          <w:color w:val="000000"/>
          <w:spacing w:val="0"/>
          <w:w w:val="100"/>
          <w:position w:val="0"/>
          <w:sz w:val="20"/>
          <w:szCs w:val="20"/>
        </w:rPr>
        <w:t>-133,414.89</w:t>
      </w:r>
      <w:r>
        <w:rPr>
          <w:color w:val="000000"/>
          <w:spacing w:val="0"/>
          <w:w w:val="100"/>
          <w:position w:val="0"/>
          <w:sz w:val="20"/>
          <w:szCs w:val="20"/>
        </w:rPr>
        <w:t>元。</w:t>
      </w:r>
    </w:p>
    <w:p>
      <w:pPr>
        <w:pStyle w:val="Style33"/>
        <w:keepNext w:val="0"/>
        <w:keepLines w:val="0"/>
        <w:widowControl w:val="0"/>
        <w:shd w:val="clear" w:color="auto" w:fill="auto"/>
        <w:bidi w:val="0"/>
        <w:spacing w:before="120" w:after="0" w:line="240" w:lineRule="auto"/>
        <w:ind w:left="0" w:right="0" w:hanging="600"/>
        <w:jc w:val="left"/>
        <w:rPr>
          <w:sz w:val="20"/>
          <w:szCs w:val="20"/>
        </w:rPr>
      </w:pPr>
      <w:bookmarkStart w:id="1598" w:name="bookmark159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四十二</w:t>
      </w:r>
      <w:r>
        <w:rPr>
          <w:b/>
          <w:bCs/>
          <w:color w:val="000000"/>
          <w:spacing w:val="0"/>
          <w:w w:val="100"/>
          <w:position w:val="0"/>
          <w:sz w:val="20"/>
          <w:szCs w:val="20"/>
        </w:rPr>
        <w:t>）</w:t>
      </w:r>
      <w:r>
        <w:rPr>
          <w:b/>
          <w:bCs/>
          <w:color w:val="000000"/>
          <w:spacing w:val="0"/>
          <w:w w:val="100"/>
          <w:position w:val="0"/>
          <w:sz w:val="20"/>
          <w:szCs w:val="20"/>
        </w:rPr>
        <w:t>其他综合收益</w:t>
      </w:r>
      <w:bookmarkEnd w:id="1598"/>
    </w:p>
    <w:tbl>
      <w:tblPr>
        <w:tblOverlap w:val="never"/>
        <w:jc w:val="center"/>
        <w:tblLayout w:type="fixed"/>
      </w:tblPr>
      <w:tblGrid>
        <w:gridCol w:w="2616"/>
        <w:gridCol w:w="1368"/>
        <w:gridCol w:w="1402"/>
        <w:gridCol w:w="1344"/>
        <w:gridCol w:w="1541"/>
        <w:gridCol w:w="1291"/>
        <w:gridCol w:w="1325"/>
        <w:gridCol w:w="1397"/>
        <w:gridCol w:w="1387"/>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6"/>
                <w:szCs w:val="16"/>
              </w:rPr>
            </w:pPr>
            <w:r>
              <w:rPr>
                <w:rFonts w:ascii="SimSun" w:eastAsia="SimSun" w:hAnsi="SimSun" w:cs="SimSun"/>
                <w:color w:val="000000"/>
                <w:spacing w:val="0"/>
                <w:w w:val="100"/>
                <w:position w:val="0"/>
                <w:sz w:val="16"/>
                <w:szCs w:val="16"/>
              </w:rPr>
              <w:t>期末余额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本期所得税前发 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减：前期计入其 他综合收益当期 转入损益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减：前期计入其他 综合收益当期转入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税后归属于母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税后归属于少数 股东</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不能重分类进损益的其他综合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5,099,440.50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25,336,664.00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-47,848,710.00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6,353,406.00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66,831,968.00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71,931,408.50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其中：重新计量设定受益计划变动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600"/>
              <w:jc w:val="both"/>
              <w:rPr>
                <w:sz w:val="16"/>
                <w:szCs w:val="16"/>
              </w:rPr>
            </w:pPr>
            <w:r>
              <w:rPr>
                <w:rFonts w:ascii="SimSun" w:eastAsia="SimSun" w:hAnsi="SimSun" w:cs="SimSun"/>
                <w:color w:val="000000"/>
                <w:spacing w:val="0"/>
                <w:w w:val="100"/>
                <w:position w:val="0"/>
                <w:sz w:val="16"/>
                <w:szCs w:val="16"/>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600"/>
              <w:jc w:val="both"/>
              <w:rPr>
                <w:sz w:val="16"/>
                <w:szCs w:val="16"/>
              </w:rPr>
            </w:pPr>
            <w:r>
              <w:rPr>
                <w:rFonts w:ascii="SimSun" w:eastAsia="SimSun" w:hAnsi="SimSun" w:cs="SimSun"/>
                <w:color w:val="000000"/>
                <w:spacing w:val="0"/>
                <w:w w:val="100"/>
                <w:position w:val="0"/>
                <w:sz w:val="16"/>
                <w:szCs w:val="16"/>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5,099,440.50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25,336,664.00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-47,848,710.00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6,353,406.00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66,831,968.00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71,931,408.50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600"/>
              <w:jc w:val="both"/>
              <w:rPr>
                <w:sz w:val="16"/>
                <w:szCs w:val="16"/>
              </w:rPr>
            </w:pPr>
            <w:r>
              <w:rPr>
                <w:rFonts w:ascii="SimSun" w:eastAsia="SimSun" w:hAnsi="SimSun" w:cs="SimSun"/>
                <w:color w:val="000000"/>
                <w:spacing w:val="0"/>
                <w:w w:val="100"/>
                <w:position w:val="0"/>
                <w:sz w:val="16"/>
                <w:szCs w:val="16"/>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.将重分类进损益的其他综合收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359,256,826.53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-17,269,928.06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-16,046,758.83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-1,223,169.23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343,210,067.70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其中：权益法下可转损益的其他综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600"/>
              <w:jc w:val="both"/>
              <w:rPr>
                <w:sz w:val="16"/>
                <w:szCs w:val="16"/>
              </w:rPr>
            </w:pPr>
            <w:r>
              <w:rPr>
                <w:rFonts w:ascii="SimSun" w:eastAsia="SimSun" w:hAnsi="SimSun" w:cs="SimSun"/>
                <w:color w:val="000000"/>
                <w:spacing w:val="0"/>
                <w:w w:val="100"/>
                <w:position w:val="0"/>
                <w:sz w:val="16"/>
                <w:szCs w:val="16"/>
              </w:rPr>
              <w:t>其他债权投资公允价值变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-540,738.31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1,039,238.64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737,859.43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301,379.21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197,121.12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600"/>
              <w:jc w:val="both"/>
              <w:rPr>
                <w:sz w:val="16"/>
                <w:szCs w:val="16"/>
              </w:rPr>
            </w:pPr>
            <w:r>
              <w:rPr>
                <w:rFonts w:ascii="SimSun" w:eastAsia="SimSun" w:hAnsi="SimSun" w:cs="SimSun"/>
                <w:color w:val="000000"/>
                <w:spacing w:val="0"/>
                <w:w w:val="100"/>
                <w:position w:val="0"/>
                <w:sz w:val="16"/>
                <w:szCs w:val="16"/>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600"/>
              <w:jc w:val="both"/>
              <w:rPr>
                <w:sz w:val="16"/>
                <w:szCs w:val="16"/>
              </w:rPr>
            </w:pPr>
            <w:r>
              <w:rPr>
                <w:rFonts w:ascii="SimSun" w:eastAsia="SimSun" w:hAnsi="SimSun" w:cs="SimSun"/>
                <w:color w:val="000000"/>
                <w:spacing w:val="0"/>
                <w:w w:val="100"/>
                <w:position w:val="0"/>
                <w:sz w:val="16"/>
                <w:szCs w:val="16"/>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-26,491,485.61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-18,309,166.70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-16,784,618.26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-1,524,548.44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-43,276,103.87</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386,289,050.45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386,289,050.45</w:t>
            </w:r>
          </w:p>
        </w:tc>
      </w:tr>
    </w:tbl>
    <w:p>
      <w:pPr>
        <w:widowControl w:val="0"/>
        <w:spacing w:after="619" w:line="1" w:lineRule="exact"/>
      </w:pPr>
    </w:p>
    <w:p>
      <w:pPr>
        <w:pStyle w:val="Style24"/>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财务报表附注第</w:t>
      </w:r>
      <w:r>
        <w:rPr>
          <w:rFonts w:ascii="Times New Roman" w:eastAsia="Times New Roman" w:hAnsi="Times New Roman" w:cs="Times New Roman"/>
          <w:color w:val="000000"/>
          <w:spacing w:val="0"/>
          <w:w w:val="100"/>
          <w:position w:val="0"/>
        </w:rPr>
        <w:t>88</w:t>
      </w:r>
      <w:r>
        <w:rPr>
          <w:color w:val="000000"/>
          <w:spacing w:val="0"/>
          <w:w w:val="100"/>
          <w:position w:val="0"/>
        </w:rPr>
        <w:t>页</w:t>
      </w:r>
      <w:r>
        <w:br w:type="page"/>
      </w:r>
    </w:p>
    <w:tbl>
      <w:tblPr>
        <w:tblOverlap w:val="never"/>
        <w:jc w:val="center"/>
        <w:tblLayout w:type="fixed"/>
      </w:tblPr>
      <w:tblGrid>
        <w:gridCol w:w="2616"/>
        <w:gridCol w:w="1368"/>
        <w:gridCol w:w="1402"/>
        <w:gridCol w:w="1344"/>
        <w:gridCol w:w="1541"/>
        <w:gridCol w:w="1291"/>
        <w:gridCol w:w="1325"/>
        <w:gridCol w:w="1397"/>
        <w:gridCol w:w="1387"/>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6"/>
                <w:szCs w:val="16"/>
              </w:rPr>
            </w:pPr>
            <w:r>
              <w:rPr>
                <w:rFonts w:ascii="SimSun" w:eastAsia="SimSun" w:hAnsi="SimSun" w:cs="SimSun"/>
                <w:color w:val="000000"/>
                <w:spacing w:val="0"/>
                <w:w w:val="100"/>
                <w:position w:val="0"/>
                <w:sz w:val="16"/>
                <w:szCs w:val="16"/>
              </w:rPr>
              <w:t>期末余额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本期所得税前发 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center"/>
              <w:rPr>
                <w:sz w:val="16"/>
                <w:szCs w:val="16"/>
              </w:rPr>
            </w:pPr>
            <w:r>
              <w:rPr>
                <w:rFonts w:ascii="SimSun" w:eastAsia="SimSun" w:hAnsi="SimSun" w:cs="SimSun"/>
                <w:color w:val="000000"/>
                <w:spacing w:val="0"/>
                <w:w w:val="100"/>
                <w:position w:val="0"/>
                <w:sz w:val="16"/>
                <w:szCs w:val="16"/>
              </w:rPr>
              <w:t>减：前期计入其 他综合收益当期 转入损益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0"/>
              <w:jc w:val="center"/>
              <w:rPr>
                <w:sz w:val="16"/>
                <w:szCs w:val="16"/>
              </w:rPr>
            </w:pPr>
            <w:r>
              <w:rPr>
                <w:rFonts w:ascii="SimSun" w:eastAsia="SimSun" w:hAnsi="SimSun" w:cs="SimSun"/>
                <w:color w:val="000000"/>
                <w:spacing w:val="0"/>
                <w:w w:val="100"/>
                <w:position w:val="0"/>
                <w:sz w:val="16"/>
                <w:szCs w:val="16"/>
              </w:rPr>
              <w:t>减：前期计入其他 综合收益当期转入 留存收益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税后归属于母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税后归属于少数 股东</w:t>
            </w:r>
          </w:p>
        </w:tc>
        <w:tc>
          <w:tcPr>
            <w:vMerge/>
            <w:tcBorders>
              <w:left w:val="single" w:sz="4"/>
            </w:tcBorders>
            <w:shd w:val="clear" w:color="auto" w:fill="FFFFFF"/>
            <w:vAlign w:val="center"/>
          </w:tcPr>
          <w:p>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364,356,267.03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8,066,735.94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-47,848,710.00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6,353,406.00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50,785,209.17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-1,223,169.23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415,141,476.20</w:t>
            </w:r>
          </w:p>
        </w:tc>
      </w:tr>
    </w:tbl>
    <w:p>
      <w:pPr>
        <w:widowControl w:val="0"/>
        <w:spacing w:after="7339" w:line="1" w:lineRule="exact"/>
      </w:pPr>
    </w:p>
    <w:p>
      <w:pPr>
        <w:pStyle w:val="Style24"/>
        <w:keepNext w:val="0"/>
        <w:keepLines w:val="0"/>
        <w:widowControl w:val="0"/>
        <w:shd w:val="clear" w:color="auto" w:fill="auto"/>
        <w:bidi w:val="0"/>
        <w:spacing w:before="0" w:after="0" w:line="240" w:lineRule="auto"/>
        <w:ind w:left="0" w:right="0" w:firstLine="0"/>
        <w:jc w:val="center"/>
        <w:sectPr>
          <w:headerReference w:type="default" r:id="rId117"/>
          <w:footerReference w:type="default" r:id="rId118"/>
          <w:headerReference w:type="even" r:id="rId119"/>
          <w:footerReference w:type="even" r:id="rId120"/>
          <w:footnotePr>
            <w:pos w:val="pageBottom"/>
            <w:numFmt w:val="decimal"/>
            <w:numRestart w:val="continuous"/>
          </w:footnotePr>
          <w:pgSz w:w="16840" w:h="11900" w:orient="landscape"/>
          <w:pgMar w:top="1791" w:right="1148" w:bottom="970" w:left="2022" w:header="0" w:footer="542" w:gutter="0"/>
          <w:pgNumType w:start="196"/>
          <w:cols w:space="720"/>
          <w:noEndnote/>
          <w:rtlGutter w:val="0"/>
          <w:docGrid w:linePitch="360"/>
        </w:sectPr>
      </w:pPr>
      <w:r>
        <w:rPr>
          <w:color w:val="000000"/>
          <w:spacing w:val="0"/>
          <w:w w:val="100"/>
          <w:position w:val="0"/>
        </w:rPr>
        <w:t>财务报表附注第</w:t>
      </w:r>
      <w:r>
        <w:rPr>
          <w:rFonts w:ascii="Times New Roman" w:eastAsia="Times New Roman" w:hAnsi="Times New Roman" w:cs="Times New Roman"/>
          <w:color w:val="000000"/>
          <w:spacing w:val="0"/>
          <w:w w:val="100"/>
          <w:position w:val="0"/>
        </w:rPr>
        <w:t>89</w:t>
      </w:r>
      <w:r>
        <w:rPr>
          <w:color w:val="000000"/>
          <w:spacing w:val="0"/>
          <w:w w:val="100"/>
          <w:position w:val="0"/>
        </w:rPr>
        <w:t>页</w:t>
      </w:r>
    </w:p>
    <w:p>
      <w:pPr>
        <w:widowControl w:val="0"/>
        <w:spacing w:line="179" w:lineRule="exact"/>
        <w:rPr>
          <w:sz w:val="14"/>
          <w:szCs w:val="14"/>
        </w:rPr>
      </w:pPr>
    </w:p>
    <w:p>
      <w:pPr>
        <w:widowControl w:val="0"/>
        <w:spacing w:line="1" w:lineRule="exact"/>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550" w:right="1278" w:bottom="1291" w:left="1771" w:header="0" w:footer="3" w:gutter="0"/>
          <w:pgNumType w:start="90"/>
          <w:cols w:space="720"/>
          <w:noEndnote/>
          <w:rtlGutter w:val="0"/>
          <w:docGrid w:linePitch="360"/>
        </w:sectPr>
      </w:pPr>
    </w:p>
    <w:p>
      <w:pPr>
        <w:pStyle w:val="Style33"/>
        <w:keepNext w:val="0"/>
        <w:keepLines w:val="0"/>
        <w:framePr w:w="1738" w:h="307" w:wrap="none" w:vAnchor="text" w:hAnchor="page" w:x="1772" w:y="21"/>
        <w:widowControl w:val="0"/>
        <w:shd w:val="clear" w:color="auto" w:fill="auto"/>
        <w:bidi w:val="0"/>
        <w:spacing w:before="0" w:after="0" w:line="240" w:lineRule="auto"/>
        <w:ind w:left="0" w:right="0" w:firstLine="0"/>
        <w:jc w:val="left"/>
        <w:rPr>
          <w:sz w:val="20"/>
          <w:szCs w:val="20"/>
        </w:rPr>
      </w:pPr>
      <w:bookmarkStart w:id="1599" w:name="bookmark159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四十三</w:t>
      </w:r>
      <w:r>
        <w:rPr>
          <w:b/>
          <w:bCs/>
          <w:color w:val="000000"/>
          <w:spacing w:val="0"/>
          <w:w w:val="100"/>
          <w:position w:val="0"/>
          <w:sz w:val="20"/>
          <w:szCs w:val="20"/>
        </w:rPr>
        <w:t>）</w:t>
      </w:r>
      <w:r>
        <w:rPr>
          <w:b/>
          <w:bCs/>
          <w:color w:val="000000"/>
          <w:spacing w:val="0"/>
          <w:w w:val="100"/>
          <w:position w:val="0"/>
          <w:sz w:val="20"/>
          <w:szCs w:val="20"/>
        </w:rPr>
        <w:t>专项储备</w:t>
      </w:r>
      <w:bookmarkEnd w:id="1599"/>
    </w:p>
    <w:tbl>
      <w:tblPr>
        <w:tblOverlap w:val="never"/>
        <w:jc w:val="left"/>
        <w:tblLayout w:type="fixed"/>
      </w:tblPr>
      <w:tblGrid>
        <w:gridCol w:w="1867"/>
        <w:gridCol w:w="1589"/>
        <w:gridCol w:w="1589"/>
        <w:gridCol w:w="1589"/>
        <w:gridCol w:w="1618"/>
      </w:tblGrid>
      <w:tr>
        <w:trPr>
          <w:trHeight w:val="379" w:hRule="exact"/>
        </w:trPr>
        <w:tc>
          <w:tcPr>
            <w:tcBorders>
              <w:top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安全生产费</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2,784,004.95</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4,527,187.93</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3,756,015.36</w:t>
            </w:r>
          </w:p>
        </w:tc>
        <w:tc>
          <w:tcPr>
            <w:tcBorders>
              <w:top w:val="single" w:sz="4"/>
              <w:left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3,555,177.52</w:t>
            </w:r>
          </w:p>
        </w:tc>
      </w:tr>
      <w:tr>
        <w:trPr>
          <w:trHeight w:val="379" w:hRule="exact"/>
        </w:trPr>
        <w:tc>
          <w:tcPr>
            <w:tcBorders>
              <w:top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2,784,004.95</w:t>
            </w:r>
          </w:p>
        </w:tc>
        <w:tc>
          <w:tcPr>
            <w:tcBorders>
              <w:top w:val="single" w:sz="4"/>
              <w:left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4,527,187.93</w:t>
            </w:r>
          </w:p>
        </w:tc>
        <w:tc>
          <w:tcPr>
            <w:tcBorders>
              <w:top w:val="single" w:sz="4"/>
              <w:left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3,756,015.36</w:t>
            </w:r>
          </w:p>
        </w:tc>
        <w:tc>
          <w:tcPr>
            <w:tcBorders>
              <w:top w:val="single" w:sz="4"/>
              <w:left w:val="single" w:sz="4"/>
              <w:bottom w:val="single" w:sz="4"/>
            </w:tcBorders>
            <w:shd w:val="clear" w:color="auto" w:fill="FFFFFF"/>
            <w:vAlign w:val="center"/>
          </w:tcPr>
          <w:p>
            <w:pPr>
              <w:pStyle w:val="Style2"/>
              <w:keepNext w:val="0"/>
              <w:keepLines w:val="0"/>
              <w:framePr w:w="8251" w:h="1109" w:wrap="none" w:vAnchor="text" w:hAnchor="page" w:x="2372" w:y="284"/>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3,555,177.52</w:t>
            </w:r>
          </w:p>
        </w:tc>
      </w:tr>
    </w:tbl>
    <w:p>
      <w:pPr>
        <w:framePr w:w="8251" w:h="1109" w:wrap="none" w:vAnchor="text" w:hAnchor="page" w:x="2372" w:y="284"/>
        <w:widowControl w:val="0"/>
        <w:spacing w:line="1" w:lineRule="exact"/>
      </w:pPr>
    </w:p>
    <w:p>
      <w:pPr>
        <w:pStyle w:val="Style33"/>
        <w:keepNext w:val="0"/>
        <w:keepLines w:val="0"/>
        <w:framePr w:w="1733" w:h="307" w:wrap="none" w:vAnchor="text" w:hAnchor="page" w:x="1772" w:y="1911"/>
        <w:widowControl w:val="0"/>
        <w:shd w:val="clear" w:color="auto" w:fill="auto"/>
        <w:bidi w:val="0"/>
        <w:spacing w:before="0" w:after="0" w:line="240" w:lineRule="auto"/>
        <w:ind w:left="0" w:right="0" w:firstLine="0"/>
        <w:jc w:val="left"/>
        <w:rPr>
          <w:sz w:val="20"/>
          <w:szCs w:val="20"/>
        </w:rPr>
      </w:pPr>
      <w:bookmarkStart w:id="1600" w:name="bookmark160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四十四</w:t>
      </w:r>
      <w:r>
        <w:rPr>
          <w:b/>
          <w:bCs/>
          <w:color w:val="000000"/>
          <w:spacing w:val="0"/>
          <w:w w:val="100"/>
          <w:position w:val="0"/>
          <w:sz w:val="20"/>
          <w:szCs w:val="20"/>
        </w:rPr>
        <w:t>）</w:t>
      </w:r>
      <w:r>
        <w:rPr>
          <w:b/>
          <w:bCs/>
          <w:color w:val="000000"/>
          <w:spacing w:val="0"/>
          <w:w w:val="100"/>
          <w:position w:val="0"/>
          <w:sz w:val="20"/>
          <w:szCs w:val="20"/>
        </w:rPr>
        <w:t>盈余公积</w:t>
      </w:r>
      <w:bookmarkEnd w:id="1600"/>
    </w:p>
    <w:tbl>
      <w:tblPr>
        <w:tblOverlap w:val="never"/>
        <w:jc w:val="left"/>
        <w:tblLayout w:type="fixed"/>
      </w:tblPr>
      <w:tblGrid>
        <w:gridCol w:w="1488"/>
        <w:gridCol w:w="1406"/>
        <w:gridCol w:w="1402"/>
        <w:gridCol w:w="1310"/>
        <w:gridCol w:w="1210"/>
        <w:gridCol w:w="1435"/>
      </w:tblGrid>
      <w:tr>
        <w:trPr>
          <w:trHeight w:val="379" w:hRule="exact"/>
        </w:trPr>
        <w:tc>
          <w:tcPr>
            <w:tcBorders>
              <w:top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tcBorders>
              <w:top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354,575,905.72</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354,575,905.72</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38,807,700.12</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5,668,476.11</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387,715,129.73</w:t>
            </w:r>
          </w:p>
        </w:tc>
      </w:tr>
      <w:tr>
        <w:trPr>
          <w:trHeight w:val="350" w:hRule="exact"/>
        </w:trPr>
        <w:tc>
          <w:tcPr>
            <w:tcBorders>
              <w:top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任意盈余公积</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3,607,282.75</w:t>
            </w: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3,607,282.75</w:t>
            </w: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3,607,282.75</w:t>
            </w:r>
          </w:p>
        </w:tc>
      </w:tr>
      <w:tr>
        <w:trPr>
          <w:trHeight w:val="355" w:hRule="exact"/>
        </w:trPr>
        <w:tc>
          <w:tcPr>
            <w:tcBorders>
              <w:top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储备基金</w:t>
            </w: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企业发展基金</w:t>
            </w: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c>
          <w:tcPr>
            <w:tcBorders>
              <w:top w:val="single" w:sz="4"/>
              <w:left w:val="single" w:sz="4"/>
            </w:tcBorders>
            <w:shd w:val="clear" w:color="auto" w:fill="FFFFFF"/>
            <w:vAlign w:val="top"/>
          </w:tcPr>
          <w:p>
            <w:pPr>
              <w:framePr w:w="8251" w:h="2525" w:wrap="none" w:vAnchor="text" w:hAnchor="page" w:x="2372" w:y="2195"/>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358,183,188.47</w:t>
            </w:r>
          </w:p>
        </w:tc>
        <w:tc>
          <w:tcPr>
            <w:tcBorders>
              <w:top w:val="single" w:sz="4"/>
              <w:left w:val="single" w:sz="4"/>
              <w:bottom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358,183,188.47</w:t>
            </w:r>
          </w:p>
        </w:tc>
        <w:tc>
          <w:tcPr>
            <w:tcBorders>
              <w:top w:val="single" w:sz="4"/>
              <w:left w:val="single" w:sz="4"/>
              <w:bottom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38,807,700.12</w:t>
            </w:r>
          </w:p>
        </w:tc>
        <w:tc>
          <w:tcPr>
            <w:tcBorders>
              <w:top w:val="single" w:sz="4"/>
              <w:left w:val="single" w:sz="4"/>
              <w:bottom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5,668,476.11</w:t>
            </w:r>
          </w:p>
        </w:tc>
        <w:tc>
          <w:tcPr>
            <w:tcBorders>
              <w:top w:val="single" w:sz="4"/>
              <w:left w:val="single" w:sz="4"/>
              <w:bottom w:val="single" w:sz="4"/>
            </w:tcBorders>
            <w:shd w:val="clear" w:color="auto" w:fill="FFFFFF"/>
            <w:vAlign w:val="center"/>
          </w:tcPr>
          <w:p>
            <w:pPr>
              <w:pStyle w:val="Style2"/>
              <w:keepNext w:val="0"/>
              <w:keepLines w:val="0"/>
              <w:framePr w:w="8251" w:h="2525" w:wrap="none" w:vAnchor="text" w:hAnchor="page" w:x="2372" w:y="2195"/>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391,322,412.48</w:t>
            </w:r>
          </w:p>
        </w:tc>
      </w:tr>
    </w:tbl>
    <w:p>
      <w:pPr>
        <w:framePr w:w="8251" w:h="2525" w:wrap="none" w:vAnchor="text" w:hAnchor="page" w:x="2372" w:y="219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550" w:right="1278" w:bottom="1291" w:left="1771" w:header="0" w:footer="3" w:gutter="0"/>
          <w:cols w:space="720"/>
          <w:noEndnote/>
          <w:rtlGutter w:val="0"/>
          <w:docGrid w:linePitch="360"/>
        </w:sectPr>
      </w:pPr>
    </w:p>
    <w:p>
      <w:pPr>
        <w:pStyle w:val="Style33"/>
        <w:keepNext w:val="0"/>
        <w:keepLines w:val="0"/>
        <w:widowControl w:val="0"/>
        <w:shd w:val="clear" w:color="auto" w:fill="auto"/>
        <w:bidi w:val="0"/>
        <w:spacing w:before="0" w:after="0" w:line="394" w:lineRule="exact"/>
        <w:ind w:left="720" w:right="0" w:firstLine="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、公司终止确认指定为以公允价值计量且其变动计入其他综合收益的非交易 性权益工具投资，将之前计入其他综合收益和递延所得税资产的累计损失结转至留 存收益，对应冲减盈余公积</w:t>
      </w:r>
      <w:r>
        <w:rPr>
          <w:rFonts w:ascii="Times New Roman" w:eastAsia="Times New Roman" w:hAnsi="Times New Roman" w:cs="Times New Roman"/>
          <w:color w:val="000000"/>
          <w:spacing w:val="0"/>
          <w:w w:val="100"/>
          <w:position w:val="0"/>
          <w:sz w:val="20"/>
          <w:szCs w:val="20"/>
        </w:rPr>
        <w:t>-5,668,476.11</w:t>
      </w:r>
      <w:r>
        <w:rPr>
          <w:color w:val="000000"/>
          <w:spacing w:val="0"/>
          <w:w w:val="100"/>
          <w:position w:val="0"/>
          <w:sz w:val="20"/>
          <w:szCs w:val="20"/>
        </w:rPr>
        <w:t>元；</w:t>
      </w:r>
    </w:p>
    <w:p>
      <w:pPr>
        <w:pStyle w:val="Style33"/>
        <w:keepNext w:val="0"/>
        <w:keepLines w:val="0"/>
        <w:widowControl w:val="0"/>
        <w:shd w:val="clear" w:color="auto" w:fill="auto"/>
        <w:bidi w:val="0"/>
        <w:spacing w:before="0" w:after="420" w:line="394" w:lineRule="exact"/>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、本期增加盈余公积系按母公司净利润的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计提法定盈余公积。</w:t>
      </w:r>
    </w:p>
    <w:p>
      <w:pPr>
        <w:pStyle w:val="Style33"/>
        <w:keepNext w:val="0"/>
        <w:keepLines w:val="0"/>
        <w:widowControl w:val="0"/>
        <w:shd w:val="clear" w:color="auto" w:fill="auto"/>
        <w:bidi w:val="0"/>
        <w:spacing w:before="0" w:after="0" w:line="394" w:lineRule="exact"/>
        <w:ind w:left="0" w:right="0" w:firstLine="0"/>
        <w:jc w:val="left"/>
        <w:rPr>
          <w:sz w:val="20"/>
          <w:szCs w:val="20"/>
        </w:rPr>
      </w:pPr>
      <w:bookmarkStart w:id="1606" w:name="bookmark1606"/>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四十五</w:t>
      </w:r>
      <w:r>
        <w:rPr>
          <w:b/>
          <w:bCs/>
          <w:color w:val="000000"/>
          <w:spacing w:val="0"/>
          <w:w w:val="100"/>
          <w:position w:val="0"/>
          <w:sz w:val="20"/>
          <w:szCs w:val="20"/>
          <w:u w:val="single"/>
        </w:rPr>
        <w:t>）</w:t>
      </w:r>
      <w:r>
        <w:rPr>
          <w:b/>
          <w:bCs/>
          <w:color w:val="000000"/>
          <w:spacing w:val="0"/>
          <w:w w:val="100"/>
          <w:position w:val="0"/>
          <w:sz w:val="20"/>
          <w:szCs w:val="20"/>
          <w:u w:val="single"/>
        </w:rPr>
        <w:t>未分配利润</w:t>
      </w:r>
      <w:bookmarkEnd w:id="1606"/>
    </w:p>
    <w:tbl>
      <w:tblPr>
        <w:tblOverlap w:val="never"/>
        <w:jc w:val="right"/>
        <w:tblLayout w:type="fixed"/>
      </w:tblPr>
      <w:tblGrid>
        <w:gridCol w:w="4142"/>
        <w:gridCol w:w="2040"/>
        <w:gridCol w:w="2069"/>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调整前上年年末未分配利润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4,041,679,369.84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3,071,103,612.60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调整年初未分配利润合计数（调增</w:t>
            </w:r>
            <w:r>
              <w:rPr>
                <w:color w:val="000000"/>
                <w:spacing w:val="0"/>
                <w:w w:val="100"/>
                <w:position w:val="0"/>
                <w:sz w:val="16"/>
                <w:szCs w:val="16"/>
              </w:rPr>
              <w:t>+</w:t>
            </w:r>
            <w:r>
              <w:rPr>
                <w:rFonts w:ascii="SimSun" w:eastAsia="SimSun" w:hAnsi="SimSun" w:cs="SimSun"/>
                <w:color w:val="000000"/>
                <w:spacing w:val="0"/>
                <w:w w:val="100"/>
                <w:position w:val="0"/>
                <w:sz w:val="16"/>
                <w:szCs w:val="16"/>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154,280,866.83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4,041,679,369.84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3,225,384,479.43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927,860,457.31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1,114,993,660.75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其他调整因素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-51,016,284.96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-119,304,534.05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38,807,700.12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32,585,958.29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254,751,771.90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146,808,278.00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4,624,964,070.17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4,041,679,369.84</w:t>
            </w:r>
          </w:p>
        </w:tc>
      </w:tr>
    </w:tbl>
    <w:p>
      <w:pPr>
        <w:pStyle w:val="Style33"/>
        <w:keepNext w:val="0"/>
        <w:keepLines w:val="0"/>
        <w:widowControl w:val="0"/>
        <w:shd w:val="clear" w:color="auto" w:fill="auto"/>
        <w:bidi w:val="0"/>
        <w:spacing w:before="0" w:after="200" w:line="401" w:lineRule="exact"/>
        <w:ind w:left="720" w:right="0" w:firstLine="0"/>
        <w:jc w:val="left"/>
        <w:rPr>
          <w:sz w:val="20"/>
          <w:szCs w:val="20"/>
        </w:rPr>
      </w:pPr>
      <w:r>
        <w:rPr>
          <w:color w:val="000000"/>
          <w:spacing w:val="0"/>
          <w:w w:val="100"/>
          <w:position w:val="0"/>
          <w:sz w:val="20"/>
          <w:szCs w:val="20"/>
        </w:rPr>
        <w:t>说明：本期“其他调整因素”系公司终止确认指定为以公允价值计量且其变动计入 其他综合收益的非交易性权益工具投资，将之前计入其他综合收益和递延所得税资 产的累计损失结转至留存收益。</w:t>
      </w:r>
      <w:r>
        <w:br w:type="page"/>
      </w:r>
    </w:p>
    <w:p>
      <w:pPr>
        <w:pStyle w:val="Style22"/>
        <w:keepNext/>
        <w:keepLines/>
        <w:widowControl w:val="0"/>
        <w:shd w:val="clear" w:color="auto" w:fill="auto"/>
        <w:bidi w:val="0"/>
        <w:spacing w:before="0" w:after="120" w:line="240" w:lineRule="auto"/>
        <w:ind w:left="0" w:right="0" w:firstLine="0"/>
        <w:jc w:val="left"/>
        <w:rPr>
          <w:sz w:val="20"/>
          <w:szCs w:val="20"/>
        </w:rPr>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四十六</w:t>
      </w:r>
      <w:r>
        <w:rPr>
          <w:color w:val="000000"/>
          <w:spacing w:val="0"/>
          <w:w w:val="100"/>
          <w:position w:val="0"/>
          <w:sz w:val="20"/>
          <w:szCs w:val="20"/>
        </w:rPr>
        <w:t>）</w:t>
      </w:r>
      <w:r>
        <w:rPr>
          <w:color w:val="000000"/>
          <w:spacing w:val="0"/>
          <w:w w:val="100"/>
          <w:position w:val="0"/>
          <w:sz w:val="20"/>
          <w:szCs w:val="20"/>
        </w:rPr>
        <w:t>营业收入和营业成本</w:t>
      </w:r>
      <w:bookmarkEnd w:id="1607"/>
      <w:bookmarkEnd w:id="1608"/>
      <w:bookmarkEnd w:id="1609"/>
    </w:p>
    <w:p>
      <w:pPr>
        <w:pStyle w:val="Style29"/>
        <w:keepNext/>
        <w:keepLines/>
        <w:widowControl w:val="0"/>
        <w:shd w:val="clear" w:color="auto" w:fill="auto"/>
        <w:tabs>
          <w:tab w:pos="1214" w:val="left"/>
        </w:tabs>
        <w:bidi w:val="0"/>
        <w:spacing w:before="0" w:after="0" w:line="240" w:lineRule="auto"/>
        <w:ind w:left="0" w:right="0" w:firstLine="72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w:t>
        <w:tab/>
        <w:t>营业收入和营业成本情况</w:t>
      </w:r>
      <w:bookmarkEnd w:id="1610"/>
      <w:bookmarkEnd w:id="1611"/>
      <w:bookmarkEnd w:id="1612"/>
    </w:p>
    <w:tbl>
      <w:tblPr>
        <w:tblOverlap w:val="never"/>
        <w:jc w:val="right"/>
        <w:tblLayout w:type="fixed"/>
      </w:tblPr>
      <w:tblGrid>
        <w:gridCol w:w="1339"/>
        <w:gridCol w:w="1723"/>
        <w:gridCol w:w="1718"/>
        <w:gridCol w:w="1718"/>
        <w:gridCol w:w="1752"/>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成本</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12,953,079,744.09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10,029,896,283.02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9,863,792,618.51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7,354,691,538.06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1,493,008,328.44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1,148,665,632.38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979,991,958.20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814,432,259.40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14,446,088,072.53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11,178,561,915.40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10,843,784,576.71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8,169,123,797.46</w:t>
            </w:r>
          </w:p>
        </w:tc>
      </w:tr>
    </w:tbl>
    <w:p>
      <w:pPr>
        <w:widowControl w:val="0"/>
        <w:spacing w:after="519" w:line="1" w:lineRule="exact"/>
      </w:pPr>
    </w:p>
    <w:p>
      <w:pPr>
        <w:pStyle w:val="Style33"/>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营业收入明细:</w:t>
      </w:r>
    </w:p>
    <w:tbl>
      <w:tblPr>
        <w:tblOverlap w:val="never"/>
        <w:jc w:val="right"/>
        <w:tblLayout w:type="fixed"/>
      </w:tblPr>
      <w:tblGrid>
        <w:gridCol w:w="3768"/>
        <w:gridCol w:w="2294"/>
        <w:gridCol w:w="2189"/>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12,953,079,744.09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9,863,792,618.51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4,745,534,296.49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4,112,170,204.11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4,527,336,742.97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2,769,560,183.07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3,617,664,904.87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2,904,485,943.68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园区及物业服务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61,543,799.76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77,576,287.65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1,493,008,328.44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979,991,958.20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其中：材料销售收入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832,613,786.77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564,982,327.59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维修费收入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177,119,274.36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142,598,991.79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处置投资性房地产收入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149,310,715.40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出租固定资产收入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125,837,498.70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83,259,647.71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技术服务费收入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109,053,783.96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41,583,644.30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43,377,877.34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48,582,000.79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加工费收入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2,671,990.24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1,065,053.12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53,023,401.67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97,920,292.90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14,446,088,072.53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10,843,784,576.71</w:t>
            </w:r>
          </w:p>
        </w:tc>
      </w:tr>
    </w:tbl>
    <w:p>
      <w:pPr>
        <w:widowControl w:val="0"/>
        <w:spacing w:after="519" w:line="1" w:lineRule="exact"/>
      </w:pPr>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13" w:name="bookmark161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四十七</w:t>
      </w:r>
      <w:r>
        <w:rPr>
          <w:b/>
          <w:bCs/>
          <w:color w:val="000000"/>
          <w:spacing w:val="0"/>
          <w:w w:val="100"/>
          <w:position w:val="0"/>
          <w:sz w:val="20"/>
          <w:szCs w:val="20"/>
        </w:rPr>
        <w:t>）</w:t>
      </w:r>
      <w:r>
        <w:rPr>
          <w:b/>
          <w:bCs/>
          <w:color w:val="000000"/>
          <w:spacing w:val="0"/>
          <w:w w:val="100"/>
          <w:position w:val="0"/>
          <w:sz w:val="20"/>
          <w:szCs w:val="20"/>
        </w:rPr>
        <w:t>税金及附加</w:t>
      </w:r>
      <w:bookmarkEnd w:id="1613"/>
    </w:p>
    <w:tbl>
      <w:tblPr>
        <w:tblOverlap w:val="never"/>
        <w:jc w:val="right"/>
        <w:tblLayout w:type="fixed"/>
      </w:tblPr>
      <w:tblGrid>
        <w:gridCol w:w="3451"/>
        <w:gridCol w:w="2386"/>
        <w:gridCol w:w="241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55,506,182.12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3,993,530.10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19,059,236.32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23,193,671.92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15,056,908.31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14,239,289.32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11,722,363.44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10,956,151.44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10,290,135.28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5,831,030.42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6,216,209.46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6,870,366.39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3,730,695.94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6,460,795.86</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2,470,348.37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2,580,406.62</w:t>
            </w:r>
          </w:p>
        </w:tc>
      </w:tr>
    </w:tbl>
    <w:p>
      <w:pPr>
        <w:widowControl w:val="0"/>
        <w:spacing w:line="1" w:lineRule="exact"/>
      </w:pPr>
      <w:r>
        <w:br w:type="page"/>
      </w:r>
    </w:p>
    <w:tbl>
      <w:tblPr>
        <w:tblOverlap w:val="never"/>
        <w:jc w:val="center"/>
        <w:tblLayout w:type="fixed"/>
      </w:tblPr>
      <w:tblGrid>
        <w:gridCol w:w="4042"/>
        <w:gridCol w:w="2390"/>
        <w:gridCol w:w="2419"/>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上期金额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124,052,079.24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74,125,242.07</w:t>
            </w:r>
          </w:p>
        </w:tc>
      </w:tr>
      <w:tr>
        <w:trPr>
          <w:trHeight w:val="432"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14" w:name="bookmark1614"/>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四十八</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销售费用</w:t>
            </w:r>
            <w:bookmarkEnd w:id="1614"/>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工资费用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296,697,822.32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246,413,272.26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56,023,659.54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48,540,171.27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39,790,941.53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34,465,965.62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26,978,711.14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26,523,296.62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10,286,622.62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15,329,322.40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9,426,406.15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7,711,397.90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广告促销费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8,627,446.66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4,790,555.53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7,799,297.02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5,454,501.96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出口客户佣金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4,363,764.42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3,681,757.14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32,851,963.20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97,717,311.60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492,846,634.60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490,627,552.30</w:t>
            </w:r>
          </w:p>
        </w:tc>
      </w:tr>
      <w:tr>
        <w:trPr>
          <w:trHeight w:val="826"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15" w:name="bookmark1615"/>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四十九</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管理费用</w:t>
            </w:r>
            <w:bookmarkEnd w:id="1615"/>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工资费用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522,135,190.23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421,934,171.06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67,711,032.95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40,366,052.58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20,545,187.70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5,612,542.33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12,868,515.20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7,855,263.96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11,190,714.46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11,949,405.36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10,431,439.07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8,753,215.53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10,120,182.11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13,158,215.55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8,390,123.65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10,946,805.22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股权激励费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-4,068,938.69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820,188.30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68,662,410.80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66,026,250.57</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727,985,857.48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587,422,110.46</w:t>
            </w:r>
          </w:p>
        </w:tc>
      </w:tr>
      <w:tr>
        <w:trPr>
          <w:trHeight w:val="830"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16" w:name="bookmark1616"/>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五十</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研发费用</w:t>
            </w:r>
            <w:bookmarkEnd w:id="1616"/>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工资费用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535,034,453.63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501,970,286.33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168,978,070.45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137,662,872.57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76,779,470.95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21,184,309.22</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66,011,518.04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40,088,958.78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试验检验费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32,462,205.22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28,440,232.41</w:t>
            </w:r>
          </w:p>
        </w:tc>
      </w:tr>
    </w:tbl>
    <w:p>
      <w:pPr>
        <w:widowControl w:val="0"/>
        <w:spacing w:line="1" w:lineRule="exact"/>
      </w:pPr>
      <w:r>
        <w:br w:type="page"/>
      </w:r>
    </w:p>
    <w:tbl>
      <w:tblPr>
        <w:tblOverlap w:val="never"/>
        <w:jc w:val="center"/>
        <w:tblLayout w:type="fixed"/>
      </w:tblPr>
      <w:tblGrid>
        <w:gridCol w:w="4037"/>
        <w:gridCol w:w="2390"/>
        <w:gridCol w:w="2424"/>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22,648,636.91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21,938,083.57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18,731,973.84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3,169,208.73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13,931,362.03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19,256,498.65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5,539,193.15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8,148,035.93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61,887,818.05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67,280,168.79</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1,002,004,702.27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849,138,654.98</w:t>
            </w:r>
          </w:p>
        </w:tc>
      </w:tr>
      <w:tr>
        <w:trPr>
          <w:trHeight w:val="830"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17" w:name="bookmark1617"/>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五十一</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财务费用</w:t>
            </w:r>
            <w:bookmarkEnd w:id="1617"/>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324,860,029.31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142,666,988.47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44,496,187.38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36,592,430.39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28,701,406.13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-3,732,273.39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6,081,908.58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5,230,777.58</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315,147,156.64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107,573,062.27</w:t>
            </w:r>
          </w:p>
        </w:tc>
      </w:tr>
    </w:tbl>
    <w:p>
      <w:pPr>
        <w:widowControl w:val="0"/>
        <w:spacing w:line="1" w:lineRule="exact"/>
      </w:pPr>
      <w:r>
        <mc:AlternateContent>
          <mc:Choice Requires="wps">
            <w:drawing>
              <wp:anchor distT="254000" distB="914400" distL="114300" distR="4631055" simplePos="0" relativeHeight="125829436" behindDoc="0" locked="0" layoutInCell="1" allowOverlap="1">
                <wp:simplePos x="0" y="0"/>
                <wp:positionH relativeFrom="page">
                  <wp:posOffset>1136650</wp:posOffset>
                </wp:positionH>
                <wp:positionV relativeFrom="margin">
                  <wp:posOffset>3828415</wp:posOffset>
                </wp:positionV>
                <wp:extent cx="1103630" cy="194945"/>
                <wp:wrapTopAndBottom/>
                <wp:docPr id="320" name="Shape 320"/>
                <a:graphic xmlns:a="http://schemas.openxmlformats.org/drawingml/2006/main">
                  <a:graphicData uri="http://schemas.microsoft.com/office/word/2010/wordprocessingShape">
                    <wps:wsp>
                      <wps:cNvSpPr txBox="1"/>
                      <wps:spPr>
                        <a:xfrm>
                          <a:ext cx="110363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1" w:name="bookmark160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五十二</w:t>
                            </w:r>
                            <w:r>
                              <w:rPr>
                                <w:b/>
                                <w:bCs/>
                                <w:color w:val="000000"/>
                                <w:spacing w:val="0"/>
                                <w:w w:val="100"/>
                                <w:position w:val="0"/>
                                <w:sz w:val="20"/>
                                <w:szCs w:val="20"/>
                              </w:rPr>
                              <w:t>）</w:t>
                            </w:r>
                            <w:r>
                              <w:rPr>
                                <w:b/>
                                <w:bCs/>
                                <w:color w:val="000000"/>
                                <w:spacing w:val="0"/>
                                <w:w w:val="100"/>
                                <w:position w:val="0"/>
                                <w:sz w:val="20"/>
                                <w:szCs w:val="20"/>
                              </w:rPr>
                              <w:t>其他收益</w:t>
                            </w:r>
                            <w:bookmarkEnd w:id="1601"/>
                          </w:p>
                        </w:txbxContent>
                      </wps:txbx>
                      <wps:bodyPr wrap="none" lIns="0" tIns="0" rIns="0" bIns="0">
                        <a:noAutoFit/>
                      </wps:bodyPr>
                    </wps:wsp>
                  </a:graphicData>
                </a:graphic>
              </wp:anchor>
            </w:drawing>
          </mc:Choice>
          <mc:Fallback>
            <w:pict>
              <v:shape id="_x0000_s1346" type="#_x0000_t202" style="position:absolute;margin-left:89.5pt;margin-top:301.44999999999999pt;width:86.900000000000006pt;height:15.35pt;z-index:-125829317;mso-wrap-distance-left:9.pt;mso-wrap-distance-top:20.pt;mso-wrap-distance-right:364.65000000000003pt;mso-wrap-distance-bottom:7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1" w:name="bookmark160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五十二</w:t>
                      </w:r>
                      <w:r>
                        <w:rPr>
                          <w:b/>
                          <w:bCs/>
                          <w:color w:val="000000"/>
                          <w:spacing w:val="0"/>
                          <w:w w:val="100"/>
                          <w:position w:val="0"/>
                          <w:sz w:val="20"/>
                          <w:szCs w:val="20"/>
                        </w:rPr>
                        <w:t>）</w:t>
                      </w:r>
                      <w:r>
                        <w:rPr>
                          <w:b/>
                          <w:bCs/>
                          <w:color w:val="000000"/>
                          <w:spacing w:val="0"/>
                          <w:w w:val="100"/>
                          <w:position w:val="0"/>
                          <w:sz w:val="20"/>
                          <w:szCs w:val="20"/>
                        </w:rPr>
                        <w:t>其他收益</w:t>
                      </w:r>
                      <w:bookmarkEnd w:id="1601"/>
                    </w:p>
                  </w:txbxContent>
                </v:textbox>
                <w10:wrap type="topAndBottom" anchorx="page" anchory="margin"/>
              </v:shape>
            </w:pict>
          </mc:Fallback>
        </mc:AlternateContent>
      </w:r>
      <w:r>
        <mc:AlternateContent>
          <mc:Choice Requires="wps">
            <w:drawing>
              <wp:anchor distT="433705" distB="0" distL="495300" distR="114300" simplePos="0" relativeHeight="125829438" behindDoc="0" locked="0" layoutInCell="1" allowOverlap="1">
                <wp:simplePos x="0" y="0"/>
                <wp:positionH relativeFrom="page">
                  <wp:posOffset>1517650</wp:posOffset>
                </wp:positionH>
                <wp:positionV relativeFrom="margin">
                  <wp:posOffset>4008120</wp:posOffset>
                </wp:positionV>
                <wp:extent cx="5239385" cy="929640"/>
                <wp:wrapTopAndBottom/>
                <wp:docPr id="322" name="Shape 322"/>
                <a:graphic xmlns:a="http://schemas.openxmlformats.org/drawingml/2006/main">
                  <a:graphicData uri="http://schemas.microsoft.com/office/word/2010/wordprocessingShape">
                    <wps:wsp>
                      <wps:cNvSpPr txBox="1"/>
                      <wps:spPr>
                        <a:xfrm>
                          <a:ext cx="5239385" cy="929640"/>
                        </a:xfrm>
                        <a:prstGeom prst="rect"/>
                        <a:noFill/>
                      </wps:spPr>
                      <wps:txbx>
                        <w:txbxContent>
                          <w:tbl>
                            <w:tblPr>
                              <w:tblOverlap w:val="never"/>
                              <w:jc w:val="left"/>
                              <w:tblLayout w:type="fixed"/>
                            </w:tblPr>
                            <w:tblGrid>
                              <w:gridCol w:w="2923"/>
                              <w:gridCol w:w="2650"/>
                              <w:gridCol w:w="267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559,124,314.76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599,327,872.88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596,479.17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593,880.55</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559,720,793.93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599,921,753.43</w:t>
                                  </w:r>
                                </w:p>
                              </w:tc>
                            </w:tr>
                          </w:tbl>
                          <w:p>
                            <w:pPr>
                              <w:widowControl w:val="0"/>
                              <w:spacing w:line="1" w:lineRule="exact"/>
                            </w:pPr>
                          </w:p>
                        </w:txbxContent>
                      </wps:txbx>
                      <wps:bodyPr lIns="0" tIns="0" rIns="0" bIns="0">
                        <a:noAutoFit/>
                      </wps:bodyPr>
                    </wps:wsp>
                  </a:graphicData>
                </a:graphic>
              </wp:anchor>
            </w:drawing>
          </mc:Choice>
          <mc:Fallback>
            <w:pict>
              <v:shape id="_x0000_s1348" type="#_x0000_t202" style="position:absolute;margin-left:119.5pt;margin-top:315.60000000000002pt;width:412.55000000000001pt;height:73.200000000000003pt;z-index:-125829315;mso-wrap-distance-left:39.pt;mso-wrap-distance-top:34.149999999999999pt;mso-wrap-distance-right:9.pt;mso-position-horizontal-relative:page;mso-position-vertical-relative:margin" filled="f" stroked="f">
                <v:textbox inset="0,0,0,0">
                  <w:txbxContent>
                    <w:tbl>
                      <w:tblPr>
                        <w:tblOverlap w:val="never"/>
                        <w:jc w:val="left"/>
                        <w:tblLayout w:type="fixed"/>
                      </w:tblPr>
                      <w:tblGrid>
                        <w:gridCol w:w="2923"/>
                        <w:gridCol w:w="2650"/>
                        <w:gridCol w:w="267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559,124,314.76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599,327,872.88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596,479.17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593,880.55</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559,720,793.93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599,921,753.43</w:t>
                            </w:r>
                          </w:p>
                        </w:tc>
                      </w:tr>
                    </w:tbl>
                    <w:p>
                      <w:pPr>
                        <w:widowControl w:val="0"/>
                        <w:spacing w:line="1" w:lineRule="exact"/>
                      </w:pPr>
                    </w:p>
                  </w:txbxContent>
                </v:textbox>
                <w10:wrap type="topAndBottom" anchorx="page" anchory="margin"/>
              </v:shape>
            </w:pict>
          </mc:Fallback>
        </mc:AlternateContent>
      </w:r>
    </w:p>
    <w:tbl>
      <w:tblPr>
        <w:tblOverlap w:val="never"/>
        <w:jc w:val="right"/>
        <w:tblLayout w:type="fixed"/>
      </w:tblPr>
      <w:tblGrid>
        <w:gridCol w:w="2155"/>
        <w:gridCol w:w="1949"/>
        <w:gridCol w:w="1949"/>
        <w:gridCol w:w="219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计入其他收益的政府补</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卜助</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6"/>
                <w:szCs w:val="16"/>
              </w:rPr>
              <w:t>/</w:t>
            </w: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385,082,274.08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科研补贴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57,102,100.00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98,261,500.00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退税补贴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35,076,026.64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36,746,147.31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10,154,715.14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12,844,284.86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9,739,349.71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10,286,814.31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企业技术创新补贴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9,479,334.81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6,567,562.86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2,203,072.89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互联网发展专项资金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6,140,000.00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疫情补助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4,989,102.84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4,107,400.00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523,600.22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3,936,433.33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3,279,375.00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5,134,200.00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建设基金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2,165,800.00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bl>
    <w:p>
      <w:pPr>
        <w:widowControl w:val="0"/>
        <w:spacing w:line="1" w:lineRule="exact"/>
      </w:pPr>
      <w:r>
        <w:br w:type="page"/>
      </w:r>
    </w:p>
    <w:tbl>
      <w:tblPr>
        <w:tblOverlap w:val="never"/>
        <w:jc w:val="right"/>
        <w:tblLayout w:type="fixed"/>
      </w:tblPr>
      <w:tblGrid>
        <w:gridCol w:w="2160"/>
        <w:gridCol w:w="1944"/>
        <w:gridCol w:w="1949"/>
        <w:gridCol w:w="219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6"/>
                <w:szCs w:val="16"/>
              </w:rPr>
              <w:t>/</w:t>
            </w: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信保补助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1,433,493.00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1,202,421.00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贸易补贴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1,082,100.00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1,422,733.00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573,930.00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432,583.33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2,492,333.06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4,107,823.24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3,968,706.42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3,428,581.57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装修补贴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3,370,424.71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3,990,666.67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3,105,765.48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1,647,468.95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商用密码补贴资金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科研补贴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426,333.33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3,760,000.00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RAM</w:t>
            </w:r>
            <w:r>
              <w:rPr>
                <w:rFonts w:ascii="SimSun" w:eastAsia="SimSun" w:hAnsi="SimSun" w:cs="SimSun"/>
                <w:color w:val="000000"/>
                <w:spacing w:val="0"/>
                <w:w w:val="100"/>
                <w:position w:val="0"/>
                <w:sz w:val="16"/>
                <w:szCs w:val="16"/>
              </w:rPr>
              <w:t>国产处理器项目结项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78,760.71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2,680,410.31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3,521,298.15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与资产相关</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559,124,314.76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599,327,872.88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18" w:name="bookmark161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五十三</w:t>
      </w:r>
      <w:r>
        <w:rPr>
          <w:b/>
          <w:bCs/>
          <w:color w:val="000000"/>
          <w:spacing w:val="0"/>
          <w:w w:val="100"/>
          <w:position w:val="0"/>
          <w:sz w:val="20"/>
          <w:szCs w:val="20"/>
        </w:rPr>
        <w:t>）</w:t>
      </w:r>
      <w:r>
        <w:rPr>
          <w:b/>
          <w:bCs/>
          <w:color w:val="000000"/>
          <w:spacing w:val="0"/>
          <w:w w:val="100"/>
          <w:position w:val="0"/>
          <w:sz w:val="20"/>
          <w:szCs w:val="20"/>
        </w:rPr>
        <w:t>投资收益</w:t>
      </w:r>
      <w:bookmarkEnd w:id="1618"/>
    </w:p>
    <w:tbl>
      <w:tblPr>
        <w:tblOverlap w:val="never"/>
        <w:jc w:val="center"/>
        <w:tblLayout w:type="fixed"/>
      </w:tblPr>
      <w:tblGrid>
        <w:gridCol w:w="5496"/>
        <w:gridCol w:w="1584"/>
        <w:gridCol w:w="1771"/>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51,166,623.97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10,463,411.16</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31,709,684.93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3,800,398.59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4,219,053.29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2,469,882.80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8,964,341.80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2,567,635.63</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债权投资持有期间取得的利息收入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其他债权投资持有期间取得的利息收入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766,052.27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1,510,934.08</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处置其他债权投资取得的投资收益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-1,446,212.39</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其他权益工具投资持有期间取得的股利收入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4,880,344.40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4,500,425.60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其他非流动金融资产在持有期间的投资收益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1,474,828.77</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处置构成业务的处置组产生的投资收益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债务重组产生的投资收益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以摊余成本计量的金融资产终止确认收益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-6,636,987.70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-16,485,645.87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95,097,729.34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8,827,041.99</w:t>
            </w:r>
          </w:p>
        </w:tc>
      </w:tr>
      <w:tr>
        <w:trPr>
          <w:trHeight w:val="826"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619" w:name="bookmark1619"/>
            <w:r>
              <w:rPr>
                <w:b/>
                <w:bCs/>
                <w:color w:val="000000"/>
                <w:spacing w:val="0"/>
                <w:w w:val="100"/>
                <w:position w:val="0"/>
                <w:sz w:val="20"/>
                <w:szCs w:val="20"/>
              </w:rPr>
              <w:t>（</w:t>
            </w:r>
            <w:r>
              <w:rPr>
                <w:rFonts w:ascii="SimSun" w:eastAsia="SimSun" w:hAnsi="SimSun" w:cs="SimSun"/>
                <w:b/>
                <w:bCs/>
                <w:color w:val="000000"/>
                <w:spacing w:val="0"/>
                <w:w w:val="100"/>
                <w:position w:val="0"/>
                <w:sz w:val="20"/>
                <w:szCs w:val="20"/>
              </w:rPr>
              <w:t>五十四</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公允价值变动收益</w:t>
            </w:r>
            <w:bookmarkEnd w:id="1619"/>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上期金额</w:t>
            </w:r>
          </w:p>
        </w:tc>
      </w:tr>
    </w:tbl>
    <w:p>
      <w:pPr>
        <w:widowControl w:val="0"/>
        <w:spacing w:line="1" w:lineRule="exact"/>
      </w:pPr>
      <w:r>
        <w:br w:type="page"/>
      </w:r>
    </w:p>
    <w:tbl>
      <w:tblPr>
        <w:tblOverlap w:val="never"/>
        <w:jc w:val="right"/>
        <w:tblLayout w:type="fixed"/>
      </w:tblPr>
      <w:tblGrid>
        <w:gridCol w:w="4661"/>
        <w:gridCol w:w="1781"/>
        <w:gridCol w:w="181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42,437,031.93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68,864,503.07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-135,405,267.38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210,506,650.78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-92,968,235.45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279,371,153.85</w:t>
            </w:r>
          </w:p>
        </w:tc>
      </w:tr>
    </w:tbl>
    <w:p>
      <w:pPr>
        <w:pStyle w:val="Style33"/>
        <w:keepNext w:val="0"/>
        <w:keepLines w:val="0"/>
        <w:widowControl w:val="0"/>
        <w:shd w:val="clear" w:color="auto" w:fill="auto"/>
        <w:bidi w:val="0"/>
        <w:spacing w:before="0" w:after="0" w:line="240" w:lineRule="auto"/>
        <w:ind w:left="0" w:right="0" w:hanging="580"/>
        <w:jc w:val="left"/>
        <w:rPr>
          <w:sz w:val="20"/>
          <w:szCs w:val="20"/>
        </w:rPr>
      </w:pPr>
      <w:r>
        <mc:AlternateContent>
          <mc:Choice Requires="wps">
            <w:drawing>
              <wp:anchor distT="520700" distB="4236720" distL="114300" distR="4366260" simplePos="0" relativeHeight="125829440" behindDoc="0" locked="0" layoutInCell="1" allowOverlap="1">
                <wp:simplePos x="0" y="0"/>
                <wp:positionH relativeFrom="page">
                  <wp:posOffset>946150</wp:posOffset>
                </wp:positionH>
                <wp:positionV relativeFrom="margin">
                  <wp:posOffset>1524000</wp:posOffset>
                </wp:positionV>
                <wp:extent cx="1368425" cy="194945"/>
                <wp:wrapTopAndBottom/>
                <wp:docPr id="324" name="Shape 324"/>
                <a:graphic xmlns:a="http://schemas.openxmlformats.org/drawingml/2006/main">
                  <a:graphicData uri="http://schemas.microsoft.com/office/word/2010/wordprocessingShape">
                    <wps:wsp>
                      <wps:cNvSpPr txBox="1"/>
                      <wps:spPr>
                        <a:xfrm>
                          <a:ext cx="1368425"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2" w:name="bookmark1602"/>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五十五</w:t>
                            </w:r>
                            <w:r>
                              <w:rPr>
                                <w:b/>
                                <w:bCs/>
                                <w:color w:val="000000"/>
                                <w:spacing w:val="0"/>
                                <w:w w:val="100"/>
                                <w:position w:val="0"/>
                                <w:sz w:val="20"/>
                                <w:szCs w:val="20"/>
                              </w:rPr>
                              <w:t>）</w:t>
                            </w:r>
                            <w:r>
                              <w:rPr>
                                <w:b/>
                                <w:bCs/>
                                <w:color w:val="000000"/>
                                <w:spacing w:val="0"/>
                                <w:w w:val="100"/>
                                <w:position w:val="0"/>
                                <w:sz w:val="20"/>
                                <w:szCs w:val="20"/>
                              </w:rPr>
                              <w:t>信用减值损失</w:t>
                            </w:r>
                            <w:bookmarkEnd w:id="1602"/>
                          </w:p>
                        </w:txbxContent>
                      </wps:txbx>
                      <wps:bodyPr wrap="none" lIns="0" tIns="0" rIns="0" bIns="0">
                        <a:noAutoFit/>
                      </wps:bodyPr>
                    </wps:wsp>
                  </a:graphicData>
                </a:graphic>
              </wp:anchor>
            </w:drawing>
          </mc:Choice>
          <mc:Fallback>
            <w:pict>
              <v:shape id="_x0000_s1350" type="#_x0000_t202" style="position:absolute;margin-left:74.5pt;margin-top:120.pt;width:107.75pt;height:15.35pt;z-index:-125829313;mso-wrap-distance-left:9.pt;mso-wrap-distance-top:41.pt;mso-wrap-distance-right:343.80000000000001pt;mso-wrap-distance-bottom:333.60000000000002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2" w:name="bookmark1602"/>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五十五</w:t>
                      </w:r>
                      <w:r>
                        <w:rPr>
                          <w:b/>
                          <w:bCs/>
                          <w:color w:val="000000"/>
                          <w:spacing w:val="0"/>
                          <w:w w:val="100"/>
                          <w:position w:val="0"/>
                          <w:sz w:val="20"/>
                          <w:szCs w:val="20"/>
                        </w:rPr>
                        <w:t>）</w:t>
                      </w:r>
                      <w:r>
                        <w:rPr>
                          <w:b/>
                          <w:bCs/>
                          <w:color w:val="000000"/>
                          <w:spacing w:val="0"/>
                          <w:w w:val="100"/>
                          <w:position w:val="0"/>
                          <w:sz w:val="20"/>
                          <w:szCs w:val="20"/>
                        </w:rPr>
                        <w:t>信用减值损失</w:t>
                      </w:r>
                      <w:bookmarkEnd w:id="1602"/>
                    </w:p>
                  </w:txbxContent>
                </v:textbox>
                <w10:wrap type="topAndBottom" anchorx="page" anchory="margin"/>
              </v:shape>
            </w:pict>
          </mc:Fallback>
        </mc:AlternateContent>
      </w:r>
      <w:r>
        <mc:AlternateContent>
          <mc:Choice Requires="wps">
            <w:drawing>
              <wp:anchor distT="700405" distB="3100070" distL="495300" distR="114300" simplePos="0" relativeHeight="125829442" behindDoc="0" locked="0" layoutInCell="1" allowOverlap="1">
                <wp:simplePos x="0" y="0"/>
                <wp:positionH relativeFrom="page">
                  <wp:posOffset>1327150</wp:posOffset>
                </wp:positionH>
                <wp:positionV relativeFrom="margin">
                  <wp:posOffset>1703705</wp:posOffset>
                </wp:positionV>
                <wp:extent cx="5239385" cy="1151890"/>
                <wp:wrapTopAndBottom/>
                <wp:docPr id="326" name="Shape 326"/>
                <a:graphic xmlns:a="http://schemas.openxmlformats.org/drawingml/2006/main">
                  <a:graphicData uri="http://schemas.microsoft.com/office/word/2010/wordprocessingShape">
                    <wps:wsp>
                      <wps:cNvSpPr txBox="1"/>
                      <wps:spPr>
                        <a:xfrm>
                          <a:ext cx="5239385" cy="1151890"/>
                        </a:xfrm>
                        <a:prstGeom prst="rect"/>
                        <a:noFill/>
                      </wps:spPr>
                      <wps:txbx>
                        <w:txbxContent>
                          <w:tbl>
                            <w:tblPr>
                              <w:tblOverlap w:val="never"/>
                              <w:jc w:val="left"/>
                              <w:tblLayout w:type="fixed"/>
                            </w:tblPr>
                            <w:tblGrid>
                              <w:gridCol w:w="4277"/>
                              <w:gridCol w:w="1973"/>
                              <w:gridCol w:w="2002"/>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1,499,529.38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1,762,297.23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72,721,281.96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27,317,527.07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3,369,757.82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1,739,106.57</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77,590,569.16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30,818,930.87</w:t>
                                  </w:r>
                                </w:p>
                              </w:tc>
                            </w:tr>
                          </w:tbl>
                          <w:p>
                            <w:pPr>
                              <w:widowControl w:val="0"/>
                              <w:spacing w:line="1" w:lineRule="exact"/>
                            </w:pPr>
                          </w:p>
                        </w:txbxContent>
                      </wps:txbx>
                      <wps:bodyPr lIns="0" tIns="0" rIns="0" bIns="0">
                        <a:noAutoFit/>
                      </wps:bodyPr>
                    </wps:wsp>
                  </a:graphicData>
                </a:graphic>
              </wp:anchor>
            </w:drawing>
          </mc:Choice>
          <mc:Fallback>
            <w:pict>
              <v:shape id="_x0000_s1352" type="#_x0000_t202" style="position:absolute;margin-left:104.5pt;margin-top:134.15000000000001pt;width:412.55000000000001pt;height:90.700000000000003pt;z-index:-125829311;mso-wrap-distance-left:39.pt;mso-wrap-distance-top:55.149999999999999pt;mso-wrap-distance-right:9.pt;mso-wrap-distance-bottom:244.09999999999999pt;mso-position-horizontal-relative:page;mso-position-vertical-relative:margin" filled="f" stroked="f">
                <v:textbox inset="0,0,0,0">
                  <w:txbxContent>
                    <w:tbl>
                      <w:tblPr>
                        <w:tblOverlap w:val="never"/>
                        <w:jc w:val="left"/>
                        <w:tblLayout w:type="fixed"/>
                      </w:tblPr>
                      <w:tblGrid>
                        <w:gridCol w:w="4277"/>
                        <w:gridCol w:w="1973"/>
                        <w:gridCol w:w="2002"/>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1,499,529.38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1,762,297.23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72,721,281.96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27,317,527.07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3,369,757.82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1,739,106.57</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77,590,569.16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30,818,930.87</w:t>
                            </w:r>
                          </w:p>
                        </w:tc>
                      </w:tr>
                    </w:tbl>
                    <w:p>
                      <w:pPr>
                        <w:widowControl w:val="0"/>
                        <w:spacing w:line="1" w:lineRule="exact"/>
                      </w:pPr>
                    </w:p>
                  </w:txbxContent>
                </v:textbox>
                <w10:wrap type="topAndBottom" anchorx="page" anchory="margin"/>
              </v:shape>
            </w:pict>
          </mc:Fallback>
        </mc:AlternateContent>
      </w:r>
      <w:r>
        <mc:AlternateContent>
          <mc:Choice Requires="wps">
            <w:drawing>
              <wp:anchor distT="2181860" distB="2575560" distL="114300" distR="4366260" simplePos="0" relativeHeight="125829444" behindDoc="0" locked="0" layoutInCell="1" allowOverlap="1">
                <wp:simplePos x="0" y="0"/>
                <wp:positionH relativeFrom="page">
                  <wp:posOffset>946150</wp:posOffset>
                </wp:positionH>
                <wp:positionV relativeFrom="margin">
                  <wp:posOffset>3185160</wp:posOffset>
                </wp:positionV>
                <wp:extent cx="1368425" cy="194945"/>
                <wp:wrapTopAndBottom/>
                <wp:docPr id="328" name="Shape 328"/>
                <a:graphic xmlns:a="http://schemas.openxmlformats.org/drawingml/2006/main">
                  <a:graphicData uri="http://schemas.microsoft.com/office/word/2010/wordprocessingShape">
                    <wps:wsp>
                      <wps:cNvSpPr txBox="1"/>
                      <wps:spPr>
                        <a:xfrm>
                          <a:ext cx="1368425"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3" w:name="bookmark160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五十六</w:t>
                            </w:r>
                            <w:r>
                              <w:rPr>
                                <w:b/>
                                <w:bCs/>
                                <w:color w:val="000000"/>
                                <w:spacing w:val="0"/>
                                <w:w w:val="100"/>
                                <w:position w:val="0"/>
                                <w:sz w:val="20"/>
                                <w:szCs w:val="20"/>
                              </w:rPr>
                              <w:t>）</w:t>
                            </w:r>
                            <w:r>
                              <w:rPr>
                                <w:b/>
                                <w:bCs/>
                                <w:color w:val="000000"/>
                                <w:spacing w:val="0"/>
                                <w:w w:val="100"/>
                                <w:position w:val="0"/>
                                <w:sz w:val="20"/>
                                <w:szCs w:val="20"/>
                              </w:rPr>
                              <w:t>资产减值损失</w:t>
                            </w:r>
                            <w:bookmarkEnd w:id="1603"/>
                          </w:p>
                        </w:txbxContent>
                      </wps:txbx>
                      <wps:bodyPr wrap="none" lIns="0" tIns="0" rIns="0" bIns="0">
                        <a:noAutoFit/>
                      </wps:bodyPr>
                    </wps:wsp>
                  </a:graphicData>
                </a:graphic>
              </wp:anchor>
            </w:drawing>
          </mc:Choice>
          <mc:Fallback>
            <w:pict>
              <v:shape id="_x0000_s1354" type="#_x0000_t202" style="position:absolute;margin-left:74.5pt;margin-top:250.80000000000001pt;width:107.75pt;height:15.35pt;z-index:-125829309;mso-wrap-distance-left:9.pt;mso-wrap-distance-top:171.80000000000001pt;mso-wrap-distance-right:343.80000000000001pt;mso-wrap-distance-bottom:202.8000000000000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3" w:name="bookmark160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五十六</w:t>
                      </w:r>
                      <w:r>
                        <w:rPr>
                          <w:b/>
                          <w:bCs/>
                          <w:color w:val="000000"/>
                          <w:spacing w:val="0"/>
                          <w:w w:val="100"/>
                          <w:position w:val="0"/>
                          <w:sz w:val="20"/>
                          <w:szCs w:val="20"/>
                        </w:rPr>
                        <w:t>）</w:t>
                      </w:r>
                      <w:r>
                        <w:rPr>
                          <w:b/>
                          <w:bCs/>
                          <w:color w:val="000000"/>
                          <w:spacing w:val="0"/>
                          <w:w w:val="100"/>
                          <w:position w:val="0"/>
                          <w:sz w:val="20"/>
                          <w:szCs w:val="20"/>
                        </w:rPr>
                        <w:t>资产减值损失</w:t>
                      </w:r>
                      <w:bookmarkEnd w:id="1603"/>
                    </w:p>
                  </w:txbxContent>
                </v:textbox>
                <w10:wrap type="topAndBottom" anchorx="page" anchory="margin"/>
              </v:shape>
            </w:pict>
          </mc:Fallback>
        </mc:AlternateContent>
      </w:r>
      <w:r>
        <mc:AlternateContent>
          <mc:Choice Requires="wps">
            <w:drawing>
              <wp:anchor distT="2361565" distB="1212850" distL="495300" distR="114300" simplePos="0" relativeHeight="125829446" behindDoc="0" locked="0" layoutInCell="1" allowOverlap="1">
                <wp:simplePos x="0" y="0"/>
                <wp:positionH relativeFrom="page">
                  <wp:posOffset>1327150</wp:posOffset>
                </wp:positionH>
                <wp:positionV relativeFrom="margin">
                  <wp:posOffset>3364865</wp:posOffset>
                </wp:positionV>
                <wp:extent cx="5239385" cy="1377950"/>
                <wp:wrapTopAndBottom/>
                <wp:docPr id="330" name="Shape 330"/>
                <a:graphic xmlns:a="http://schemas.openxmlformats.org/drawingml/2006/main">
                  <a:graphicData uri="http://schemas.microsoft.com/office/word/2010/wordprocessingShape">
                    <wps:wsp>
                      <wps:cNvSpPr txBox="1"/>
                      <wps:spPr>
                        <a:xfrm>
                          <a:ext cx="5239385" cy="1377950"/>
                        </a:xfrm>
                        <a:prstGeom prst="rect"/>
                        <a:noFill/>
                      </wps:spPr>
                      <wps:txbx>
                        <w:txbxContent>
                          <w:tbl>
                            <w:tblPr>
                              <w:tblOverlap w:val="never"/>
                              <w:jc w:val="left"/>
                              <w:tblLayout w:type="fixed"/>
                            </w:tblPr>
                            <w:tblGrid>
                              <w:gridCol w:w="4450"/>
                              <w:gridCol w:w="1930"/>
                              <w:gridCol w:w="1872"/>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45,423,544.29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76,174,647.54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1,669,060.36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-9,031,710.76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重分类至其他非流动资产的合同资产减值损失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6,066,797.85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44,127,691.74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76,174,647.54</w:t>
                                  </w:r>
                                </w:p>
                              </w:tc>
                            </w:tr>
                          </w:tbl>
                          <w:p>
                            <w:pPr>
                              <w:widowControl w:val="0"/>
                              <w:spacing w:line="1" w:lineRule="exact"/>
                            </w:pPr>
                          </w:p>
                        </w:txbxContent>
                      </wps:txbx>
                      <wps:bodyPr lIns="0" tIns="0" rIns="0" bIns="0">
                        <a:noAutoFit/>
                      </wps:bodyPr>
                    </wps:wsp>
                  </a:graphicData>
                </a:graphic>
              </wp:anchor>
            </w:drawing>
          </mc:Choice>
          <mc:Fallback>
            <w:pict>
              <v:shape id="_x0000_s1356" type="#_x0000_t202" style="position:absolute;margin-left:104.5pt;margin-top:264.94999999999999pt;width:412.55000000000001pt;height:108.5pt;z-index:-125829307;mso-wrap-distance-left:39.pt;mso-wrap-distance-top:185.95000000000002pt;mso-wrap-distance-right:9.pt;mso-wrap-distance-bottom:95.5pt;mso-position-horizontal-relative:page;mso-position-vertical-relative:margin" filled="f" stroked="f">
                <v:textbox inset="0,0,0,0">
                  <w:txbxContent>
                    <w:tbl>
                      <w:tblPr>
                        <w:tblOverlap w:val="never"/>
                        <w:jc w:val="left"/>
                        <w:tblLayout w:type="fixed"/>
                      </w:tblPr>
                      <w:tblGrid>
                        <w:gridCol w:w="4450"/>
                        <w:gridCol w:w="1930"/>
                        <w:gridCol w:w="1872"/>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45,423,544.29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76,174,647.54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1,669,060.36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-9,031,710.76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重分类至其他非流动资产的合同资产减值损失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6,066,797.85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44,127,691.74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76,174,647.54</w:t>
                            </w:r>
                          </w:p>
                        </w:tc>
                      </w:tr>
                    </w:tbl>
                    <w:p>
                      <w:pPr>
                        <w:widowControl w:val="0"/>
                        <w:spacing w:line="1" w:lineRule="exact"/>
                      </w:pPr>
                    </w:p>
                  </w:txbxContent>
                </v:textbox>
                <w10:wrap type="topAndBottom" anchorx="page" anchory="margin"/>
              </v:shape>
            </w:pict>
          </mc:Fallback>
        </mc:AlternateContent>
      </w:r>
      <w:r>
        <mc:AlternateContent>
          <mc:Choice Requires="wps">
            <w:drawing>
              <wp:anchor distT="4068445" distB="688975" distL="114300" distR="4366260" simplePos="0" relativeHeight="125829448" behindDoc="0" locked="0" layoutInCell="1" allowOverlap="1">
                <wp:simplePos x="0" y="0"/>
                <wp:positionH relativeFrom="page">
                  <wp:posOffset>946150</wp:posOffset>
                </wp:positionH>
                <wp:positionV relativeFrom="margin">
                  <wp:posOffset>5071745</wp:posOffset>
                </wp:positionV>
                <wp:extent cx="1368425" cy="194945"/>
                <wp:wrapTopAndBottom/>
                <wp:docPr id="332" name="Shape 332"/>
                <a:graphic xmlns:a="http://schemas.openxmlformats.org/drawingml/2006/main">
                  <a:graphicData uri="http://schemas.microsoft.com/office/word/2010/wordprocessingShape">
                    <wps:wsp>
                      <wps:cNvSpPr txBox="1"/>
                      <wps:spPr>
                        <a:xfrm>
                          <a:ext cx="1368425"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4" w:name="bookmark160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五十七</w:t>
                            </w:r>
                            <w:r>
                              <w:rPr>
                                <w:b/>
                                <w:bCs/>
                                <w:color w:val="000000"/>
                                <w:spacing w:val="0"/>
                                <w:w w:val="100"/>
                                <w:position w:val="0"/>
                                <w:sz w:val="20"/>
                                <w:szCs w:val="20"/>
                              </w:rPr>
                              <w:t>）</w:t>
                            </w:r>
                            <w:r>
                              <w:rPr>
                                <w:b/>
                                <w:bCs/>
                                <w:color w:val="000000"/>
                                <w:spacing w:val="0"/>
                                <w:w w:val="100"/>
                                <w:position w:val="0"/>
                                <w:sz w:val="20"/>
                                <w:szCs w:val="20"/>
                              </w:rPr>
                              <w:t>资产处置收益</w:t>
                            </w:r>
                            <w:bookmarkEnd w:id="1604"/>
                          </w:p>
                        </w:txbxContent>
                      </wps:txbx>
                      <wps:bodyPr wrap="none" lIns="0" tIns="0" rIns="0" bIns="0">
                        <a:noAutoFit/>
                      </wps:bodyPr>
                    </wps:wsp>
                  </a:graphicData>
                </a:graphic>
              </wp:anchor>
            </w:drawing>
          </mc:Choice>
          <mc:Fallback>
            <w:pict>
              <v:shape id="_x0000_s1358" type="#_x0000_t202" style="position:absolute;margin-left:74.5pt;margin-top:399.35000000000002pt;width:107.75pt;height:15.35pt;z-index:-125829305;mso-wrap-distance-left:9.pt;mso-wrap-distance-top:320.35000000000002pt;mso-wrap-distance-right:343.80000000000001pt;mso-wrap-distance-bottom:54.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4" w:name="bookmark160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五十七</w:t>
                      </w:r>
                      <w:r>
                        <w:rPr>
                          <w:b/>
                          <w:bCs/>
                          <w:color w:val="000000"/>
                          <w:spacing w:val="0"/>
                          <w:w w:val="100"/>
                          <w:position w:val="0"/>
                          <w:sz w:val="20"/>
                          <w:szCs w:val="20"/>
                        </w:rPr>
                        <w:t>）</w:t>
                      </w:r>
                      <w:r>
                        <w:rPr>
                          <w:b/>
                          <w:bCs/>
                          <w:color w:val="000000"/>
                          <w:spacing w:val="0"/>
                          <w:w w:val="100"/>
                          <w:position w:val="0"/>
                          <w:sz w:val="20"/>
                          <w:szCs w:val="20"/>
                        </w:rPr>
                        <w:t>资产处置收益</w:t>
                      </w:r>
                      <w:bookmarkEnd w:id="1604"/>
                    </w:p>
                  </w:txbxContent>
                </v:textbox>
                <w10:wrap type="topAndBottom" anchorx="page" anchory="margin"/>
              </v:shape>
            </w:pict>
          </mc:Fallback>
        </mc:AlternateContent>
      </w:r>
      <w:r>
        <mc:AlternateContent>
          <mc:Choice Requires="wps">
            <w:drawing>
              <wp:anchor distT="4248150" distB="0" distL="495300" distR="114300" simplePos="0" relativeHeight="125829450" behindDoc="0" locked="0" layoutInCell="1" allowOverlap="1">
                <wp:simplePos x="0" y="0"/>
                <wp:positionH relativeFrom="page">
                  <wp:posOffset>1327150</wp:posOffset>
                </wp:positionH>
                <wp:positionV relativeFrom="margin">
                  <wp:posOffset>5251450</wp:posOffset>
                </wp:positionV>
                <wp:extent cx="5239385" cy="704215"/>
                <wp:wrapTopAndBottom/>
                <wp:docPr id="334" name="Shape 334"/>
                <a:graphic xmlns:a="http://schemas.openxmlformats.org/drawingml/2006/main">
                  <a:graphicData uri="http://schemas.microsoft.com/office/word/2010/wordprocessingShape">
                    <wps:wsp>
                      <wps:cNvSpPr txBox="1"/>
                      <wps:spPr>
                        <a:xfrm>
                          <a:ext cx="5239385" cy="704215"/>
                        </a:xfrm>
                        <a:prstGeom prst="rect"/>
                        <a:noFill/>
                      </wps:spPr>
                      <wps:txbx>
                        <w:txbxContent>
                          <w:tbl>
                            <w:tblPr>
                              <w:tblOverlap w:val="never"/>
                              <w:jc w:val="left"/>
                              <w:tblLayout w:type="fixed"/>
                            </w:tblPr>
                            <w:tblGrid>
                              <w:gridCol w:w="1987"/>
                              <w:gridCol w:w="1776"/>
                              <w:gridCol w:w="1781"/>
                              <w:gridCol w:w="2707"/>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计入当期非经常性损益的金额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521,340.16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159,137.94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521,340.16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521,340.16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159,137.94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521,340.16</w:t>
                                  </w:r>
                                </w:p>
                              </w:tc>
                            </w:tr>
                          </w:tbl>
                          <w:p>
                            <w:pPr>
                              <w:widowControl w:val="0"/>
                              <w:spacing w:line="1" w:lineRule="exact"/>
                            </w:pPr>
                          </w:p>
                        </w:txbxContent>
                      </wps:txbx>
                      <wps:bodyPr lIns="0" tIns="0" rIns="0" bIns="0">
                        <a:noAutoFit/>
                      </wps:bodyPr>
                    </wps:wsp>
                  </a:graphicData>
                </a:graphic>
              </wp:anchor>
            </w:drawing>
          </mc:Choice>
          <mc:Fallback>
            <w:pict>
              <v:shape id="_x0000_s1360" type="#_x0000_t202" style="position:absolute;margin-left:104.5pt;margin-top:413.5pt;width:412.55000000000001pt;height:55.450000000000003pt;z-index:-125829303;mso-wrap-distance-left:39.pt;mso-wrap-distance-top:334.5pt;mso-wrap-distance-right:9.pt;mso-position-horizontal-relative:page;mso-position-vertical-relative:margin" filled="f" stroked="f">
                <v:textbox inset="0,0,0,0">
                  <w:txbxContent>
                    <w:tbl>
                      <w:tblPr>
                        <w:tblOverlap w:val="never"/>
                        <w:jc w:val="left"/>
                        <w:tblLayout w:type="fixed"/>
                      </w:tblPr>
                      <w:tblGrid>
                        <w:gridCol w:w="1987"/>
                        <w:gridCol w:w="1776"/>
                        <w:gridCol w:w="1781"/>
                        <w:gridCol w:w="2707"/>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计入当期非经常性损益的金额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521,340.16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159,137.94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521,340.16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521,340.16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159,137.94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521,340.16</w:t>
                            </w:r>
                          </w:p>
                        </w:tc>
                      </w:tr>
                    </w:tbl>
                    <w:p>
                      <w:pPr>
                        <w:widowControl w:val="0"/>
                        <w:spacing w:line="1" w:lineRule="exact"/>
                      </w:pPr>
                    </w:p>
                  </w:txbxContent>
                </v:textbox>
                <w10:wrap type="topAndBottom" anchorx="page" anchory="margin"/>
              </v:shape>
            </w:pict>
          </mc:Fallback>
        </mc:AlternateContent>
      </w:r>
      <w:bookmarkStart w:id="1620" w:name="bookmark162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五十八</w:t>
      </w:r>
      <w:r>
        <w:rPr>
          <w:b/>
          <w:bCs/>
          <w:color w:val="000000"/>
          <w:spacing w:val="0"/>
          <w:w w:val="100"/>
          <w:position w:val="0"/>
          <w:sz w:val="20"/>
          <w:szCs w:val="20"/>
        </w:rPr>
        <w:t>）</w:t>
      </w:r>
      <w:r>
        <w:rPr>
          <w:b/>
          <w:bCs/>
          <w:color w:val="000000"/>
          <w:spacing w:val="0"/>
          <w:w w:val="100"/>
          <w:position w:val="0"/>
          <w:sz w:val="20"/>
          <w:szCs w:val="20"/>
        </w:rPr>
        <w:t>营业外收入</w:t>
      </w:r>
      <w:bookmarkEnd w:id="1620"/>
    </w:p>
    <w:tbl>
      <w:tblPr>
        <w:tblOverlap w:val="never"/>
        <w:jc w:val="center"/>
        <w:tblLayout w:type="fixed"/>
      </w:tblPr>
      <w:tblGrid>
        <w:gridCol w:w="2693"/>
        <w:gridCol w:w="1843"/>
        <w:gridCol w:w="1843"/>
        <w:gridCol w:w="1872"/>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 的金额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核销无法支付的应付账款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847,776.00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10,693,024.57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847,776.00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罚没所得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905,525.78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1,961,113.87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905,525.78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140,276.57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盘盈所得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716.83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接受捐赠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128,761.06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128,761.06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992,097.40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1,826,682.67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992,097.40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2,874,160.24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14,621,814.51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2,874,160.24</w:t>
            </w:r>
          </w:p>
        </w:tc>
      </w:tr>
    </w:tbl>
    <w:p>
      <w:pPr>
        <w:spacing w:lineRule="exact" w:line="1"/>
        <w:rPr>
          <w:sz w:val="2"/>
          <w:szCs w:val="2"/>
        </w:rPr>
      </w:pPr>
      <w:r>
        <w:br w:type="page"/>
      </w:r>
    </w:p>
    <w:p>
      <w:pPr>
        <w:widowControl w:val="0"/>
        <w:spacing w:line="1" w:lineRule="exact"/>
      </w:pPr>
      <w:r>
        <mc:AlternateContent>
          <mc:Choice Requires="wps">
            <w:drawing>
              <wp:anchor distT="0" distB="1747520" distL="0" distR="0" simplePos="0" relativeHeight="125829452" behindDoc="0" locked="0" layoutInCell="1" allowOverlap="1">
                <wp:simplePos x="0" y="0"/>
                <wp:positionH relativeFrom="page">
                  <wp:posOffset>1136650</wp:posOffset>
                </wp:positionH>
                <wp:positionV relativeFrom="paragraph">
                  <wp:posOffset>0</wp:posOffset>
                </wp:positionV>
                <wp:extent cx="1234440" cy="194945"/>
                <wp:wrapTopAndBottom/>
                <wp:docPr id="336" name="Shape 336"/>
                <a:graphic xmlns:a="http://schemas.openxmlformats.org/drawingml/2006/main">
                  <a:graphicData uri="http://schemas.microsoft.com/office/word/2010/wordprocessingShape">
                    <wps:wsp>
                      <wps:cNvSpPr txBox="1"/>
                      <wps:spPr>
                        <a:xfrm>
                          <a:ext cx="123444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5" w:name="bookmark160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五十九</w:t>
                            </w:r>
                            <w:r>
                              <w:rPr>
                                <w:b/>
                                <w:bCs/>
                                <w:color w:val="000000"/>
                                <w:spacing w:val="0"/>
                                <w:w w:val="100"/>
                                <w:position w:val="0"/>
                                <w:sz w:val="20"/>
                                <w:szCs w:val="20"/>
                              </w:rPr>
                              <w:t>）</w:t>
                            </w:r>
                            <w:r>
                              <w:rPr>
                                <w:b/>
                                <w:bCs/>
                                <w:color w:val="000000"/>
                                <w:spacing w:val="0"/>
                                <w:w w:val="100"/>
                                <w:position w:val="0"/>
                                <w:sz w:val="20"/>
                                <w:szCs w:val="20"/>
                              </w:rPr>
                              <w:t>营业外支出</w:t>
                            </w:r>
                            <w:bookmarkEnd w:id="1605"/>
                          </w:p>
                        </w:txbxContent>
                      </wps:txbx>
                      <wps:bodyPr wrap="none" lIns="0" tIns="0" rIns="0" bIns="0">
                        <a:noAutoFit/>
                      </wps:bodyPr>
                    </wps:wsp>
                  </a:graphicData>
                </a:graphic>
              </wp:anchor>
            </w:drawing>
          </mc:Choice>
          <mc:Fallback>
            <w:pict>
              <v:shape id="_x0000_s1362" type="#_x0000_t202" style="position:absolute;margin-left:89.5pt;margin-top:0;width:97.200000000000003pt;height:15.35pt;z-index:-125829301;mso-wrap-distance-left:0;mso-wrap-distance-right:0;mso-wrap-distance-bottom:137.5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605" w:name="bookmark160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五十九</w:t>
                      </w:r>
                      <w:r>
                        <w:rPr>
                          <w:b/>
                          <w:bCs/>
                          <w:color w:val="000000"/>
                          <w:spacing w:val="0"/>
                          <w:w w:val="100"/>
                          <w:position w:val="0"/>
                          <w:sz w:val="20"/>
                          <w:szCs w:val="20"/>
                        </w:rPr>
                        <w:t>）</w:t>
                      </w:r>
                      <w:r>
                        <w:rPr>
                          <w:b/>
                          <w:bCs/>
                          <w:color w:val="000000"/>
                          <w:spacing w:val="0"/>
                          <w:w w:val="100"/>
                          <w:position w:val="0"/>
                          <w:sz w:val="20"/>
                          <w:szCs w:val="20"/>
                        </w:rPr>
                        <w:t>营业外支出</w:t>
                      </w:r>
                      <w:bookmarkEnd w:id="1605"/>
                    </w:p>
                  </w:txbxContent>
                </v:textbox>
                <w10:wrap type="topAndBottom" anchorx="page"/>
              </v:shape>
            </w:pict>
          </mc:Fallback>
        </mc:AlternateContent>
      </w:r>
      <w:r>
        <mc:AlternateContent>
          <mc:Choice Requires="wps">
            <w:drawing>
              <wp:anchor distT="179705" distB="254000" distL="0" distR="0" simplePos="0" relativeHeight="125829454" behindDoc="0" locked="0" layoutInCell="1" allowOverlap="1">
                <wp:simplePos x="0" y="0"/>
                <wp:positionH relativeFrom="page">
                  <wp:posOffset>1517650</wp:posOffset>
                </wp:positionH>
                <wp:positionV relativeFrom="paragraph">
                  <wp:posOffset>179705</wp:posOffset>
                </wp:positionV>
                <wp:extent cx="5239385" cy="1508760"/>
                <wp:wrapTopAndBottom/>
                <wp:docPr id="338" name="Shape 338"/>
                <a:graphic xmlns:a="http://schemas.openxmlformats.org/drawingml/2006/main">
                  <a:graphicData uri="http://schemas.microsoft.com/office/word/2010/wordprocessingShape">
                    <wps:wsp>
                      <wps:cNvSpPr txBox="1"/>
                      <wps:spPr>
                        <a:xfrm>
                          <a:ext cx="5239385" cy="1508760"/>
                        </a:xfrm>
                        <a:prstGeom prst="rect"/>
                        <a:noFill/>
                      </wps:spPr>
                      <wps:txbx>
                        <w:txbxContent>
                          <w:tbl>
                            <w:tblPr>
                              <w:tblOverlap w:val="never"/>
                              <w:jc w:val="left"/>
                              <w:tblLayout w:type="fixed"/>
                            </w:tblPr>
                            <w:tblGrid>
                              <w:gridCol w:w="2789"/>
                              <w:gridCol w:w="1810"/>
                              <w:gridCol w:w="1810"/>
                              <w:gridCol w:w="1843"/>
                            </w:tblGrid>
                            <w:tr>
                              <w:trPr>
                                <w:tblHeade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 益的金额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2,480,749.09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846,636.87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2,480,749.09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927,225.06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2,304,817.88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927,225.06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-2,787,288.64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4,019,293.95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-2,787,288.64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4,353,292.78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4,229,433.74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4,353,292.78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4,973,978.29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11,400,182.44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4,973,978.29</w:t>
                                  </w:r>
                                </w:p>
                              </w:tc>
                            </w:tr>
                          </w:tbl>
                          <w:p>
                            <w:pPr>
                              <w:widowControl w:val="0"/>
                              <w:spacing w:line="1" w:lineRule="exact"/>
                            </w:pPr>
                          </w:p>
                        </w:txbxContent>
                      </wps:txbx>
                      <wps:bodyPr lIns="0" tIns="0" rIns="0" bIns="0">
                        <a:noAutoFit/>
                      </wps:bodyPr>
                    </wps:wsp>
                  </a:graphicData>
                </a:graphic>
              </wp:anchor>
            </w:drawing>
          </mc:Choice>
          <mc:Fallback>
            <w:pict>
              <v:shape id="_x0000_s1364" type="#_x0000_t202" style="position:absolute;margin-left:119.5pt;margin-top:14.15pt;width:412.55000000000001pt;height:118.8pt;z-index:-125829299;mso-wrap-distance-left:0;mso-wrap-distance-top:14.15pt;mso-wrap-distance-right:0;mso-wrap-distance-bottom:20.pt;mso-position-horizontal-relative:page" filled="f" stroked="f">
                <v:textbox inset="0,0,0,0">
                  <w:txbxContent>
                    <w:tbl>
                      <w:tblPr>
                        <w:tblOverlap w:val="never"/>
                        <w:jc w:val="left"/>
                        <w:tblLayout w:type="fixed"/>
                      </w:tblPr>
                      <w:tblGrid>
                        <w:gridCol w:w="2789"/>
                        <w:gridCol w:w="1810"/>
                        <w:gridCol w:w="1810"/>
                        <w:gridCol w:w="1843"/>
                      </w:tblGrid>
                      <w:tr>
                        <w:trPr>
                          <w:tblHeade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 益的金额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2,480,749.09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846,636.87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2,480,749.09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927,225.06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2,304,817.88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927,225.06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诉讼赔偿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-2,787,288.64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4,019,293.95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-2,787,288.64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4,353,292.78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4,229,433.74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4,353,292.78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4,973,978.29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11,400,182.44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4,973,978.29</w:t>
                            </w:r>
                          </w:p>
                        </w:tc>
                      </w:tr>
                    </w:tbl>
                    <w:p>
                      <w:pPr>
                        <w:widowControl w:val="0"/>
                        <w:spacing w:line="1" w:lineRule="exact"/>
                      </w:pPr>
                    </w:p>
                  </w:txbxContent>
                </v:textbox>
                <w10:wrap type="topAndBottom" anchorx="page"/>
              </v:shape>
            </w:pict>
          </mc:Fallback>
        </mc:AlternateContent>
      </w:r>
    </w:p>
    <w:p>
      <w:pPr>
        <w:pStyle w:val="Style33"/>
        <w:keepNext w:val="0"/>
        <w:keepLines w:val="0"/>
        <w:widowControl w:val="0"/>
        <w:shd w:val="clear" w:color="auto" w:fill="auto"/>
        <w:bidi w:val="0"/>
        <w:spacing w:before="0" w:after="100" w:line="240" w:lineRule="auto"/>
        <w:ind w:left="0" w:right="0" w:firstLine="0"/>
        <w:jc w:val="left"/>
        <w:rPr>
          <w:sz w:val="20"/>
          <w:szCs w:val="20"/>
        </w:rPr>
      </w:pPr>
      <w:bookmarkStart w:id="1621" w:name="bookmark162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六十</w:t>
      </w:r>
      <w:r>
        <w:rPr>
          <w:b/>
          <w:bCs/>
          <w:color w:val="000000"/>
          <w:spacing w:val="0"/>
          <w:w w:val="100"/>
          <w:position w:val="0"/>
          <w:sz w:val="20"/>
          <w:szCs w:val="20"/>
        </w:rPr>
        <w:t>）</w:t>
      </w:r>
      <w:r>
        <w:rPr>
          <w:b/>
          <w:bCs/>
          <w:color w:val="000000"/>
          <w:spacing w:val="0"/>
          <w:w w:val="100"/>
          <w:position w:val="0"/>
          <w:sz w:val="20"/>
          <w:szCs w:val="20"/>
        </w:rPr>
        <w:t>所得税费用</w:t>
      </w:r>
      <w:bookmarkEnd w:id="1621"/>
    </w:p>
    <w:p>
      <w:pPr>
        <w:pStyle w:val="Style29"/>
        <w:keepNext/>
        <w:keepLines/>
        <w:widowControl w:val="0"/>
        <w:shd w:val="clear" w:color="auto" w:fill="auto"/>
        <w:tabs>
          <w:tab w:pos="1230" w:val="left"/>
        </w:tabs>
        <w:bidi w:val="0"/>
        <w:spacing w:before="0" w:after="0" w:line="240" w:lineRule="auto"/>
        <w:ind w:left="0" w:right="0" w:firstLine="72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w:t>
        <w:tab/>
        <w:t>所得税费用表</w:t>
      </w:r>
      <w:bookmarkEnd w:id="1622"/>
      <w:bookmarkEnd w:id="1623"/>
      <w:bookmarkEnd w:id="1624"/>
      <w:bookmarkEnd w:id="1625"/>
    </w:p>
    <w:tbl>
      <w:tblPr>
        <w:tblOverlap w:val="never"/>
        <w:jc w:val="right"/>
        <w:tblLayout w:type="fixed"/>
      </w:tblPr>
      <w:tblGrid>
        <w:gridCol w:w="3408"/>
        <w:gridCol w:w="2405"/>
        <w:gridCol w:w="2438"/>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194,991,924.85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46,281,416.92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-125,534,138.77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138,136,002.71</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69,457,786.08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184,417,419.63</w:t>
            </w:r>
          </w:p>
        </w:tc>
      </w:tr>
    </w:tbl>
    <w:p>
      <w:pPr>
        <w:widowControl w:val="0"/>
        <w:spacing w:after="519" w:line="1" w:lineRule="exact"/>
      </w:pPr>
    </w:p>
    <w:p>
      <w:pPr>
        <w:pStyle w:val="Style29"/>
        <w:keepNext/>
        <w:keepLines/>
        <w:widowControl w:val="0"/>
        <w:shd w:val="clear" w:color="auto" w:fill="auto"/>
        <w:tabs>
          <w:tab w:pos="1230" w:val="left"/>
        </w:tabs>
        <w:bidi w:val="0"/>
        <w:spacing w:before="0" w:after="0" w:line="240" w:lineRule="auto"/>
        <w:ind w:left="0" w:right="0" w:firstLine="72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w:t>
        <w:tab/>
        <w:t>会计利润与所得税费用调整过程</w:t>
      </w:r>
      <w:bookmarkEnd w:id="1626"/>
      <w:bookmarkEnd w:id="1627"/>
      <w:bookmarkEnd w:id="1628"/>
    </w:p>
    <w:tbl>
      <w:tblPr>
        <w:tblOverlap w:val="never"/>
        <w:jc w:val="right"/>
        <w:tblLayout w:type="fixed"/>
      </w:tblPr>
      <w:tblGrid>
        <w:gridCol w:w="5933"/>
        <w:gridCol w:w="231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1,044,043,275.93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6"/>
                <w:szCs w:val="16"/>
              </w:rPr>
              <w:t>［</w:t>
            </w:r>
            <w:r>
              <w:rPr>
                <w:rFonts w:ascii="SimSun" w:eastAsia="SimSun" w:hAnsi="SimSun" w:cs="SimSun"/>
                <w:color w:val="000000"/>
                <w:spacing w:val="0"/>
                <w:w w:val="100"/>
                <w:position w:val="0"/>
                <w:sz w:val="16"/>
                <w:szCs w:val="16"/>
              </w:rPr>
              <w:t>或适用</w:t>
            </w:r>
            <w:r>
              <w:rPr>
                <w:color w:val="000000"/>
                <w:spacing w:val="0"/>
                <w:w w:val="100"/>
                <w:position w:val="0"/>
                <w:sz w:val="16"/>
                <w:szCs w:val="16"/>
              </w:rPr>
              <w:t>］</w:t>
            </w:r>
            <w:r>
              <w:rPr>
                <w:rFonts w:ascii="SimSun" w:eastAsia="SimSun" w:hAnsi="SimSun" w:cs="SimSun"/>
                <w:color w:val="000000"/>
                <w:spacing w:val="0"/>
                <w:w w:val="100"/>
                <w:position w:val="0"/>
                <w:sz w:val="16"/>
                <w:szCs w:val="16"/>
              </w:rPr>
              <w:t>税率计算的所得税费用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156,606,491.39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26,763,530.59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1,330,805.21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-19,963,272.78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4,729,032.47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使用前期未确认递延所得税资产的可抵扣亏损的影响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-23,541,520.17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10,468,601.87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-86,935,882.50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69,457,786.08</w:t>
            </w:r>
          </w:p>
        </w:tc>
      </w:tr>
    </w:tbl>
    <w:p>
      <w:pPr>
        <w:widowControl w:val="0"/>
        <w:spacing w:after="519" w:line="1" w:lineRule="exact"/>
      </w:pPr>
    </w:p>
    <w:p>
      <w:pPr>
        <w:pStyle w:val="Style33"/>
        <w:keepNext w:val="0"/>
        <w:keepLines w:val="0"/>
        <w:widowControl w:val="0"/>
        <w:shd w:val="clear" w:color="auto" w:fill="auto"/>
        <w:bidi w:val="0"/>
        <w:spacing w:before="0" w:after="100" w:line="240" w:lineRule="auto"/>
        <w:ind w:left="0" w:right="0" w:firstLine="0"/>
        <w:jc w:val="left"/>
        <w:rPr>
          <w:sz w:val="20"/>
          <w:szCs w:val="20"/>
        </w:rPr>
      </w:pPr>
      <w:bookmarkStart w:id="1629" w:name="bookmark162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六^一</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每股收益</w:t>
      </w:r>
      <w:bookmarkEnd w:id="1629"/>
    </w:p>
    <w:p>
      <w:pPr>
        <w:pStyle w:val="Style29"/>
        <w:keepNext/>
        <w:keepLines/>
        <w:widowControl w:val="0"/>
        <w:shd w:val="clear" w:color="auto" w:fill="auto"/>
        <w:tabs>
          <w:tab w:pos="1230" w:val="left"/>
        </w:tabs>
        <w:bidi w:val="0"/>
        <w:spacing w:before="0" w:after="160" w:line="240" w:lineRule="auto"/>
        <w:ind w:left="0" w:right="0" w:firstLine="720"/>
        <w:jc w:val="both"/>
      </w:pPr>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bookmarkEnd w:id="1630"/>
      <w:bookmarkEnd w:id="1631"/>
      <w:bookmarkEnd w:id="1632"/>
    </w:p>
    <w:p>
      <w:pPr>
        <w:pStyle w:val="Style33"/>
        <w:keepNext w:val="0"/>
        <w:keepLines w:val="0"/>
        <w:widowControl w:val="0"/>
        <w:shd w:val="clear" w:color="auto" w:fill="auto"/>
        <w:bidi w:val="0"/>
        <w:spacing w:before="0" w:after="160" w:line="240" w:lineRule="auto"/>
        <w:ind w:left="1280" w:right="0" w:firstLine="0"/>
        <w:jc w:val="left"/>
        <w:rPr>
          <w:sz w:val="20"/>
          <w:szCs w:val="20"/>
        </w:rPr>
      </w:pPr>
      <w:r>
        <w:rPr>
          <w:color w:val="000000"/>
          <w:spacing w:val="0"/>
          <w:w w:val="100"/>
          <w:position w:val="0"/>
          <w:sz w:val="20"/>
          <w:szCs w:val="20"/>
        </w:rPr>
        <w:t>基本每股收益以归属于母公司普通股股东的合并净利润除以本公司发行在外</w:t>
      </w:r>
    </w:p>
    <w:p>
      <w:pPr>
        <w:pStyle w:val="Style33"/>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普通股的加权平均数计算：</w:t>
      </w:r>
    </w:p>
    <w:tbl>
      <w:tblPr>
        <w:tblOverlap w:val="never"/>
        <w:jc w:val="right"/>
        <w:tblLayout w:type="fixed"/>
      </w:tblPr>
      <w:tblGrid>
        <w:gridCol w:w="4234"/>
        <w:gridCol w:w="1997"/>
        <w:gridCol w:w="202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归属于母公司普通股股东的合并净利润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927,860,457.31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1,114,993,660.75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本公司发行在外普通股的加权平均数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2,928,182,053.00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2,933,504,391.00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0.380</w:t>
            </w:r>
          </w:p>
        </w:tc>
      </w:tr>
    </w:tbl>
    <w:p>
      <w:pPr>
        <w:widowControl w:val="0"/>
        <w:spacing w:line="1" w:lineRule="exact"/>
      </w:pPr>
      <w:r>
        <w:br w:type="page"/>
      </w:r>
    </w:p>
    <w:tbl>
      <w:tblPr>
        <w:tblOverlap w:val="never"/>
        <w:jc w:val="right"/>
        <w:tblLayout w:type="fixed"/>
      </w:tblPr>
      <w:tblGrid>
        <w:gridCol w:w="4234"/>
        <w:gridCol w:w="1997"/>
        <w:gridCol w:w="202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其中：持续经营基本每股收益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0.380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终止经营基本每股收益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299" w:line="1" w:lineRule="exact"/>
      </w:pPr>
    </w:p>
    <w:p>
      <w:pPr>
        <w:pStyle w:val="Style29"/>
        <w:keepNext/>
        <w:keepLines/>
        <w:widowControl w:val="0"/>
        <w:shd w:val="clear" w:color="auto" w:fill="auto"/>
        <w:tabs>
          <w:tab w:pos="1230" w:val="left"/>
        </w:tabs>
        <w:bidi w:val="0"/>
        <w:spacing w:before="0" w:after="140" w:line="240" w:lineRule="auto"/>
        <w:ind w:left="0" w:right="0" w:firstLine="720"/>
        <w:jc w:val="left"/>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2</w:t>
      </w:r>
      <w:r>
        <w:rPr>
          <w:color w:val="000000"/>
          <w:spacing w:val="0"/>
          <w:w w:val="100"/>
          <w:position w:val="0"/>
        </w:rPr>
        <w:t>、</w:t>
        <w:tab/>
        <w:t>稀释每股收益</w:t>
      </w:r>
      <w:bookmarkEnd w:id="1633"/>
      <w:bookmarkEnd w:id="1634"/>
      <w:bookmarkEnd w:id="1635"/>
    </w:p>
    <w:p>
      <w:pPr>
        <w:pStyle w:val="Style33"/>
        <w:keepNext w:val="0"/>
        <w:keepLines w:val="0"/>
        <w:widowControl w:val="0"/>
        <w:shd w:val="clear" w:color="auto" w:fill="auto"/>
        <w:bidi w:val="0"/>
        <w:spacing w:before="0" w:after="140" w:line="240" w:lineRule="auto"/>
        <w:ind w:left="1280" w:right="0" w:firstLine="0"/>
        <w:jc w:val="left"/>
        <w:rPr>
          <w:sz w:val="20"/>
          <w:szCs w:val="20"/>
        </w:rPr>
      </w:pPr>
      <w:r>
        <w:rPr>
          <w:color w:val="000000"/>
          <w:spacing w:val="0"/>
          <w:w w:val="100"/>
          <w:position w:val="0"/>
          <w:sz w:val="20"/>
          <w:szCs w:val="20"/>
        </w:rPr>
        <w:t>稀释每股收益以归属于母公司普通股股东的合并净利润（稀释）除以本公司发</w:t>
      </w:r>
    </w:p>
    <w:p>
      <w:pPr>
        <w:pStyle w:val="Style33"/>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行在外普通股的加权平均数（稀释）计算：</w:t>
      </w:r>
    </w:p>
    <w:tbl>
      <w:tblPr>
        <w:tblOverlap w:val="never"/>
        <w:jc w:val="right"/>
        <w:tblLayout w:type="fixed"/>
      </w:tblPr>
      <w:tblGrid>
        <w:gridCol w:w="4234"/>
        <w:gridCol w:w="1997"/>
        <w:gridCol w:w="202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归属于母公司普通股股东的合并净利润（稀释）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927,860,457.31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1,114,993,660.75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本公司发行在外普通股的加权平均数（稀释）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2,928,182,053.00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2,933,504,391.00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0.380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其中：持续经营稀释每股收益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0.380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终止经营稀释每股收益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22"/>
        <w:keepNext/>
        <w:keepLines/>
        <w:widowControl w:val="0"/>
        <w:shd w:val="clear" w:color="auto" w:fill="auto"/>
        <w:bidi w:val="0"/>
        <w:spacing w:before="0" w:after="140" w:line="240" w:lineRule="auto"/>
        <w:ind w:left="0" w:right="0" w:firstLine="0"/>
        <w:jc w:val="left"/>
        <w:rPr>
          <w:sz w:val="20"/>
          <w:szCs w:val="20"/>
        </w:rPr>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六十二</w:t>
      </w:r>
      <w:r>
        <w:rPr>
          <w:color w:val="000000"/>
          <w:spacing w:val="0"/>
          <w:w w:val="100"/>
          <w:position w:val="0"/>
          <w:sz w:val="20"/>
          <w:szCs w:val="20"/>
        </w:rPr>
        <w:t>）</w:t>
      </w:r>
      <w:r>
        <w:rPr>
          <w:color w:val="000000"/>
          <w:spacing w:val="0"/>
          <w:w w:val="100"/>
          <w:position w:val="0"/>
          <w:sz w:val="20"/>
          <w:szCs w:val="20"/>
        </w:rPr>
        <w:t>现金流量表项目</w:t>
      </w:r>
      <w:bookmarkEnd w:id="1636"/>
      <w:bookmarkEnd w:id="1637"/>
      <w:bookmarkEnd w:id="1638"/>
    </w:p>
    <w:p>
      <w:pPr>
        <w:pStyle w:val="Style29"/>
        <w:keepNext/>
        <w:keepLines/>
        <w:widowControl w:val="0"/>
        <w:shd w:val="clear" w:color="auto" w:fill="auto"/>
        <w:tabs>
          <w:tab w:pos="1230" w:val="left"/>
        </w:tabs>
        <w:bidi w:val="0"/>
        <w:spacing w:before="0" w:after="0" w:line="240" w:lineRule="auto"/>
        <w:ind w:left="0" w:right="0" w:firstLine="720"/>
        <w:jc w:val="left"/>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w:t>
        <w:tab/>
        <w:t>收到的其他与经营活动有关的现金</w:t>
      </w:r>
      <w:bookmarkEnd w:id="1639"/>
      <w:bookmarkEnd w:id="1640"/>
      <w:bookmarkEnd w:id="1641"/>
    </w:p>
    <w:tbl>
      <w:tblPr>
        <w:tblOverlap w:val="never"/>
        <w:jc w:val="right"/>
        <w:tblLayout w:type="fixed"/>
      </w:tblPr>
      <w:tblGrid>
        <w:gridCol w:w="3888"/>
        <w:gridCol w:w="2170"/>
        <w:gridCol w:w="219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844,351,691.25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621,499,811.97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471,907,483.11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203,733,245.20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44,496,187.38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36,581,273.76</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1,360,755,361.74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861,814,330.93</w:t>
            </w:r>
          </w:p>
        </w:tc>
      </w:tr>
    </w:tbl>
    <w:p>
      <w:pPr>
        <w:widowControl w:val="0"/>
        <w:spacing w:after="499" w:line="1" w:lineRule="exact"/>
      </w:pPr>
    </w:p>
    <w:p>
      <w:pPr>
        <w:pStyle w:val="Style29"/>
        <w:keepNext/>
        <w:keepLines/>
        <w:widowControl w:val="0"/>
        <w:shd w:val="clear" w:color="auto" w:fill="auto"/>
        <w:tabs>
          <w:tab w:pos="1230" w:val="left"/>
        </w:tabs>
        <w:bidi w:val="0"/>
        <w:spacing w:before="0" w:after="0" w:line="240" w:lineRule="auto"/>
        <w:ind w:left="0" w:right="0" w:firstLine="72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bookmarkEnd w:id="1642"/>
      <w:bookmarkEnd w:id="1643"/>
      <w:bookmarkEnd w:id="1644"/>
    </w:p>
    <w:tbl>
      <w:tblPr>
        <w:tblOverlap w:val="never"/>
        <w:jc w:val="right"/>
        <w:tblLayout w:type="fixed"/>
      </w:tblPr>
      <w:tblGrid>
        <w:gridCol w:w="3950"/>
        <w:gridCol w:w="2136"/>
        <w:gridCol w:w="2165"/>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478,349,427.19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242,528,680.76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118,122,421.75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86,087,168.77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88,214,188.12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31,642,586.95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42,508,703.09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57,729,200.63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45,683,242.00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42,523,150.74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29,495,421.32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16,493,148.96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18,607,134.34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21,457,801.85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10,975,549.60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7,012,384.65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10,243,129.22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17,990,214.02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咨询费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9,040,763.09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12,344,187.73</w:t>
            </w:r>
          </w:p>
        </w:tc>
      </w:tr>
    </w:tbl>
    <w:p>
      <w:pPr>
        <w:widowControl w:val="0"/>
        <w:spacing w:line="1" w:lineRule="exact"/>
      </w:pPr>
      <w:r>
        <w:br w:type="page"/>
      </w:r>
    </w:p>
    <w:tbl>
      <w:tblPr>
        <w:tblOverlap w:val="never"/>
        <w:jc w:val="right"/>
        <w:tblLayout w:type="fixed"/>
      </w:tblPr>
      <w:tblGrid>
        <w:gridCol w:w="3950"/>
        <w:gridCol w:w="2136"/>
        <w:gridCol w:w="216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5,950,342.46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8,381,016.06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4,848,633.29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5,635,302.65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4,363,764.42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4,790,555.53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207,158,615.05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160,923,138.71</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1,073,561,334.94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715,538,538.01</w:t>
            </w:r>
          </w:p>
        </w:tc>
      </w:tr>
    </w:tbl>
    <w:p>
      <w:pPr>
        <w:widowControl w:val="0"/>
        <w:spacing w:after="899" w:line="1" w:lineRule="exact"/>
      </w:pPr>
    </w:p>
    <w:p>
      <w:pPr>
        <w:pStyle w:val="Style29"/>
        <w:keepNext/>
        <w:keepLines/>
        <w:widowControl w:val="0"/>
        <w:shd w:val="clear" w:color="auto" w:fill="auto"/>
        <w:tabs>
          <w:tab w:pos="1232" w:val="left"/>
        </w:tabs>
        <w:bidi w:val="0"/>
        <w:spacing w:before="0" w:after="0" w:line="240" w:lineRule="auto"/>
        <w:ind w:left="0" w:right="0" w:firstLine="72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color w:val="000000"/>
          <w:spacing w:val="0"/>
          <w:w w:val="100"/>
          <w:position w:val="0"/>
        </w:rPr>
        <w:t>、</w:t>
        <w:tab/>
        <w:t>支付的其他与投资活动有关的现金</w:t>
      </w:r>
      <w:bookmarkEnd w:id="1645"/>
      <w:bookmarkEnd w:id="1646"/>
      <w:bookmarkEnd w:id="1648"/>
    </w:p>
    <w:tbl>
      <w:tblPr>
        <w:tblOverlap w:val="never"/>
        <w:jc w:val="right"/>
        <w:tblLayout w:type="fixed"/>
      </w:tblPr>
      <w:tblGrid>
        <w:gridCol w:w="4003"/>
        <w:gridCol w:w="2078"/>
        <w:gridCol w:w="217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出售房产支付的税费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54,732,143.03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取得投资收益支付的税费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125,379,381.10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54,732,143.03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125,379,381.10</w:t>
            </w:r>
          </w:p>
        </w:tc>
      </w:tr>
    </w:tbl>
    <w:p>
      <w:pPr>
        <w:widowControl w:val="0"/>
        <w:spacing w:after="499" w:line="1" w:lineRule="exact"/>
      </w:pPr>
    </w:p>
    <w:p>
      <w:pPr>
        <w:pStyle w:val="Style29"/>
        <w:keepNext/>
        <w:keepLines/>
        <w:widowControl w:val="0"/>
        <w:shd w:val="clear" w:color="auto" w:fill="auto"/>
        <w:tabs>
          <w:tab w:pos="1232" w:val="left"/>
        </w:tabs>
        <w:bidi w:val="0"/>
        <w:spacing w:before="0" w:after="0" w:line="240" w:lineRule="auto"/>
        <w:ind w:left="0" w:right="0" w:firstLine="72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4</w:t>
      </w:r>
      <w:bookmarkEnd w:id="1651"/>
      <w:r>
        <w:rPr>
          <w:color w:val="000000"/>
          <w:spacing w:val="0"/>
          <w:w w:val="100"/>
          <w:position w:val="0"/>
        </w:rPr>
        <w:t>、</w:t>
        <w:tab/>
        <w:t>收到的其他与筹资活动有关的现金</w:t>
      </w:r>
      <w:bookmarkEnd w:id="1649"/>
      <w:bookmarkEnd w:id="1650"/>
      <w:bookmarkEnd w:id="1652"/>
    </w:p>
    <w:tbl>
      <w:tblPr>
        <w:tblOverlap w:val="never"/>
        <w:jc w:val="right"/>
        <w:tblLayout w:type="fixed"/>
      </w:tblPr>
      <w:tblGrid>
        <w:gridCol w:w="3950"/>
        <w:gridCol w:w="2136"/>
        <w:gridCol w:w="2165"/>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中期票据款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1,495,500,000.00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34,179,225.56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国有资本金注资前转借款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50,000,000.00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1,529,679,225.56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50,000,000.00</w:t>
            </w:r>
          </w:p>
        </w:tc>
      </w:tr>
    </w:tbl>
    <w:p>
      <w:pPr>
        <w:widowControl w:val="0"/>
        <w:spacing w:after="499" w:line="1" w:lineRule="exact"/>
      </w:pPr>
    </w:p>
    <w:p>
      <w:pPr>
        <w:pStyle w:val="Style29"/>
        <w:keepNext/>
        <w:keepLines/>
        <w:widowControl w:val="0"/>
        <w:shd w:val="clear" w:color="auto" w:fill="auto"/>
        <w:tabs>
          <w:tab w:pos="1232" w:val="left"/>
        </w:tabs>
        <w:bidi w:val="0"/>
        <w:spacing w:before="0" w:after="0" w:line="240" w:lineRule="auto"/>
        <w:ind w:left="0" w:right="0" w:firstLine="72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5</w:t>
      </w:r>
      <w:bookmarkEnd w:id="1655"/>
      <w:r>
        <w:rPr>
          <w:color w:val="000000"/>
          <w:spacing w:val="0"/>
          <w:w w:val="100"/>
          <w:position w:val="0"/>
        </w:rPr>
        <w:t>、</w:t>
        <w:tab/>
        <w:t>支付的其他与筹资活动有关的现金</w:t>
      </w:r>
      <w:bookmarkEnd w:id="1653"/>
      <w:bookmarkEnd w:id="1654"/>
      <w:bookmarkEnd w:id="1656"/>
    </w:p>
    <w:tbl>
      <w:tblPr>
        <w:tblOverlap w:val="never"/>
        <w:jc w:val="right"/>
        <w:tblLayout w:type="fixed"/>
      </w:tblPr>
      <w:tblGrid>
        <w:gridCol w:w="3950"/>
        <w:gridCol w:w="2136"/>
        <w:gridCol w:w="216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193,277,802.11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18,985,438.87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中期票据发行服务费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176,354,626.19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偿还关联方借款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6,000,000.00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193,361,802.11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201,340,065.06</w:t>
            </w:r>
          </w:p>
        </w:tc>
      </w:tr>
    </w:tbl>
    <w:p>
      <w:pPr>
        <w:widowControl w:val="0"/>
        <w:spacing w:after="499" w:line="1" w:lineRule="exact"/>
      </w:pPr>
    </w:p>
    <w:p>
      <w:pPr>
        <w:pStyle w:val="Style22"/>
        <w:keepNext/>
        <w:keepLines/>
        <w:widowControl w:val="0"/>
        <w:shd w:val="clear" w:color="auto" w:fill="auto"/>
        <w:bidi w:val="0"/>
        <w:spacing w:before="0" w:after="120" w:line="240" w:lineRule="auto"/>
        <w:ind w:left="0" w:right="0" w:firstLine="0"/>
        <w:jc w:val="left"/>
        <w:rPr>
          <w:sz w:val="20"/>
          <w:szCs w:val="20"/>
        </w:rPr>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六十三</w:t>
      </w:r>
      <w:r>
        <w:rPr>
          <w:color w:val="000000"/>
          <w:spacing w:val="0"/>
          <w:w w:val="100"/>
          <w:position w:val="0"/>
          <w:sz w:val="20"/>
          <w:szCs w:val="20"/>
        </w:rPr>
        <w:t>）</w:t>
      </w:r>
      <w:r>
        <w:rPr>
          <w:color w:val="000000"/>
          <w:spacing w:val="0"/>
          <w:w w:val="100"/>
          <w:position w:val="0"/>
          <w:sz w:val="20"/>
          <w:szCs w:val="20"/>
        </w:rPr>
        <w:t>现金流量表补充资料</w:t>
      </w:r>
      <w:bookmarkEnd w:id="1657"/>
      <w:bookmarkEnd w:id="1658"/>
      <w:bookmarkEnd w:id="1659"/>
    </w:p>
    <w:p>
      <w:pPr>
        <w:pStyle w:val="Style29"/>
        <w:keepNext/>
        <w:keepLines/>
        <w:widowControl w:val="0"/>
        <w:shd w:val="clear" w:color="auto" w:fill="auto"/>
        <w:tabs>
          <w:tab w:pos="1232" w:val="left"/>
        </w:tabs>
        <w:bidi w:val="0"/>
        <w:spacing w:before="0" w:after="0" w:line="240" w:lineRule="auto"/>
        <w:ind w:left="0" w:right="0" w:firstLine="72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w:t>
        <w:tab/>
        <w:t>现金流量表补充资料</w:t>
      </w:r>
      <w:bookmarkEnd w:id="1660"/>
      <w:bookmarkEnd w:id="1661"/>
      <w:bookmarkEnd w:id="1662"/>
    </w:p>
    <w:tbl>
      <w:tblPr>
        <w:tblOverlap w:val="never"/>
        <w:jc w:val="right"/>
        <w:tblLayout w:type="fixed"/>
      </w:tblPr>
      <w:tblGrid>
        <w:gridCol w:w="4565"/>
        <w:gridCol w:w="1829"/>
        <w:gridCol w:w="18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974,585,489.85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1,165,863,878.41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77,590,569.16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30,818,930.87</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44,127,691.74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76,174,647.54</w:t>
            </w:r>
          </w:p>
        </w:tc>
      </w:tr>
    </w:tbl>
    <w:p>
      <w:pPr>
        <w:widowControl w:val="0"/>
        <w:spacing w:line="1" w:lineRule="exact"/>
      </w:pPr>
      <w:r>
        <w:br w:type="page"/>
      </w:r>
    </w:p>
    <w:tbl>
      <w:tblPr>
        <w:tblOverlap w:val="never"/>
        <w:jc w:val="right"/>
        <w:tblLayout w:type="fixed"/>
      </w:tblPr>
      <w:tblGrid>
        <w:gridCol w:w="4565"/>
        <w:gridCol w:w="1829"/>
        <w:gridCol w:w="18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固定资产折旧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274,781,924.61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182,399,548.56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油气资产折耗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49,378,119.19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40,113,546.65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26,302,789.68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12,737,485.36</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460"/>
              <w:jc w:val="left"/>
              <w:rPr>
                <w:sz w:val="16"/>
                <w:szCs w:val="16"/>
              </w:rPr>
            </w:pPr>
            <w:r>
              <w:rPr>
                <w:rFonts w:ascii="SimSun" w:eastAsia="SimSun" w:hAnsi="SimSun" w:cs="SimSun"/>
                <w:color w:val="000000"/>
                <w:spacing w:val="0"/>
                <w:w w:val="100"/>
                <w:position w:val="0"/>
                <w:sz w:val="16"/>
                <w:szCs w:val="16"/>
              </w:rPr>
              <w:t>处置固定资产、无形资产和其他长期资产的损失（收益以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-521,340.16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-159,137.94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固定资产报废损失（收益以“一”号填列）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927,225.06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2,304,817.88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92,968,235.45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-279,371,153.85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338,197,497.75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136,631,542.68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-95,097,729.34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-8,827,041.99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-71,490,396.66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1,491,560.57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-54,043,742.11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136,644,442.14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-1,951,258,431.21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-251,739,520.88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-1,812,040,651.31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-1,843,746,474.95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2,272,837,947.61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707,816,744.07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167,245,199.31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109,153,815.12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4,398,967,375.56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3,818,084,281.42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3,818,084,281.42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3,221,773,605.00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580,883,094.14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596,310,676.42</w:t>
            </w:r>
          </w:p>
        </w:tc>
      </w:tr>
    </w:tbl>
    <w:p>
      <w:pPr>
        <w:widowControl w:val="0"/>
        <w:spacing w:after="499" w:line="1" w:lineRule="exact"/>
      </w:pPr>
    </w:p>
    <w:p>
      <w:pPr>
        <w:pStyle w:val="Style29"/>
        <w:keepNext/>
        <w:keepLines/>
        <w:widowControl w:val="0"/>
        <w:shd w:val="clear" w:color="auto" w:fill="auto"/>
        <w:tabs>
          <w:tab w:pos="1238" w:val="left"/>
        </w:tabs>
        <w:bidi w:val="0"/>
        <w:spacing w:before="0" w:after="0" w:line="240" w:lineRule="auto"/>
        <w:ind w:left="0" w:right="0" w:firstLine="72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2</w:t>
      </w:r>
      <w:r>
        <w:rPr>
          <w:color w:val="000000"/>
          <w:spacing w:val="0"/>
          <w:w w:val="100"/>
          <w:position w:val="0"/>
        </w:rPr>
        <w:t>、</w:t>
        <w:tab/>
        <w:t>本期收到的处置子公司的现金净额</w:t>
      </w:r>
      <w:bookmarkEnd w:id="1663"/>
      <w:bookmarkEnd w:id="1664"/>
      <w:bookmarkEnd w:id="1665"/>
    </w:p>
    <w:tbl>
      <w:tblPr>
        <w:tblOverlap w:val="never"/>
        <w:jc w:val="right"/>
        <w:tblLayout w:type="fixed"/>
      </w:tblPr>
      <w:tblGrid>
        <w:gridCol w:w="5549"/>
        <w:gridCol w:w="2702"/>
      </w:tblGrid>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200" w:firstLine="0"/>
              <w:jc w:val="right"/>
              <w:rPr>
                <w:sz w:val="16"/>
                <w:szCs w:val="16"/>
              </w:rPr>
            </w:pPr>
            <w:r>
              <w:rPr>
                <w:rFonts w:ascii="SimSun" w:eastAsia="SimSun" w:hAnsi="SimSun" w:cs="SimSun"/>
                <w:color w:val="000000"/>
                <w:spacing w:val="0"/>
                <w:w w:val="100"/>
                <w:position w:val="0"/>
                <w:sz w:val="16"/>
                <w:szCs w:val="16"/>
              </w:rPr>
              <w:t>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本期处置子公司于本期收到的现金或现金等价物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217,846,300.00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217,846,300.00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减：丧失控制权日子公司持有的现金及现金等价物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21,133,053.54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21,133,053.54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加：以前期间处置子公司于本期收到的现金或现金等价物</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处置子公司收到的现金净额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196,713,246.46</w:t>
            </w:r>
          </w:p>
        </w:tc>
      </w:tr>
    </w:tbl>
    <w:p>
      <w:pPr>
        <w:spacing w:lineRule="exact" w:line="1"/>
        <w:rPr>
          <w:sz w:val="2"/>
          <w:szCs w:val="2"/>
        </w:rPr>
      </w:pPr>
      <w:r>
        <w:br w:type="page"/>
      </w:r>
    </w:p>
    <w:p>
      <w:pPr>
        <w:pStyle w:val="Style33"/>
        <w:keepNext w:val="0"/>
        <w:keepLines w:val="0"/>
        <w:widowControl w:val="0"/>
        <w:shd w:val="clear" w:color="auto" w:fill="auto"/>
        <w:bidi w:val="0"/>
        <w:spacing w:before="0" w:after="520" w:line="398" w:lineRule="exact"/>
        <w:ind w:left="1280" w:right="0" w:firstLine="0"/>
        <w:jc w:val="left"/>
        <w:rPr>
          <w:sz w:val="20"/>
          <w:szCs w:val="20"/>
        </w:rPr>
      </w:pPr>
      <w:r>
        <w:rPr>
          <w:color w:val="000000"/>
          <w:spacing w:val="0"/>
          <w:w w:val="100"/>
          <w:position w:val="0"/>
          <w:sz w:val="20"/>
          <w:szCs w:val="20"/>
        </w:rPr>
        <w:t>说明：与现金流量表处置子公司及其他营业单位收回的现金净额差额系处置联 营企业收回的现金。</w:t>
      </w:r>
    </w:p>
    <w:p>
      <w:pPr>
        <w:pStyle w:val="Style29"/>
        <w:keepNext/>
        <w:keepLines/>
        <w:widowControl w:val="0"/>
        <w:shd w:val="clear" w:color="auto" w:fill="auto"/>
        <w:tabs>
          <w:tab w:pos="1238" w:val="left"/>
        </w:tabs>
        <w:bidi w:val="0"/>
        <w:spacing w:before="0" w:after="0" w:line="240" w:lineRule="auto"/>
        <w:ind w:left="0" w:right="0" w:firstLine="72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3</w:t>
      </w:r>
      <w:bookmarkEnd w:id="1668"/>
      <w:r>
        <w:rPr>
          <w:color w:val="000000"/>
          <w:spacing w:val="0"/>
          <w:w w:val="100"/>
          <w:position w:val="0"/>
        </w:rPr>
        <w:t>、</w:t>
        <w:tab/>
        <w:t>现金和现金等价物的构成</w:t>
      </w:r>
      <w:bookmarkEnd w:id="1666"/>
      <w:bookmarkEnd w:id="1667"/>
      <w:bookmarkEnd w:id="1669"/>
    </w:p>
    <w:tbl>
      <w:tblPr>
        <w:tblOverlap w:val="never"/>
        <w:jc w:val="right"/>
        <w:tblLayout w:type="fixed"/>
      </w:tblPr>
      <w:tblGrid>
        <w:gridCol w:w="4454"/>
        <w:gridCol w:w="1882"/>
        <w:gridCol w:w="191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4,398,967,375.56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3,818,084,281.42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464,929.57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420,657.17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4,398,395,388.18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3,817,471,246.65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107,057.81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192,377.60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4,398,967,375.56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3,818,084,281.42</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其中：母公司或集团内子公司使用受限制的现金和现金等价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2"/>
        <w:keepNext/>
        <w:keepLines/>
        <w:widowControl w:val="0"/>
        <w:shd w:val="clear" w:color="auto" w:fill="auto"/>
        <w:bidi w:val="0"/>
        <w:spacing w:before="0" w:after="0" w:line="240" w:lineRule="auto"/>
        <w:ind w:left="0" w:right="0" w:firstLine="0"/>
        <w:jc w:val="left"/>
        <w:rPr>
          <w:sz w:val="20"/>
          <w:szCs w:val="20"/>
        </w:rPr>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六十四</w:t>
      </w:r>
      <w:r>
        <w:rPr>
          <w:color w:val="000000"/>
          <w:spacing w:val="0"/>
          <w:w w:val="100"/>
          <w:position w:val="0"/>
          <w:sz w:val="20"/>
          <w:szCs w:val="20"/>
        </w:rPr>
        <w:t>）</w:t>
      </w:r>
      <w:r>
        <w:rPr>
          <w:color w:val="000000"/>
          <w:spacing w:val="0"/>
          <w:w w:val="100"/>
          <w:position w:val="0"/>
          <w:sz w:val="20"/>
          <w:szCs w:val="20"/>
        </w:rPr>
        <w:t>所有权或使用权受到限制的资产</w:t>
      </w:r>
      <w:bookmarkEnd w:id="1670"/>
      <w:bookmarkEnd w:id="1671"/>
      <w:bookmarkEnd w:id="1672"/>
    </w:p>
    <w:tbl>
      <w:tblPr>
        <w:tblOverlap w:val="never"/>
        <w:jc w:val="right"/>
        <w:tblLayout w:type="fixed"/>
      </w:tblPr>
      <w:tblGrid>
        <w:gridCol w:w="2371"/>
        <w:gridCol w:w="1930"/>
        <w:gridCol w:w="395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307,195,212.54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left"/>
              <w:rPr>
                <w:sz w:val="16"/>
                <w:szCs w:val="16"/>
              </w:rPr>
            </w:pPr>
            <w:r>
              <w:rPr>
                <w:rFonts w:ascii="SimSun" w:eastAsia="SimSun" w:hAnsi="SimSun" w:cs="SimSun"/>
                <w:color w:val="000000"/>
                <w:spacing w:val="0"/>
                <w:w w:val="100"/>
                <w:position w:val="0"/>
                <w:sz w:val="16"/>
                <w:szCs w:val="16"/>
              </w:rPr>
              <w:t>用于担保的定期存款、票据保证金、履约保证金、保 函保证金、</w:t>
            </w:r>
            <w:r>
              <w:rPr>
                <w:color w:val="000000"/>
                <w:spacing w:val="0"/>
                <w:w w:val="100"/>
                <w:position w:val="0"/>
                <w:sz w:val="16"/>
                <w:szCs w:val="16"/>
              </w:rPr>
              <w:t>ETC</w:t>
            </w:r>
            <w:r>
              <w:rPr>
                <w:rFonts w:ascii="SimSun" w:eastAsia="SimSun" w:hAnsi="SimSun" w:cs="SimSun"/>
                <w:color w:val="000000"/>
                <w:spacing w:val="0"/>
                <w:w w:val="100"/>
                <w:position w:val="0"/>
                <w:sz w:val="16"/>
                <w:szCs w:val="16"/>
              </w:rPr>
              <w:t>保证金、诉讼冻结资金、购房按揭款 保证金等</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46,520,174.08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已背书或贴现且在资产负债表日尚未到期的商业承兑 汇票</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8,427,359.62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质押借款</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1,485,233,250.00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462,282,207.09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42,005,063.72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抵押借款</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51,474,828.77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未到期大额存单</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2,403,138,095.82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2"/>
        <w:keepNext/>
        <w:keepLines/>
        <w:widowControl w:val="0"/>
        <w:shd w:val="clear" w:color="auto" w:fill="auto"/>
        <w:bidi w:val="0"/>
        <w:spacing w:before="0" w:after="120" w:line="240" w:lineRule="auto"/>
        <w:ind w:left="0" w:right="0" w:firstLine="0"/>
        <w:jc w:val="left"/>
        <w:rPr>
          <w:sz w:val="20"/>
          <w:szCs w:val="20"/>
        </w:rPr>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六十五</w:t>
      </w:r>
      <w:r>
        <w:rPr>
          <w:color w:val="000000"/>
          <w:spacing w:val="0"/>
          <w:w w:val="100"/>
          <w:position w:val="0"/>
          <w:sz w:val="20"/>
          <w:szCs w:val="20"/>
        </w:rPr>
        <w:t>）</w:t>
      </w:r>
      <w:r>
        <w:rPr>
          <w:color w:val="000000"/>
          <w:spacing w:val="0"/>
          <w:w w:val="100"/>
          <w:position w:val="0"/>
          <w:sz w:val="20"/>
          <w:szCs w:val="20"/>
        </w:rPr>
        <w:t>外币货币性项目</w:t>
      </w:r>
      <w:bookmarkEnd w:id="1673"/>
      <w:bookmarkEnd w:id="1674"/>
      <w:bookmarkEnd w:id="1675"/>
    </w:p>
    <w:p>
      <w:pPr>
        <w:pStyle w:val="Style29"/>
        <w:keepNext/>
        <w:keepLines/>
        <w:widowControl w:val="0"/>
        <w:shd w:val="clear" w:color="auto" w:fill="auto"/>
        <w:bidi w:val="0"/>
        <w:spacing w:before="0" w:after="0" w:line="240" w:lineRule="auto"/>
        <w:ind w:left="0" w:right="0" w:firstLine="72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1</w:t>
      </w:r>
      <w:r>
        <w:rPr>
          <w:color w:val="000000"/>
          <w:spacing w:val="0"/>
          <w:w w:val="100"/>
          <w:position w:val="0"/>
        </w:rPr>
        <w:t>、 外币货币性项目</w:t>
      </w:r>
      <w:bookmarkEnd w:id="1676"/>
      <w:bookmarkEnd w:id="1677"/>
      <w:bookmarkEnd w:id="1678"/>
    </w:p>
    <w:tbl>
      <w:tblPr>
        <w:tblOverlap w:val="never"/>
        <w:jc w:val="right"/>
        <w:tblLayout w:type="fixed"/>
      </w:tblPr>
      <w:tblGrid>
        <w:gridCol w:w="2554"/>
        <w:gridCol w:w="2045"/>
        <w:gridCol w:w="1402"/>
        <w:gridCol w:w="225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期末折算人民币余额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571,902,233.17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85,065,168.24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6.524900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555,041,716.23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4,750,077.00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0.063236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300,375.87</w:t>
            </w:r>
          </w:p>
        </w:tc>
      </w:tr>
    </w:tbl>
    <w:p>
      <w:pPr>
        <w:widowControl w:val="0"/>
        <w:spacing w:line="1" w:lineRule="exact"/>
      </w:pPr>
      <w:r>
        <w:br w:type="page"/>
      </w:r>
    </w:p>
    <w:tbl>
      <w:tblPr>
        <w:tblOverlap w:val="never"/>
        <w:jc w:val="right"/>
        <w:tblLayout w:type="fixed"/>
      </w:tblPr>
      <w:tblGrid>
        <w:gridCol w:w="2554"/>
        <w:gridCol w:w="2045"/>
        <w:gridCol w:w="1402"/>
        <w:gridCol w:w="225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期末折算人民币余额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15,051,986.66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0.841640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12,668,354.05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澳门元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401,455.23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327,788.20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14,394.68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8.025000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115,517.31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537.41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8.890300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4,777.74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12,678,926.00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0.232200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2,944,046.62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马来西亚林吉特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109.45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1.617300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177.01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606.98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4.931400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2,993.26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越南盾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1,489,674,236.00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0.000300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446,902.27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6,700.08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7.400600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49,584.61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616,752,468.64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94,522,899.76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6.524900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616,752,468.64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5,090,981.41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744,151.21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6.524900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4,855,512.23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新台币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349,573.74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0.232200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81,171.02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157,488.00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0.841640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132,548.20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澳门元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19,469.79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6"/>
                <w:szCs w:val="16"/>
              </w:rPr>
            </w:pPr>
            <w:r>
              <w:rPr>
                <w:color w:val="000000"/>
                <w:spacing w:val="0"/>
                <w:w w:val="100"/>
                <w:position w:val="0"/>
                <w:sz w:val="16"/>
                <w:szCs w:val="16"/>
              </w:rPr>
              <w:t>15,897.08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92,556.09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0.063236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6"/>
                <w:szCs w:val="16"/>
              </w:rPr>
            </w:pPr>
            <w:r>
              <w:rPr>
                <w:color w:val="000000"/>
                <w:spacing w:val="0"/>
                <w:w w:val="100"/>
                <w:position w:val="0"/>
                <w:sz w:val="16"/>
                <w:szCs w:val="16"/>
              </w:rPr>
              <w:t>5,852.88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189,143.30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224,731.83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0.841640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189,143.30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93,561,150.29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8,091,569.50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6.524900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52,796,681.83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48,434,566.40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0.841640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40,764,468.46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549,643,943.35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38,098,879.03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6.524900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248,591,375.78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357,021,017.59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0.841640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300,483,169.24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49,638.00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8.025000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398,344.95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2,705,000.00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0.063236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171,053.38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23,783,393.28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3,645,020.35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6.524900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23,783,393.28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111,999.98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其中：新台币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482,342.71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0.232200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6"/>
                <w:szCs w:val="16"/>
              </w:rPr>
            </w:pPr>
            <w:r>
              <w:rPr>
                <w:color w:val="000000"/>
                <w:spacing w:val="0"/>
                <w:w w:val="100"/>
                <w:position w:val="0"/>
                <w:sz w:val="16"/>
                <w:szCs w:val="16"/>
              </w:rPr>
              <w:t>111,999.98</w:t>
            </w:r>
          </w:p>
        </w:tc>
      </w:tr>
    </w:tbl>
    <w:p>
      <w:pPr>
        <w:widowControl w:val="0"/>
        <w:spacing w:after="379" w:line="1" w:lineRule="exact"/>
      </w:pPr>
    </w:p>
    <w:p>
      <w:pPr>
        <w:pStyle w:val="Style29"/>
        <w:keepNext/>
        <w:keepLines/>
        <w:widowControl w:val="0"/>
        <w:shd w:val="clear" w:color="auto" w:fill="auto"/>
        <w:tabs>
          <w:tab w:pos="1210" w:val="left"/>
        </w:tabs>
        <w:bidi w:val="0"/>
        <w:spacing w:before="0" w:after="0" w:line="398" w:lineRule="exact"/>
        <w:ind w:left="0" w:right="0" w:firstLine="72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w:t>
      </w:r>
      <w:bookmarkEnd w:id="1679"/>
      <w:bookmarkEnd w:id="1680"/>
      <w:bookmarkEnd w:id="1681"/>
    </w:p>
    <w:p>
      <w:pPr>
        <w:pStyle w:val="Style33"/>
        <w:keepNext w:val="0"/>
        <w:keepLines w:val="0"/>
        <w:widowControl w:val="0"/>
        <w:shd w:val="clear" w:color="auto" w:fill="auto"/>
        <w:bidi w:val="0"/>
        <w:spacing w:before="0" w:after="540" w:line="398" w:lineRule="exact"/>
        <w:ind w:left="720" w:right="0" w:firstLine="0"/>
        <w:jc w:val="left"/>
        <w:rPr>
          <w:sz w:val="20"/>
          <w:szCs w:val="20"/>
        </w:rPr>
      </w:pPr>
      <w:r>
        <w:rPr>
          <w:color w:val="000000"/>
          <w:spacing w:val="0"/>
          <w:w w:val="100"/>
          <w:position w:val="0"/>
          <w:sz w:val="20"/>
          <w:szCs w:val="20"/>
        </w:rPr>
        <w:t>本公司之子公司中国长城计算机（香港）控股有限公司、柏怡国际控股有限公司根 据其经营所处的主要经济环境以港币作为记账本位币，本公司之三级子公司</w:t>
      </w:r>
      <w:r>
        <w:rPr>
          <w:rFonts w:ascii="Times New Roman" w:eastAsia="Times New Roman" w:hAnsi="Times New Roman" w:cs="Times New Roman"/>
          <w:color w:val="000000"/>
          <w:spacing w:val="0"/>
          <w:w w:val="100"/>
          <w:position w:val="0"/>
          <w:sz w:val="20"/>
          <w:szCs w:val="20"/>
        </w:rPr>
        <w:t>Perfect Galaxy International Ltd</w:t>
      </w:r>
      <w:r>
        <w:rPr>
          <w:color w:val="000000"/>
          <w:spacing w:val="0"/>
          <w:w w:val="100"/>
          <w:position w:val="0"/>
          <w:sz w:val="20"/>
          <w:szCs w:val="20"/>
        </w:rPr>
        <w:t xml:space="preserve">根据其经营所处的主要经济环境以美元作为记账本位币，本 </w:t>
      </w:r>
      <w:r>
        <w:rPr>
          <w:color w:val="000000"/>
          <w:spacing w:val="0"/>
          <w:w w:val="100"/>
          <w:position w:val="0"/>
          <w:sz w:val="20"/>
          <w:szCs w:val="20"/>
        </w:rPr>
        <w:t>公司之四级子公司柏怡电子（越南）有限公司根据其经营所处的主要经济环境以美 元作为记账本位币。</w:t>
      </w:r>
    </w:p>
    <w:p>
      <w:pPr>
        <w:pStyle w:val="Style33"/>
        <w:keepNext w:val="0"/>
        <w:keepLines w:val="0"/>
        <w:widowControl w:val="0"/>
        <w:shd w:val="clear" w:color="auto" w:fill="auto"/>
        <w:bidi w:val="0"/>
        <w:spacing w:before="0" w:after="0" w:line="415" w:lineRule="auto"/>
        <w:ind w:left="0" w:right="0" w:firstLine="0"/>
        <w:jc w:val="left"/>
        <w:rPr>
          <w:sz w:val="20"/>
          <w:szCs w:val="20"/>
        </w:rPr>
      </w:pPr>
      <w:bookmarkStart w:id="1682" w:name="bookmark1682"/>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六十六</w:t>
      </w:r>
      <w:r>
        <w:rPr>
          <w:b/>
          <w:bCs/>
          <w:color w:val="000000"/>
          <w:spacing w:val="0"/>
          <w:w w:val="100"/>
          <w:position w:val="0"/>
          <w:sz w:val="20"/>
          <w:szCs w:val="20"/>
        </w:rPr>
        <w:t>）</w:t>
      </w:r>
      <w:r>
        <w:rPr>
          <w:b/>
          <w:bCs/>
          <w:color w:val="000000"/>
          <w:spacing w:val="0"/>
          <w:w w:val="100"/>
          <w:position w:val="0"/>
          <w:sz w:val="20"/>
          <w:szCs w:val="20"/>
        </w:rPr>
        <w:t>政府补助</w:t>
      </w:r>
      <w:bookmarkEnd w:id="1682"/>
    </w:p>
    <w:p>
      <w:pPr>
        <w:pStyle w:val="Style33"/>
        <w:keepNext w:val="0"/>
        <w:keepLines w:val="0"/>
        <w:widowControl w:val="0"/>
        <w:shd w:val="clear" w:color="auto" w:fill="auto"/>
        <w:bidi w:val="0"/>
        <w:spacing w:before="0" w:after="940" w:line="398" w:lineRule="exact"/>
        <w:ind w:left="720" w:right="0" w:firstLine="0"/>
        <w:jc w:val="left"/>
        <w:rPr>
          <w:sz w:val="20"/>
          <w:szCs w:val="20"/>
        </w:rPr>
      </w:pPr>
      <w:r>
        <w:rPr>
          <w:color w:val="000000"/>
          <w:spacing w:val="0"/>
          <w:w w:val="100"/>
          <w:position w:val="0"/>
          <w:sz w:val="20"/>
          <w:szCs w:val="20"/>
        </w:rPr>
        <w:t>本报告期本公司确认的可收到政府补助金额合计</w:t>
      </w:r>
      <w:r>
        <w:rPr>
          <w:rFonts w:ascii="Times New Roman" w:eastAsia="Times New Roman" w:hAnsi="Times New Roman" w:cs="Times New Roman"/>
          <w:color w:val="000000"/>
          <w:spacing w:val="0"/>
          <w:w w:val="100"/>
          <w:position w:val="0"/>
          <w:sz w:val="20"/>
          <w:szCs w:val="20"/>
        </w:rPr>
        <w:t>844,351,691.25</w:t>
      </w:r>
      <w:r>
        <w:rPr>
          <w:color w:val="000000"/>
          <w:spacing w:val="0"/>
          <w:w w:val="100"/>
          <w:position w:val="0"/>
          <w:sz w:val="20"/>
          <w:szCs w:val="20"/>
        </w:rPr>
        <w:t>元，其中与资产相 关</w:t>
      </w:r>
      <w:r>
        <w:rPr>
          <w:rFonts w:ascii="Times New Roman" w:eastAsia="Times New Roman" w:hAnsi="Times New Roman" w:cs="Times New Roman"/>
          <w:color w:val="000000"/>
          <w:spacing w:val="0"/>
          <w:w w:val="100"/>
          <w:position w:val="0"/>
          <w:sz w:val="20"/>
          <w:szCs w:val="20"/>
        </w:rPr>
        <w:t>50,540,300.00</w:t>
      </w:r>
      <w:r>
        <w:rPr>
          <w:color w:val="000000"/>
          <w:spacing w:val="0"/>
          <w:w w:val="100"/>
          <w:position w:val="0"/>
          <w:sz w:val="20"/>
          <w:szCs w:val="20"/>
        </w:rPr>
        <w:t>元，其中计入递延收益</w:t>
      </w:r>
      <w:r>
        <w:rPr>
          <w:rFonts w:ascii="Times New Roman" w:eastAsia="Times New Roman" w:hAnsi="Times New Roman" w:cs="Times New Roman"/>
          <w:color w:val="000000"/>
          <w:spacing w:val="0"/>
          <w:w w:val="100"/>
          <w:position w:val="0"/>
          <w:sz w:val="20"/>
          <w:szCs w:val="20"/>
        </w:rPr>
        <w:t>50,540,300.00</w:t>
      </w:r>
      <w:r>
        <w:rPr>
          <w:color w:val="000000"/>
          <w:spacing w:val="0"/>
          <w:w w:val="100"/>
          <w:position w:val="0"/>
          <w:sz w:val="20"/>
          <w:szCs w:val="20"/>
        </w:rPr>
        <w:t>元，本期收到</w:t>
      </w:r>
      <w:r>
        <w:rPr>
          <w:rFonts w:ascii="Times New Roman" w:eastAsia="Times New Roman" w:hAnsi="Times New Roman" w:cs="Times New Roman"/>
          <w:color w:val="000000"/>
          <w:spacing w:val="0"/>
          <w:w w:val="100"/>
          <w:position w:val="0"/>
          <w:sz w:val="20"/>
          <w:szCs w:val="20"/>
        </w:rPr>
        <w:t xml:space="preserve">50,540,300.00 </w:t>
      </w:r>
      <w:r>
        <w:rPr>
          <w:color w:val="000000"/>
          <w:spacing w:val="0"/>
          <w:w w:val="100"/>
          <w:position w:val="0"/>
          <w:sz w:val="20"/>
          <w:szCs w:val="20"/>
        </w:rPr>
        <w:t>元；与收益相关的政府补助金额为</w:t>
      </w:r>
      <w:r>
        <w:rPr>
          <w:rFonts w:ascii="Times New Roman" w:eastAsia="Times New Roman" w:hAnsi="Times New Roman" w:cs="Times New Roman"/>
          <w:color w:val="000000"/>
          <w:spacing w:val="0"/>
          <w:w w:val="100"/>
          <w:position w:val="0"/>
          <w:sz w:val="20"/>
          <w:szCs w:val="20"/>
        </w:rPr>
        <w:t>643,811,391.25</w:t>
      </w:r>
      <w:r>
        <w:rPr>
          <w:color w:val="000000"/>
          <w:spacing w:val="0"/>
          <w:w w:val="100"/>
          <w:position w:val="0"/>
          <w:sz w:val="20"/>
          <w:szCs w:val="20"/>
        </w:rPr>
        <w:t xml:space="preserve">元，其中计入递延收益 </w:t>
      </w:r>
      <w:r>
        <w:rPr>
          <w:rFonts w:ascii="Times New Roman" w:eastAsia="Times New Roman" w:hAnsi="Times New Roman" w:cs="Times New Roman"/>
          <w:color w:val="000000"/>
          <w:spacing w:val="0"/>
          <w:w w:val="100"/>
          <w:position w:val="0"/>
          <w:sz w:val="20"/>
          <w:szCs w:val="20"/>
        </w:rPr>
        <w:t>239,248,400.00</w:t>
      </w:r>
      <w:r>
        <w:rPr>
          <w:color w:val="000000"/>
          <w:spacing w:val="0"/>
          <w:w w:val="100"/>
          <w:position w:val="0"/>
          <w:sz w:val="20"/>
          <w:szCs w:val="20"/>
        </w:rPr>
        <w:t>元，计入其他收益</w:t>
      </w:r>
      <w:r>
        <w:rPr>
          <w:rFonts w:ascii="Times New Roman" w:eastAsia="Times New Roman" w:hAnsi="Times New Roman" w:cs="Times New Roman"/>
          <w:color w:val="000000"/>
          <w:spacing w:val="0"/>
          <w:w w:val="100"/>
          <w:position w:val="0"/>
          <w:sz w:val="20"/>
          <w:szCs w:val="20"/>
        </w:rPr>
        <w:t>404,562,991.25</w:t>
      </w:r>
      <w:r>
        <w:rPr>
          <w:color w:val="000000"/>
          <w:spacing w:val="0"/>
          <w:w w:val="100"/>
          <w:position w:val="0"/>
          <w:sz w:val="20"/>
          <w:szCs w:val="20"/>
        </w:rPr>
        <w:t>元；本期收到的既与收益相关又与 资产相关的政府补助金额为</w:t>
      </w:r>
      <w:r>
        <w:rPr>
          <w:rFonts w:ascii="Times New Roman" w:eastAsia="Times New Roman" w:hAnsi="Times New Roman" w:cs="Times New Roman"/>
          <w:color w:val="000000"/>
          <w:spacing w:val="0"/>
          <w:w w:val="100"/>
          <w:position w:val="0"/>
          <w:sz w:val="20"/>
          <w:szCs w:val="20"/>
        </w:rPr>
        <w:t>150,000,000.00</w:t>
      </w:r>
      <w:r>
        <w:rPr>
          <w:color w:val="000000"/>
          <w:spacing w:val="0"/>
          <w:w w:val="100"/>
          <w:position w:val="0"/>
          <w:sz w:val="20"/>
          <w:szCs w:val="20"/>
        </w:rPr>
        <w:t>元。</w:t>
      </w:r>
    </w:p>
    <w:p>
      <w:pPr>
        <w:pStyle w:val="Style29"/>
        <w:keepNext/>
        <w:keepLines/>
        <w:widowControl w:val="0"/>
        <w:shd w:val="clear" w:color="auto" w:fill="auto"/>
        <w:tabs>
          <w:tab w:pos="1226" w:val="left"/>
        </w:tabs>
        <w:bidi w:val="0"/>
        <w:spacing w:before="0" w:after="140" w:line="240" w:lineRule="auto"/>
        <w:ind w:left="0" w:right="0" w:firstLine="720"/>
        <w:jc w:val="left"/>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w:t>
      </w:r>
      <w:bookmarkEnd w:id="1683"/>
      <w:bookmarkEnd w:id="1684"/>
      <w:bookmarkEnd w:id="1685"/>
    </w:p>
    <w:p>
      <w:pPr>
        <w:pStyle w:val="Style33"/>
        <w:keepNext w:val="0"/>
        <w:keepLines w:val="0"/>
        <w:widowControl w:val="0"/>
        <w:shd w:val="clear" w:color="auto" w:fill="auto"/>
        <w:bidi w:val="0"/>
        <w:spacing w:before="0" w:after="80" w:line="240" w:lineRule="auto"/>
        <w:ind w:left="1280" w:right="0" w:firstLine="0"/>
        <w:jc w:val="left"/>
        <w:rPr>
          <w:sz w:val="20"/>
          <w:szCs w:val="20"/>
        </w:rPr>
      </w:pPr>
      <w:r>
        <w:rPr>
          <w:color w:val="000000"/>
          <w:spacing w:val="0"/>
          <w:w w:val="100"/>
          <w:position w:val="0"/>
          <w:sz w:val="20"/>
          <w:szCs w:val="20"/>
        </w:rPr>
        <w:t>与资产相关的政府补助确认为递延收益的情况参考附注五、（三十九）递延收</w:t>
      </w:r>
    </w:p>
    <w:p>
      <w:pPr>
        <w:pStyle w:val="Style109"/>
        <w:keepNext w:val="0"/>
        <w:keepLines w:val="0"/>
        <w:widowControl w:val="0"/>
        <w:shd w:val="clear" w:color="auto" w:fill="auto"/>
        <w:bidi w:val="0"/>
        <w:spacing w:before="0" w:after="0" w:line="240" w:lineRule="auto"/>
        <w:ind w:right="0" w:firstLine="0"/>
        <w:jc w:val="left"/>
      </w:pPr>
      <w:r>
        <w:rPr>
          <w:b/>
          <w:bCs/>
          <w:i w:val="0"/>
          <w:iCs w:val="0"/>
          <w:color w:val="000000"/>
          <w:spacing w:val="0"/>
          <w:w w:val="100"/>
          <w:position w:val="0"/>
          <w:sz w:val="15"/>
          <w:szCs w:val="15"/>
        </w:rPr>
        <w:t>、</w:t>
      </w:r>
      <w:r>
        <w:rPr>
          <w:color w:val="000000"/>
          <w:spacing w:val="0"/>
          <w:w w:val="100"/>
          <w:position w:val="0"/>
        </w:rPr>
        <w:t>八</w:t>
      </w:r>
    </w:p>
    <w:p>
      <w:pPr>
        <w:pStyle w:val="Style33"/>
        <w:keepNext w:val="0"/>
        <w:keepLines w:val="0"/>
        <w:widowControl w:val="0"/>
        <w:shd w:val="clear" w:color="auto" w:fill="auto"/>
        <w:bidi w:val="0"/>
        <w:spacing w:before="0" w:after="540" w:line="240" w:lineRule="auto"/>
        <w:ind w:left="1280" w:right="0" w:firstLine="0"/>
        <w:jc w:val="left"/>
        <w:rPr>
          <w:sz w:val="20"/>
          <w:szCs w:val="20"/>
        </w:rPr>
      </w:pPr>
      <w:r>
        <w:rPr>
          <w:color w:val="000000"/>
          <w:spacing w:val="0"/>
          <w:w w:val="100"/>
          <w:position w:val="0"/>
          <w:sz w:val="20"/>
          <w:szCs w:val="20"/>
        </w:rPr>
        <w:t>益</w:t>
      </w:r>
      <w:r>
        <w:rPr>
          <w:color w:val="000000"/>
          <w:spacing w:val="0"/>
          <w:w w:val="100"/>
          <w:position w:val="0"/>
          <w:sz w:val="20"/>
          <w:szCs w:val="20"/>
        </w:rPr>
        <w:t>O</w:t>
      </w:r>
    </w:p>
    <w:p>
      <w:pPr>
        <w:pStyle w:val="Style29"/>
        <w:keepNext/>
        <w:keepLines/>
        <w:widowControl w:val="0"/>
        <w:shd w:val="clear" w:color="auto" w:fill="auto"/>
        <w:tabs>
          <w:tab w:pos="1226" w:val="left"/>
        </w:tabs>
        <w:bidi w:val="0"/>
        <w:spacing w:before="0" w:after="0" w:line="240" w:lineRule="auto"/>
        <w:ind w:left="0" w:right="0" w:firstLine="720"/>
        <w:jc w:val="left"/>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w:t>
      </w:r>
      <w:bookmarkEnd w:id="1686"/>
      <w:bookmarkEnd w:id="1687"/>
      <w:bookmarkEnd w:id="1688"/>
    </w:p>
    <w:tbl>
      <w:tblPr>
        <w:tblOverlap w:val="never"/>
        <w:jc w:val="right"/>
        <w:tblLayout w:type="fixed"/>
      </w:tblPr>
      <w:tblGrid>
        <w:gridCol w:w="1402"/>
        <w:gridCol w:w="1565"/>
        <w:gridCol w:w="1632"/>
        <w:gridCol w:w="1488"/>
        <w:gridCol w:w="2165"/>
      </w:tblGrid>
      <w:tr>
        <w:trPr>
          <w:trHeight w:val="58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种类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计入当期损益或冲减相关成本费用损失的 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计入当期损益或冲减相关成 本费用损失的项目</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785,082,274.08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385,082,274.08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科研补贴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155,363,600.00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57,102,100.00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98,261,500.00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退税补贴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71,822,173.95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35,076,026.64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36,746,147.31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22,999,000.00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10,154,715.14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12,844,284.86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工业发展基金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20,026,164.02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9,739,349.71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10,286,814.31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企业技术创新补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14,719,334.81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9,479,334.81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8,770,635.75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6,567,562.86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2,203,072.89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互联网发展专项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6,140,000.00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6,140,000.00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疫情补助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4,989,102.84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4,989,102.84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4,631,000.22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4,107,400.00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523,600.22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3,936,433.33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3,936,433.33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8,413,575.00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3,279,375.00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5,134,200.00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6,165,800.00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2,165,800.00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信保补助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1,433,493.00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1,433,493.00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贸易补贴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2,504,833.00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1,082,100.00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1,422,733.00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1,502,430.00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573,930.00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bl>
    <w:p>
      <w:pPr>
        <w:widowControl w:val="0"/>
        <w:spacing w:line="1" w:lineRule="exact"/>
      </w:pPr>
      <w:r>
        <w:br w:type="page"/>
      </w:r>
    </w:p>
    <w:tbl>
      <w:tblPr>
        <w:tblOverlap w:val="never"/>
        <w:jc w:val="right"/>
        <w:tblLayout w:type="fixed"/>
      </w:tblPr>
      <w:tblGrid>
        <w:gridCol w:w="1402"/>
        <w:gridCol w:w="1565"/>
        <w:gridCol w:w="1632"/>
        <w:gridCol w:w="1488"/>
        <w:gridCol w:w="2165"/>
      </w:tblGrid>
      <w:tr>
        <w:trPr>
          <w:trHeight w:val="58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计入当期损益或冲减相关成本费用损失的 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计入当期损益或冲减相关成 本费用损失的项目</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上期金额</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432,583.33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432,583.33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7,802,577.30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2,492,333.06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5,310,244.24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其他收益</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山西电源产业发 展扶持专项资金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递延收益</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JMRH</w:t>
            </w:r>
            <w:r>
              <w:rPr>
                <w:rFonts w:ascii="SimSun" w:eastAsia="SimSun" w:hAnsi="SimSun" w:cs="SimSun"/>
                <w:color w:val="000000"/>
                <w:spacing w:val="0"/>
                <w:w w:val="100"/>
                <w:position w:val="0"/>
                <w:sz w:val="16"/>
                <w:szCs w:val="16"/>
              </w:rPr>
              <w:t>激励督察</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递延收益</w:t>
            </w:r>
          </w:p>
        </w:tc>
      </w:tr>
      <w:tr>
        <w:trPr>
          <w:trHeight w:val="100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0" w:lineRule="exact"/>
              <w:ind w:left="0" w:right="0" w:firstLine="0"/>
              <w:jc w:val="left"/>
              <w:rPr>
                <w:sz w:val="16"/>
                <w:szCs w:val="16"/>
              </w:rPr>
            </w:pPr>
            <w:r>
              <w:rPr>
                <w:rFonts w:ascii="SimSun" w:eastAsia="SimSun" w:hAnsi="SimSun" w:cs="SimSun"/>
                <w:color w:val="000000"/>
                <w:spacing w:val="0"/>
                <w:w w:val="100"/>
                <w:position w:val="0"/>
                <w:sz w:val="16"/>
                <w:szCs w:val="16"/>
              </w:rPr>
              <w:t>长沙经开区管委 会财政局省</w:t>
            </w:r>
            <w:r>
              <w:rPr>
                <w:color w:val="000000"/>
                <w:spacing w:val="0"/>
                <w:w w:val="100"/>
                <w:position w:val="0"/>
                <w:sz w:val="16"/>
                <w:szCs w:val="16"/>
              </w:rPr>
              <w:t xml:space="preserve">2020 </w:t>
            </w:r>
            <w:r>
              <w:rPr>
                <w:rFonts w:ascii="SimSun" w:eastAsia="SimSun" w:hAnsi="SimSun" w:cs="SimSun"/>
                <w:color w:val="000000"/>
                <w:spacing w:val="0"/>
                <w:w w:val="100"/>
                <w:position w:val="0"/>
                <w:sz w:val="16"/>
                <w:szCs w:val="16"/>
              </w:rPr>
              <w:t>年第二批制造强 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递延收益</w:t>
            </w:r>
          </w:p>
        </w:tc>
      </w:tr>
    </w:tbl>
    <w:p>
      <w:pPr>
        <w:sectPr>
          <w:footnotePr>
            <w:pos w:val="pageBottom"/>
            <w:numFmt w:val="decimal"/>
            <w:numRestart w:val="continuous"/>
          </w:footnotePr>
          <w:type w:val="continuous"/>
          <w:pgSz w:w="11900" w:h="16840"/>
          <w:pgMar w:top="1638" w:right="1259" w:bottom="1542" w:left="1790" w:header="0" w:footer="3" w:gutter="0"/>
          <w:cols w:space="720"/>
          <w:noEndnote/>
          <w:rtlGutter w:val="0"/>
          <w:docGrid w:linePitch="360"/>
        </w:sectPr>
      </w:pPr>
    </w:p>
    <w:p>
      <w:pPr>
        <w:pStyle w:val="Style11"/>
        <w:keepNext/>
        <w:keepLines/>
        <w:widowControl w:val="0"/>
        <w:shd w:val="clear" w:color="auto" w:fill="auto"/>
        <w:bidi w:val="0"/>
        <w:spacing w:before="0" w:after="140" w:line="240" w:lineRule="auto"/>
        <w:ind w:left="0" w:right="0" w:firstLine="0"/>
        <w:jc w:val="left"/>
        <w:rPr>
          <w:sz w:val="20"/>
          <w:szCs w:val="20"/>
        </w:rPr>
      </w:pPr>
      <w:bookmarkStart w:id="1689" w:name="bookmark1689"/>
      <w:bookmarkStart w:id="1690" w:name="bookmark1690"/>
      <w:bookmarkStart w:id="1691" w:name="bookmark1691"/>
      <w:bookmarkStart w:id="1692" w:name="bookmark1692"/>
      <w:r>
        <w:rPr>
          <w:color w:val="000000"/>
          <w:spacing w:val="0"/>
          <w:w w:val="100"/>
          <w:position w:val="0"/>
          <w:sz w:val="20"/>
          <w:szCs w:val="20"/>
        </w:rPr>
        <w:t>六</w:t>
      </w:r>
      <w:bookmarkEnd w:id="1691"/>
      <w:r>
        <w:rPr>
          <w:color w:val="000000"/>
          <w:spacing w:val="0"/>
          <w:w w:val="100"/>
          <w:position w:val="0"/>
          <w:sz w:val="20"/>
          <w:szCs w:val="20"/>
        </w:rPr>
        <w:t>、合并范围的变更</w:t>
      </w:r>
      <w:bookmarkEnd w:id="1689"/>
      <w:bookmarkEnd w:id="1690"/>
      <w:bookmarkEnd w:id="1692"/>
    </w:p>
    <w:p>
      <w:pPr>
        <w:pStyle w:val="Style11"/>
        <w:keepNext/>
        <w:keepLines/>
        <w:widowControl w:val="0"/>
        <w:shd w:val="clear" w:color="auto" w:fill="auto"/>
        <w:tabs>
          <w:tab w:pos="691" w:val="left"/>
        </w:tabs>
        <w:bidi w:val="0"/>
        <w:spacing w:before="0" w:after="140" w:line="240" w:lineRule="auto"/>
        <w:ind w:left="0" w:right="0" w:firstLine="0"/>
        <w:jc w:val="left"/>
        <w:rPr>
          <w:sz w:val="20"/>
          <w:szCs w:val="20"/>
        </w:rPr>
      </w:pPr>
      <w:bookmarkStart w:id="1689" w:name="bookmark1689"/>
      <w:bookmarkStart w:id="1690" w:name="bookmark1690"/>
      <w:bookmarkStart w:id="1693" w:name="bookmark169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处置子公司</w:t>
      </w:r>
      <w:bookmarkEnd w:id="1689"/>
      <w:bookmarkEnd w:id="1690"/>
      <w:bookmarkEnd w:id="1693"/>
    </w:p>
    <w:p>
      <w:pPr>
        <w:pStyle w:val="Style29"/>
        <w:keepNext/>
        <w:keepLines/>
        <w:widowControl w:val="0"/>
        <w:shd w:val="clear" w:color="auto" w:fill="auto"/>
        <w:bidi w:val="0"/>
        <w:spacing w:before="0" w:after="0" w:line="240" w:lineRule="auto"/>
        <w:ind w:left="0" w:right="0" w:firstLine="720"/>
        <w:jc w:val="left"/>
      </w:pPr>
      <w:bookmarkStart w:id="1694" w:name="bookmark1694"/>
      <w:bookmarkStart w:id="1695" w:name="bookmark1695"/>
      <w:bookmarkStart w:id="1696" w:name="bookmark1696"/>
      <w:r>
        <w:rPr>
          <w:color w:val="000000"/>
          <w:spacing w:val="0"/>
          <w:w w:val="100"/>
          <w:position w:val="0"/>
        </w:rPr>
        <w:t>单次处置对子公司投资即丧失控制权的情形</w:t>
      </w:r>
      <w:bookmarkEnd w:id="1694"/>
      <w:bookmarkEnd w:id="1695"/>
      <w:bookmarkEnd w:id="1696"/>
    </w:p>
    <w:tbl>
      <w:tblPr>
        <w:tblOverlap w:val="never"/>
        <w:jc w:val="center"/>
        <w:tblLayout w:type="fixed"/>
      </w:tblPr>
      <w:tblGrid>
        <w:gridCol w:w="2198"/>
        <w:gridCol w:w="1219"/>
        <w:gridCol w:w="715"/>
        <w:gridCol w:w="883"/>
        <w:gridCol w:w="907"/>
        <w:gridCol w:w="782"/>
        <w:gridCol w:w="1176"/>
        <w:gridCol w:w="926"/>
        <w:gridCol w:w="893"/>
        <w:gridCol w:w="965"/>
        <w:gridCol w:w="970"/>
        <w:gridCol w:w="926"/>
        <w:gridCol w:w="1109"/>
      </w:tblGrid>
      <w:tr>
        <w:trPr>
          <w:trHeight w:val="16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股权处置价款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股权处 置比例</w:t>
            </w:r>
          </w:p>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股权处置 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丧失控制 权的时点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丧失控 制权时 点的确 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7" w:lineRule="exact"/>
              <w:ind w:left="0" w:right="0" w:firstLine="0"/>
              <w:jc w:val="center"/>
              <w:rPr>
                <w:sz w:val="16"/>
                <w:szCs w:val="16"/>
              </w:rPr>
            </w:pPr>
            <w:r>
              <w:rPr>
                <w:rFonts w:ascii="SimSun" w:eastAsia="SimSun" w:hAnsi="SimSun" w:cs="SimSun"/>
                <w:color w:val="000000"/>
                <w:spacing w:val="0"/>
                <w:w w:val="100"/>
                <w:position w:val="0"/>
                <w:sz w:val="16"/>
                <w:szCs w:val="16"/>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丧失控制 权之日剩 余股权的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丧失控制 权之日剩 余股权的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0" w:lineRule="exact"/>
              <w:ind w:left="0" w:right="0" w:firstLine="0"/>
              <w:jc w:val="center"/>
              <w:rPr>
                <w:sz w:val="16"/>
                <w:szCs w:val="16"/>
              </w:rPr>
            </w:pPr>
            <w:r>
              <w:rPr>
                <w:rFonts w:ascii="SimSun" w:eastAsia="SimSun" w:hAnsi="SimSun" w:cs="SimSun"/>
                <w:color w:val="000000"/>
                <w:spacing w:val="0"/>
                <w:w w:val="100"/>
                <w:position w:val="0"/>
                <w:sz w:val="16"/>
                <w:szCs w:val="16"/>
              </w:rPr>
              <w:t>丧失控制 权之日剩 余股权的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center"/>
              <w:rPr>
                <w:sz w:val="16"/>
                <w:szCs w:val="16"/>
              </w:rPr>
            </w:pPr>
            <w:r>
              <w:rPr>
                <w:rFonts w:ascii="SimSun" w:eastAsia="SimSun" w:hAnsi="SimSun" w:cs="SimSun"/>
                <w:color w:val="000000"/>
                <w:spacing w:val="0"/>
                <w:w w:val="100"/>
                <w:position w:val="0"/>
                <w:sz w:val="16"/>
                <w:szCs w:val="16"/>
              </w:rPr>
              <w:t>按照公允 价值重新 计量剩余 股权产生 的利得或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0" w:lineRule="exact"/>
              <w:ind w:left="0" w:right="0" w:firstLine="0"/>
              <w:jc w:val="center"/>
              <w:rPr>
                <w:sz w:val="16"/>
                <w:szCs w:val="16"/>
              </w:rPr>
            </w:pPr>
            <w:r>
              <w:rPr>
                <w:rFonts w:ascii="SimSun" w:eastAsia="SimSun" w:hAnsi="SimSun" w:cs="SimSun"/>
                <w:color w:val="000000"/>
                <w:spacing w:val="0"/>
                <w:w w:val="100"/>
                <w:position w:val="0"/>
                <w:sz w:val="16"/>
                <w:szCs w:val="16"/>
              </w:rPr>
              <w:t>丧失控制 权之日剩 余股权公 允价值的 确定方法 及主要假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与原子公司 股权投资相 关的其他综 合收益转入 投资损益的 金额</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217,846,300.00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公开挂牌 竞价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股权交 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26,962,810.63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25"/>
          <w:footerReference w:type="default" r:id="rId126"/>
          <w:headerReference w:type="even" r:id="rId127"/>
          <w:footerReference w:type="even" r:id="rId128"/>
          <w:footnotePr>
            <w:pos w:val="pageBottom"/>
            <w:numFmt w:val="decimal"/>
            <w:numRestart w:val="continuous"/>
          </w:footnotePr>
          <w:pgSz w:w="16840" w:h="11900" w:orient="landscape"/>
          <w:pgMar w:top="1933" w:right="1148" w:bottom="1933" w:left="1422" w:header="0" w:footer="3" w:gutter="0"/>
          <w:cols w:space="720"/>
          <w:noEndnote/>
          <w:rtlGutter w:val="0"/>
          <w:docGrid w:linePitch="360"/>
        </w:sectPr>
      </w:pPr>
    </w:p>
    <w:p>
      <w:pPr>
        <w:pStyle w:val="Style22"/>
        <w:keepNext/>
        <w:keepLines/>
        <w:widowControl w:val="0"/>
        <w:shd w:val="clear" w:color="auto" w:fill="auto"/>
        <w:bidi w:val="0"/>
        <w:spacing w:before="120" w:after="0" w:line="413" w:lineRule="auto"/>
        <w:ind w:left="0" w:right="0" w:firstLine="0"/>
        <w:jc w:val="left"/>
        <w:rPr>
          <w:sz w:val="20"/>
          <w:szCs w:val="20"/>
        </w:rPr>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其他原因的合并范围变动</w:t>
      </w:r>
      <w:bookmarkEnd w:id="1697"/>
      <w:bookmarkEnd w:id="1698"/>
      <w:bookmarkEnd w:id="1699"/>
    </w:p>
    <w:p>
      <w:pPr>
        <w:pStyle w:val="Style33"/>
        <w:keepNext w:val="0"/>
        <w:keepLines w:val="0"/>
        <w:widowControl w:val="0"/>
        <w:shd w:val="clear" w:color="auto" w:fill="auto"/>
        <w:bidi w:val="0"/>
        <w:spacing w:before="0" w:after="0" w:line="413"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、报告期内公司新增二级子公司情况如下：</w:t>
      </w:r>
    </w:p>
    <w:p>
      <w:pPr>
        <w:pStyle w:val="Style33"/>
        <w:keepNext w:val="0"/>
        <w:keepLines w:val="0"/>
        <w:widowControl w:val="0"/>
        <w:numPr>
          <w:ilvl w:val="0"/>
          <w:numId w:val="43"/>
        </w:numPr>
        <w:shd w:val="clear" w:color="auto" w:fill="auto"/>
        <w:tabs>
          <w:tab w:pos="1314" w:val="left"/>
        </w:tabs>
        <w:bidi w:val="0"/>
        <w:spacing w:before="0" w:after="0" w:line="394" w:lineRule="exact"/>
        <w:ind w:left="720" w:right="0" w:firstLine="0"/>
        <w:jc w:val="both"/>
        <w:rPr>
          <w:sz w:val="20"/>
          <w:szCs w:val="20"/>
        </w:rPr>
      </w:pPr>
      <w:bookmarkStart w:id="1700" w:name="bookmark1700"/>
      <w:bookmarkEnd w:id="1700"/>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日公司第七届董事会临时会议审议通过，公司在黑龙江省哈 尔滨市设立全资子公司黑龙江长城计算机系统有限公司，注册资本为人民币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w:t>
      </w:r>
    </w:p>
    <w:p>
      <w:pPr>
        <w:pStyle w:val="Style33"/>
        <w:keepNext w:val="0"/>
        <w:keepLines w:val="0"/>
        <w:widowControl w:val="0"/>
        <w:numPr>
          <w:ilvl w:val="0"/>
          <w:numId w:val="43"/>
        </w:numPr>
        <w:shd w:val="clear" w:color="auto" w:fill="auto"/>
        <w:tabs>
          <w:tab w:pos="1314" w:val="left"/>
        </w:tabs>
        <w:bidi w:val="0"/>
        <w:spacing w:before="0" w:after="0" w:line="394" w:lineRule="exact"/>
        <w:ind w:left="720" w:right="0" w:firstLine="0"/>
        <w:jc w:val="both"/>
        <w:rPr>
          <w:sz w:val="20"/>
          <w:szCs w:val="20"/>
        </w:rPr>
      </w:pPr>
      <w:bookmarkStart w:id="1701" w:name="bookmark1701"/>
      <w:bookmarkEnd w:id="1701"/>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日公司第七届董事会第三十一次会议审议通过，公司在江苏 省南通市设立全资子公司江苏长城计算机系统有限公司，注册资本为人民币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w:t>
      </w:r>
    </w:p>
    <w:p>
      <w:pPr>
        <w:pStyle w:val="Style33"/>
        <w:keepNext w:val="0"/>
        <w:keepLines w:val="0"/>
        <w:widowControl w:val="0"/>
        <w:numPr>
          <w:ilvl w:val="0"/>
          <w:numId w:val="43"/>
        </w:numPr>
        <w:shd w:val="clear" w:color="auto" w:fill="auto"/>
        <w:tabs>
          <w:tab w:pos="1314" w:val="left"/>
        </w:tabs>
        <w:bidi w:val="0"/>
        <w:spacing w:before="0" w:after="0" w:line="394" w:lineRule="exact"/>
        <w:ind w:left="720" w:right="0" w:firstLine="0"/>
        <w:jc w:val="both"/>
        <w:rPr>
          <w:sz w:val="20"/>
          <w:szCs w:val="20"/>
        </w:rPr>
      </w:pPr>
      <w:bookmarkStart w:id="1702" w:name="bookmark1702"/>
      <w:bookmarkEnd w:id="1702"/>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日公司第七届董事会临时会议审议通过，公司在山东省烟台 市设立全资子公司山东长城计算机系统有限公司，注册资本为人民币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w:t>
      </w:r>
    </w:p>
    <w:p>
      <w:pPr>
        <w:pStyle w:val="Style33"/>
        <w:keepNext w:val="0"/>
        <w:keepLines w:val="0"/>
        <w:widowControl w:val="0"/>
        <w:numPr>
          <w:ilvl w:val="0"/>
          <w:numId w:val="43"/>
        </w:numPr>
        <w:shd w:val="clear" w:color="auto" w:fill="auto"/>
        <w:tabs>
          <w:tab w:pos="1314" w:val="left"/>
        </w:tabs>
        <w:bidi w:val="0"/>
        <w:spacing w:before="0" w:after="0" w:line="394" w:lineRule="exact"/>
        <w:ind w:left="720" w:right="0" w:firstLine="0"/>
        <w:jc w:val="both"/>
        <w:rPr>
          <w:sz w:val="20"/>
          <w:szCs w:val="20"/>
        </w:rPr>
      </w:pPr>
      <w:bookmarkStart w:id="1703" w:name="bookmark1703"/>
      <w:bookmarkEnd w:id="1703"/>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日公司第七届董事会临时会议审议通过，公司在四川省泸州 市设立全资子公司四川长城计算机系统有限公司，注册资本为人民币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w:t>
      </w:r>
    </w:p>
    <w:p>
      <w:pPr>
        <w:pStyle w:val="Style33"/>
        <w:keepNext w:val="0"/>
        <w:keepLines w:val="0"/>
        <w:widowControl w:val="0"/>
        <w:numPr>
          <w:ilvl w:val="0"/>
          <w:numId w:val="43"/>
        </w:numPr>
        <w:shd w:val="clear" w:color="auto" w:fill="auto"/>
        <w:tabs>
          <w:tab w:pos="1318" w:val="left"/>
        </w:tabs>
        <w:bidi w:val="0"/>
        <w:spacing w:before="0" w:after="0" w:line="394" w:lineRule="exact"/>
        <w:ind w:left="720" w:right="0" w:firstLine="0"/>
        <w:jc w:val="both"/>
        <w:rPr>
          <w:sz w:val="20"/>
          <w:szCs w:val="20"/>
        </w:rPr>
      </w:pPr>
      <w:bookmarkStart w:id="1704" w:name="bookmark1704"/>
      <w:bookmarkEnd w:id="1704"/>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日公司第七届董事会临时会议审议通过，公司在重庆市设立 全资子公司重庆长城计算机系统有限公司，注册资本为人民币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318" w:val="left"/>
        </w:tabs>
        <w:bidi w:val="0"/>
        <w:spacing w:before="0" w:after="0" w:line="394" w:lineRule="exact"/>
        <w:ind w:left="720" w:right="0" w:firstLine="0"/>
        <w:jc w:val="both"/>
        <w:rPr>
          <w:sz w:val="20"/>
          <w:szCs w:val="20"/>
        </w:rPr>
      </w:pPr>
      <w:bookmarkStart w:id="1705" w:name="bookmark1705"/>
      <w:bookmarkEnd w:id="1705"/>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日公司第七届董事会临时会议审议通过，公司在北京市设立 全资子公司北京长城系统科技有限公司，注册资本为人民币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314" w:val="left"/>
        </w:tabs>
        <w:bidi w:val="0"/>
        <w:spacing w:before="0" w:after="0" w:line="394" w:lineRule="exact"/>
        <w:ind w:left="720" w:right="0" w:firstLine="0"/>
        <w:jc w:val="both"/>
        <w:rPr>
          <w:sz w:val="20"/>
          <w:szCs w:val="20"/>
        </w:rPr>
      </w:pPr>
      <w:bookmarkStart w:id="1706" w:name="bookmark1706"/>
      <w:bookmarkEnd w:id="1706"/>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日公司第七届董事会临时会议审议通过，公司在湖北省武汉 市设立全资子公司湖北长城计算机系统有限公司，注册资本为人民币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318" w:val="left"/>
        </w:tabs>
        <w:bidi w:val="0"/>
        <w:spacing w:before="0" w:after="0" w:line="394" w:lineRule="exact"/>
        <w:ind w:left="720" w:right="0" w:firstLine="0"/>
        <w:jc w:val="both"/>
        <w:rPr>
          <w:sz w:val="20"/>
          <w:szCs w:val="20"/>
        </w:rPr>
      </w:pPr>
      <w:bookmarkStart w:id="1707" w:name="bookmark1707"/>
      <w:bookmarkEnd w:id="1707"/>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日公司第七届董事会临时会议审议通过，公司在陕西省西安 市投资设立全资子公司陕西长城计算机系统有限公司，注册资本为人民币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 元；</w:t>
      </w:r>
    </w:p>
    <w:p>
      <w:pPr>
        <w:pStyle w:val="Style33"/>
        <w:keepNext w:val="0"/>
        <w:keepLines w:val="0"/>
        <w:widowControl w:val="0"/>
        <w:numPr>
          <w:ilvl w:val="0"/>
          <w:numId w:val="43"/>
        </w:numPr>
        <w:shd w:val="clear" w:color="auto" w:fill="auto"/>
        <w:tabs>
          <w:tab w:pos="1314" w:val="left"/>
        </w:tabs>
        <w:bidi w:val="0"/>
        <w:spacing w:before="0" w:after="0" w:line="394" w:lineRule="exact"/>
        <w:ind w:left="720" w:right="0" w:firstLine="0"/>
        <w:jc w:val="both"/>
        <w:rPr>
          <w:sz w:val="20"/>
          <w:szCs w:val="20"/>
        </w:rPr>
      </w:pPr>
      <w:bookmarkStart w:id="1708" w:name="bookmark1708"/>
      <w:bookmarkEnd w:id="1708"/>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日公司第七届董事会临时会议审议通过，公司在云南省大理 市设立全资子公司云南长城计算机系统有限公司，注册资本为人民币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419" w:val="left"/>
        </w:tabs>
        <w:bidi w:val="0"/>
        <w:spacing w:before="0" w:after="0" w:line="394" w:lineRule="exact"/>
        <w:ind w:left="720" w:right="0" w:firstLine="0"/>
        <w:jc w:val="both"/>
        <w:rPr>
          <w:sz w:val="20"/>
          <w:szCs w:val="20"/>
        </w:rPr>
      </w:pPr>
      <w:bookmarkStart w:id="1709" w:name="bookmark1709"/>
      <w:bookmarkEnd w:id="1709"/>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日公司第七届董事会临时会议审议通过，公司在天津市滨海 新区设立全资子公司天津长城计算机系统有限公司，注册资本为人民币</w:t>
      </w: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419" w:val="left"/>
        </w:tabs>
        <w:bidi w:val="0"/>
        <w:spacing w:before="0" w:after="0" w:line="394" w:lineRule="exact"/>
        <w:ind w:left="720" w:right="0" w:firstLine="0"/>
        <w:jc w:val="both"/>
        <w:rPr>
          <w:sz w:val="20"/>
          <w:szCs w:val="20"/>
        </w:rPr>
      </w:pPr>
      <w:bookmarkStart w:id="1710" w:name="bookmark1710"/>
      <w:bookmarkEnd w:id="1710"/>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日公司第七届董事会临时会议决议审议通过，公司在广东省 广州市设立全资子公司广东长城科技发展有限公司，注册资本为人民币</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 元；</w:t>
      </w:r>
    </w:p>
    <w:p>
      <w:pPr>
        <w:pStyle w:val="Style33"/>
        <w:keepNext w:val="0"/>
        <w:keepLines w:val="0"/>
        <w:widowControl w:val="0"/>
        <w:numPr>
          <w:ilvl w:val="0"/>
          <w:numId w:val="43"/>
        </w:numPr>
        <w:shd w:val="clear" w:color="auto" w:fill="auto"/>
        <w:tabs>
          <w:tab w:pos="1419" w:val="left"/>
        </w:tabs>
        <w:bidi w:val="0"/>
        <w:spacing w:before="0" w:after="0" w:line="394" w:lineRule="exact"/>
        <w:ind w:left="720" w:right="0" w:firstLine="0"/>
        <w:jc w:val="both"/>
        <w:rPr>
          <w:sz w:val="20"/>
          <w:szCs w:val="20"/>
        </w:rPr>
      </w:pPr>
      <w:bookmarkStart w:id="1711" w:name="bookmark1711"/>
      <w:bookmarkEnd w:id="1711"/>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日公司第七届董事会临时会议决议审议通过，公司在河北省 石家庄市设立全资子公司河北长城计算机系统有限公司，注册资本为人民币</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419" w:val="left"/>
        </w:tabs>
        <w:bidi w:val="0"/>
        <w:spacing w:before="0" w:after="0" w:line="394" w:lineRule="exact"/>
        <w:ind w:left="720" w:right="0" w:firstLine="0"/>
        <w:jc w:val="both"/>
        <w:rPr>
          <w:sz w:val="20"/>
          <w:szCs w:val="20"/>
        </w:rPr>
      </w:pPr>
      <w:bookmarkStart w:id="1712" w:name="bookmark1712"/>
      <w:bookmarkEnd w:id="1712"/>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日公司第七届董事会临时会议决议审议通过，公司在江西省 南昌市设立全资子公司江西长城计算机系统有限公司，注册资本为人民币</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p>
    <w:p>
      <w:pPr>
        <w:pStyle w:val="Style33"/>
        <w:keepNext w:val="0"/>
        <w:keepLines w:val="0"/>
        <w:widowControl w:val="0"/>
        <w:numPr>
          <w:ilvl w:val="0"/>
          <w:numId w:val="43"/>
        </w:numPr>
        <w:shd w:val="clear" w:color="auto" w:fill="auto"/>
        <w:tabs>
          <w:tab w:pos="1419" w:val="left"/>
        </w:tabs>
        <w:bidi w:val="0"/>
        <w:spacing w:before="0" w:after="0" w:line="394" w:lineRule="exact"/>
        <w:ind w:left="720" w:right="0" w:firstLine="0"/>
        <w:jc w:val="both"/>
        <w:rPr>
          <w:sz w:val="20"/>
          <w:szCs w:val="20"/>
        </w:rPr>
      </w:pPr>
      <w:bookmarkStart w:id="1713" w:name="bookmark1713"/>
      <w:bookmarkEnd w:id="1713"/>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日公司第七届董事会临时会议决议审议通过，公司在吉林省 长春市设立全资子公司吉林长城计算机系统有限公司，注册资本为人民币</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p>
    <w:p>
      <w:pPr>
        <w:pStyle w:val="Style33"/>
        <w:keepNext w:val="0"/>
        <w:keepLines w:val="0"/>
        <w:widowControl w:val="0"/>
        <w:shd w:val="clear" w:color="auto" w:fill="auto"/>
        <w:tabs>
          <w:tab w:pos="1375" w:val="left"/>
        </w:tabs>
        <w:bidi w:val="0"/>
        <w:spacing w:before="0" w:after="0" w:line="410" w:lineRule="exact"/>
        <w:ind w:left="720" w:right="0" w:firstLine="0"/>
        <w:jc w:val="both"/>
        <w:rPr>
          <w:sz w:val="20"/>
          <w:szCs w:val="20"/>
        </w:rPr>
      </w:pPr>
      <w:bookmarkStart w:id="1714" w:name="bookmark1714"/>
      <w:r>
        <w:rPr>
          <w:color w:val="000000"/>
          <w:spacing w:val="0"/>
          <w:w w:val="100"/>
          <w:position w:val="0"/>
          <w:sz w:val="20"/>
          <w:szCs w:val="20"/>
        </w:rPr>
        <w:t>（</w:t>
      </w:r>
      <w:bookmarkEnd w:id="1714"/>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日公司第七届董事会临时会议决议审议通过，公司在海南 省三亚市设立全资子公司海南长城科技发展有限公司，注册资本为人民币</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p>
    <w:p>
      <w:pPr>
        <w:pStyle w:val="Style33"/>
        <w:keepNext w:val="0"/>
        <w:keepLines w:val="0"/>
        <w:widowControl w:val="0"/>
        <w:shd w:val="clear" w:color="auto" w:fill="auto"/>
        <w:tabs>
          <w:tab w:pos="1375" w:val="left"/>
        </w:tabs>
        <w:bidi w:val="0"/>
        <w:spacing w:before="0" w:after="0" w:line="402" w:lineRule="exact"/>
        <w:ind w:left="720" w:right="0" w:firstLine="0"/>
        <w:jc w:val="both"/>
        <w:rPr>
          <w:sz w:val="20"/>
          <w:szCs w:val="20"/>
        </w:rPr>
      </w:pPr>
      <w:bookmarkStart w:id="1715" w:name="bookmark1715"/>
      <w:r>
        <w:rPr>
          <w:color w:val="000000"/>
          <w:spacing w:val="0"/>
          <w:w w:val="100"/>
          <w:position w:val="0"/>
          <w:sz w:val="20"/>
          <w:szCs w:val="20"/>
        </w:rPr>
        <w:t>（</w:t>
      </w:r>
      <w:bookmarkEnd w:id="1715"/>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i/>
          <w:iCs/>
          <w:color w:val="000000"/>
          <w:spacing w:val="0"/>
          <w:w w:val="100"/>
          <w:position w:val="0"/>
          <w:sz w:val="20"/>
          <w:szCs w:val="20"/>
        </w:rPr>
        <w:t>22</w:t>
      </w:r>
      <w:r>
        <w:rPr>
          <w:color w:val="000000"/>
          <w:spacing w:val="0"/>
          <w:w w:val="100"/>
          <w:position w:val="0"/>
          <w:sz w:val="20"/>
          <w:szCs w:val="20"/>
        </w:rPr>
        <w:t>日公司第七届董事会临时会议决议审议通过，公司在北京 市设立全资子公司中电长城信息技术有限公司，注册资本为人民币</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w:t>
      </w:r>
    </w:p>
    <w:p>
      <w:pPr>
        <w:pStyle w:val="Style33"/>
        <w:keepNext w:val="0"/>
        <w:keepLines w:val="0"/>
        <w:widowControl w:val="0"/>
        <w:shd w:val="clear" w:color="auto" w:fill="auto"/>
        <w:tabs>
          <w:tab w:pos="1385" w:val="left"/>
        </w:tabs>
        <w:bidi w:val="0"/>
        <w:spacing w:before="0" w:after="0" w:line="402" w:lineRule="exact"/>
        <w:ind w:left="720" w:right="0" w:firstLine="0"/>
        <w:jc w:val="both"/>
        <w:rPr>
          <w:sz w:val="20"/>
          <w:szCs w:val="20"/>
        </w:rPr>
      </w:pPr>
      <w:bookmarkStart w:id="1716" w:name="bookmark1716"/>
      <w:r>
        <w:rPr>
          <w:color w:val="000000"/>
          <w:spacing w:val="0"/>
          <w:w w:val="100"/>
          <w:position w:val="0"/>
          <w:sz w:val="20"/>
          <w:szCs w:val="20"/>
        </w:rPr>
        <w:t>（</w:t>
      </w:r>
      <w:bookmarkEnd w:id="1716"/>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日公司第七届董事会临时会议决议审议通过，公司在西藏自 治区拉萨市设立全资子公司西藏长城计算机系统有限公司，注册资本为人民币 </w:t>
      </w:r>
      <w:r>
        <w:rPr>
          <w:rFonts w:ascii="Times New Roman" w:eastAsia="Times New Roman" w:hAnsi="Times New Roman" w:cs="Times New Roman"/>
          <w:color w:val="000000"/>
          <w:spacing w:val="0"/>
          <w:w w:val="100"/>
          <w:position w:val="0"/>
          <w:sz w:val="20"/>
          <w:szCs w:val="20"/>
        </w:rPr>
        <w:t xml:space="preserve">3,000.00 </w:t>
      </w:r>
      <w:r>
        <w:rPr>
          <w:color w:val="000000"/>
          <w:spacing w:val="0"/>
          <w:w w:val="100"/>
          <w:position w:val="0"/>
          <w:sz w:val="20"/>
          <w:szCs w:val="20"/>
        </w:rPr>
        <w:t>万元；</w:t>
      </w:r>
    </w:p>
    <w:p>
      <w:pPr>
        <w:pStyle w:val="Style33"/>
        <w:keepNext w:val="0"/>
        <w:keepLines w:val="0"/>
        <w:widowControl w:val="0"/>
        <w:shd w:val="clear" w:color="auto" w:fill="auto"/>
        <w:tabs>
          <w:tab w:pos="1375" w:val="left"/>
        </w:tabs>
        <w:bidi w:val="0"/>
        <w:spacing w:before="0" w:after="0" w:line="402" w:lineRule="exact"/>
        <w:ind w:left="720" w:right="0" w:firstLine="0"/>
        <w:jc w:val="both"/>
        <w:rPr>
          <w:sz w:val="20"/>
          <w:szCs w:val="20"/>
        </w:rPr>
      </w:pPr>
      <w:bookmarkStart w:id="1717" w:name="bookmark1717"/>
      <w:r>
        <w:rPr>
          <w:color w:val="000000"/>
          <w:spacing w:val="0"/>
          <w:w w:val="100"/>
          <w:position w:val="0"/>
          <w:sz w:val="20"/>
          <w:szCs w:val="20"/>
        </w:rPr>
        <w:t>（</w:t>
      </w:r>
      <w:bookmarkEnd w:id="1717"/>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日公司第七届董事会第四十一次会议审议通过，公司在湖 南省长沙市设立全资子公司中电长城科技有限公司，注册资本为人民币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亿元；</w:t>
      </w:r>
    </w:p>
    <w:p>
      <w:pPr>
        <w:pStyle w:val="Style33"/>
        <w:keepNext w:val="0"/>
        <w:keepLines w:val="0"/>
        <w:widowControl w:val="0"/>
        <w:shd w:val="clear" w:color="auto" w:fill="auto"/>
        <w:tabs>
          <w:tab w:pos="1375" w:val="left"/>
        </w:tabs>
        <w:bidi w:val="0"/>
        <w:spacing w:before="0" w:after="0" w:line="402" w:lineRule="exact"/>
        <w:ind w:left="720" w:right="0" w:firstLine="0"/>
        <w:jc w:val="both"/>
        <w:rPr>
          <w:sz w:val="20"/>
          <w:szCs w:val="20"/>
        </w:rPr>
      </w:pPr>
      <w:bookmarkStart w:id="1718" w:name="bookmark1718"/>
      <w:r>
        <w:rPr>
          <w:color w:val="000000"/>
          <w:spacing w:val="0"/>
          <w:w w:val="100"/>
          <w:position w:val="0"/>
          <w:sz w:val="20"/>
          <w:szCs w:val="20"/>
        </w:rPr>
        <w:t>（</w:t>
      </w:r>
      <w:bookmarkEnd w:id="1718"/>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日公司第七届董事会临时会议决议审议通过，公司在辽宁 省沈阳市设立全资子公司辽宁长城计算机系统有限公司，注册资本为人民币</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p>
    <w:p>
      <w:pPr>
        <w:pStyle w:val="Style33"/>
        <w:keepNext w:val="0"/>
        <w:keepLines w:val="0"/>
        <w:widowControl w:val="0"/>
        <w:shd w:val="clear" w:color="auto" w:fill="auto"/>
        <w:tabs>
          <w:tab w:pos="1375" w:val="left"/>
        </w:tabs>
        <w:bidi w:val="0"/>
        <w:spacing w:before="0" w:after="0" w:line="402" w:lineRule="exact"/>
        <w:ind w:left="720" w:right="0" w:firstLine="0"/>
        <w:jc w:val="both"/>
        <w:rPr>
          <w:sz w:val="20"/>
          <w:szCs w:val="20"/>
        </w:rPr>
      </w:pPr>
      <w:bookmarkStart w:id="1719" w:name="bookmark1719"/>
      <w:r>
        <w:rPr>
          <w:color w:val="000000"/>
          <w:spacing w:val="0"/>
          <w:w w:val="100"/>
          <w:position w:val="0"/>
          <w:sz w:val="20"/>
          <w:szCs w:val="20"/>
        </w:rPr>
        <w:t>（</w:t>
      </w:r>
      <w:bookmarkEnd w:id="1719"/>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日公司第七届董事会临时会议决议审议通过，公司在贵州 省遵义市设立全资子公司贵州长城网信科技有限公司，注册资本为人民币</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p>
    <w:p>
      <w:pPr>
        <w:pStyle w:val="Style33"/>
        <w:keepNext w:val="0"/>
        <w:keepLines w:val="0"/>
        <w:widowControl w:val="0"/>
        <w:shd w:val="clear" w:color="auto" w:fill="auto"/>
        <w:tabs>
          <w:tab w:pos="1380" w:val="left"/>
        </w:tabs>
        <w:bidi w:val="0"/>
        <w:spacing w:before="0" w:after="0" w:line="402" w:lineRule="exact"/>
        <w:ind w:left="720" w:right="0" w:firstLine="0"/>
        <w:jc w:val="both"/>
        <w:rPr>
          <w:sz w:val="20"/>
          <w:szCs w:val="20"/>
        </w:rPr>
      </w:pPr>
      <w:bookmarkStart w:id="1720" w:name="bookmark1720"/>
      <w:r>
        <w:rPr>
          <w:color w:val="000000"/>
          <w:spacing w:val="0"/>
          <w:w w:val="100"/>
          <w:position w:val="0"/>
          <w:sz w:val="20"/>
          <w:szCs w:val="20"/>
        </w:rPr>
        <w:t>（</w:t>
      </w:r>
      <w:bookmarkEnd w:id="1720"/>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日公司第七届董事会临时会议决议审议通过，公司在广西 壮族自治区桂林市设立全资子公司广西长城计算机科技有限公司，注册资本为人民 币</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w:t>
      </w:r>
    </w:p>
    <w:p>
      <w:pPr>
        <w:pStyle w:val="Style33"/>
        <w:keepNext w:val="0"/>
        <w:keepLines w:val="0"/>
        <w:widowControl w:val="0"/>
        <w:shd w:val="clear" w:color="auto" w:fill="auto"/>
        <w:tabs>
          <w:tab w:pos="1375" w:val="left"/>
        </w:tabs>
        <w:bidi w:val="0"/>
        <w:spacing w:before="0" w:after="400" w:line="402" w:lineRule="exact"/>
        <w:ind w:left="720" w:right="0" w:firstLine="0"/>
        <w:jc w:val="both"/>
        <w:rPr>
          <w:sz w:val="20"/>
          <w:szCs w:val="20"/>
        </w:rPr>
      </w:pPr>
      <w:bookmarkStart w:id="1721" w:name="bookmark1721"/>
      <w:r>
        <w:rPr>
          <w:color w:val="000000"/>
          <w:spacing w:val="0"/>
          <w:w w:val="100"/>
          <w:position w:val="0"/>
          <w:sz w:val="20"/>
          <w:szCs w:val="20"/>
        </w:rPr>
        <w:t>（</w:t>
      </w:r>
      <w:bookmarkEnd w:id="1721"/>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tab/>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日第七届董事会临时会议审议通过，公司在山西省太原市 设立全资子公司长城电源技术有限公司，注册资本为人民币</w:t>
      </w:r>
      <w:r>
        <w:rPr>
          <w:rFonts w:ascii="Times New Roman" w:eastAsia="Times New Roman" w:hAnsi="Times New Roman" w:cs="Times New Roman"/>
          <w:color w:val="000000"/>
          <w:spacing w:val="0"/>
          <w:w w:val="100"/>
          <w:position w:val="0"/>
          <w:sz w:val="20"/>
          <w:szCs w:val="20"/>
        </w:rPr>
        <w:t>35,000</w:t>
      </w:r>
      <w:r>
        <w:rPr>
          <w:color w:val="000000"/>
          <w:spacing w:val="0"/>
          <w:w w:val="100"/>
          <w:position w:val="0"/>
          <w:sz w:val="20"/>
          <w:szCs w:val="20"/>
        </w:rPr>
        <w:t>万元。</w:t>
      </w:r>
    </w:p>
    <w:p>
      <w:pPr>
        <w:pStyle w:val="Style33"/>
        <w:keepNext w:val="0"/>
        <w:keepLines w:val="0"/>
        <w:widowControl w:val="0"/>
        <w:shd w:val="clear" w:color="auto" w:fill="auto"/>
        <w:bidi w:val="0"/>
        <w:spacing w:before="0" w:after="0" w:line="401" w:lineRule="exact"/>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、其他变动情况：</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为优化公司管理架构，整合内部优势资源，实现产业规模效应，做大做强能源产业 板块，经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日公司第七届董事会临时会议审议，同意武汉中原长江科 技发展有限公司（简称“长江科技”）吸收合并武汉瀚兴日月电源有限公司（简称“瀚 兴日月”）。本次吸收合并完成后，瀚兴日月的独立法人资格将被注销，其全部资产、 债权、债务和业务均由长江科技依法承继。</w:t>
      </w:r>
      <w:r>
        <w:br w:type="page"/>
      </w:r>
    </w:p>
    <w:p>
      <w:pPr>
        <w:pStyle w:val="Style11"/>
        <w:keepNext/>
        <w:keepLines/>
        <w:widowControl w:val="0"/>
        <w:shd w:val="clear" w:color="auto" w:fill="auto"/>
        <w:bidi w:val="0"/>
        <w:spacing w:before="0" w:after="120" w:line="240" w:lineRule="auto"/>
        <w:ind w:left="0" w:right="0" w:hanging="580"/>
        <w:jc w:val="left"/>
        <w:rPr>
          <w:sz w:val="20"/>
          <w:szCs w:val="20"/>
        </w:rPr>
      </w:pPr>
      <w:bookmarkStart w:id="1722" w:name="bookmark1722"/>
      <w:bookmarkStart w:id="1723" w:name="bookmark1723"/>
      <w:bookmarkStart w:id="1724" w:name="bookmark1724"/>
      <w:bookmarkStart w:id="1725" w:name="bookmark1725"/>
      <w:r>
        <w:rPr>
          <w:color w:val="000000"/>
          <w:spacing w:val="0"/>
          <w:w w:val="100"/>
          <w:position w:val="0"/>
          <w:sz w:val="20"/>
          <w:szCs w:val="20"/>
        </w:rPr>
        <w:t>七</w:t>
      </w:r>
      <w:bookmarkEnd w:id="1724"/>
      <w:r>
        <w:rPr>
          <w:color w:val="000000"/>
          <w:spacing w:val="0"/>
          <w:w w:val="100"/>
          <w:position w:val="0"/>
          <w:sz w:val="20"/>
          <w:szCs w:val="20"/>
        </w:rPr>
        <w:t>、在其他主体中的权益</w:t>
      </w:r>
      <w:bookmarkEnd w:id="1722"/>
      <w:bookmarkEnd w:id="1723"/>
      <w:bookmarkEnd w:id="1725"/>
    </w:p>
    <w:p>
      <w:pPr>
        <w:pStyle w:val="Style22"/>
        <w:keepNext/>
        <w:keepLines/>
        <w:widowControl w:val="0"/>
        <w:shd w:val="clear" w:color="auto" w:fill="auto"/>
        <w:tabs>
          <w:tab w:pos="82" w:val="left"/>
        </w:tabs>
        <w:bidi w:val="0"/>
        <w:spacing w:before="0" w:after="120" w:line="240" w:lineRule="auto"/>
        <w:ind w:left="0" w:right="0" w:hanging="580"/>
        <w:jc w:val="left"/>
        <w:rPr>
          <w:sz w:val="20"/>
          <w:szCs w:val="20"/>
        </w:rPr>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在子公司中的权益</w:t>
      </w:r>
      <w:bookmarkEnd w:id="1726"/>
      <w:bookmarkEnd w:id="1727"/>
      <w:bookmarkEnd w:id="1728"/>
    </w:p>
    <w:p>
      <w:pPr>
        <w:pStyle w:val="Style29"/>
        <w:keepNext/>
        <w:keepLines/>
        <w:widowControl w:val="0"/>
        <w:shd w:val="clear" w:color="auto" w:fill="auto"/>
        <w:tabs>
          <w:tab w:pos="518" w:val="left"/>
        </w:tabs>
        <w:bidi w:val="0"/>
        <w:spacing w:before="0" w:after="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w:t>
        <w:tab/>
        <w:t>企业集团的构成</w:t>
      </w:r>
      <w:bookmarkEnd w:id="1729"/>
      <w:bookmarkEnd w:id="1730"/>
      <w:bookmarkEnd w:id="1731"/>
    </w:p>
    <w:tbl>
      <w:tblPr>
        <w:tblOverlap w:val="never"/>
        <w:jc w:val="center"/>
        <w:tblLayout w:type="fixed"/>
      </w:tblPr>
      <w:tblGrid>
        <w:gridCol w:w="2990"/>
        <w:gridCol w:w="898"/>
        <w:gridCol w:w="926"/>
        <w:gridCol w:w="869"/>
        <w:gridCol w:w="734"/>
        <w:gridCol w:w="725"/>
        <w:gridCol w:w="110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深圳中电长城能源有限公司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6"/>
                <w:szCs w:val="16"/>
              </w:rPr>
            </w:pPr>
            <w:r>
              <w:rPr>
                <w:rFonts w:ascii="SimSun" w:eastAsia="SimSun" w:hAnsi="SimSun" w:cs="SimSun"/>
                <w:color w:val="000000"/>
                <w:spacing w:val="0"/>
                <w:w w:val="100"/>
                <w:position w:val="0"/>
                <w:sz w:val="16"/>
                <w:szCs w:val="16"/>
              </w:rPr>
              <w:t>同一控制下 企业合并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海南长城系统科技有限公司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海南澄迈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海南澄迈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湖南株洲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湖南株洲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中国长城计算机（香港）控股有限公司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贸易与代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柏怡国际控股有限公司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英属维尔</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非同一控制 下企业合并</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长沙湘计海盾科技有限公司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长沙中电软件园有限公司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园区开发 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深圳中电长城信息安全系统有限公司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河南郑州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河南郑州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安徽长城计算机系统有限公司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浙江温州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浙江温州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新疆乌鲁 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新疆乌鲁 木齐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黑龙江长城计算机系统有限公司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黑龙江哈 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黑龙江哈 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山东长城计算机系统有限公司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山东烟台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江苏南通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江苏南通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四川泸州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四川泸州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重庆长城计算机系统有限公司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北京长城系统科技有限公司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云南大理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云南大理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陕西长城计算机系统有限公司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江西南昌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西藏拉萨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西藏拉萨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河北石家</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河北石家 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广东长城科技发展有限公司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设立</w:t>
            </w:r>
          </w:p>
        </w:tc>
      </w:tr>
    </w:tbl>
    <w:p>
      <w:pPr>
        <w:spacing w:lineRule="exact" w:line="1"/>
        <w:rPr>
          <w:sz w:val="2"/>
          <w:szCs w:val="2"/>
        </w:rPr>
      </w:pPr>
      <w:r>
        <w:br w:type="page"/>
      </w:r>
    </w:p>
    <w:tbl>
      <w:tblPr>
        <w:tblOverlap w:val="never"/>
        <w:jc w:val="center"/>
        <w:tblLayout w:type="fixed"/>
      </w:tblPr>
      <w:tblGrid>
        <w:gridCol w:w="2990"/>
        <w:gridCol w:w="898"/>
        <w:gridCol w:w="926"/>
        <w:gridCol w:w="869"/>
        <w:gridCol w:w="734"/>
        <w:gridCol w:w="725"/>
        <w:gridCol w:w="110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主要经营 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海南长城科技发展有限公司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海南三亚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贵州长城网信科技有限公司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贵州遵义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广西长城计算机科技有限公司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广西桂林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广西桂林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长城电源技术有限公司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山西太原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山西太原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设立</w:t>
            </w:r>
          </w:p>
        </w:tc>
      </w:tr>
    </w:tbl>
    <w:p>
      <w:pPr>
        <w:widowControl w:val="0"/>
        <w:spacing w:after="519" w:line="1" w:lineRule="exact"/>
      </w:pPr>
    </w:p>
    <w:tbl>
      <w:tblPr>
        <w:tblOverlap w:val="never"/>
        <w:jc w:val="center"/>
        <w:tblLayout w:type="fixed"/>
      </w:tblPr>
      <w:tblGrid>
        <w:gridCol w:w="2539"/>
        <w:gridCol w:w="1042"/>
        <w:gridCol w:w="1608"/>
        <w:gridCol w:w="1536"/>
        <w:gridCol w:w="1526"/>
      </w:tblGrid>
      <w:tr>
        <w:trPr>
          <w:trHeight w:val="278" w:hRule="exact"/>
        </w:trPr>
        <w:tc>
          <w:tcPr>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732" w:name="bookmark1732"/>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w:t>
              <w:tab/>
              <w:t>重要的非全资子公司</w:t>
            </w:r>
            <w:bookmarkEnd w:id="1732"/>
          </w:p>
        </w:tc>
        <w:tc>
          <w:tcPr>
            <w:gridSpan w:val="4"/>
            <w:tcBorders>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少数股东持 股比例(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本期归属于少数股 东的损益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本期向少数股东宣 告分派的股利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期末少数股东权益 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柏怡国际控股有限公司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30,805,188.83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12,266,286.60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155,791,955.86</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长沙中电软件园有限公司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6,575,714.77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145,214,798.79</w:t>
            </w: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623" w:right="1423" w:bottom="1465" w:left="2020" w:header="0" w:footer="3" w:gutter="0"/>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3</w:t>
      </w:r>
      <w:bookmarkEnd w:id="1735"/>
      <w:r>
        <w:rPr>
          <w:color w:val="000000"/>
          <w:spacing w:val="0"/>
          <w:w w:val="100"/>
          <w:position w:val="0"/>
        </w:rPr>
        <w:t>、</w:t>
        <w:tab/>
        <w:t>重要非全资子公司的主要财务信息</w:t>
      </w:r>
      <w:bookmarkEnd w:id="1733"/>
      <w:bookmarkEnd w:id="1734"/>
      <w:bookmarkEnd w:id="1736"/>
    </w:p>
    <w:tbl>
      <w:tblPr>
        <w:tblOverlap w:val="never"/>
        <w:jc w:val="center"/>
        <w:tblLayout w:type="fixed"/>
      </w:tblPr>
      <w:tblGrid>
        <w:gridCol w:w="1157"/>
        <w:gridCol w:w="1190"/>
        <w:gridCol w:w="1176"/>
        <w:gridCol w:w="1142"/>
        <w:gridCol w:w="1181"/>
        <w:gridCol w:w="1032"/>
        <w:gridCol w:w="1109"/>
        <w:gridCol w:w="1070"/>
        <w:gridCol w:w="1042"/>
        <w:gridCol w:w="1051"/>
        <w:gridCol w:w="1051"/>
        <w:gridCol w:w="1032"/>
        <w:gridCol w:w="1003"/>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子公司名称</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期末余额</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上年年末余额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2"/>
                <w:szCs w:val="12"/>
              </w:rPr>
            </w:pPr>
            <w:r>
              <w:rPr>
                <w:rFonts w:ascii="SimSun" w:eastAsia="SimSun" w:hAnsi="SimSun" w:cs="SimSun"/>
                <w:color w:val="000000"/>
                <w:spacing w:val="0"/>
                <w:w w:val="100"/>
                <w:position w:val="0"/>
                <w:sz w:val="12"/>
                <w:szCs w:val="12"/>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rFonts w:ascii="SimSun" w:eastAsia="SimSun" w:hAnsi="SimSun" w:cs="SimSun"/>
                <w:color w:val="000000"/>
                <w:spacing w:val="0"/>
                <w:w w:val="100"/>
                <w:position w:val="0"/>
                <w:sz w:val="12"/>
                <w:szCs w:val="12"/>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负债合计</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2"/>
                <w:szCs w:val="12"/>
              </w:rPr>
            </w:pPr>
            <w:r>
              <w:rPr>
                <w:rFonts w:ascii="SimSun" w:eastAsia="SimSun" w:hAnsi="SimSun" w:cs="SimSun"/>
                <w:color w:val="000000"/>
                <w:spacing w:val="0"/>
                <w:w w:val="100"/>
                <w:position w:val="0"/>
                <w:sz w:val="12"/>
                <w:szCs w:val="12"/>
              </w:rPr>
              <w:t>柏怡国际控股有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801,027,433.02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217,693,656.75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1,018,721,089.77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517,378,669.42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517,378,669.42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693,226,060.90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190,091,849.57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883,317,910.47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413,097,658.25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18,750,800.45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431,848,458.70</w:t>
            </w:r>
          </w:p>
        </w:tc>
      </w:tr>
      <w:tr>
        <w:trPr>
          <w:trHeight w:val="57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2"/>
                <w:szCs w:val="12"/>
              </w:rPr>
            </w:pPr>
            <w:r>
              <w:rPr>
                <w:rFonts w:ascii="SimSun" w:eastAsia="SimSun" w:hAnsi="SimSun" w:cs="SimSun"/>
                <w:color w:val="000000"/>
                <w:spacing w:val="0"/>
                <w:w w:val="100"/>
                <w:position w:val="0"/>
                <w:sz w:val="12"/>
                <w:szCs w:val="12"/>
              </w:rPr>
              <w:t>长沙中电软件园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138,185,381.66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668,025,147.63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806,210,529.29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156,570,521.80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165,590,644.85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322,161,166.65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126,328,160.70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665,252,910.39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791,581,071.09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154,349,816.58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175,100,941.12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329,450,757.70</w:t>
            </w:r>
          </w:p>
        </w:tc>
      </w:tr>
    </w:tbl>
    <w:p>
      <w:pPr>
        <w:widowControl w:val="0"/>
        <w:spacing w:after="379" w:line="1" w:lineRule="exact"/>
      </w:pPr>
    </w:p>
    <w:tbl>
      <w:tblPr>
        <w:tblOverlap w:val="never"/>
        <w:jc w:val="center"/>
        <w:tblLayout w:type="fixed"/>
      </w:tblPr>
      <w:tblGrid>
        <w:gridCol w:w="2280"/>
        <w:gridCol w:w="1421"/>
        <w:gridCol w:w="1421"/>
        <w:gridCol w:w="1421"/>
        <w:gridCol w:w="1421"/>
        <w:gridCol w:w="1416"/>
        <w:gridCol w:w="1421"/>
        <w:gridCol w:w="1421"/>
        <w:gridCol w:w="1450"/>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60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经营活动现金 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经营活动现金 流量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柏怡国际控股有限公司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1,628,858,456.48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88,609,971.45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84,192,229.38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117,943,457.41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1,462,384,936.91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65,860,872.34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64,758,332.90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81,586,336.83</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长沙中电软件园有限公司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87,174,126.35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21,919,049.25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21,919,049.25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49,240,691.46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118,964,530.67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63,941,085.82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128,727,925.40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53,205,526.68</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6840" w:h="11900" w:orient="landscape"/>
          <w:pgMar w:top="1911" w:right="582" w:bottom="1911" w:left="2022" w:header="0" w:footer="3" w:gutter="0"/>
          <w:cols w:space="720"/>
          <w:noEndnote/>
          <w:rtlGutter w:val="0"/>
          <w:docGrid w:linePitch="360"/>
        </w:sectPr>
      </w:pPr>
    </w:p>
    <w:p>
      <w:pPr>
        <w:pStyle w:val="Style22"/>
        <w:keepNext/>
        <w:keepLines/>
        <w:widowControl w:val="0"/>
        <w:shd w:val="clear" w:color="auto" w:fill="auto"/>
        <w:bidi w:val="0"/>
        <w:spacing w:before="100" w:after="120" w:line="240" w:lineRule="auto"/>
        <w:ind w:left="0" w:right="0" w:firstLine="0"/>
        <w:jc w:val="left"/>
        <w:rPr>
          <w:sz w:val="20"/>
          <w:szCs w:val="20"/>
        </w:rPr>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在合营安排或联营企业中的权益</w:t>
      </w:r>
      <w:bookmarkEnd w:id="1737"/>
      <w:bookmarkEnd w:id="1738"/>
      <w:bookmarkEnd w:id="1739"/>
    </w:p>
    <w:p>
      <w:pPr>
        <w:pStyle w:val="Style29"/>
        <w:keepNext/>
        <w:keepLines/>
        <w:widowControl w:val="0"/>
        <w:shd w:val="clear" w:color="auto" w:fill="auto"/>
        <w:tabs>
          <w:tab w:pos="1226" w:val="left"/>
        </w:tabs>
        <w:bidi w:val="0"/>
        <w:spacing w:before="0" w:after="0" w:line="240" w:lineRule="auto"/>
        <w:ind w:left="0" w:right="0" w:firstLine="72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740"/>
      <w:bookmarkEnd w:id="1741"/>
      <w:bookmarkEnd w:id="1742"/>
    </w:p>
    <w:tbl>
      <w:tblPr>
        <w:tblOverlap w:val="never"/>
        <w:jc w:val="right"/>
        <w:tblLayout w:type="fixed"/>
      </w:tblPr>
      <w:tblGrid>
        <w:gridCol w:w="2443"/>
        <w:gridCol w:w="768"/>
        <w:gridCol w:w="744"/>
        <w:gridCol w:w="624"/>
        <w:gridCol w:w="624"/>
        <w:gridCol w:w="595"/>
        <w:gridCol w:w="970"/>
        <w:gridCol w:w="1483"/>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合营企业或联营企业名称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主要经 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业务 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对合营企 业或联营 企业投资 的会计处 理方法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对本公司活动是 否具有战略性</w:t>
            </w:r>
          </w:p>
        </w:tc>
      </w:tr>
      <w:tr>
        <w:trPr>
          <w:trHeight w:val="8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专业 技术 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21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left"/>
              <w:rPr>
                <w:sz w:val="16"/>
                <w:szCs w:val="16"/>
              </w:rPr>
            </w:pPr>
            <w:r>
              <w:rPr>
                <w:rFonts w:ascii="SimSun" w:eastAsia="SimSun" w:hAnsi="SimSun" w:cs="SimSun"/>
                <w:color w:val="000000"/>
                <w:spacing w:val="0"/>
                <w:w w:val="100"/>
                <w:position w:val="0"/>
                <w:sz w:val="16"/>
                <w:szCs w:val="16"/>
              </w:rPr>
              <w:t>科技 推广 和应 用服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权益法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说明：为充分利用集团内部资源推进自主安全业务专业化的整合，进一步充实 核心关键技术、完善业务结构和优化产业链，提升公司在自主安全生态体系建 设中的整体实力和核心竞争力，经</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日公司第七届董事会第二十 二次会议、</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年度第三次临时股东大会审议，同意 公司向华大半导体有限公司收购其所持有的天津飞腾</w:t>
      </w:r>
      <w:r>
        <w:rPr>
          <w:rFonts w:ascii="Times New Roman" w:eastAsia="Times New Roman" w:hAnsi="Times New Roman" w:cs="Times New Roman"/>
          <w:color w:val="000000"/>
          <w:spacing w:val="0"/>
          <w:w w:val="100"/>
          <w:position w:val="0"/>
          <w:sz w:val="20"/>
          <w:szCs w:val="20"/>
        </w:rPr>
        <w:t>13.54%</w:t>
      </w:r>
      <w:r>
        <w:rPr>
          <w:color w:val="000000"/>
          <w:spacing w:val="0"/>
          <w:w w:val="100"/>
          <w:position w:val="0"/>
          <w:sz w:val="20"/>
          <w:szCs w:val="20"/>
        </w:rPr>
        <w:t>股权、向中国振 华电子集团有限公司收购其所持有的天津飞腾</w:t>
      </w:r>
      <w:r>
        <w:rPr>
          <w:rFonts w:ascii="Times New Roman" w:eastAsia="Times New Roman" w:hAnsi="Times New Roman" w:cs="Times New Roman"/>
          <w:color w:val="000000"/>
          <w:spacing w:val="0"/>
          <w:w w:val="100"/>
          <w:position w:val="0"/>
          <w:sz w:val="20"/>
          <w:szCs w:val="20"/>
        </w:rPr>
        <w:t>21.46%</w:t>
      </w:r>
      <w:r>
        <w:rPr>
          <w:color w:val="000000"/>
          <w:spacing w:val="0"/>
          <w:w w:val="100"/>
          <w:position w:val="0"/>
          <w:sz w:val="20"/>
          <w:szCs w:val="20"/>
        </w:rPr>
        <w:t>股权并签署相应的《股 权转让合同书》；根据天津飞腾章程约定，天津先进技术研究院在天津飞腾中 享有优先分红权，其享有</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优先可分配利润分红。</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年，收购事项完成; 其后天津飞腾实施股权激励方案，通过增资引入员工持股平台，公司持股比例 由原</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下降至</w:t>
      </w:r>
      <w:r>
        <w:rPr>
          <w:rFonts w:ascii="Times New Roman" w:eastAsia="Times New Roman" w:hAnsi="Times New Roman" w:cs="Times New Roman"/>
          <w:color w:val="000000"/>
          <w:spacing w:val="0"/>
          <w:w w:val="100"/>
          <w:position w:val="0"/>
          <w:sz w:val="20"/>
          <w:szCs w:val="20"/>
        </w:rPr>
        <w:t>31.50%</w:t>
      </w:r>
      <w:r>
        <w:rPr>
          <w:color w:val="000000"/>
          <w:spacing w:val="0"/>
          <w:w w:val="100"/>
          <w:position w:val="0"/>
          <w:sz w:val="20"/>
          <w:szCs w:val="20"/>
        </w:rPr>
        <w:t>。</w:t>
      </w:r>
    </w:p>
    <w:p>
      <w:pPr>
        <w:pStyle w:val="Style33"/>
        <w:keepNext w:val="0"/>
        <w:keepLines w:val="0"/>
        <w:widowControl w:val="0"/>
        <w:shd w:val="clear" w:color="auto" w:fill="auto"/>
        <w:bidi w:val="0"/>
        <w:spacing w:before="0" w:after="120" w:line="398" w:lineRule="exact"/>
        <w:ind w:left="1280" w:right="0" w:firstLine="0"/>
        <w:jc w:val="left"/>
        <w:rPr>
          <w:sz w:val="20"/>
          <w:szCs w:val="20"/>
        </w:rPr>
      </w:pPr>
      <w:r>
        <w:rPr>
          <w:color w:val="000000"/>
          <w:spacing w:val="0"/>
          <w:w w:val="100"/>
          <w:position w:val="0"/>
          <w:sz w:val="20"/>
          <w:szCs w:val="20"/>
        </w:rPr>
        <w:t>公司承继中国振华电子集团有限公司、华大半导体有限公司原在天津飞腾的表 决权比例合计</w:t>
      </w:r>
      <w:r>
        <w:rPr>
          <w:rFonts w:ascii="Times New Roman" w:eastAsia="Times New Roman" w:hAnsi="Times New Roman" w:cs="Times New Roman"/>
          <w:color w:val="000000"/>
          <w:spacing w:val="0"/>
          <w:w w:val="100"/>
          <w:position w:val="0"/>
          <w:sz w:val="20"/>
          <w:szCs w:val="20"/>
        </w:rPr>
        <w:t>26.20%</w:t>
      </w:r>
      <w:r>
        <w:rPr>
          <w:color w:val="000000"/>
          <w:spacing w:val="0"/>
          <w:w w:val="100"/>
          <w:position w:val="0"/>
          <w:sz w:val="20"/>
          <w:szCs w:val="20"/>
        </w:rPr>
        <w:t>；天津飞腾员工持股平台不具有表决权。</w:t>
      </w:r>
    </w:p>
    <w:p>
      <w:pPr>
        <w:pStyle w:val="Style33"/>
        <w:keepNext w:val="0"/>
        <w:keepLines w:val="0"/>
        <w:widowControl w:val="0"/>
        <w:shd w:val="clear" w:color="auto" w:fill="auto"/>
        <w:bidi w:val="0"/>
        <w:spacing w:before="0" w:after="360" w:line="415" w:lineRule="auto"/>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日，天津飞腾更名为飞腾信息技术有限公司。</w:t>
      </w:r>
    </w:p>
    <w:p>
      <w:pPr>
        <w:pStyle w:val="Style29"/>
        <w:keepNext/>
        <w:keepLines/>
        <w:widowControl w:val="0"/>
        <w:shd w:val="clear" w:color="auto" w:fill="auto"/>
        <w:tabs>
          <w:tab w:pos="1226" w:val="left"/>
        </w:tabs>
        <w:bidi w:val="0"/>
        <w:spacing w:before="0" w:after="0" w:line="240" w:lineRule="auto"/>
        <w:ind w:left="0" w:right="0" w:firstLine="72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w:t>
        <w:tab/>
        <w:t>重要联营企业的主要财务信息</w:t>
      </w:r>
      <w:bookmarkEnd w:id="1743"/>
      <w:bookmarkEnd w:id="1744"/>
      <w:bookmarkEnd w:id="1745"/>
    </w:p>
    <w:tbl>
      <w:tblPr>
        <w:tblOverlap w:val="never"/>
        <w:jc w:val="right"/>
        <w:tblLayout w:type="fixed"/>
      </w:tblPr>
      <w:tblGrid>
        <w:gridCol w:w="1608"/>
        <w:gridCol w:w="1766"/>
        <w:gridCol w:w="1781"/>
        <w:gridCol w:w="1531"/>
        <w:gridCol w:w="1565"/>
      </w:tblGrid>
      <w:tr>
        <w:trPr>
          <w:trHeight w:val="379"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6"/>
                <w:szCs w:val="16"/>
              </w:rPr>
              <w:t>/</w:t>
            </w:r>
            <w:r>
              <w:rPr>
                <w:rFonts w:ascii="SimSun" w:eastAsia="SimSun" w:hAnsi="SimSun" w:cs="SimSun"/>
                <w:color w:val="000000"/>
                <w:spacing w:val="0"/>
                <w:w w:val="100"/>
                <w:position w:val="0"/>
                <w:sz w:val="16"/>
                <w:szCs w:val="16"/>
              </w:rPr>
              <w:t>本期金额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r>
              <w:rPr>
                <w:color w:val="000000"/>
                <w:spacing w:val="0"/>
                <w:w w:val="100"/>
                <w:position w:val="0"/>
                <w:sz w:val="16"/>
                <w:szCs w:val="16"/>
              </w:rPr>
              <w:t>/</w:t>
            </w:r>
            <w:r>
              <w:rPr>
                <w:rFonts w:ascii="SimSun" w:eastAsia="SimSun" w:hAnsi="SimSun" w:cs="SimSun"/>
                <w:color w:val="000000"/>
                <w:spacing w:val="0"/>
                <w:w w:val="100"/>
                <w:position w:val="0"/>
                <w:sz w:val="16"/>
                <w:szCs w:val="16"/>
              </w:rPr>
              <w:t>上期金额</w:t>
            </w:r>
          </w:p>
        </w:tc>
      </w:tr>
      <w:tr>
        <w:trPr>
          <w:trHeight w:val="56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飞腾信息技术有限公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长城超云（北京）科技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飞腾信息技术有限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长城超云（北京） 科技有限公司</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1,578,711,160.68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831,275,883.59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1,131,489,815.51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517,066,835.28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613,048,514.40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31,890,401.55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596,132,286.78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17,983,939.06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2,191,759,675.08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863,166,285.14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1,727,622,102.29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535,050,774.34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1,111,549,180.54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508,602,629.64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1,021,294,101.12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273,186,252.63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342,581,549.81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40,668,700.00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76,899,728.34</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1,454,130,730.35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549,271,329.64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1,098,193,829.46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273,186,252.63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608"/>
        <w:gridCol w:w="1766"/>
        <w:gridCol w:w="1781"/>
        <w:gridCol w:w="1531"/>
        <w:gridCol w:w="1565"/>
      </w:tblGrid>
      <w:tr>
        <w:trPr>
          <w:trHeight w:val="379"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6"/>
                <w:szCs w:val="16"/>
              </w:rPr>
              <w:t>/</w:t>
            </w:r>
            <w:r>
              <w:rPr>
                <w:rFonts w:ascii="SimSun" w:eastAsia="SimSun" w:hAnsi="SimSun" w:cs="SimSun"/>
                <w:color w:val="000000"/>
                <w:spacing w:val="0"/>
                <w:w w:val="100"/>
                <w:position w:val="0"/>
                <w:sz w:val="16"/>
                <w:szCs w:val="16"/>
              </w:rPr>
              <w:t>本期金额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r>
              <w:rPr>
                <w:color w:val="000000"/>
                <w:spacing w:val="0"/>
                <w:w w:val="100"/>
                <w:position w:val="0"/>
                <w:sz w:val="16"/>
                <w:szCs w:val="16"/>
              </w:rPr>
              <w:t>/</w:t>
            </w:r>
            <w:r>
              <w:rPr>
                <w:rFonts w:ascii="SimSun" w:eastAsia="SimSun" w:hAnsi="SimSun" w:cs="SimSun"/>
                <w:color w:val="000000"/>
                <w:spacing w:val="0"/>
                <w:w w:val="100"/>
                <w:position w:val="0"/>
                <w:sz w:val="16"/>
                <w:szCs w:val="16"/>
              </w:rPr>
              <w:t>上期金额</w:t>
            </w:r>
          </w:p>
        </w:tc>
      </w:tr>
      <w:tr>
        <w:trPr>
          <w:trHeight w:val="55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飞腾信息技术有限公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长城超云（北京）科技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飞腾信息技术有限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长城超云（北京） 科技有限公司</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归属于母公司股东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737,628,944.73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313,894,955.50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629,428,272.83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261,864,521.71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按持股比例计算的 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174,264,838.19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138,113,780.42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148,702,429.46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115,220,389.55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183,755,300.26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115,193,658.31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142,331,336.44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115,193,658.31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142,331,336.44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115,193,658.31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142,331,336.44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115,193,658.31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一内部交易未实现</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41,423,963.82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对联营企业权益投 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358,020,138.45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253,307,438.73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291,033,765.90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230,414,047.86</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存在公开报价的联 营企业权益投资的 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不适用</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1,272,447,967.10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603,461,379.51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207,214,768.66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388,050,766.01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341,252,846.78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52,030,433.79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4,467,859.40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31,550,303.93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341,252,846.78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52,030,433.79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4,467,859.40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31,550,303.93</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本期收到的来自联 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right"/>
        <w:tblLayout w:type="fixed"/>
      </w:tblPr>
      <w:tblGrid>
        <w:gridCol w:w="3451"/>
        <w:gridCol w:w="2386"/>
        <w:gridCol w:w="2414"/>
      </w:tblGrid>
      <w:tr>
        <w:trPr>
          <w:trHeight w:val="278" w:hRule="exact"/>
        </w:trPr>
        <w:tc>
          <w:tcPr>
            <w:gridSpan w:val="3"/>
            <w:tcBorders/>
            <w:shd w:val="clear" w:color="auto" w:fill="FFFFFF"/>
            <w:vAlign w:val="top"/>
          </w:tcPr>
          <w:p>
            <w:pPr>
              <w:pStyle w:val="Style2"/>
              <w:keepNext w:val="0"/>
              <w:keepLines w:val="0"/>
              <w:widowControl w:val="0"/>
              <w:shd w:val="clear" w:color="auto" w:fill="auto"/>
              <w:tabs>
                <w:tab w:pos="518" w:val="left"/>
              </w:tabs>
              <w:bidi w:val="0"/>
              <w:spacing w:before="0" w:after="0" w:line="240" w:lineRule="auto"/>
              <w:ind w:left="0" w:right="0" w:firstLine="0"/>
              <w:jc w:val="left"/>
              <w:rPr>
                <w:sz w:val="20"/>
                <w:szCs w:val="20"/>
              </w:rPr>
            </w:pPr>
            <w:bookmarkStart w:id="1746" w:name="bookmark1746"/>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w:t>
              <w:tab/>
              <w:t>不重要的合营企业和联营企业的汇总财务信息</w:t>
            </w:r>
            <w:bookmarkEnd w:id="1746"/>
          </w:p>
        </w:tc>
      </w:tr>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6"/>
                <w:szCs w:val="16"/>
              </w:rPr>
              <w:t>/</w:t>
            </w: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上年年末余额</w:t>
            </w:r>
            <w:r>
              <w:rPr>
                <w:color w:val="000000"/>
                <w:spacing w:val="0"/>
                <w:w w:val="100"/>
                <w:position w:val="0"/>
                <w:sz w:val="16"/>
                <w:szCs w:val="16"/>
              </w:rPr>
              <w:t>/</w:t>
            </w: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159,631,597.80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126,239,512.85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12,155,960.15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-1,468,949.30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12,155,960.15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-1,468,949.30</w:t>
            </w:r>
          </w:p>
        </w:tc>
      </w:tr>
    </w:tbl>
    <w:p>
      <w:pPr>
        <w:widowControl w:val="0"/>
        <w:spacing w:after="379" w:line="1" w:lineRule="exact"/>
      </w:pPr>
    </w:p>
    <w:p>
      <w:pPr>
        <w:pStyle w:val="Style11"/>
        <w:keepNext/>
        <w:keepLines/>
        <w:widowControl w:val="0"/>
        <w:shd w:val="clear" w:color="auto" w:fill="auto"/>
        <w:bidi w:val="0"/>
        <w:spacing w:before="0" w:after="0" w:line="397" w:lineRule="exact"/>
        <w:ind w:left="0" w:right="0" w:firstLine="0"/>
        <w:jc w:val="left"/>
        <w:rPr>
          <w:sz w:val="20"/>
          <w:szCs w:val="20"/>
        </w:rPr>
      </w:pPr>
      <w:bookmarkStart w:id="1747" w:name="bookmark1747"/>
      <w:bookmarkStart w:id="1748" w:name="bookmark1748"/>
      <w:bookmarkStart w:id="1749" w:name="bookmark1749"/>
      <w:bookmarkStart w:id="1750" w:name="bookmark1750"/>
      <w:r>
        <w:rPr>
          <w:color w:val="000000"/>
          <w:spacing w:val="0"/>
          <w:w w:val="100"/>
          <w:position w:val="0"/>
          <w:sz w:val="20"/>
          <w:szCs w:val="20"/>
        </w:rPr>
        <w:t>八</w:t>
      </w:r>
      <w:bookmarkEnd w:id="1749"/>
      <w:r>
        <w:rPr>
          <w:color w:val="000000"/>
          <w:spacing w:val="0"/>
          <w:w w:val="100"/>
          <w:position w:val="0"/>
          <w:sz w:val="20"/>
          <w:szCs w:val="20"/>
        </w:rPr>
        <w:t>、与金融工具相关的风险</w:t>
      </w:r>
      <w:bookmarkEnd w:id="1747"/>
      <w:bookmarkEnd w:id="1748"/>
      <w:bookmarkEnd w:id="1750"/>
    </w:p>
    <w:p>
      <w:pPr>
        <w:pStyle w:val="Style33"/>
        <w:keepNext w:val="0"/>
        <w:keepLines w:val="0"/>
        <w:widowControl w:val="0"/>
        <w:shd w:val="clear" w:color="auto" w:fill="auto"/>
        <w:bidi w:val="0"/>
        <w:spacing w:before="0" w:after="0" w:line="397" w:lineRule="exact"/>
        <w:ind w:left="720" w:right="0" w:firstLine="0"/>
        <w:jc w:val="left"/>
        <w:rPr>
          <w:sz w:val="20"/>
          <w:szCs w:val="20"/>
        </w:rPr>
      </w:pPr>
      <w:r>
        <w:rPr>
          <w:color w:val="000000"/>
          <w:spacing w:val="0"/>
          <w:w w:val="100"/>
          <w:position w:val="0"/>
          <w:sz w:val="20"/>
          <w:szCs w:val="20"/>
        </w:rPr>
        <w:t>本公司的主要金融工具包括借款、应收款项、应付款项、交易性金融资产等，各项 金融工具的详细情况说明见本附注五。与这些金融工具有关的风险，以及本公司为 降低这些风险所采取的风险管理政策如下所述。本公司管理层对这些风险敞口进行 管理和监控以确保将上述风险控制在限定的范围之内。</w:t>
      </w:r>
    </w:p>
    <w:p>
      <w:pPr>
        <w:pStyle w:val="Style33"/>
        <w:keepNext w:val="0"/>
        <w:keepLines w:val="0"/>
        <w:widowControl w:val="0"/>
        <w:shd w:val="clear" w:color="auto" w:fill="auto"/>
        <w:bidi w:val="0"/>
        <w:spacing w:before="0" w:after="120" w:line="397" w:lineRule="exact"/>
        <w:ind w:left="0" w:right="0" w:firstLine="720"/>
        <w:jc w:val="left"/>
        <w:rPr>
          <w:sz w:val="20"/>
          <w:szCs w:val="20"/>
        </w:rPr>
      </w:pPr>
      <w:r>
        <w:rPr>
          <w:color w:val="000000"/>
          <w:spacing w:val="0"/>
          <w:w w:val="100"/>
          <w:position w:val="0"/>
          <w:sz w:val="20"/>
          <w:szCs w:val="20"/>
        </w:rPr>
        <w:t xml:space="preserve">本公司从事风险管理的目标是在风险和收益之间取得适当的平衡，将风险对本公司 </w:t>
      </w:r>
      <w:r>
        <w:rPr>
          <w:color w:val="000000"/>
          <w:spacing w:val="0"/>
          <w:w w:val="100"/>
          <w:position w:val="0"/>
          <w:sz w:val="20"/>
          <w:szCs w:val="20"/>
        </w:rPr>
        <w:t>经营业绩的负面影响降低到最低水平，使股东及其它权益投资者的利益最大化。基 于该风险管理目标，本公司风险管理的基本策略是确定和分析本公司所面临的各种 风险，建立适当的风险承受底线并进行风险管理，并及时可靠地对各种风险进行监 督，将风险控制在限定的范围之内。</w:t>
      </w:r>
    </w:p>
    <w:p>
      <w:pPr>
        <w:pStyle w:val="Style33"/>
        <w:keepNext w:val="0"/>
        <w:keepLines w:val="0"/>
        <w:widowControl w:val="0"/>
        <w:shd w:val="clear" w:color="auto" w:fill="auto"/>
        <w:tabs>
          <w:tab w:pos="634" w:val="left"/>
        </w:tabs>
        <w:bidi w:val="0"/>
        <w:spacing w:before="0" w:after="0" w:line="418" w:lineRule="auto"/>
        <w:ind w:left="0" w:right="0" w:firstLine="0"/>
        <w:jc w:val="left"/>
        <w:rPr>
          <w:sz w:val="20"/>
          <w:szCs w:val="20"/>
        </w:rPr>
      </w:pPr>
      <w:bookmarkStart w:id="1751" w:name="bookmark1751"/>
      <w:bookmarkStart w:id="1752" w:name="bookmark1752"/>
      <w:r>
        <w:rPr>
          <w:rFonts w:ascii="Times New Roman" w:eastAsia="Times New Roman" w:hAnsi="Times New Roman" w:cs="Times New Roman"/>
          <w:b/>
          <w:bCs/>
          <w:color w:val="000000"/>
          <w:spacing w:val="0"/>
          <w:w w:val="100"/>
          <w:position w:val="0"/>
          <w:sz w:val="20"/>
          <w:szCs w:val="20"/>
        </w:rPr>
        <w:t>（</w:t>
      </w:r>
      <w:bookmarkEnd w:id="1751"/>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信用风险</w:t>
      </w:r>
      <w:bookmarkEnd w:id="1752"/>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日，可能引起本公司财务损失的最大信用风险敞口主要来自于合 同另一方未能履行义务而导致本公司金融资产产生的损失以及本公司承担的财务担 保，具体包括：</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合并资产负债表中已确认的金融资产的账面金额；对于以公允价值计量的金融工具 而言，账面价值反映了其风险敞口，但并非最大风险敞口，其最大风险敞口将随着 未来公允价值的变化而改变。</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为降低信用风险，本公司成立专门部门确定信用额度、进行信用审批，并执行其它 监控程序以确保采取必要的措施回收过期债权。此外，本公司于每个资产负债表日 审核每一单项应收款的回收情况，以确保就无法回收的款项计提充分的坏账准备。 因此，本公司管理层认为本公司所承担的信用风险已经大为降低。</w:t>
      </w:r>
    </w:p>
    <w:p>
      <w:pPr>
        <w:pStyle w:val="Style33"/>
        <w:keepNext w:val="0"/>
        <w:keepLines w:val="0"/>
        <w:widowControl w:val="0"/>
        <w:shd w:val="clear" w:color="auto" w:fill="auto"/>
        <w:bidi w:val="0"/>
        <w:spacing w:before="0" w:after="0" w:line="401" w:lineRule="exact"/>
        <w:ind w:left="0" w:right="0" w:firstLine="720"/>
        <w:jc w:val="left"/>
        <w:rPr>
          <w:sz w:val="20"/>
          <w:szCs w:val="20"/>
        </w:rPr>
      </w:pPr>
      <w:r>
        <w:rPr>
          <w:color w:val="000000"/>
          <w:spacing w:val="0"/>
          <w:w w:val="100"/>
          <w:position w:val="0"/>
          <w:sz w:val="20"/>
          <w:szCs w:val="20"/>
        </w:rPr>
        <w:t>本公司的流动资金存放在信用评级较高的银行，故流动资金的信用风险较低。</w:t>
      </w:r>
    </w:p>
    <w:p>
      <w:pPr>
        <w:pStyle w:val="Style33"/>
        <w:keepNext w:val="0"/>
        <w:keepLines w:val="0"/>
        <w:widowControl w:val="0"/>
        <w:shd w:val="clear" w:color="auto" w:fill="auto"/>
        <w:bidi w:val="0"/>
        <w:spacing w:before="0" w:after="520" w:line="401" w:lineRule="exact"/>
        <w:ind w:left="720" w:right="0" w:firstLine="0"/>
        <w:jc w:val="both"/>
        <w:rPr>
          <w:sz w:val="20"/>
          <w:szCs w:val="20"/>
        </w:rPr>
      </w:pPr>
      <w:r>
        <w:rPr>
          <w:color w:val="000000"/>
          <w:spacing w:val="0"/>
          <w:w w:val="100"/>
          <w:position w:val="0"/>
          <w:sz w:val="20"/>
          <w:szCs w:val="20"/>
        </w:rPr>
        <w:t xml:space="preserve">本公司采用了必要的政策确保所有销售客户均具有良好的信用记录。除应收账款金 额前五名外，本公司无其他重大信用集中风险。应收账款前五名金额合计为 </w:t>
      </w:r>
      <w:r>
        <w:rPr>
          <w:rFonts w:ascii="Times New Roman" w:eastAsia="Times New Roman" w:hAnsi="Times New Roman" w:cs="Times New Roman"/>
          <w:color w:val="000000"/>
          <w:spacing w:val="0"/>
          <w:w w:val="100"/>
          <w:position w:val="0"/>
          <w:sz w:val="20"/>
          <w:szCs w:val="20"/>
        </w:rPr>
        <w:t>447,229,196.66</w:t>
      </w:r>
      <w:r>
        <w:rPr>
          <w:color w:val="000000"/>
          <w:spacing w:val="0"/>
          <w:w w:val="100"/>
          <w:position w:val="0"/>
          <w:sz w:val="20"/>
          <w:szCs w:val="20"/>
        </w:rPr>
        <w:t>元。信用风险是指交易对手未能履行合同义务而导致本公司发生财务 损失的风险。</w:t>
      </w:r>
    </w:p>
    <w:p>
      <w:pPr>
        <w:pStyle w:val="Style33"/>
        <w:keepNext w:val="0"/>
        <w:keepLines w:val="0"/>
        <w:widowControl w:val="0"/>
        <w:shd w:val="clear" w:color="auto" w:fill="auto"/>
        <w:tabs>
          <w:tab w:pos="634" w:val="left"/>
        </w:tabs>
        <w:bidi w:val="0"/>
        <w:spacing w:before="0" w:after="0" w:line="418" w:lineRule="auto"/>
        <w:ind w:left="0" w:right="0" w:firstLine="0"/>
        <w:jc w:val="left"/>
        <w:rPr>
          <w:sz w:val="20"/>
          <w:szCs w:val="20"/>
        </w:rPr>
      </w:pPr>
      <w:bookmarkStart w:id="1753" w:name="bookmark1753"/>
      <w:bookmarkStart w:id="1754" w:name="bookmark1754"/>
      <w:r>
        <w:rPr>
          <w:rFonts w:ascii="Times New Roman" w:eastAsia="Times New Roman" w:hAnsi="Times New Roman" w:cs="Times New Roman"/>
          <w:b/>
          <w:bCs/>
          <w:color w:val="000000"/>
          <w:spacing w:val="0"/>
          <w:w w:val="100"/>
          <w:position w:val="0"/>
          <w:sz w:val="20"/>
          <w:szCs w:val="20"/>
        </w:rPr>
        <w:t>（</w:t>
      </w:r>
      <w:bookmarkEnd w:id="1753"/>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流动性风险</w:t>
      </w:r>
      <w:bookmarkEnd w:id="1754"/>
    </w:p>
    <w:p>
      <w:pPr>
        <w:pStyle w:val="Style33"/>
        <w:keepNext w:val="0"/>
        <w:keepLines w:val="0"/>
        <w:widowControl w:val="0"/>
        <w:shd w:val="clear" w:color="auto" w:fill="auto"/>
        <w:bidi w:val="0"/>
        <w:spacing w:before="0" w:after="520" w:line="400" w:lineRule="exact"/>
        <w:ind w:left="720" w:right="0" w:firstLine="0"/>
        <w:jc w:val="both"/>
        <w:rPr>
          <w:sz w:val="20"/>
          <w:szCs w:val="20"/>
        </w:rPr>
      </w:pPr>
      <w:r>
        <w:rPr>
          <w:color w:val="000000"/>
          <w:spacing w:val="0"/>
          <w:w w:val="100"/>
          <w:position w:val="0"/>
          <w:sz w:val="20"/>
          <w:szCs w:val="20"/>
        </w:rPr>
        <w:t>流动风险为本公司在到期日无法履行其财务义务的风险。本公司管理流动性风险的 方法是确保有足够的资金流动性来履行到期债务，而不至于造成不可接受的损失或 对企业信誉造成损害。本公司定期分析负债结构和期限，以确保有充裕的资金。本 公司管理层对银行借款的使用情况进行监控并确保遵守借款协议。同时与金融机构 进行融资磋商，以保持一定的授信额度，减低流动性风险。</w:t>
      </w:r>
    </w:p>
    <w:p>
      <w:pPr>
        <w:pStyle w:val="Style33"/>
        <w:keepNext w:val="0"/>
        <w:keepLines w:val="0"/>
        <w:widowControl w:val="0"/>
        <w:shd w:val="clear" w:color="auto" w:fill="auto"/>
        <w:tabs>
          <w:tab w:pos="634" w:val="left"/>
        </w:tabs>
        <w:bidi w:val="0"/>
        <w:spacing w:before="0" w:after="0" w:line="413" w:lineRule="auto"/>
        <w:ind w:left="0" w:right="0" w:firstLine="0"/>
        <w:jc w:val="left"/>
        <w:rPr>
          <w:sz w:val="20"/>
          <w:szCs w:val="20"/>
        </w:rPr>
      </w:pPr>
      <w:bookmarkStart w:id="1755" w:name="bookmark1755"/>
      <w:bookmarkStart w:id="1756" w:name="bookmark1756"/>
      <w:r>
        <w:rPr>
          <w:rFonts w:ascii="Times New Roman" w:eastAsia="Times New Roman" w:hAnsi="Times New Roman" w:cs="Times New Roman"/>
          <w:b/>
          <w:bCs/>
          <w:color w:val="000000"/>
          <w:spacing w:val="0"/>
          <w:w w:val="100"/>
          <w:position w:val="0"/>
          <w:sz w:val="20"/>
          <w:szCs w:val="20"/>
        </w:rPr>
        <w:t>（</w:t>
      </w:r>
      <w:bookmarkEnd w:id="1755"/>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市场风险</w:t>
      </w:r>
      <w:bookmarkEnd w:id="1756"/>
    </w:p>
    <w:p>
      <w:pPr>
        <w:pStyle w:val="Style33"/>
        <w:keepNext w:val="0"/>
        <w:keepLines w:val="0"/>
        <w:widowControl w:val="0"/>
        <w:shd w:val="clear" w:color="auto" w:fill="auto"/>
        <w:bidi w:val="0"/>
        <w:spacing w:before="0" w:after="0" w:line="413"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、汇率风险</w:t>
      </w:r>
    </w:p>
    <w:p>
      <w:pPr>
        <w:pStyle w:val="Style33"/>
        <w:keepNext w:val="0"/>
        <w:keepLines w:val="0"/>
        <w:widowControl w:val="0"/>
        <w:shd w:val="clear" w:color="auto" w:fill="auto"/>
        <w:bidi w:val="0"/>
        <w:spacing w:before="0" w:after="0" w:line="396" w:lineRule="exact"/>
        <w:ind w:left="0" w:right="0" w:firstLine="720"/>
        <w:jc w:val="left"/>
        <w:rPr>
          <w:sz w:val="20"/>
          <w:szCs w:val="20"/>
        </w:rPr>
      </w:pPr>
      <w:r>
        <w:rPr>
          <w:color w:val="000000"/>
          <w:spacing w:val="0"/>
          <w:w w:val="100"/>
          <w:position w:val="0"/>
          <w:sz w:val="20"/>
          <w:szCs w:val="20"/>
        </w:rPr>
        <w:t>本公司承受的汇率风险主要来自子公司柏怡国际控股有限公司和中国长城计算机</w:t>
      </w:r>
    </w:p>
    <w:p>
      <w:pPr>
        <w:pStyle w:val="Style33"/>
        <w:keepNext w:val="0"/>
        <w:keepLines w:val="0"/>
        <w:widowControl w:val="0"/>
        <w:shd w:val="clear" w:color="auto" w:fill="auto"/>
        <w:bidi w:val="0"/>
        <w:spacing w:before="0" w:after="0" w:line="396" w:lineRule="exact"/>
        <w:ind w:left="720" w:right="0" w:firstLine="0"/>
        <w:jc w:val="both"/>
        <w:rPr>
          <w:sz w:val="20"/>
          <w:szCs w:val="20"/>
        </w:rPr>
      </w:pPr>
      <w:r>
        <w:rPr>
          <w:color w:val="000000"/>
          <w:spacing w:val="0"/>
          <w:w w:val="100"/>
          <w:position w:val="0"/>
          <w:sz w:val="20"/>
          <w:szCs w:val="20"/>
        </w:rPr>
        <w:t>（香港）控股有限公司，其外汇风险主要与美元、港币有关；除上述公司以美元、 港币进行采购和销售外，本公司的其它主要业务活动以人民币计价结算。于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日，除本附注</w:t>
      </w:r>
      <w:r>
        <w:rPr>
          <w:color w:val="000000"/>
          <w:spacing w:val="0"/>
          <w:w w:val="100"/>
          <w:position w:val="0"/>
          <w:sz w:val="20"/>
          <w:szCs w:val="20"/>
        </w:rPr>
        <w:t>"</w:t>
      </w:r>
      <w:r>
        <w:rPr>
          <w:color w:val="000000"/>
          <w:spacing w:val="0"/>
          <w:w w:val="100"/>
          <w:position w:val="0"/>
          <w:sz w:val="20"/>
          <w:szCs w:val="20"/>
        </w:rPr>
        <w:t xml:space="preserve">五、（六十五）外币货币性项目”中所述资产及负债的外币 </w:t>
      </w:r>
      <w:r>
        <w:rPr>
          <w:color w:val="000000"/>
          <w:spacing w:val="0"/>
          <w:w w:val="100"/>
          <w:position w:val="0"/>
          <w:sz w:val="20"/>
          <w:szCs w:val="20"/>
        </w:rPr>
        <w:t>余额外，本公司的资产及负债均为人民币余额。该等外币余额的资产和负债产生的 汇率风险可能对本公司的经营业绩产生影响。</w:t>
      </w:r>
    </w:p>
    <w:p>
      <w:pPr>
        <w:pStyle w:val="Style33"/>
        <w:keepNext w:val="0"/>
        <w:keepLines w:val="0"/>
        <w:widowControl w:val="0"/>
        <w:shd w:val="clear" w:color="auto" w:fill="auto"/>
        <w:bidi w:val="0"/>
        <w:spacing w:before="0" w:after="120" w:line="400" w:lineRule="exact"/>
        <w:ind w:left="0" w:right="0" w:firstLine="720"/>
        <w:jc w:val="left"/>
        <w:rPr>
          <w:sz w:val="20"/>
          <w:szCs w:val="20"/>
        </w:rPr>
      </w:pPr>
      <w:r>
        <w:rPr>
          <w:color w:val="000000"/>
          <w:spacing w:val="0"/>
          <w:w w:val="100"/>
          <w:position w:val="0"/>
          <w:sz w:val="20"/>
          <w:szCs w:val="20"/>
        </w:rPr>
        <w:t>本公司密切关注汇率变动对本公司的影响。</w:t>
      </w:r>
    </w:p>
    <w:p>
      <w:pPr>
        <w:pStyle w:val="Style33"/>
        <w:keepNext w:val="0"/>
        <w:keepLines w:val="0"/>
        <w:widowControl w:val="0"/>
        <w:shd w:val="clear" w:color="auto" w:fill="auto"/>
        <w:tabs>
          <w:tab w:pos="1098" w:val="left"/>
        </w:tabs>
        <w:bidi w:val="0"/>
        <w:spacing w:before="0" w:after="0" w:line="418" w:lineRule="auto"/>
        <w:ind w:left="0" w:right="0" w:firstLine="720"/>
        <w:jc w:val="left"/>
        <w:rPr>
          <w:sz w:val="20"/>
          <w:szCs w:val="20"/>
        </w:rPr>
      </w:pPr>
      <w:bookmarkStart w:id="1757" w:name="bookmark1757"/>
      <w:r>
        <w:rPr>
          <w:rFonts w:ascii="Times New Roman" w:eastAsia="Times New Roman" w:hAnsi="Times New Roman" w:cs="Times New Roman"/>
          <w:color w:val="000000"/>
          <w:spacing w:val="0"/>
          <w:w w:val="100"/>
          <w:position w:val="0"/>
          <w:sz w:val="20"/>
          <w:szCs w:val="20"/>
        </w:rPr>
        <w:t>2</w:t>
      </w:r>
      <w:bookmarkEnd w:id="1757"/>
      <w:r>
        <w:rPr>
          <w:color w:val="000000"/>
          <w:spacing w:val="0"/>
          <w:w w:val="100"/>
          <w:position w:val="0"/>
          <w:sz w:val="20"/>
          <w:szCs w:val="20"/>
        </w:rPr>
        <w:t>、</w:t>
        <w:tab/>
        <w:t>利率风险</w:t>
      </w:r>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本公司的利率风险产生于银行借款等带息债务。浮动利率的金融负债使本公司面临 现金流量利率风险，固定利率的金融负债使本公司面临公允价值利率风险。本公司 根据当时的市场环境来决定固定利率及浮动利率合同的相对比例。</w:t>
      </w:r>
    </w:p>
    <w:p>
      <w:pPr>
        <w:pStyle w:val="Style33"/>
        <w:keepNext w:val="0"/>
        <w:keepLines w:val="0"/>
        <w:widowControl w:val="0"/>
        <w:shd w:val="clear" w:color="auto" w:fill="auto"/>
        <w:bidi w:val="0"/>
        <w:spacing w:before="0" w:after="120" w:line="400" w:lineRule="exact"/>
        <w:ind w:left="720" w:right="0" w:firstLine="0"/>
        <w:jc w:val="left"/>
        <w:rPr>
          <w:sz w:val="20"/>
          <w:szCs w:val="20"/>
        </w:rPr>
      </w:pPr>
      <w:r>
        <w:rPr>
          <w:color w:val="000000"/>
          <w:spacing w:val="0"/>
          <w:w w:val="100"/>
          <w:position w:val="0"/>
          <w:sz w:val="20"/>
          <w:szCs w:val="20"/>
        </w:rPr>
        <w:t>本公司因利率变动引起金融工具公允价值变动的风险主要与固定利率银行借款有 关。对于固定利率借款，本公司的目标是保持其浮动利率。 本公司因利率变动引起金融工具现金流量变动的风险主要与浮动利率银行借款有 关。本公司的政策是保持这些借款的浮动利率，以消除利率变动的公允价值风险。</w:t>
      </w:r>
    </w:p>
    <w:p>
      <w:pPr>
        <w:pStyle w:val="Style33"/>
        <w:keepNext w:val="0"/>
        <w:keepLines w:val="0"/>
        <w:widowControl w:val="0"/>
        <w:shd w:val="clear" w:color="auto" w:fill="auto"/>
        <w:tabs>
          <w:tab w:pos="1098" w:val="left"/>
        </w:tabs>
        <w:bidi w:val="0"/>
        <w:spacing w:before="0" w:after="0" w:line="418" w:lineRule="auto"/>
        <w:ind w:left="0" w:right="0" w:firstLine="720"/>
        <w:jc w:val="left"/>
        <w:rPr>
          <w:sz w:val="20"/>
          <w:szCs w:val="20"/>
        </w:rPr>
      </w:pPr>
      <w:bookmarkStart w:id="1758" w:name="bookmark1758"/>
      <w:r>
        <w:rPr>
          <w:rFonts w:ascii="Times New Roman" w:eastAsia="Times New Roman" w:hAnsi="Times New Roman" w:cs="Times New Roman"/>
          <w:color w:val="000000"/>
          <w:spacing w:val="0"/>
          <w:w w:val="100"/>
          <w:position w:val="0"/>
          <w:sz w:val="20"/>
          <w:szCs w:val="20"/>
        </w:rPr>
        <w:t>3</w:t>
      </w:r>
      <w:bookmarkEnd w:id="1758"/>
      <w:r>
        <w:rPr>
          <w:color w:val="000000"/>
          <w:spacing w:val="0"/>
          <w:w w:val="100"/>
          <w:position w:val="0"/>
          <w:sz w:val="20"/>
          <w:szCs w:val="20"/>
        </w:rPr>
        <w:t>、</w:t>
        <w:tab/>
        <w:t>价格风险</w:t>
      </w:r>
    </w:p>
    <w:p>
      <w:pPr>
        <w:pStyle w:val="Style33"/>
        <w:keepNext w:val="0"/>
        <w:keepLines w:val="0"/>
        <w:widowControl w:val="0"/>
        <w:shd w:val="clear" w:color="auto" w:fill="auto"/>
        <w:bidi w:val="0"/>
        <w:spacing w:before="0" w:after="400" w:line="400" w:lineRule="exact"/>
        <w:ind w:left="720" w:right="0" w:firstLine="0"/>
        <w:jc w:val="left"/>
        <w:rPr>
          <w:sz w:val="20"/>
          <w:szCs w:val="20"/>
        </w:rPr>
      </w:pPr>
      <w:r>
        <w:rPr>
          <w:color w:val="000000"/>
          <w:spacing w:val="0"/>
          <w:w w:val="100"/>
          <w:position w:val="0"/>
          <w:sz w:val="20"/>
          <w:szCs w:val="20"/>
        </w:rPr>
        <w:t>本公司以市场价格销售电子产品，因此受到此等价格波动的影响。金融工具的市场 风险是指金融工具的公允价值或未来现金流量因市场价格变动而发生波动的风险， 包括汇率风险、利率风险和其他价格风险。</w:t>
      </w:r>
    </w:p>
    <w:p>
      <w:pPr>
        <w:pStyle w:val="Style11"/>
        <w:keepNext/>
        <w:keepLines/>
        <w:widowControl w:val="0"/>
        <w:shd w:val="clear" w:color="auto" w:fill="auto"/>
        <w:bidi w:val="0"/>
        <w:spacing w:before="0" w:after="0" w:line="398" w:lineRule="exact"/>
        <w:ind w:left="0" w:right="0" w:firstLine="0"/>
        <w:jc w:val="left"/>
        <w:rPr>
          <w:sz w:val="20"/>
          <w:szCs w:val="20"/>
        </w:rPr>
      </w:pPr>
      <w:bookmarkStart w:id="1759" w:name="bookmark1759"/>
      <w:bookmarkStart w:id="1760" w:name="bookmark1760"/>
      <w:bookmarkStart w:id="1761" w:name="bookmark1761"/>
      <w:bookmarkStart w:id="1762" w:name="bookmark1762"/>
      <w:r>
        <w:rPr>
          <w:color w:val="000000"/>
          <w:spacing w:val="0"/>
          <w:w w:val="100"/>
          <w:position w:val="0"/>
          <w:sz w:val="20"/>
          <w:szCs w:val="20"/>
        </w:rPr>
        <w:t>九</w:t>
      </w:r>
      <w:bookmarkEnd w:id="1761"/>
      <w:r>
        <w:rPr>
          <w:color w:val="000000"/>
          <w:spacing w:val="0"/>
          <w:w w:val="100"/>
          <w:position w:val="0"/>
          <w:sz w:val="20"/>
          <w:szCs w:val="20"/>
        </w:rPr>
        <w:t>、公允价值的披露</w:t>
      </w:r>
      <w:bookmarkEnd w:id="1759"/>
      <w:bookmarkEnd w:id="1760"/>
      <w:bookmarkEnd w:id="1762"/>
    </w:p>
    <w:p>
      <w:pPr>
        <w:pStyle w:val="Style33"/>
        <w:keepNext w:val="0"/>
        <w:keepLines w:val="0"/>
        <w:widowControl w:val="0"/>
        <w:shd w:val="clear" w:color="auto" w:fill="auto"/>
        <w:bidi w:val="0"/>
        <w:spacing w:before="0" w:after="0" w:line="398" w:lineRule="exact"/>
        <w:ind w:left="0" w:right="0" w:firstLine="720"/>
        <w:jc w:val="left"/>
        <w:rPr>
          <w:sz w:val="20"/>
          <w:szCs w:val="20"/>
        </w:rPr>
      </w:pPr>
      <w:r>
        <w:rPr>
          <w:color w:val="000000"/>
          <w:spacing w:val="0"/>
          <w:w w:val="100"/>
          <w:position w:val="0"/>
          <w:sz w:val="20"/>
          <w:szCs w:val="20"/>
        </w:rPr>
        <w:t>公允价值计量所使用的输入值划分为三个层次：</w:t>
      </w:r>
    </w:p>
    <w:p>
      <w:pPr>
        <w:pStyle w:val="Style33"/>
        <w:keepNext w:val="0"/>
        <w:keepLines w:val="0"/>
        <w:widowControl w:val="0"/>
        <w:shd w:val="clear" w:color="auto" w:fill="auto"/>
        <w:bidi w:val="0"/>
        <w:spacing w:before="0" w:after="0" w:line="398" w:lineRule="exact"/>
        <w:ind w:left="720" w:right="0" w:firstLine="0"/>
        <w:jc w:val="left"/>
        <w:rPr>
          <w:sz w:val="20"/>
          <w:szCs w:val="20"/>
        </w:rPr>
      </w:pPr>
      <w:r>
        <w:rPr>
          <w:color w:val="000000"/>
          <w:spacing w:val="0"/>
          <w:w w:val="100"/>
          <w:position w:val="0"/>
          <w:sz w:val="20"/>
          <w:szCs w:val="20"/>
        </w:rPr>
        <w:t>第一层次输入值是在计量日能够取得的相同资产或负债在活跃市场上未经调整的报 价。</w:t>
      </w:r>
    </w:p>
    <w:p>
      <w:pPr>
        <w:pStyle w:val="Style33"/>
        <w:keepNext w:val="0"/>
        <w:keepLines w:val="0"/>
        <w:widowControl w:val="0"/>
        <w:shd w:val="clear" w:color="auto" w:fill="auto"/>
        <w:bidi w:val="0"/>
        <w:spacing w:before="0" w:after="0" w:line="398" w:lineRule="exact"/>
        <w:ind w:left="720" w:right="0" w:firstLine="0"/>
        <w:jc w:val="left"/>
        <w:rPr>
          <w:sz w:val="20"/>
          <w:szCs w:val="20"/>
        </w:rPr>
      </w:pPr>
      <w:r>
        <w:rPr>
          <w:color w:val="000000"/>
          <w:spacing w:val="0"/>
          <w:w w:val="100"/>
          <w:position w:val="0"/>
          <w:sz w:val="20"/>
          <w:szCs w:val="20"/>
        </w:rPr>
        <w:t>第二层次输入值是除第一层次输入值外相关资产或负债直接或间接可观察的输入 值。</w:t>
      </w:r>
    </w:p>
    <w:p>
      <w:pPr>
        <w:pStyle w:val="Style33"/>
        <w:keepNext w:val="0"/>
        <w:keepLines w:val="0"/>
        <w:widowControl w:val="0"/>
        <w:shd w:val="clear" w:color="auto" w:fill="auto"/>
        <w:bidi w:val="0"/>
        <w:spacing w:before="0" w:after="0" w:line="398" w:lineRule="exact"/>
        <w:ind w:left="720" w:right="0" w:firstLine="0"/>
        <w:jc w:val="left"/>
        <w:rPr>
          <w:sz w:val="20"/>
          <w:szCs w:val="20"/>
        </w:rPr>
      </w:pPr>
      <w:r>
        <w:rPr>
          <w:color w:val="000000"/>
          <w:spacing w:val="0"/>
          <w:w w:val="100"/>
          <w:position w:val="0"/>
          <w:sz w:val="20"/>
          <w:szCs w:val="20"/>
        </w:rPr>
        <w:t>第三层次输入值是相关资产或负债的不可观察输入值。</w:t>
      </w:r>
    </w:p>
    <w:p>
      <w:pPr>
        <w:pStyle w:val="Style33"/>
        <w:keepNext w:val="0"/>
        <w:keepLines w:val="0"/>
        <w:widowControl w:val="0"/>
        <w:shd w:val="clear" w:color="auto" w:fill="auto"/>
        <w:bidi w:val="0"/>
        <w:spacing w:before="0" w:after="580" w:line="398" w:lineRule="exact"/>
        <w:ind w:left="720" w:right="0" w:firstLine="0"/>
        <w:jc w:val="left"/>
        <w:rPr>
          <w:sz w:val="20"/>
          <w:szCs w:val="20"/>
        </w:rPr>
      </w:pPr>
      <w:r>
        <w:rPr>
          <w:color w:val="000000"/>
          <w:spacing w:val="0"/>
          <w:w w:val="100"/>
          <w:position w:val="0"/>
          <w:sz w:val="20"/>
          <w:szCs w:val="20"/>
        </w:rPr>
        <w:t>公允价值计量结果所属的层次，由对公允价值计量整体而言具有重要意义的输入值 所属的最低层次决定。</w:t>
      </w:r>
    </w:p>
    <w:p>
      <w:pPr>
        <w:pStyle w:val="Style15"/>
        <w:keepNext w:val="0"/>
        <w:keepLines w:val="0"/>
        <w:widowControl w:val="0"/>
        <w:shd w:val="clear" w:color="auto" w:fill="auto"/>
        <w:bidi w:val="0"/>
        <w:spacing w:before="0" w:after="0" w:line="418" w:lineRule="auto"/>
        <w:ind w:left="0" w:right="0" w:firstLine="0"/>
        <w:jc w:val="left"/>
        <w:rPr>
          <w:sz w:val="20"/>
          <w:szCs w:val="20"/>
        </w:rPr>
      </w:pPr>
      <w:bookmarkStart w:id="1763" w:name="bookmark176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_</w:t>
      </w:r>
      <w:r>
        <w:rPr>
          <w:rFonts w:ascii="Times New Roman" w:eastAsia="Times New Roman" w:hAnsi="Times New Roman" w:cs="Times New Roman"/>
          <w:b/>
          <w:bCs/>
          <w:color w:val="000000"/>
          <w:spacing w:val="0"/>
          <w:w w:val="100"/>
          <w:position w:val="0"/>
          <w:sz w:val="20"/>
          <w:szCs w:val="20"/>
        </w:rPr>
        <w:t xml:space="preserve">) </w:t>
      </w:r>
      <w:r>
        <w:rPr>
          <w:b/>
          <w:bCs/>
          <w:color w:val="000000"/>
          <w:spacing w:val="0"/>
          <w:w w:val="100"/>
          <w:position w:val="0"/>
          <w:sz w:val="20"/>
          <w:szCs w:val="20"/>
          <w:u w:val="single"/>
        </w:rPr>
        <w:t>以公允价值计量的资产和负债的期末公允价值</w:t>
      </w:r>
      <w:bookmarkEnd w:id="1763"/>
    </w:p>
    <w:tbl>
      <w:tblPr>
        <w:tblOverlap w:val="never"/>
        <w:jc w:val="center"/>
        <w:tblLayout w:type="fixed"/>
      </w:tblPr>
      <w:tblGrid>
        <w:gridCol w:w="2554"/>
        <w:gridCol w:w="1406"/>
        <w:gridCol w:w="1166"/>
        <w:gridCol w:w="1546"/>
        <w:gridCol w:w="157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第一层次公允价 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180" w:right="0" w:firstLine="0"/>
              <w:jc w:val="left"/>
              <w:rPr>
                <w:sz w:val="16"/>
                <w:szCs w:val="16"/>
              </w:rPr>
            </w:pPr>
            <w:r>
              <w:rPr>
                <w:rFonts w:ascii="SimSun" w:eastAsia="SimSun" w:hAnsi="SimSun" w:cs="SimSun"/>
                <w:color w:val="000000"/>
                <w:spacing w:val="0"/>
                <w:w w:val="100"/>
                <w:position w:val="0"/>
                <w:sz w:val="16"/>
                <w:szCs w:val="16"/>
              </w:rPr>
              <w:t>第二层次公 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第三层次公允价值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321,857,059.34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26,234,214.00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348,091,273.34</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30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以公允价值计量且其变动计 入当期损益的金融资产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321,857,059.34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26,234,214.00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348,091,273.34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9,401,414.00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9,401,414.00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321,857,059.34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321,857,059.34</w:t>
            </w:r>
          </w:p>
        </w:tc>
      </w:tr>
    </w:tbl>
    <w:p>
      <w:pPr>
        <w:spacing w:lineRule="exact" w:line="1"/>
        <w:rPr>
          <w:sz w:val="2"/>
          <w:szCs w:val="2"/>
        </w:rPr>
      </w:pPr>
      <w:r>
        <w:br w:type="page"/>
      </w:r>
    </w:p>
    <w:tbl>
      <w:tblPr>
        <w:tblOverlap w:val="never"/>
        <w:jc w:val="right"/>
        <w:tblLayout w:type="fixed"/>
      </w:tblPr>
      <w:tblGrid>
        <w:gridCol w:w="2554"/>
        <w:gridCol w:w="1406"/>
        <w:gridCol w:w="1166"/>
        <w:gridCol w:w="1546"/>
        <w:gridCol w:w="157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第一层次公允价 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180" w:right="0" w:firstLine="0"/>
              <w:jc w:val="left"/>
              <w:rPr>
                <w:sz w:val="16"/>
                <w:szCs w:val="16"/>
              </w:rPr>
            </w:pPr>
            <w:r>
              <w:rPr>
                <w:rFonts w:ascii="SimSun" w:eastAsia="SimSun" w:hAnsi="SimSun" w:cs="SimSun"/>
                <w:color w:val="000000"/>
                <w:spacing w:val="0"/>
                <w:w w:val="100"/>
                <w:position w:val="0"/>
                <w:sz w:val="16"/>
                <w:szCs w:val="16"/>
              </w:rPr>
              <w:t>第二层次公 允价值计量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第三层次公允价值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混合工具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16,832,800.00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16,832,800.00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30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6,534,757.35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6,534,757.35</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其他债权投资(一年内到期的 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8,427,359.62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8,427,359.62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228,775,904.00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228,775,904.00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30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3</w:t>
            </w: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30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指定为以公允价值计量且其 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2</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2,637,903,800.00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2,637,903,800.00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172,897,225.00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172,897,225.00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2,465,006,575.00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2,465,006,575.00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30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持有并准备增值后转让的土 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持续以公允价值计量的资产总额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330,284,418.96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2,899,448,675.35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3,229,733,094.31</w:t>
            </w:r>
          </w:p>
        </w:tc>
      </w:tr>
    </w:tbl>
    <w:p>
      <w:pPr>
        <w:widowControl w:val="0"/>
        <w:spacing w:after="379" w:line="1" w:lineRule="exact"/>
      </w:pPr>
    </w:p>
    <w:p>
      <w:pPr>
        <w:pStyle w:val="Style22"/>
        <w:keepNext/>
        <w:keepLines/>
        <w:widowControl w:val="0"/>
        <w:numPr>
          <w:ilvl w:val="0"/>
          <w:numId w:val="45"/>
        </w:numPr>
        <w:shd w:val="clear" w:color="auto" w:fill="auto"/>
        <w:tabs>
          <w:tab w:pos="715" w:val="left"/>
        </w:tabs>
        <w:bidi w:val="0"/>
        <w:spacing w:before="0" w:after="0" w:line="408" w:lineRule="exact"/>
        <w:ind w:left="0" w:right="0" w:firstLine="0"/>
        <w:jc w:val="left"/>
        <w:rPr>
          <w:sz w:val="20"/>
          <w:szCs w:val="20"/>
        </w:rPr>
      </w:pPr>
      <w:bookmarkStart w:id="1764" w:name="bookmark1764"/>
      <w:bookmarkStart w:id="1765" w:name="bookmark1765"/>
      <w:bookmarkStart w:id="1766" w:name="bookmark1766"/>
      <w:bookmarkStart w:id="1767" w:name="bookmark1767"/>
      <w:bookmarkEnd w:id="1766"/>
      <w:r>
        <w:rPr>
          <w:color w:val="000000"/>
          <w:spacing w:val="0"/>
          <w:w w:val="100"/>
          <w:position w:val="0"/>
          <w:sz w:val="20"/>
          <w:szCs w:val="20"/>
        </w:rPr>
        <w:t>持续和非持续第一层次公允价值计量项目市价的确定依据</w:t>
      </w:r>
      <w:bookmarkEnd w:id="1764"/>
      <w:bookmarkEnd w:id="1765"/>
      <w:bookmarkEnd w:id="1767"/>
    </w:p>
    <w:p>
      <w:pPr>
        <w:pStyle w:val="Style33"/>
        <w:keepNext w:val="0"/>
        <w:keepLines w:val="0"/>
        <w:widowControl w:val="0"/>
        <w:shd w:val="clear" w:color="auto" w:fill="auto"/>
        <w:bidi w:val="0"/>
        <w:spacing w:before="0" w:after="380" w:line="408" w:lineRule="exact"/>
        <w:ind w:left="720" w:right="0" w:firstLine="0"/>
        <w:jc w:val="left"/>
        <w:rPr>
          <w:sz w:val="20"/>
          <w:szCs w:val="20"/>
        </w:rPr>
      </w:pPr>
      <w:r>
        <w:rPr>
          <w:color w:val="000000"/>
          <w:spacing w:val="0"/>
          <w:w w:val="100"/>
          <w:position w:val="0"/>
          <w:sz w:val="20"/>
          <w:szCs w:val="20"/>
        </w:rPr>
        <w:t>本公司持续第一层次公允价值计量项目主要为上市公司股票和债券，其公允价值根 据公开交易市场于资产负债表日最后一个交易日收盘价格确定。</w:t>
      </w:r>
    </w:p>
    <w:p>
      <w:pPr>
        <w:pStyle w:val="Style22"/>
        <w:keepNext/>
        <w:keepLines/>
        <w:widowControl w:val="0"/>
        <w:numPr>
          <w:ilvl w:val="0"/>
          <w:numId w:val="45"/>
        </w:numPr>
        <w:shd w:val="clear" w:color="auto" w:fill="auto"/>
        <w:tabs>
          <w:tab w:pos="715" w:val="left"/>
        </w:tabs>
        <w:bidi w:val="0"/>
        <w:spacing w:before="0" w:after="0" w:line="406" w:lineRule="exact"/>
        <w:ind w:left="720" w:right="0" w:hanging="720"/>
        <w:jc w:val="left"/>
        <w:rPr>
          <w:sz w:val="20"/>
          <w:szCs w:val="20"/>
        </w:rPr>
      </w:pPr>
      <w:bookmarkStart w:id="1768" w:name="bookmark1768"/>
      <w:bookmarkStart w:id="1769" w:name="bookmark1769"/>
      <w:bookmarkStart w:id="1770" w:name="bookmark1770"/>
      <w:bookmarkStart w:id="1771" w:name="bookmark1771"/>
      <w:bookmarkEnd w:id="1770"/>
      <w:r>
        <w:rPr>
          <w:color w:val="000000"/>
          <w:spacing w:val="0"/>
          <w:w w:val="100"/>
          <w:position w:val="0"/>
          <w:sz w:val="20"/>
          <w:szCs w:val="20"/>
        </w:rPr>
        <w:t>持续和非持续第三层次公允价值计量项目，采用的估值技术和重要参数的定性及定 量信息</w:t>
      </w:r>
      <w:bookmarkEnd w:id="1768"/>
      <w:bookmarkEnd w:id="1769"/>
      <w:bookmarkEnd w:id="1771"/>
    </w:p>
    <w:p>
      <w:pPr>
        <w:pStyle w:val="Style33"/>
        <w:keepNext w:val="0"/>
        <w:keepLines w:val="0"/>
        <w:widowControl w:val="0"/>
        <w:shd w:val="clear" w:color="auto" w:fill="auto"/>
        <w:bidi w:val="0"/>
        <w:spacing w:before="0" w:after="380"/>
        <w:ind w:left="720" w:right="0" w:firstLine="0"/>
        <w:jc w:val="left"/>
        <w:rPr>
          <w:sz w:val="20"/>
          <w:szCs w:val="20"/>
        </w:rPr>
      </w:pPr>
      <w:r>
        <w:rPr>
          <w:color w:val="000000"/>
          <w:spacing w:val="0"/>
          <w:w w:val="100"/>
          <w:position w:val="0"/>
          <w:sz w:val="20"/>
          <w:szCs w:val="20"/>
        </w:rPr>
        <w:t>本公司持有第三层次公允价值计量的交易性金融资产为银行理财产品，期末参考理 财产品的预期收益率或业绩基准利率调整公允价值。</w:t>
      </w:r>
    </w:p>
    <w:p>
      <w:pPr>
        <w:pStyle w:val="Style33"/>
        <w:keepNext w:val="0"/>
        <w:keepLines w:val="0"/>
        <w:widowControl w:val="0"/>
        <w:shd w:val="clear" w:color="auto" w:fill="auto"/>
        <w:bidi w:val="0"/>
        <w:spacing w:before="0" w:after="380" w:line="400" w:lineRule="exact"/>
        <w:ind w:left="720" w:right="0" w:firstLine="0"/>
        <w:jc w:val="both"/>
        <w:rPr>
          <w:sz w:val="20"/>
          <w:szCs w:val="20"/>
        </w:rPr>
      </w:pPr>
      <w:r>
        <w:rPr>
          <w:color w:val="000000"/>
          <w:spacing w:val="0"/>
          <w:w w:val="100"/>
          <w:position w:val="0"/>
          <w:sz w:val="20"/>
          <w:szCs w:val="20"/>
        </w:rPr>
        <w:t>本公司持有第三层次公允价值计量的应收款项融资为应收账款，无法获得第一层次 及第二层次的公允价值，也无法适用期权定价模型、现金流量折现法等方法确定不 可观察输入值。在无明显证据表明其公允价值发生变化的情况下，不对其公允价值 进行调整。</w:t>
      </w:r>
    </w:p>
    <w:p>
      <w:pPr>
        <w:pStyle w:val="Style33"/>
        <w:keepNext w:val="0"/>
        <w:keepLines w:val="0"/>
        <w:widowControl w:val="0"/>
        <w:shd w:val="clear" w:color="auto" w:fill="auto"/>
        <w:bidi w:val="0"/>
        <w:spacing w:before="0" w:after="380" w:line="403" w:lineRule="exact"/>
        <w:ind w:left="720" w:right="0" w:firstLine="0"/>
        <w:jc w:val="both"/>
        <w:rPr>
          <w:sz w:val="20"/>
          <w:szCs w:val="20"/>
        </w:rPr>
      </w:pPr>
      <w:r>
        <w:rPr>
          <w:color w:val="000000"/>
          <w:spacing w:val="0"/>
          <w:w w:val="100"/>
          <w:position w:val="0"/>
          <w:sz w:val="20"/>
          <w:szCs w:val="20"/>
        </w:rPr>
        <w:t>本公司持有第三层次公允价值计量的其他权益工具投资为非上市公司股权投资，本 公司采用估值技术确定其公允价值，所使用的估值模型为市场乘数法，估值技术的 输入值主要包括可比公司的</w:t>
      </w:r>
      <w:r>
        <w:rPr>
          <w:rFonts w:ascii="Times New Roman" w:eastAsia="Times New Roman" w:hAnsi="Times New Roman" w:cs="Times New Roman"/>
          <w:color w:val="000000"/>
          <w:spacing w:val="0"/>
          <w:w w:val="100"/>
          <w:position w:val="0"/>
          <w:sz w:val="20"/>
          <w:szCs w:val="20"/>
        </w:rPr>
        <w:t>PE</w:t>
      </w:r>
      <w:r>
        <w:rPr>
          <w:color w:val="000000"/>
          <w:spacing w:val="0"/>
          <w:w w:val="100"/>
          <w:position w:val="0"/>
          <w:sz w:val="20"/>
          <w:szCs w:val="20"/>
        </w:rPr>
        <w:t>倍数、</w:t>
      </w:r>
      <w:r>
        <w:rPr>
          <w:rFonts w:ascii="Times New Roman" w:eastAsia="Times New Roman" w:hAnsi="Times New Roman" w:cs="Times New Roman"/>
          <w:color w:val="000000"/>
          <w:spacing w:val="0"/>
          <w:w w:val="100"/>
          <w:position w:val="0"/>
          <w:sz w:val="20"/>
          <w:szCs w:val="20"/>
        </w:rPr>
        <w:t>PB</w:t>
      </w:r>
      <w:r>
        <w:rPr>
          <w:color w:val="000000"/>
          <w:spacing w:val="0"/>
          <w:w w:val="100"/>
          <w:position w:val="0"/>
          <w:sz w:val="20"/>
          <w:szCs w:val="20"/>
        </w:rPr>
        <w:t>倍数以及缺少流动性折扣参数等，并由银 信资产评估有限公司对非上市公司股权投资公允价值出具评估报告。</w:t>
      </w:r>
    </w:p>
    <w:p>
      <w:pPr>
        <w:pStyle w:val="Style33"/>
        <w:keepNext w:val="0"/>
        <w:keepLines w:val="0"/>
        <w:widowControl w:val="0"/>
        <w:shd w:val="clear" w:color="auto" w:fill="auto"/>
        <w:bidi w:val="0"/>
        <w:spacing w:before="0" w:after="380" w:line="398" w:lineRule="exact"/>
        <w:ind w:left="720" w:right="0" w:firstLine="0"/>
        <w:jc w:val="both"/>
        <w:rPr>
          <w:sz w:val="20"/>
          <w:szCs w:val="20"/>
        </w:r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657" w:right="1278" w:bottom="1451" w:left="1771" w:header="0" w:footer="3" w:gutter="0"/>
          <w:cols w:space="720"/>
          <w:noEndnote/>
          <w:rtlGutter w:val="0"/>
          <w:docGrid w:linePitch="360"/>
        </w:sectPr>
      </w:pPr>
      <w:r>
        <w:rPr>
          <w:color w:val="000000"/>
          <w:spacing w:val="0"/>
          <w:w w:val="100"/>
          <w:position w:val="0"/>
          <w:sz w:val="20"/>
          <w:szCs w:val="20"/>
        </w:rPr>
        <w:t>投资性房地产主要为本公司持有出租的房屋建筑物以及土地使用权，本公司采用估 值技术确定其公允价值，所使用的估值模型为收益法，估值技术的输入值主要包括 空置率、租金增长率、预期收益、预期收益期限以及折现率等参数，并由北京卓信 大华资产评估有限公司对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日的投资性房地产公允价值出具评估报</w:t>
      </w:r>
    </w:p>
    <w:p>
      <w:pPr>
        <w:pStyle w:val="Style22"/>
        <w:keepNext/>
        <w:keepLines/>
        <w:widowControl w:val="0"/>
        <w:shd w:val="clear" w:color="auto" w:fill="auto"/>
        <w:tabs>
          <w:tab w:pos="110" w:val="left"/>
        </w:tabs>
        <w:bidi w:val="0"/>
        <w:spacing w:before="120" w:after="120" w:line="240" w:lineRule="auto"/>
        <w:ind w:left="0" w:right="0" w:hanging="600"/>
        <w:jc w:val="left"/>
        <w:rPr>
          <w:sz w:val="20"/>
          <w:szCs w:val="20"/>
        </w:rPr>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sz w:val="20"/>
          <w:szCs w:val="20"/>
          <w:shd w:val="clear" w:color="auto" w:fill="FFFFFF"/>
        </w:rPr>
        <w:t>（</w:t>
      </w:r>
      <w:bookmarkEnd w:id="1774"/>
      <w:r>
        <w:rPr>
          <w:color w:val="000000"/>
          <w:spacing w:val="0"/>
          <w:w w:val="100"/>
          <w:position w:val="0"/>
          <w:sz w:val="20"/>
          <w:szCs w:val="20"/>
          <w:shd w:val="clear" w:color="auto" w:fill="FFFFFF"/>
        </w:rPr>
        <w:t>四</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持续的第三层次公允价值计量项目，上年年末与期末账面价值间的调节信息及不可观察参数敏感性分析</w:t>
      </w:r>
      <w:bookmarkEnd w:id="1772"/>
      <w:bookmarkEnd w:id="1773"/>
      <w:bookmarkEnd w:id="1775"/>
    </w:p>
    <w:p>
      <w:pPr>
        <w:pStyle w:val="Style29"/>
        <w:keepNext/>
        <w:keepLines/>
        <w:widowControl w:val="0"/>
        <w:shd w:val="clear" w:color="auto" w:fill="auto"/>
        <w:tabs>
          <w:tab w:pos="518" w:val="left"/>
        </w:tabs>
        <w:bidi w:val="0"/>
        <w:spacing w:before="0" w:after="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1</w:t>
      </w:r>
      <w:r>
        <w:rPr>
          <w:color w:val="000000"/>
          <w:spacing w:val="0"/>
          <w:w w:val="100"/>
          <w:position w:val="0"/>
        </w:rPr>
        <w:t>、</w:t>
        <w:tab/>
        <w:t>持续的第三层次公允价值计量项目的调节信息</w:t>
      </w:r>
      <w:bookmarkEnd w:id="1776"/>
      <w:bookmarkEnd w:id="1777"/>
      <w:bookmarkEnd w:id="1778"/>
    </w:p>
    <w:tbl>
      <w:tblPr>
        <w:tblOverlap w:val="never"/>
        <w:jc w:val="center"/>
        <w:tblLayout w:type="fixed"/>
      </w:tblPr>
      <w:tblGrid>
        <w:gridCol w:w="1090"/>
        <w:gridCol w:w="1334"/>
        <w:gridCol w:w="1138"/>
        <w:gridCol w:w="1200"/>
        <w:gridCol w:w="1205"/>
        <w:gridCol w:w="1133"/>
        <w:gridCol w:w="1219"/>
        <w:gridCol w:w="715"/>
        <w:gridCol w:w="749"/>
        <w:gridCol w:w="1330"/>
        <w:gridCol w:w="1339"/>
        <w:gridCol w:w="121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转入第三层 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转出第三层次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购买、发行、出售和结算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center"/>
              <w:rPr>
                <w:sz w:val="16"/>
                <w:szCs w:val="16"/>
              </w:rPr>
            </w:pPr>
            <w:r>
              <w:rPr>
                <w:rFonts w:ascii="SimSun" w:eastAsia="SimSun" w:hAnsi="SimSun" w:cs="SimSun"/>
                <w:color w:val="000000"/>
                <w:spacing w:val="0"/>
                <w:w w:val="100"/>
                <w:position w:val="0"/>
                <w:sz w:val="16"/>
                <w:szCs w:val="16"/>
              </w:rPr>
              <w:t>对于在报告期 末持有的资</w:t>
            </w:r>
          </w:p>
          <w:p>
            <w:pPr>
              <w:pStyle w:val="Style2"/>
              <w:keepNext w:val="0"/>
              <w:keepLines w:val="0"/>
              <w:widowControl w:val="0"/>
              <w:shd w:val="clear" w:color="auto" w:fill="auto"/>
              <w:bidi w:val="0"/>
              <w:spacing w:before="0" w:after="0" w:line="208" w:lineRule="exact"/>
              <w:ind w:left="0" w:right="0" w:firstLine="0"/>
              <w:jc w:val="center"/>
              <w:rPr>
                <w:sz w:val="16"/>
                <w:szCs w:val="16"/>
              </w:rPr>
            </w:pPr>
            <w:r>
              <w:rPr>
                <w:rFonts w:ascii="SimSun" w:eastAsia="SimSun" w:hAnsi="SimSun" w:cs="SimSun"/>
                <w:color w:val="000000"/>
                <w:spacing w:val="0"/>
                <w:w w:val="100"/>
                <w:position w:val="0"/>
                <w:sz w:val="16"/>
                <w:szCs w:val="16"/>
              </w:rPr>
              <w:t>产，计入损益 的当期未实现 利得或变动</w:t>
            </w:r>
          </w:p>
        </w:tc>
      </w:tr>
      <w:tr>
        <w:trPr>
          <w:trHeight w:val="8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计入损益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计入其他综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结算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交易性金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148,915,600.00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8,964,341.80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986,980,000.00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1,117,542,927.80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26,234,214.00</w:t>
            </w: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both"/>
              <w:rPr>
                <w:sz w:val="16"/>
                <w:szCs w:val="16"/>
              </w:rPr>
            </w:pPr>
            <w:r>
              <w:rPr>
                <w:rFonts w:ascii="SimSun" w:eastAsia="SimSun" w:hAnsi="SimSun" w:cs="SimSun"/>
                <w:color w:val="000000"/>
                <w:spacing w:val="0"/>
                <w:w w:val="100"/>
                <w:position w:val="0"/>
                <w:sz w:val="16"/>
                <w:szCs w:val="16"/>
              </w:rPr>
              <w:t>以公允价值 计量且其变 动计入当期 损益的金融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148,915,600.00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8,964,341.80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986,980,000.00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1,117,542,927.80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26,234,214.00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rPr>
                <w:sz w:val="16"/>
                <w:szCs w:val="16"/>
              </w:rPr>
            </w:pPr>
            <w:r>
              <w:rPr>
                <w:rFonts w:ascii="SimSun" w:eastAsia="SimSun" w:hAnsi="SimSun" w:cs="SimSun"/>
                <w:color w:val="000000"/>
                <w:spacing w:val="0"/>
                <w:w w:val="100"/>
                <w:position w:val="0"/>
                <w:sz w:val="16"/>
                <w:szCs w:val="16"/>
              </w:rPr>
              <w:t>一债务工具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74,927.91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4,653,513.91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9,401,414.00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一混合工具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17,915,600.00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16,832,800.00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8,889,413.89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974,000,000.00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1,112,889,413.89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both"/>
              <w:rPr>
                <w:sz w:val="16"/>
                <w:szCs w:val="16"/>
              </w:rPr>
            </w:pPr>
            <w:r>
              <w:rPr>
                <w:rFonts w:ascii="SimSun" w:eastAsia="SimSun" w:hAnsi="SimSun" w:cs="SimSun"/>
                <w:color w:val="000000"/>
                <w:spacing w:val="0"/>
                <w:w w:val="100"/>
                <w:position w:val="0"/>
                <w:sz w:val="16"/>
                <w:szCs w:val="16"/>
              </w:rPr>
              <w:t>指定为以公 允价值计量 且其变动计 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8"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应收款项</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5,619,108.20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915,649.15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6,534,757.35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0"/>
        <w:gridCol w:w="1334"/>
        <w:gridCol w:w="1138"/>
        <w:gridCol w:w="1214"/>
        <w:gridCol w:w="1190"/>
        <w:gridCol w:w="1133"/>
        <w:gridCol w:w="1219"/>
        <w:gridCol w:w="715"/>
        <w:gridCol w:w="749"/>
        <w:gridCol w:w="1330"/>
        <w:gridCol w:w="1339"/>
        <w:gridCol w:w="121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转入第三层 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转出第三层次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购买、发行、出售和结算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对于在报告期 末持有的资</w:t>
            </w:r>
          </w:p>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产，计入损益 的当期未实现 利得或变动</w:t>
            </w:r>
          </w:p>
        </w:tc>
      </w:tr>
      <w:tr>
        <w:trPr>
          <w:trHeight w:val="8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计入其他综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结算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其他债权</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213,398,640.00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9,959,400.00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25,336,664.00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228,775,904.00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其他非流 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both"/>
              <w:rPr>
                <w:sz w:val="16"/>
                <w:szCs w:val="16"/>
              </w:rPr>
            </w:pPr>
            <w:r>
              <w:rPr>
                <w:rFonts w:ascii="SimSun" w:eastAsia="SimSun" w:hAnsi="SimSun" w:cs="SimSun"/>
                <w:color w:val="000000"/>
                <w:spacing w:val="0"/>
                <w:w w:val="100"/>
                <w:position w:val="0"/>
                <w:sz w:val="16"/>
                <w:szCs w:val="16"/>
              </w:rPr>
              <w:t>以公允价值 计量且其变 动计入当期 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一债务工具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6"/>
                <w:szCs w:val="16"/>
              </w:rPr>
            </w:pPr>
            <w:r>
              <w:rPr>
                <w:rFonts w:ascii="SimSun" w:eastAsia="SimSun" w:hAnsi="SimSun" w:cs="SimSun"/>
                <w:color w:val="000000"/>
                <w:spacing w:val="0"/>
                <w:w w:val="100"/>
                <w:position w:val="0"/>
                <w:sz w:val="16"/>
                <w:szCs w:val="16"/>
              </w:rPr>
              <w:t>一衍生金融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both"/>
              <w:rPr>
                <w:sz w:val="16"/>
                <w:szCs w:val="16"/>
              </w:rPr>
            </w:pPr>
            <w:r>
              <w:rPr>
                <w:rFonts w:ascii="SimSun" w:eastAsia="SimSun" w:hAnsi="SimSun" w:cs="SimSun"/>
                <w:color w:val="000000"/>
                <w:spacing w:val="0"/>
                <w:w w:val="100"/>
                <w:position w:val="0"/>
                <w:sz w:val="16"/>
                <w:szCs w:val="16"/>
              </w:rPr>
              <w:t>指定为以公 允价值计量 且其变动计 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—债务工具 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0"/>
        <w:gridCol w:w="1334"/>
        <w:gridCol w:w="1138"/>
        <w:gridCol w:w="1214"/>
        <w:gridCol w:w="1190"/>
        <w:gridCol w:w="1133"/>
        <w:gridCol w:w="1219"/>
        <w:gridCol w:w="715"/>
        <w:gridCol w:w="749"/>
        <w:gridCol w:w="1330"/>
        <w:gridCol w:w="1339"/>
        <w:gridCol w:w="121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转入第三层 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转出第三层次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当期利得或损失总额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购买、发行、出售和结算</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center"/>
              <w:rPr>
                <w:sz w:val="16"/>
                <w:szCs w:val="16"/>
              </w:rPr>
            </w:pPr>
            <w:r>
              <w:rPr>
                <w:rFonts w:ascii="SimSun" w:eastAsia="SimSun" w:hAnsi="SimSun" w:cs="SimSun"/>
                <w:color w:val="000000"/>
                <w:spacing w:val="0"/>
                <w:w w:val="100"/>
                <w:position w:val="0"/>
                <w:sz w:val="16"/>
                <w:szCs w:val="16"/>
              </w:rPr>
              <w:t>对于在报告期 末持有的资 产，计入损益 的当期未实现 利得或变动</w:t>
            </w:r>
          </w:p>
        </w:tc>
      </w:tr>
      <w:tr>
        <w:trPr>
          <w:trHeight w:val="8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计入损益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计入其他综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结算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w:t>
            </w:r>
            <w:r>
              <w:rPr>
                <w:rFonts w:ascii="SimSun" w:eastAsia="SimSun" w:hAnsi="SimSun" w:cs="SimSun"/>
                <w:color w:val="000000"/>
                <w:spacing w:val="0"/>
                <w:w w:val="100"/>
                <w:position w:val="0"/>
                <w:sz w:val="16"/>
                <w:szCs w:val="16"/>
              </w:rPr>
              <w:t>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2,774,996,188.59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24,479,059.72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147,179,300.01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-14,392,148.30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2,637,903,800.00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-14,392,148.30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一出租的土 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172,796,850.00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100,375.00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172,897,225.00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100,375.00</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both"/>
              <w:rPr>
                <w:sz w:val="16"/>
                <w:szCs w:val="16"/>
              </w:rPr>
            </w:pPr>
            <w:r>
              <w:rPr>
                <w:rFonts w:ascii="SimSun" w:eastAsia="SimSun" w:hAnsi="SimSun" w:cs="SimSun"/>
                <w:color w:val="000000"/>
                <w:spacing w:val="0"/>
                <w:w w:val="100"/>
                <w:position w:val="0"/>
                <w:sz w:val="16"/>
                <w:szCs w:val="16"/>
              </w:rPr>
              <w:t>一出租的建 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2,602,199,338.59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24,479,059.72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147,179,300.01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-14,492,523.30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2,465,006,575.00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-14,492,523.30</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both"/>
              <w:rPr>
                <w:sz w:val="16"/>
                <w:szCs w:val="16"/>
              </w:rPr>
            </w:pPr>
            <w:r>
              <w:rPr>
                <w:rFonts w:ascii="SimSun" w:eastAsia="SimSun" w:hAnsi="SimSun" w:cs="SimSun"/>
                <w:color w:val="000000"/>
                <w:spacing w:val="0"/>
                <w:w w:val="100"/>
                <w:position w:val="0"/>
                <w:sz w:val="16"/>
                <w:szCs w:val="16"/>
              </w:rPr>
              <w:t>一持有并准 备增值后转 让的土地使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3,142,929,536.79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24,311,908.87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157,138,700.01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-5,427,806.50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25,336,664.00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986,980,000.00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1,117,542,927.80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2,899,448,675.35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-14,392,148.30</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both"/>
              <w:rPr>
                <w:sz w:val="16"/>
                <w:szCs w:val="16"/>
              </w:rPr>
            </w:pPr>
            <w:r>
              <w:rPr>
                <w:rFonts w:ascii="SimSun" w:eastAsia="SimSun" w:hAnsi="SimSun" w:cs="SimSun"/>
                <w:color w:val="000000"/>
                <w:spacing w:val="0"/>
                <w:w w:val="100"/>
                <w:position w:val="0"/>
                <w:sz w:val="16"/>
                <w:szCs w:val="16"/>
              </w:rPr>
              <w:t>其中：与金 融资产有关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8,964,341.80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600"/>
              <w:jc w:val="both"/>
              <w:rPr>
                <w:sz w:val="16"/>
                <w:szCs w:val="16"/>
              </w:rPr>
            </w:pPr>
            <w:r>
              <w:rPr>
                <w:rFonts w:ascii="SimSun" w:eastAsia="SimSun" w:hAnsi="SimSun" w:cs="SimSun"/>
                <w:color w:val="000000"/>
                <w:spacing w:val="0"/>
                <w:w w:val="100"/>
                <w:position w:val="0"/>
                <w:sz w:val="16"/>
                <w:szCs w:val="16"/>
              </w:rPr>
              <w:t>与非 金融资产有 关的损益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-14,392,148.30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16840" w:h="11900" w:orient="landscape"/>
          <w:pgMar w:top="1791" w:right="1148" w:bottom="1867" w:left="2022" w:header="0" w:footer="3" w:gutter="0"/>
          <w:cols w:space="720"/>
          <w:noEndnote/>
          <w:rtlGutter w:val="0"/>
          <w:docGrid w:linePitch="360"/>
        </w:sectPr>
      </w:pPr>
    </w:p>
    <w:p>
      <w:pPr>
        <w:pStyle w:val="Style11"/>
        <w:keepNext/>
        <w:keepLines/>
        <w:widowControl w:val="0"/>
        <w:shd w:val="clear" w:color="auto" w:fill="auto"/>
        <w:bidi w:val="0"/>
        <w:spacing w:before="160" w:after="180" w:line="240" w:lineRule="auto"/>
        <w:ind w:left="0" w:right="0" w:firstLine="0"/>
        <w:jc w:val="left"/>
        <w:rPr>
          <w:sz w:val="20"/>
          <w:szCs w:val="20"/>
        </w:rPr>
      </w:pPr>
      <w:bookmarkStart w:id="1779" w:name="bookmark1779"/>
      <w:bookmarkStart w:id="1780" w:name="bookmark1780"/>
      <w:bookmarkStart w:id="1781" w:name="bookmark1781"/>
      <w:r>
        <w:rPr>
          <w:color w:val="000000"/>
          <w:spacing w:val="0"/>
          <w:w w:val="100"/>
          <w:position w:val="0"/>
          <w:sz w:val="20"/>
          <w:szCs w:val="20"/>
        </w:rPr>
        <w:t>十、关联方及关联交易</w:t>
      </w:r>
      <w:bookmarkEnd w:id="1779"/>
      <w:bookmarkEnd w:id="1780"/>
      <w:bookmarkEnd w:id="1781"/>
    </w:p>
    <w:p>
      <w:pPr>
        <w:pStyle w:val="Style15"/>
        <w:keepNext w:val="0"/>
        <w:keepLines w:val="0"/>
        <w:widowControl w:val="0"/>
        <w:shd w:val="clear" w:color="auto" w:fill="auto"/>
        <w:tabs>
          <w:tab w:pos="662" w:val="left"/>
        </w:tabs>
        <w:bidi w:val="0"/>
        <w:spacing w:before="0" w:after="0" w:line="240" w:lineRule="auto"/>
        <w:ind w:left="0" w:right="0" w:firstLine="0"/>
        <w:jc w:val="left"/>
        <w:rPr>
          <w:sz w:val="20"/>
          <w:szCs w:val="20"/>
        </w:rPr>
      </w:pPr>
      <w:bookmarkStart w:id="1782" w:name="bookmark1782"/>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_</w:t>
      </w:r>
      <w:r>
        <w:rPr>
          <w:rFonts w:ascii="Times New Roman" w:eastAsia="Times New Roman" w:hAnsi="Times New Roman" w:cs="Times New Roman"/>
          <w:b/>
          <w:bCs/>
          <w:color w:val="000000"/>
          <w:spacing w:val="0"/>
          <w:w w:val="100"/>
          <w:position w:val="0"/>
          <w:sz w:val="20"/>
          <w:szCs w:val="20"/>
        </w:rPr>
        <w:t>）</w:t>
        <w:tab/>
      </w:r>
      <w:r>
        <w:rPr>
          <w:b/>
          <w:bCs/>
          <w:color w:val="000000"/>
          <w:spacing w:val="0"/>
          <w:w w:val="100"/>
          <w:position w:val="0"/>
          <w:sz w:val="20"/>
          <w:szCs w:val="20"/>
          <w:u w:val="single"/>
        </w:rPr>
        <w:t>本公司的母公司情况</w:t>
      </w:r>
      <w:bookmarkEnd w:id="1782"/>
    </w:p>
    <w:tbl>
      <w:tblPr>
        <w:tblOverlap w:val="never"/>
        <w:jc w:val="center"/>
        <w:tblLayout w:type="fixed"/>
      </w:tblPr>
      <w:tblGrid>
        <w:gridCol w:w="1776"/>
        <w:gridCol w:w="922"/>
        <w:gridCol w:w="1752"/>
        <w:gridCol w:w="1190"/>
        <w:gridCol w:w="1354"/>
        <w:gridCol w:w="1258"/>
      </w:tblGrid>
      <w:tr>
        <w:trPr>
          <w:trHeight w:val="79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母公司名称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注册资本（万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母公司对本公司 的持股比例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0"/>
              <w:jc w:val="center"/>
              <w:rPr>
                <w:sz w:val="16"/>
                <w:szCs w:val="16"/>
              </w:rPr>
            </w:pPr>
            <w:r>
              <w:rPr>
                <w:rFonts w:ascii="SimSun" w:eastAsia="SimSun" w:hAnsi="SimSun" w:cs="SimSun"/>
                <w:color w:val="000000"/>
                <w:spacing w:val="0"/>
                <w:w w:val="100"/>
                <w:position w:val="0"/>
                <w:sz w:val="16"/>
                <w:szCs w:val="16"/>
              </w:rPr>
              <w:t>母公司对本公 司的表决权比 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计算机、通信及其他电</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子设备制造业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41.51</w:t>
            </w:r>
          </w:p>
        </w:tc>
      </w:tr>
    </w:tbl>
    <w:p>
      <w:pPr>
        <w:pStyle w:val="Style33"/>
        <w:keepNext w:val="0"/>
        <w:keepLines w:val="0"/>
        <w:widowControl w:val="0"/>
        <w:shd w:val="clear" w:color="auto" w:fill="auto"/>
        <w:bidi w:val="0"/>
        <w:spacing w:before="0" w:after="0" w:line="401" w:lineRule="exact"/>
        <w:ind w:left="720" w:right="0" w:firstLine="0"/>
        <w:jc w:val="left"/>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月，中国电子信息产业集团有限公司（以下简称"中国电子</w:t>
      </w:r>
      <w:r>
        <w:rPr>
          <w:color w:val="000000"/>
          <w:spacing w:val="0"/>
          <w:w w:val="100"/>
          <w:position w:val="0"/>
          <w:sz w:val="20"/>
          <w:szCs w:val="20"/>
        </w:rPr>
        <w:t>”）</w:t>
      </w:r>
      <w:r>
        <w:rPr>
          <w:color w:val="000000"/>
          <w:spacing w:val="0"/>
          <w:w w:val="100"/>
          <w:position w:val="0"/>
          <w:sz w:val="20"/>
          <w:szCs w:val="20"/>
        </w:rPr>
        <w:t>决 定将所持公司</w:t>
      </w:r>
      <w:r>
        <w:rPr>
          <w:rFonts w:ascii="Times New Roman" w:eastAsia="Times New Roman" w:hAnsi="Times New Roman" w:cs="Times New Roman"/>
          <w:color w:val="000000"/>
          <w:spacing w:val="0"/>
          <w:w w:val="100"/>
          <w:position w:val="0"/>
          <w:sz w:val="20"/>
          <w:szCs w:val="20"/>
        </w:rPr>
        <w:t>1,188,482,503</w:t>
      </w:r>
      <w:r>
        <w:rPr>
          <w:color w:val="000000"/>
          <w:spacing w:val="0"/>
          <w:w w:val="100"/>
          <w:position w:val="0"/>
          <w:sz w:val="20"/>
          <w:szCs w:val="20"/>
        </w:rPr>
        <w:t>股股份无偿划转至中国电子有限公司（以下简称</w:t>
      </w:r>
      <w:r>
        <w:rPr>
          <w:color w:val="000000"/>
          <w:spacing w:val="0"/>
          <w:w w:val="100"/>
          <w:position w:val="0"/>
          <w:sz w:val="20"/>
          <w:szCs w:val="20"/>
        </w:rPr>
        <w:t>"</w:t>
      </w:r>
      <w:r>
        <w:rPr>
          <w:color w:val="000000"/>
          <w:spacing w:val="0"/>
          <w:w w:val="100"/>
          <w:position w:val="0"/>
          <w:sz w:val="20"/>
          <w:szCs w:val="20"/>
        </w:rPr>
        <w:t>中电 有限”）。</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日，中国电子确认已于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日完成公司的国有 股份无偿划转过户登记，中电有限将直接及间接持有公司</w:t>
      </w:r>
      <w:r>
        <w:rPr>
          <w:rFonts w:ascii="Times New Roman" w:eastAsia="Times New Roman" w:hAnsi="Times New Roman" w:cs="Times New Roman"/>
          <w:color w:val="000000"/>
          <w:spacing w:val="0"/>
          <w:w w:val="100"/>
          <w:position w:val="0"/>
          <w:sz w:val="20"/>
          <w:szCs w:val="20"/>
        </w:rPr>
        <w:t>1,235,017,162</w:t>
      </w:r>
      <w:r>
        <w:rPr>
          <w:color w:val="000000"/>
          <w:spacing w:val="0"/>
          <w:w w:val="100"/>
          <w:position w:val="0"/>
          <w:sz w:val="20"/>
          <w:szCs w:val="20"/>
        </w:rPr>
        <w:t>股股份，其 直接持股比例为</w:t>
      </w:r>
      <w:r>
        <w:rPr>
          <w:rFonts w:ascii="Times New Roman" w:eastAsia="Times New Roman" w:hAnsi="Times New Roman" w:cs="Times New Roman"/>
          <w:color w:val="000000"/>
          <w:spacing w:val="0"/>
          <w:w w:val="100"/>
          <w:position w:val="0"/>
          <w:sz w:val="20"/>
          <w:szCs w:val="20"/>
        </w:rPr>
        <w:t>41.51%</w:t>
      </w:r>
      <w:r>
        <w:rPr>
          <w:color w:val="000000"/>
          <w:spacing w:val="0"/>
          <w:w w:val="100"/>
          <w:position w:val="0"/>
          <w:sz w:val="20"/>
          <w:szCs w:val="20"/>
        </w:rPr>
        <w:t xml:space="preserve">，通过全资子公司中电金投控股有限公司持股比例为 </w:t>
      </w:r>
      <w:r>
        <w:rPr>
          <w:rFonts w:ascii="Times New Roman" w:eastAsia="Times New Roman" w:hAnsi="Times New Roman" w:cs="Times New Roman"/>
          <w:color w:val="000000"/>
          <w:spacing w:val="0"/>
          <w:w w:val="100"/>
          <w:position w:val="0"/>
          <w:sz w:val="20"/>
          <w:szCs w:val="20"/>
        </w:rPr>
        <w:t>0.67%</w:t>
      </w:r>
      <w:r>
        <w:rPr>
          <w:color w:val="000000"/>
          <w:spacing w:val="0"/>
          <w:w w:val="100"/>
          <w:position w:val="0"/>
          <w:sz w:val="20"/>
          <w:szCs w:val="20"/>
        </w:rPr>
        <w:t>，成为公司的控股股东，中国电子合计持有的中国长城股份权益较本次无偿划 转前未发生变化，仍为公司的实际控制人。</w:t>
      </w:r>
    </w:p>
    <w:p>
      <w:pPr>
        <w:pStyle w:val="Style33"/>
        <w:keepNext w:val="0"/>
        <w:keepLines w:val="0"/>
        <w:widowControl w:val="0"/>
        <w:shd w:val="clear" w:color="auto" w:fill="auto"/>
        <w:bidi w:val="0"/>
        <w:spacing w:before="0" w:after="400" w:line="401" w:lineRule="exact"/>
        <w:ind w:left="0" w:right="0" w:firstLine="720"/>
        <w:jc w:val="left"/>
        <w:rPr>
          <w:sz w:val="20"/>
          <w:szCs w:val="20"/>
        </w:rPr>
      </w:pPr>
      <w:r>
        <w:rPr>
          <w:color w:val="000000"/>
          <w:spacing w:val="0"/>
          <w:w w:val="100"/>
          <w:position w:val="0"/>
          <w:sz w:val="20"/>
          <w:szCs w:val="20"/>
        </w:rPr>
        <w:t>本公司最终控制方是：中国电子信息产业集团有限公司。</w:t>
      </w:r>
    </w:p>
    <w:p>
      <w:pPr>
        <w:pStyle w:val="Style22"/>
        <w:keepNext/>
        <w:keepLines/>
        <w:widowControl w:val="0"/>
        <w:shd w:val="clear" w:color="auto" w:fill="auto"/>
        <w:tabs>
          <w:tab w:pos="653" w:val="left"/>
        </w:tabs>
        <w:bidi w:val="0"/>
        <w:spacing w:before="0" w:after="0" w:line="401" w:lineRule="exact"/>
        <w:ind w:left="0" w:right="0" w:firstLine="0"/>
        <w:jc w:val="left"/>
        <w:rPr>
          <w:sz w:val="20"/>
          <w:szCs w:val="20"/>
        </w:rPr>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sz w:val="20"/>
          <w:szCs w:val="20"/>
        </w:rPr>
        <w:t>（</w:t>
      </w:r>
      <w:bookmarkEnd w:id="1785"/>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本公司的子公司情况</w:t>
      </w:r>
      <w:bookmarkEnd w:id="1783"/>
      <w:bookmarkEnd w:id="1784"/>
      <w:bookmarkEnd w:id="1786"/>
    </w:p>
    <w:p>
      <w:pPr>
        <w:pStyle w:val="Style33"/>
        <w:keepNext w:val="0"/>
        <w:keepLines w:val="0"/>
        <w:widowControl w:val="0"/>
        <w:shd w:val="clear" w:color="auto" w:fill="auto"/>
        <w:bidi w:val="0"/>
        <w:spacing w:before="0" w:after="400" w:line="401" w:lineRule="exact"/>
        <w:ind w:left="0" w:right="0" w:firstLine="720"/>
        <w:jc w:val="left"/>
        <w:rPr>
          <w:sz w:val="20"/>
          <w:szCs w:val="20"/>
        </w:rPr>
      </w:pPr>
      <w:r>
        <w:rPr>
          <w:color w:val="000000"/>
          <w:spacing w:val="0"/>
          <w:w w:val="100"/>
          <w:position w:val="0"/>
          <w:sz w:val="20"/>
          <w:szCs w:val="20"/>
        </w:rPr>
        <w:t>本公司子公司的情况详见本附注“七、在其他主体中的权益”。</w:t>
      </w:r>
    </w:p>
    <w:p>
      <w:pPr>
        <w:pStyle w:val="Style22"/>
        <w:keepNext/>
        <w:keepLines/>
        <w:widowControl w:val="0"/>
        <w:shd w:val="clear" w:color="auto" w:fill="auto"/>
        <w:tabs>
          <w:tab w:pos="653" w:val="left"/>
        </w:tabs>
        <w:bidi w:val="0"/>
        <w:spacing w:before="0" w:after="0" w:line="403" w:lineRule="exact"/>
        <w:ind w:left="0" w:right="0" w:firstLine="0"/>
        <w:jc w:val="left"/>
        <w:rPr>
          <w:sz w:val="20"/>
          <w:szCs w:val="20"/>
        </w:rPr>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sz w:val="20"/>
          <w:szCs w:val="20"/>
        </w:rPr>
        <w:t>（</w:t>
      </w:r>
      <w:bookmarkEnd w:id="1789"/>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本公司的合营和联营企业情况</w:t>
      </w:r>
      <w:bookmarkEnd w:id="1787"/>
      <w:bookmarkEnd w:id="1788"/>
      <w:bookmarkEnd w:id="1790"/>
    </w:p>
    <w:p>
      <w:pPr>
        <w:pStyle w:val="Style33"/>
        <w:keepNext w:val="0"/>
        <w:keepLines w:val="0"/>
        <w:widowControl w:val="0"/>
        <w:shd w:val="clear" w:color="auto" w:fill="auto"/>
        <w:bidi w:val="0"/>
        <w:spacing w:before="0" w:after="180" w:line="403" w:lineRule="exact"/>
        <w:ind w:left="0" w:right="0" w:firstLine="720"/>
        <w:jc w:val="left"/>
        <w:rPr>
          <w:sz w:val="20"/>
          <w:szCs w:val="20"/>
        </w:rPr>
      </w:pPr>
      <w:r>
        <w:rPr>
          <w:color w:val="000000"/>
          <w:spacing w:val="0"/>
          <w:w w:val="100"/>
          <w:position w:val="0"/>
          <w:sz w:val="20"/>
          <w:szCs w:val="20"/>
        </w:rPr>
        <w:t>本公司重要的合营或联营企业详见本附注“七、在其他主体中的权益”。</w:t>
      </w:r>
    </w:p>
    <w:p>
      <w:pPr>
        <w:pStyle w:val="Style15"/>
        <w:keepNext w:val="0"/>
        <w:keepLines w:val="0"/>
        <w:widowControl w:val="0"/>
        <w:shd w:val="clear" w:color="auto" w:fill="auto"/>
        <w:bidi w:val="0"/>
        <w:spacing w:before="0" w:after="0" w:line="403" w:lineRule="exact"/>
        <w:ind w:left="0" w:right="0" w:firstLine="0"/>
        <w:jc w:val="distribute"/>
        <w:rPr>
          <w:sz w:val="20"/>
          <w:szCs w:val="20"/>
        </w:rPr>
      </w:pPr>
      <w:r>
        <w:rPr>
          <w:color w:val="000000"/>
          <w:spacing w:val="0"/>
          <w:w w:val="100"/>
          <w:position w:val="0"/>
          <w:sz w:val="20"/>
          <w:szCs w:val="20"/>
        </w:rPr>
        <w:t>本期与本公司发生关联方交易，或前期与本公司发生关联方交易形成余额的其他合 营或联营企业情况如下：</w:t>
      </w:r>
    </w:p>
    <w:tbl>
      <w:tblPr>
        <w:tblOverlap w:val="never"/>
        <w:jc w:val="center"/>
        <w:tblLayout w:type="fixed"/>
      </w:tblPr>
      <w:tblGrid>
        <w:gridCol w:w="5222"/>
        <w:gridCol w:w="3029"/>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rFonts w:ascii="SimSun" w:eastAsia="SimSun" w:hAnsi="SimSun" w:cs="SimSun"/>
                <w:color w:val="000000"/>
                <w:spacing w:val="0"/>
                <w:w w:val="100"/>
                <w:position w:val="0"/>
                <w:sz w:val="16"/>
                <w:szCs w:val="16"/>
              </w:rPr>
              <w:t>合营或联营企业名称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与本公司关系</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长信数码信息文化发展有限公司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中科长城海洋信息系统有限公司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广州鼎甲计算机科技有限公司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河南中电网安数据科技有限公司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郑州蓝普锋自动化技术有限公司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长沙军民先进技术研究有限公司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中电（海南）联合创新研究院有限公司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w:t>
            </w:r>
          </w:p>
        </w:tc>
      </w:tr>
    </w:tbl>
    <w:p>
      <w:pPr>
        <w:spacing w:lineRule="exact" w:line="1"/>
        <w:rPr>
          <w:sz w:val="2"/>
          <w:szCs w:val="2"/>
        </w:rPr>
      </w:pPr>
      <w:r>
        <w:br w:type="page"/>
      </w:r>
    </w:p>
    <w:tbl>
      <w:tblPr>
        <w:tblOverlap w:val="never"/>
        <w:jc w:val="right"/>
        <w:tblLayout w:type="fixed"/>
      </w:tblPr>
      <w:tblGrid>
        <w:gridCol w:w="5222"/>
        <w:gridCol w:w="3029"/>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rFonts w:ascii="SimSun" w:eastAsia="SimSun" w:hAnsi="SimSun" w:cs="SimSun"/>
                <w:color w:val="000000"/>
                <w:spacing w:val="0"/>
                <w:w w:val="100"/>
                <w:position w:val="0"/>
                <w:sz w:val="16"/>
                <w:szCs w:val="16"/>
              </w:rPr>
              <w:t>合营或联营企业名称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与本公司关系</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北京天地汇云科技有限公司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联营企业的子公司</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广州超云科技有限公司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联营企业的子公司</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内蒙古长城计算机系统有限公司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联营企业的子公司</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中电超云（南京）科技有限公司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联营企业的子公司</w:t>
            </w:r>
          </w:p>
        </w:tc>
      </w:tr>
    </w:tbl>
    <w:p>
      <w:pPr>
        <w:widowControl w:val="0"/>
        <w:spacing w:after="499" w:line="1" w:lineRule="exact"/>
      </w:pPr>
    </w:p>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791" w:name="bookmark1791"/>
      <w:bookmarkStart w:id="1792" w:name="bookmark1792"/>
      <w:r>
        <w:rPr>
          <w:rFonts w:ascii="Times New Roman" w:eastAsia="Times New Roman" w:hAnsi="Times New Roman" w:cs="Times New Roman"/>
          <w:b/>
          <w:bCs/>
          <w:color w:val="000000"/>
          <w:spacing w:val="0"/>
          <w:w w:val="100"/>
          <w:position w:val="0"/>
          <w:sz w:val="20"/>
          <w:szCs w:val="20"/>
        </w:rPr>
        <w:t>（</w:t>
      </w:r>
      <w:bookmarkEnd w:id="1791"/>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u w:val="single"/>
        </w:rPr>
        <w:t>其他关联方情况</w:t>
      </w:r>
      <w:bookmarkEnd w:id="1792"/>
    </w:p>
    <w:tbl>
      <w:tblPr>
        <w:tblOverlap w:val="never"/>
        <w:jc w:val="right"/>
        <w:tblLayout w:type="fixed"/>
      </w:tblPr>
      <w:tblGrid>
        <w:gridCol w:w="4627"/>
        <w:gridCol w:w="362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其他关联方与本公司的关系</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北京华胜信安电子科技发展有限公司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北京中电华大电子设计有限责任公司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北京中电瑞达物业有限公司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北京中软万维网络技术有限公司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北京中瑞电子系统工程设计院有限公司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彩虹集团有限公司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成都锦江电子系统工程有限公司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成都长城开发科技有限公司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成都中电锦江信息产业有限公司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东莞市振华新能源科技有限公司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东莞中电熊猫科技发展有限公司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飞生（上海）电子科技有限公司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福建捷联电子有限公司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广东亿安仓供应链科技有限公司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广州中软信息技术有限公司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贵州振华华联电子有限公司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贵州振华群英电器有限公司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桂林长海发展有限责任公司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湖南计算机厂有限公司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华北计算机系统工程研究所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华大半导体有限公司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惠州长城开发科技有限公司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建通工程建设监理有限公司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迈普通信技术股份有限公司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南京华东电子集团有限公司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南京科瑞达电子装备有限责任公司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南京熊猫通信科技有限公司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南京中电熊猫磁电科技有限公司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bl>
    <w:p>
      <w:pPr>
        <w:spacing w:lineRule="exact" w:line="1"/>
        <w:rPr>
          <w:sz w:val="2"/>
          <w:szCs w:val="2"/>
        </w:rPr>
      </w:pPr>
      <w:r>
        <w:br w:type="page"/>
      </w:r>
    </w:p>
    <w:tbl>
      <w:tblPr>
        <w:tblOverlap w:val="never"/>
        <w:jc w:val="right"/>
        <w:tblLayout w:type="fixed"/>
      </w:tblPr>
      <w:tblGrid>
        <w:gridCol w:w="4627"/>
        <w:gridCol w:w="362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其他关联方与本公司的关系</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南京中电熊猫家电有限公司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南京中电熊猫晶体科技有限公司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南京中电熊猫平板显示科技有限公司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南京中电熊猫液晶显示科技有限公司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南京中软软件与技术服务有限公司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上海贝岭股份有限公司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上海浦东软件园股份有限公司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深圳京裕电子有限公司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深圳南方信息企业有限公司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深圳桑达电子设备有限公司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深圳桑达物业发展有限公司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深圳市爱华电子有限公司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深圳市桑达实业股份有限公司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深圳市振华微电子有限公司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深圳长城开发精密技术有限公司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深圳振华富电子有限公司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深圳中电国际信息科技有限公司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深圳中电蓝海控股有限公司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文思海辉智科科技有限公司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武汉艾德蒙科技股份有限公司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咸阳中电彩虹集团控股有限公司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亿安仓（香港）有限公司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长城计算机软件与系统有限公司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长沙智能制造研究总院有限公司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中标软件有限公司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中电惠融商业保理（深圳）有限公司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中电基础产品装备有限公司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中电金融设备服务（烟台）有限公司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中电金融设备系统（深圳）有限公司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中电金投控股有限公司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bl>
    <w:p>
      <w:pPr>
        <w:spacing w:lineRule="exact" w:line="1"/>
        <w:rPr>
          <w:sz w:val="2"/>
          <w:szCs w:val="2"/>
        </w:rPr>
      </w:pPr>
      <w:r>
        <w:br w:type="page"/>
      </w:r>
    </w:p>
    <w:tbl>
      <w:tblPr>
        <w:tblOverlap w:val="never"/>
        <w:jc w:val="center"/>
        <w:tblLayout w:type="fixed"/>
      </w:tblPr>
      <w:tblGrid>
        <w:gridCol w:w="4627"/>
        <w:gridCol w:w="362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其他关联方与本公司的关系</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中电金信软件有限公司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中电九天智能科技有限公司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中电数字城市（江西）科技有限公司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中电系统建设工程有限公司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中电长城计算机集团有限公司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中电长城网际系统应用四川有限公司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中电长城网际系统应用有限公司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中电鹏程智能装备有限公司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中电智行技术有限公司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中国电子财务有限责任公司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中国电子国际展览广告有限责任公司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中国电子器材国际有限公司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中国电子器材华东有限公司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中国电子信息产业集团有限公司第六研究所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中国软件与技术服务股份有限公司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中国瑞达投资发展集团有限公司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中国信息安全研究院有限公司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中国振华（集团）新云电子元器件有限责任公司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中国振华电子集团有限公司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中国振华集团永光电子有限公司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中国振华集团云科电子有限公司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中国中电国际信息服务有限公司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珠海南方软件园发展有限公司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KAIFA TECHNOLOGY (HK)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受同一最终控制方控制</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盛科网络（苏州）有限公司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上市公司规则认定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《企业会计准则解释</w:t>
            </w:r>
            <w:r>
              <w:rPr>
                <w:color w:val="000000"/>
                <w:spacing w:val="0"/>
                <w:w w:val="100"/>
                <w:position w:val="0"/>
                <w:sz w:val="16"/>
                <w:szCs w:val="16"/>
              </w:rPr>
              <w:t>13</w:t>
            </w:r>
            <w:r>
              <w:rPr>
                <w:rFonts w:ascii="SimSun" w:eastAsia="SimSun" w:hAnsi="SimSun" w:cs="SimSun"/>
                <w:color w:val="000000"/>
                <w:spacing w:val="0"/>
                <w:w w:val="100"/>
                <w:position w:val="0"/>
                <w:sz w:val="16"/>
                <w:szCs w:val="16"/>
              </w:rPr>
              <w:t>号》认定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六所智达（北京）科技有限公司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《企业会计准则解释</w:t>
            </w:r>
            <w:r>
              <w:rPr>
                <w:color w:val="000000"/>
                <w:spacing w:val="0"/>
                <w:w w:val="100"/>
                <w:position w:val="0"/>
                <w:sz w:val="16"/>
                <w:szCs w:val="16"/>
              </w:rPr>
              <w:t>13</w:t>
            </w:r>
            <w:r>
              <w:rPr>
                <w:rFonts w:ascii="SimSun" w:eastAsia="SimSun" w:hAnsi="SimSun" w:cs="SimSun"/>
                <w:color w:val="000000"/>
                <w:spacing w:val="0"/>
                <w:w w:val="100"/>
                <w:position w:val="0"/>
                <w:sz w:val="16"/>
                <w:szCs w:val="16"/>
              </w:rPr>
              <w:t>号》认定</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鲁班嫡系机器人（深圳）有限公司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《企业会计准则解释</w:t>
            </w:r>
            <w:r>
              <w:rPr>
                <w:color w:val="000000"/>
                <w:spacing w:val="0"/>
                <w:w w:val="100"/>
                <w:position w:val="0"/>
                <w:sz w:val="16"/>
                <w:szCs w:val="16"/>
              </w:rPr>
              <w:t>13</w:t>
            </w:r>
            <w:r>
              <w:rPr>
                <w:rFonts w:ascii="SimSun" w:eastAsia="SimSun" w:hAnsi="SimSun" w:cs="SimSun"/>
                <w:color w:val="000000"/>
                <w:spacing w:val="0"/>
                <w:w w:val="100"/>
                <w:position w:val="0"/>
                <w:sz w:val="16"/>
                <w:szCs w:val="16"/>
              </w:rPr>
              <w:t>号》认定</w:t>
            </w:r>
          </w:p>
        </w:tc>
      </w:tr>
    </w:tbl>
    <w:p>
      <w:pPr>
        <w:spacing w:lineRule="exact" w:line="1"/>
        <w:rPr>
          <w:sz w:val="2"/>
          <w:szCs w:val="2"/>
        </w:rPr>
      </w:pPr>
      <w:r>
        <w:br w:type="page"/>
      </w:r>
    </w:p>
    <w:tbl>
      <w:tblPr>
        <w:tblOverlap w:val="never"/>
        <w:jc w:val="center"/>
        <w:tblLayout w:type="fixed"/>
      </w:tblPr>
      <w:tblGrid>
        <w:gridCol w:w="4627"/>
        <w:gridCol w:w="362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其他关联方与本公司的关系</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中电通商商业保理（天津）有限公司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《企业会计准则解释</w:t>
            </w:r>
            <w:r>
              <w:rPr>
                <w:color w:val="000000"/>
                <w:spacing w:val="0"/>
                <w:w w:val="100"/>
                <w:position w:val="0"/>
                <w:sz w:val="16"/>
                <w:szCs w:val="16"/>
              </w:rPr>
              <w:t>13</w:t>
            </w:r>
            <w:r>
              <w:rPr>
                <w:rFonts w:ascii="SimSun" w:eastAsia="SimSun" w:hAnsi="SimSun" w:cs="SimSun"/>
                <w:color w:val="000000"/>
                <w:spacing w:val="0"/>
                <w:w w:val="100"/>
                <w:position w:val="0"/>
                <w:sz w:val="16"/>
                <w:szCs w:val="16"/>
              </w:rPr>
              <w:t>号》认定</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《企业会计准则解释</w:t>
            </w:r>
            <w:r>
              <w:rPr>
                <w:color w:val="000000"/>
                <w:spacing w:val="0"/>
                <w:w w:val="100"/>
                <w:position w:val="0"/>
                <w:sz w:val="16"/>
                <w:szCs w:val="16"/>
              </w:rPr>
              <w:t>13</w:t>
            </w:r>
            <w:r>
              <w:rPr>
                <w:rFonts w:ascii="SimSun" w:eastAsia="SimSun" w:hAnsi="SimSun" w:cs="SimSun"/>
                <w:color w:val="000000"/>
                <w:spacing w:val="0"/>
                <w:w w:val="100"/>
                <w:position w:val="0"/>
                <w:sz w:val="16"/>
                <w:szCs w:val="16"/>
              </w:rPr>
              <w:t>号》认定</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中电湘江数据服务有限公司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《企业会计准则解释</w:t>
            </w:r>
            <w:r>
              <w:rPr>
                <w:color w:val="000000"/>
                <w:spacing w:val="0"/>
                <w:w w:val="100"/>
                <w:position w:val="0"/>
                <w:sz w:val="16"/>
                <w:szCs w:val="16"/>
              </w:rPr>
              <w:t>13</w:t>
            </w:r>
            <w:r>
              <w:rPr>
                <w:rFonts w:ascii="SimSun" w:eastAsia="SimSun" w:hAnsi="SimSun" w:cs="SimSun"/>
                <w:color w:val="000000"/>
                <w:spacing w:val="0"/>
                <w:w w:val="100"/>
                <w:position w:val="0"/>
                <w:sz w:val="16"/>
                <w:szCs w:val="16"/>
              </w:rPr>
              <w:t>号》认定</w:t>
            </w:r>
          </w:p>
        </w:tc>
      </w:tr>
    </w:tbl>
    <w:p>
      <w:pPr>
        <w:widowControl w:val="0"/>
        <w:spacing w:after="519" w:line="1" w:lineRule="exact"/>
      </w:pPr>
    </w:p>
    <w:p>
      <w:pPr>
        <w:pStyle w:val="Style22"/>
        <w:keepNext/>
        <w:keepLines/>
        <w:widowControl w:val="0"/>
        <w:shd w:val="clear" w:color="auto" w:fill="auto"/>
        <w:bidi w:val="0"/>
        <w:spacing w:before="0" w:after="120" w:line="240" w:lineRule="auto"/>
        <w:ind w:left="0" w:right="0" w:hanging="580"/>
        <w:jc w:val="left"/>
        <w:rPr>
          <w:sz w:val="20"/>
          <w:szCs w:val="20"/>
        </w:rPr>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sz w:val="20"/>
          <w:szCs w:val="20"/>
        </w:rPr>
        <w:t>（</w:t>
      </w:r>
      <w:bookmarkEnd w:id="1795"/>
      <w:r>
        <w:rPr>
          <w:color w:val="000000"/>
          <w:spacing w:val="0"/>
          <w:w w:val="100"/>
          <w:position w:val="0"/>
          <w:sz w:val="20"/>
          <w:szCs w:val="20"/>
        </w:rPr>
        <w:t>五</w:t>
      </w:r>
      <w:r>
        <w:rPr>
          <w:color w:val="000000"/>
          <w:spacing w:val="0"/>
          <w:w w:val="100"/>
          <w:position w:val="0"/>
          <w:sz w:val="20"/>
          <w:szCs w:val="20"/>
        </w:rPr>
        <w:t>）</w:t>
      </w:r>
      <w:r>
        <w:rPr>
          <w:color w:val="000000"/>
          <w:spacing w:val="0"/>
          <w:w w:val="100"/>
          <w:position w:val="0"/>
          <w:sz w:val="20"/>
          <w:szCs w:val="20"/>
        </w:rPr>
        <w:t>关联交易情况</w:t>
      </w:r>
      <w:bookmarkEnd w:id="1793"/>
      <w:bookmarkEnd w:id="1794"/>
      <w:bookmarkEnd w:id="1796"/>
    </w:p>
    <w:p>
      <w:pPr>
        <w:pStyle w:val="Style29"/>
        <w:keepNext/>
        <w:keepLines/>
        <w:widowControl w:val="0"/>
        <w:shd w:val="clear" w:color="auto" w:fill="auto"/>
        <w:bidi w:val="0"/>
        <w:spacing w:before="0" w:after="12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797"/>
      <w:bookmarkEnd w:id="1798"/>
      <w:bookmarkEnd w:id="1799"/>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采购商品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接受劳务情况表</w:t>
      </w:r>
    </w:p>
    <w:tbl>
      <w:tblPr>
        <w:tblOverlap w:val="never"/>
        <w:jc w:val="center"/>
        <w:tblLayout w:type="fixed"/>
      </w:tblPr>
      <w:tblGrid>
        <w:gridCol w:w="3907"/>
        <w:gridCol w:w="1488"/>
        <w:gridCol w:w="1416"/>
        <w:gridCol w:w="144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501,372,070.76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108,700,535.73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广东亿安仓供应链科技有限公司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405,817,462.05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109,164,081.79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武汉艾德蒙科技股份有限公司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176,424,213.62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37,702,013.96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71,723,662.40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深圳中电国际信息科技有限公司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51,892,946.79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1,839,275.84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42,793,069.55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40,667,199.16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24,824,189.96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23,501,200.00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17,522,200.00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18,775,510.69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20,701,005.37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深圳振华富电子有限公司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5,659,761.97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5,390,156.59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4,904,973.46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4,783,018.87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贵州振华华联电子有限公司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3,301,778.08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1,611,319.41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中电长城网际系统应用有限公司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3,235,440.42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中电超云（南京）科技有限公司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3,185,840.72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深圳京裕电子有限公司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3,087,670.86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2,167,975.21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中国振华（集团）新云电子元器件有限责任公司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3,043,929.36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3,887,469.56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中电金融设备系统（深圳）有限公司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2,850,826.38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1,431,483.26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中科长城海洋信息系统有限公司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2,767,307.10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广州超云科技有限公司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2,654,867.27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迈普通信技术股份有限公司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2,573,475.26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2,910,656.76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2,532,040.41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5,376,487.96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2,512,255.11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2,147,758.55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2,351,736.51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上海贝岭股份有限公司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1,936,622.72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250,457.00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1,800,144.00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1,624,891.88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1,830,373.35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中国振华集团永光电子有限公司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1,034,129.76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502,823.75</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北京天地汇云科技有限公司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524,665.47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07"/>
        <w:gridCol w:w="1488"/>
        <w:gridCol w:w="1416"/>
        <w:gridCol w:w="1440"/>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中国电子器材国际有限公司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371,344.02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深圳市振华微电子有限公司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308,880.53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160,700.00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盛科网络（苏州）有限公司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11,463,500.00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东莞市振华新能源科技有限公司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257,831.86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133,163.72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贵州振华群英电器有限公司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552,292.08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南京熊猫通信科技有限公司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219,000.00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中国振华集团云科电子有限公司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186,081.83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247,796.76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南京中电熊猫磁电科技有限公司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88,672.46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10,431.03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中标软件有限公司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175,000.00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30,690.30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深圳长城开发科技股份有限公司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7,050.00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飞生（上海）电子科技有限公司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1,805.31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南京中电熊猫晶体科技有限公司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1,540.00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3,127,242.48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53,748.23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中电基础产品装备有限公司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18,268.05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郑州蓝普锋自动化技术有限公司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10,264.60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南京中电熊猫液晶显示科技有限公司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7,860.20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南京中电熊猫家电有限公司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2,566.37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南京中电熊猫平板显示科技有限公司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1,366.72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77,282,673.94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43,457,726.89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中国电子信息产业集团有限公司第六研究所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5,636,564.58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中国信息安全研究院有限公司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5,597,011.04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331,688.68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661,524.53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中电（海南）联合创新研究院有限公司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613,207.55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中国软件与技术服务股份有限公司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341,822.64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341,822.64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南京中软软件与技术服务有限公司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179,380.54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532,641.51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中国电子国际展览广告有限责任公司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141,509.43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254,969.62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122,994.53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43,867.92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北京中瑞电子系统工程设计院有限公司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28,301.89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23,584.91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4,627.55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3,962.26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94,339.62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中国中电国际信息服务有限公司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4,000,000.00</w:t>
            </w:r>
          </w:p>
        </w:tc>
      </w:tr>
    </w:tbl>
    <w:p>
      <w:pPr>
        <w:widowControl w:val="0"/>
        <w:spacing w:after="519" w:line="1" w:lineRule="exact"/>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出售商品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提供劳务情况表</w:t>
      </w:r>
      <w:r>
        <w:br w:type="page"/>
      </w:r>
    </w:p>
    <w:tbl>
      <w:tblPr>
        <w:tblOverlap w:val="never"/>
        <w:jc w:val="center"/>
        <w:tblLayout w:type="fixed"/>
      </w:tblPr>
      <w:tblGrid>
        <w:gridCol w:w="3998"/>
        <w:gridCol w:w="1166"/>
        <w:gridCol w:w="1450"/>
        <w:gridCol w:w="1637"/>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关联交易内 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162,870,293.34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7,713,625.49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134,206,790.07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11,215,004.81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106,486,530.98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2,579,592.93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亿安仓（香港）有限公司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60,192,472.35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58,439,224.45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长城计算机软件与系统有限公司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59,398,715.88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53,827,950.19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KAIFATECHNOLOGY(HK)LTD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52,107,955.44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25,116,108.89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中软信息服务有限公司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38,617,123.90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67,353,698.97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36,753,033.90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21,582,964.43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中国软件与技术服务股份有限公司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34,546,447.77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7,757,687.37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28,208,125.65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211,780,337.75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23,486,822.82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1,871,692.67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中电数字城市（江西）科技有限公司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16,470,733.56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内蒙古长城计算机系统有限公司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15,938,428.87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14,990,619.47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10,826,705.54</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9,554,497.41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11,685,939.99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广州中软信息技术有限公司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9,023,805.32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6,643,850.00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922,370.00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3,822,096.61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16,360,452.14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成都锦江电子系统工程有限公司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2,655,200.00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3,421,600.00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福建捷联电子有限公司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2,003,713.69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1,229,654.71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盛科网络（苏州）有限公司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1,945,684.06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1,148,274.79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深圳南方信息企业有限公司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1,715,079.65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88,738.94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1,623,690.18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823,625.58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中电金融设备系统（深圳）有限公司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1,586,580.55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1,775,886.10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891,351.59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557,787.61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中电长城网际系统应用有限公司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659,159.30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1,179,771.68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长沙智能制造研究总院有限公司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624,115.04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486,548.67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中标软件有限公司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483,185.82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惠州长城开发科技有限公司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439,697.74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427,187.73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东莞中电熊猫科技发展有限公司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328,725.35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212,092.92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6,951,791.00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珠海南方软件园发展有限公司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197,345.13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文思海辉智科科技有限公司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170,530.97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169,203.54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253,274.34</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162,610.62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537,105.31</w:t>
            </w:r>
          </w:p>
        </w:tc>
      </w:tr>
    </w:tbl>
    <w:p>
      <w:pPr>
        <w:spacing w:lineRule="exact" w:line="1"/>
        <w:rPr>
          <w:sz w:val="2"/>
          <w:szCs w:val="2"/>
        </w:rPr>
      </w:pPr>
      <w:r>
        <w:br w:type="page"/>
      </w:r>
    </w:p>
    <w:tbl>
      <w:tblPr>
        <w:tblOverlap w:val="never"/>
        <w:jc w:val="center"/>
        <w:tblLayout w:type="fixed"/>
      </w:tblPr>
      <w:tblGrid>
        <w:gridCol w:w="3998"/>
        <w:gridCol w:w="1166"/>
        <w:gridCol w:w="1450"/>
        <w:gridCol w:w="1637"/>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关联交易内 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长沙军民先进技术研究有限公司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159,292.04</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六所智达（北京）科技有限公司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157,212.39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中电金信软件有限公司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126,870.80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迈普通信技术股份有限公司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102,873.89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487,179.04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成都长城开发科技有限公司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92,817.45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14,997.65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南京科瑞达电子装备有限责任公司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89,413.27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中电系统建设工程有限公司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70,346.95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1,660,108.96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南京华东电子集团有限公司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48,000.00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深圳市桑达实业股份有限公司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35,203.54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中国电子信息产业集团有限公司第六研究所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25,871.68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106,194.69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深圳长城开发科技股份有限公司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12,930.97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243,863.90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北京华胜信安电子科技发展有限公司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6,755.75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南京中电熊猫平板显示科技有限公司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10,128,100.84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7,133,071.68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中电（海南）联合创新研究院有限公司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2,775,221.24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2,030,561.94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中国电子器材华东有限公司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418,141.60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华北计算机系统工程研究所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235,929.21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232,951.33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71,422.41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广州鼎甲计算机科技有限公司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65,044.25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中国信息安全研究院有限公司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36,933.63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中国中电国际信息服务有限公司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中国电子财务有限责任公司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彩虹集团有限公司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成都中电锦江信息产业有限公司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华大半导体有限公司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上海浦东软件园股份有限公司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中国瑞达投资发展集团有限公司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中国振华电子集团有限公司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25,871.68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中电基础产品装备有限公司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17,699.12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深圳桑达电子设备有限公司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12,884.96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北京中软万维网络技术有限公司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9,115.04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南京中电熊猫液晶显示科技有限公司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6,800.00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2,026,521.58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1,184,431.56</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210,464.77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228,783.17</w:t>
            </w:r>
          </w:p>
        </w:tc>
      </w:tr>
    </w:tbl>
    <w:p>
      <w:pPr>
        <w:spacing w:lineRule="exact" w:line="1"/>
        <w:rPr>
          <w:sz w:val="2"/>
          <w:szCs w:val="2"/>
        </w:rPr>
      </w:pPr>
      <w:r>
        <w:br w:type="page"/>
      </w:r>
    </w:p>
    <w:tbl>
      <w:tblPr>
        <w:tblOverlap w:val="never"/>
        <w:jc w:val="center"/>
        <w:tblLayout w:type="fixed"/>
      </w:tblPr>
      <w:tblGrid>
        <w:gridCol w:w="3998"/>
        <w:gridCol w:w="1166"/>
        <w:gridCol w:w="1450"/>
        <w:gridCol w:w="1637"/>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关联交易内 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中电惠融商业保理（深圳）有限公司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122,075.47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6,806.47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长沙军民先进技术研究有限公司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92,920.36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86,415.09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129,150.35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中电金融设备服务（烟台）有限公司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370,000.00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2,600.00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11,603.77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171,792.45</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30,584.29</w:t>
            </w:r>
          </w:p>
        </w:tc>
      </w:tr>
    </w:tbl>
    <w:p>
      <w:pPr>
        <w:widowControl w:val="0"/>
        <w:spacing w:after="119" w:line="1" w:lineRule="exact"/>
      </w:pPr>
    </w:p>
    <w:p>
      <w:pPr>
        <w:pStyle w:val="Style29"/>
        <w:keepNext/>
        <w:keepLines/>
        <w:widowControl w:val="0"/>
        <w:shd w:val="clear" w:color="auto" w:fill="auto"/>
        <w:tabs>
          <w:tab w:pos="518" w:val="left"/>
        </w:tabs>
        <w:bidi w:val="0"/>
        <w:spacing w:before="0" w:after="12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00"/>
      <w:bookmarkEnd w:id="1801"/>
      <w:bookmarkEnd w:id="1802"/>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本公司受托管理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承包情况表：</w:t>
      </w:r>
    </w:p>
    <w:tbl>
      <w:tblPr>
        <w:tblOverlap w:val="never"/>
        <w:jc w:val="center"/>
        <w:tblLayout w:type="fixed"/>
      </w:tblPr>
      <w:tblGrid>
        <w:gridCol w:w="1445"/>
        <w:gridCol w:w="1310"/>
        <w:gridCol w:w="1022"/>
        <w:gridCol w:w="1013"/>
        <w:gridCol w:w="874"/>
        <w:gridCol w:w="1459"/>
        <w:gridCol w:w="1128"/>
      </w:tblGrid>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委托方</w:t>
            </w:r>
            <w:r>
              <w:rPr>
                <w:color w:val="000000"/>
                <w:spacing w:val="0"/>
                <w:w w:val="100"/>
                <w:position w:val="0"/>
                <w:sz w:val="16"/>
                <w:szCs w:val="16"/>
              </w:rPr>
              <w:t>/</w:t>
            </w:r>
            <w:r>
              <w:rPr>
                <w:rFonts w:ascii="SimSun" w:eastAsia="SimSun" w:hAnsi="SimSun" w:cs="SimSun"/>
                <w:color w:val="000000"/>
                <w:spacing w:val="0"/>
                <w:w w:val="100"/>
                <w:position w:val="0"/>
                <w:sz w:val="16"/>
                <w:szCs w:val="16"/>
              </w:rPr>
              <w:t>出包方名 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受托方</w:t>
            </w:r>
            <w:r>
              <w:rPr>
                <w:color w:val="000000"/>
                <w:spacing w:val="0"/>
                <w:w w:val="100"/>
                <w:position w:val="0"/>
                <w:sz w:val="16"/>
                <w:szCs w:val="16"/>
              </w:rPr>
              <w:t>/</w:t>
            </w:r>
            <w:r>
              <w:rPr>
                <w:rFonts w:ascii="SimSun" w:eastAsia="SimSun" w:hAnsi="SimSun" w:cs="SimSun"/>
                <w:color w:val="000000"/>
                <w:spacing w:val="0"/>
                <w:w w:val="100"/>
                <w:position w:val="0"/>
                <w:sz w:val="16"/>
                <w:szCs w:val="16"/>
              </w:rPr>
              <w:t>承包方 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6"/>
                <w:szCs w:val="16"/>
              </w:rPr>
              <w:t>/</w:t>
            </w:r>
            <w:r>
              <w:rPr>
                <w:rFonts w:ascii="SimSun" w:eastAsia="SimSun" w:hAnsi="SimSun" w:cs="SimSun"/>
                <w:color w:val="000000"/>
                <w:spacing w:val="0"/>
                <w:w w:val="100"/>
                <w:position w:val="0"/>
                <w:sz w:val="16"/>
                <w:szCs w:val="16"/>
              </w:rPr>
              <w:t>■承包 资产类型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6"/>
                <w:szCs w:val="16"/>
              </w:rPr>
              <w:t>/</w:t>
            </w:r>
            <w:r>
              <w:rPr>
                <w:rFonts w:ascii="SimSun" w:eastAsia="SimSun" w:hAnsi="SimSun" w:cs="SimSun"/>
                <w:color w:val="000000"/>
                <w:spacing w:val="0"/>
                <w:w w:val="100"/>
                <w:position w:val="0"/>
                <w:sz w:val="16"/>
                <w:szCs w:val="16"/>
              </w:rPr>
              <w:t>■承包 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受托</w:t>
            </w:r>
            <w:r>
              <w:rPr>
                <w:color w:val="000000"/>
                <w:spacing w:val="0"/>
                <w:w w:val="100"/>
                <w:position w:val="0"/>
                <w:sz w:val="16"/>
                <w:szCs w:val="16"/>
              </w:rPr>
              <w:t>/</w:t>
            </w:r>
            <w:r>
              <w:rPr>
                <w:rFonts w:ascii="SimSun" w:eastAsia="SimSun" w:hAnsi="SimSun" w:cs="SimSun"/>
                <w:color w:val="000000"/>
                <w:spacing w:val="0"/>
                <w:w w:val="100"/>
                <w:position w:val="0"/>
                <w:sz w:val="16"/>
                <w:szCs w:val="16"/>
              </w:rPr>
              <w:t>承 包终止日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托管收益</w:t>
            </w:r>
            <w:r>
              <w:rPr>
                <w:color w:val="000000"/>
                <w:spacing w:val="0"/>
                <w:w w:val="100"/>
                <w:position w:val="0"/>
                <w:sz w:val="16"/>
                <w:szCs w:val="16"/>
              </w:rPr>
              <w:t>/</w:t>
            </w:r>
            <w:r>
              <w:rPr>
                <w:rFonts w:ascii="SimSun" w:eastAsia="SimSun" w:hAnsi="SimSun" w:cs="SimSun"/>
                <w:color w:val="000000"/>
                <w:spacing w:val="0"/>
                <w:w w:val="100"/>
                <w:position w:val="0"/>
                <w:sz w:val="16"/>
                <w:szCs w:val="16"/>
              </w:rPr>
              <w:t>承包收 益定价依据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本期确认的 托管收益</w:t>
            </w:r>
            <w:r>
              <w:rPr>
                <w:color w:val="000000"/>
                <w:spacing w:val="0"/>
                <w:w w:val="100"/>
                <w:position w:val="0"/>
                <w:sz w:val="16"/>
                <w:szCs w:val="16"/>
              </w:rPr>
              <w:t>/</w:t>
            </w:r>
            <w:r>
              <w:rPr>
                <w:rFonts w:ascii="SimSun" w:eastAsia="SimSun" w:hAnsi="SimSun" w:cs="SimSun"/>
                <w:color w:val="000000"/>
                <w:spacing w:val="0"/>
                <w:w w:val="100"/>
                <w:position w:val="0"/>
                <w:sz w:val="16"/>
                <w:szCs w:val="16"/>
              </w:rPr>
              <w:t>承 包收益</w:t>
            </w:r>
          </w:p>
        </w:tc>
      </w:tr>
      <w:tr>
        <w:trPr>
          <w:trHeight w:val="1003"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中国电子信息产 业集团有限公司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武汉中原电子 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8" w:lineRule="exact"/>
              <w:ind w:left="0" w:right="0" w:firstLine="0"/>
              <w:jc w:val="left"/>
              <w:rPr>
                <w:sz w:val="16"/>
                <w:szCs w:val="16"/>
              </w:rPr>
            </w:pPr>
            <w:r>
              <w:rPr>
                <w:rFonts w:ascii="SimSun" w:eastAsia="SimSun" w:hAnsi="SimSun" w:cs="SimSun"/>
                <w:color w:val="000000"/>
                <w:spacing w:val="0"/>
                <w:w w:val="100"/>
                <w:position w:val="0"/>
                <w:sz w:val="16"/>
                <w:szCs w:val="16"/>
              </w:rPr>
              <w:t>武汉中原物 业发展有限 公司日常经 营管理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未约定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合同约定每年</w:t>
            </w:r>
            <w:r>
              <w:rPr>
                <w:color w:val="000000"/>
                <w:spacing w:val="0"/>
                <w:w w:val="100"/>
                <w:position w:val="0"/>
                <w:sz w:val="16"/>
                <w:szCs w:val="16"/>
              </w:rPr>
              <w:t xml:space="preserve">100 </w:t>
            </w:r>
            <w:r>
              <w:rPr>
                <w:rFonts w:ascii="SimSun" w:eastAsia="SimSun" w:hAnsi="SimSun" w:cs="SimSun"/>
                <w:color w:val="000000"/>
                <w:spacing w:val="0"/>
                <w:w w:val="100"/>
                <w:position w:val="0"/>
                <w:sz w:val="16"/>
                <w:szCs w:val="16"/>
              </w:rPr>
              <w:t>万元（含税）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943,396.23</w:t>
            </w:r>
          </w:p>
        </w:tc>
      </w:tr>
    </w:tbl>
    <w:p>
      <w:pPr>
        <w:widowControl w:val="0"/>
        <w:spacing w:after="499" w:line="1" w:lineRule="exact"/>
      </w:pPr>
    </w:p>
    <w:p>
      <w:pPr>
        <w:pStyle w:val="Style29"/>
        <w:keepNext/>
        <w:keepLines/>
        <w:widowControl w:val="0"/>
        <w:shd w:val="clear" w:color="auto" w:fill="auto"/>
        <w:tabs>
          <w:tab w:pos="518" w:val="left"/>
        </w:tabs>
        <w:bidi w:val="0"/>
        <w:spacing w:before="0" w:after="12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3</w:t>
      </w:r>
      <w:bookmarkEnd w:id="1805"/>
      <w:r>
        <w:rPr>
          <w:color w:val="000000"/>
          <w:spacing w:val="0"/>
          <w:w w:val="100"/>
          <w:position w:val="0"/>
        </w:rPr>
        <w:t>、</w:t>
        <w:tab/>
        <w:t>关联租赁情况</w:t>
      </w:r>
      <w:bookmarkEnd w:id="1803"/>
      <w:bookmarkEnd w:id="1804"/>
      <w:bookmarkEnd w:id="1806"/>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本公司作为出租方:</w:t>
      </w:r>
    </w:p>
    <w:tbl>
      <w:tblPr>
        <w:tblOverlap w:val="never"/>
        <w:jc w:val="center"/>
        <w:tblLayout w:type="fixed"/>
      </w:tblPr>
      <w:tblGrid>
        <w:gridCol w:w="3230"/>
        <w:gridCol w:w="1373"/>
        <w:gridCol w:w="1680"/>
        <w:gridCol w:w="196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本期确认的租赁收入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上期确认的租赁收入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11,994,558.61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11,994,558.61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深圳长城开发精密技术有限公司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10,224,513.55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7,561,892.24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6,655,697.98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12,453,684.70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1,649,276.13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3,258,756.38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1,504,455.39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2,063,533.46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长沙军民先进技术研究有限公司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839,458.82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中电鹏程智能装备有限公司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741,935.02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315,354.34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2,521,813.55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湖南计算机厂有限公司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306,824.47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长沙智能制造研究总院有限公司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298,418.73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61,956.66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北京天地汇云科技有限公司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255,061.72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215,568.00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209,368.04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深圳中电蓝海控股有限公司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150,686.68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147,752.26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深圳中电国际信息科技有限公司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115,162.66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100,874.85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华大半导体有限公司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41,142.85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中国电子财务有限责任公司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36,571.42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45,714.28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长城计算机软件与系统有限公司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26,666.67</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中国软件与技术服务股份有限公司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9,433.96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1373"/>
        <w:gridCol w:w="1680"/>
        <w:gridCol w:w="196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本期确认的租赁收入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上期确认的租赁收入</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849.06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566.04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中电九天智能科技有限公司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446,360.93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河南中电网安数据科技有限公司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109,090.91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中电智行技术有限公司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45,714.28</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中国中电国际信息服务有限公司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11,103.77</w:t>
            </w:r>
          </w:p>
        </w:tc>
      </w:tr>
    </w:tbl>
    <w:p>
      <w:pPr>
        <w:widowControl w:val="0"/>
        <w:spacing w:after="1339" w:line="1" w:lineRule="exact"/>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本公司作为承租方:</w:t>
      </w:r>
    </w:p>
    <w:tbl>
      <w:tblPr>
        <w:tblOverlap w:val="never"/>
        <w:jc w:val="center"/>
        <w:tblLayout w:type="fixed"/>
      </w:tblPr>
      <w:tblGrid>
        <w:gridCol w:w="3230"/>
        <w:gridCol w:w="1373"/>
        <w:gridCol w:w="1680"/>
        <w:gridCol w:w="196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出租方名称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租赁资产种类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本期确认的租赁费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上期确认的租赁费</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33,944,954.12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4,198,048.86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1,030,544.36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咸阳中电彩虹集团控股有限公司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1,125,939.06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中国电子信息产业集团有限公司第六研究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957,976.38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152,820.46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中国信息安全研究院有限公司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716,814.20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湖南计算机厂有限公司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482,254.79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5,596,104.33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中国瑞达投资发展集团有限公司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466,053.32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467,329.52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北京中电瑞达物业有限公司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126,920.59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1,857,174.55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2,048,214.76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1,016,339.67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深圳市爱华电子有限公司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29,893.74</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深圳桑达物业发展有限公司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482.17</w:t>
            </w:r>
          </w:p>
        </w:tc>
      </w:tr>
    </w:tbl>
    <w:p>
      <w:pPr>
        <w:widowControl w:val="0"/>
        <w:spacing w:after="499" w:line="1" w:lineRule="exact"/>
      </w:pPr>
    </w:p>
    <w:p>
      <w:pPr>
        <w:pStyle w:val="Style29"/>
        <w:keepNext/>
        <w:keepLines/>
        <w:widowControl w:val="0"/>
        <w:shd w:val="clear" w:color="auto" w:fill="auto"/>
        <w:tabs>
          <w:tab w:pos="518" w:val="left"/>
        </w:tabs>
        <w:bidi w:val="0"/>
        <w:spacing w:before="0" w:after="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4</w:t>
      </w:r>
      <w:bookmarkEnd w:id="1809"/>
      <w:r>
        <w:rPr>
          <w:color w:val="000000"/>
          <w:spacing w:val="0"/>
          <w:w w:val="100"/>
          <w:position w:val="0"/>
        </w:rPr>
        <w:t>、</w:t>
        <w:tab/>
        <w:t>关联担保情况</w:t>
      </w:r>
      <w:bookmarkEnd w:id="1807"/>
      <w:bookmarkEnd w:id="1808"/>
      <w:bookmarkEnd w:id="1810"/>
    </w:p>
    <w:tbl>
      <w:tblPr>
        <w:tblOverlap w:val="never"/>
        <w:jc w:val="center"/>
        <w:tblLayout w:type="fixed"/>
      </w:tblPr>
      <w:tblGrid>
        <w:gridCol w:w="1051"/>
        <w:gridCol w:w="1267"/>
        <w:gridCol w:w="1397"/>
        <w:gridCol w:w="1282"/>
        <w:gridCol w:w="1277"/>
        <w:gridCol w:w="1099"/>
        <w:gridCol w:w="878"/>
      </w:tblGrid>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560" w:right="0" w:hanging="100"/>
              <w:jc w:val="left"/>
              <w:rPr>
                <w:sz w:val="16"/>
                <w:szCs w:val="16"/>
              </w:rPr>
            </w:pPr>
            <w:r>
              <w:rPr>
                <w:rFonts w:ascii="SimSun" w:eastAsia="SimSun" w:hAnsi="SimSun" w:cs="SimSun"/>
                <w:color w:val="000000"/>
                <w:spacing w:val="0"/>
                <w:w w:val="100"/>
                <w:position w:val="0"/>
                <w:sz w:val="16"/>
                <w:szCs w:val="16"/>
              </w:rPr>
              <w:t>担保起始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担保到期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rFonts w:ascii="SimSun" w:eastAsia="SimSun" w:hAnsi="SimSun" w:cs="SimSun"/>
                <w:color w:val="000000"/>
                <w:spacing w:val="0"/>
                <w:w w:val="100"/>
                <w:position w:val="0"/>
                <w:sz w:val="16"/>
                <w:szCs w:val="16"/>
              </w:rPr>
              <w:t>担保是 否已经履行 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说 明</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460"/>
              <w:jc w:val="left"/>
              <w:rPr>
                <w:sz w:val="16"/>
                <w:szCs w:val="16"/>
              </w:rPr>
            </w:pPr>
            <w:r>
              <w:rPr>
                <w:rFonts w:ascii="SimSun" w:eastAsia="SimSun" w:hAnsi="SimSun" w:cs="SimSun"/>
                <w:color w:val="000000"/>
                <w:spacing w:val="0"/>
                <w:w w:val="100"/>
                <w:position w:val="0"/>
                <w:sz w:val="16"/>
                <w:szCs w:val="16"/>
              </w:rPr>
              <w:t>中国电 子财务有限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420"/>
              <w:jc w:val="left"/>
              <w:rPr>
                <w:sz w:val="16"/>
                <w:szCs w:val="16"/>
              </w:rPr>
            </w:pPr>
            <w:r>
              <w:rPr>
                <w:color w:val="000000"/>
                <w:spacing w:val="0"/>
                <w:w w:val="100"/>
                <w:position w:val="0"/>
                <w:sz w:val="16"/>
                <w:szCs w:val="16"/>
              </w:rPr>
              <w:t xml:space="preserve">11,200.00 </w:t>
            </w:r>
            <w:r>
              <w:rPr>
                <w:rFonts w:ascii="SimSun" w:eastAsia="SimSun" w:hAnsi="SimSun" w:cs="SimSun"/>
                <w:color w:val="000000"/>
                <w:spacing w:val="0"/>
                <w:w w:val="100"/>
                <w:position w:val="0"/>
                <w:sz w:val="16"/>
                <w:szCs w:val="16"/>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2018-2-12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left"/>
              <w:rPr>
                <w:sz w:val="16"/>
                <w:szCs w:val="16"/>
              </w:rPr>
            </w:pPr>
            <w:r>
              <w:rPr>
                <w:rFonts w:ascii="SimSun" w:eastAsia="SimSun" w:hAnsi="SimSun" w:cs="SimSun"/>
                <w:color w:val="000000"/>
                <w:spacing w:val="0"/>
                <w:w w:val="100"/>
                <w:position w:val="0"/>
                <w:sz w:val="16"/>
                <w:szCs w:val="16"/>
              </w:rPr>
              <w:t>中国电子 财务有限责任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420"/>
              <w:jc w:val="left"/>
              <w:rPr>
                <w:sz w:val="16"/>
                <w:szCs w:val="16"/>
              </w:rPr>
            </w:pPr>
            <w:r>
              <w:rPr>
                <w:color w:val="000000"/>
                <w:spacing w:val="0"/>
                <w:w w:val="100"/>
                <w:position w:val="0"/>
                <w:sz w:val="16"/>
                <w:szCs w:val="16"/>
              </w:rPr>
              <w:t xml:space="preserve">11,200.00 </w:t>
            </w:r>
            <w:r>
              <w:rPr>
                <w:rFonts w:ascii="SimSun" w:eastAsia="SimSun" w:hAnsi="SimSun" w:cs="SimSun"/>
                <w:color w:val="000000"/>
                <w:spacing w:val="0"/>
                <w:w w:val="100"/>
                <w:position w:val="0"/>
                <w:sz w:val="16"/>
                <w:szCs w:val="16"/>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2018-2-12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vMerge/>
            <w:tcBorders>
              <w:left w:val="single" w:sz="4"/>
            </w:tcBorders>
            <w:shd w:val="clear" w:color="auto" w:fill="FFFFFF"/>
            <w:vAlign w:val="center"/>
          </w:tcPr>
          <w:p>
            <w:pP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420"/>
              <w:jc w:val="left"/>
              <w:rPr>
                <w:sz w:val="16"/>
                <w:szCs w:val="16"/>
              </w:rPr>
            </w:pPr>
            <w:r>
              <w:rPr>
                <w:rFonts w:ascii="SimSun" w:eastAsia="SimSun" w:hAnsi="SimSun" w:cs="SimSun"/>
                <w:color w:val="000000"/>
                <w:spacing w:val="0"/>
                <w:w w:val="100"/>
                <w:position w:val="0"/>
                <w:sz w:val="16"/>
                <w:szCs w:val="16"/>
              </w:rPr>
              <w:t>长城信息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不超一过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2019-9-19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4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left"/>
              <w:rPr>
                <w:sz w:val="16"/>
                <w:szCs w:val="16"/>
              </w:rPr>
            </w:pPr>
            <w:r>
              <w:rPr>
                <w:rFonts w:ascii="SimSun" w:eastAsia="SimSun" w:hAnsi="SimSun" w:cs="SimSun"/>
                <w:color w:val="000000"/>
                <w:spacing w:val="0"/>
                <w:w w:val="100"/>
                <w:position w:val="0"/>
                <w:sz w:val="16"/>
                <w:szCs w:val="16"/>
              </w:rPr>
              <w:t>长城信息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30,000.00 </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2019-10-16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440"/>
              <w:jc w:val="both"/>
              <w:rPr>
                <w:sz w:val="16"/>
                <w:szCs w:val="16"/>
              </w:rPr>
            </w:pPr>
            <w:r>
              <w:rPr>
                <w:rFonts w:ascii="SimSun" w:eastAsia="SimSun" w:hAnsi="SimSun" w:cs="SimSun"/>
                <w:color w:val="000000"/>
                <w:spacing w:val="0"/>
                <w:w w:val="100"/>
                <w:position w:val="0"/>
                <w:sz w:val="16"/>
                <w:szCs w:val="16"/>
              </w:rPr>
              <w:t>合同签订 日起两年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w:t>
            </w:r>
          </w:p>
        </w:tc>
      </w:tr>
    </w:tbl>
    <w:p>
      <w:pPr>
        <w:spacing w:lineRule="exact" w:line="1"/>
        <w:rPr>
          <w:sz w:val="2"/>
          <w:szCs w:val="2"/>
        </w:rPr>
      </w:pPr>
      <w:r>
        <w:br w:type="page"/>
      </w:r>
    </w:p>
    <w:tbl>
      <w:tblPr>
        <w:tblOverlap w:val="never"/>
        <w:jc w:val="center"/>
        <w:tblLayout w:type="fixed"/>
      </w:tblPr>
      <w:tblGrid>
        <w:gridCol w:w="1051"/>
        <w:gridCol w:w="1267"/>
        <w:gridCol w:w="1397"/>
        <w:gridCol w:w="1282"/>
        <w:gridCol w:w="1277"/>
        <w:gridCol w:w="1099"/>
        <w:gridCol w:w="878"/>
      </w:tblGrid>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560" w:right="0" w:hanging="120"/>
              <w:jc w:val="both"/>
              <w:rPr>
                <w:sz w:val="16"/>
                <w:szCs w:val="16"/>
              </w:rPr>
            </w:pPr>
            <w:r>
              <w:rPr>
                <w:rFonts w:ascii="SimSun" w:eastAsia="SimSun" w:hAnsi="SimSun" w:cs="SimSun"/>
                <w:color w:val="000000"/>
                <w:spacing w:val="0"/>
                <w:w w:val="100"/>
                <w:position w:val="0"/>
                <w:sz w:val="16"/>
                <w:szCs w:val="16"/>
              </w:rPr>
              <w:t>担保起始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担保到期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担保是 否已经履行 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340" w:right="0" w:firstLine="160"/>
              <w:jc w:val="both"/>
              <w:rPr>
                <w:sz w:val="16"/>
                <w:szCs w:val="16"/>
              </w:rPr>
            </w:pPr>
            <w:r>
              <w:rPr>
                <w:rFonts w:ascii="SimSun" w:eastAsia="SimSun" w:hAnsi="SimSun" w:cs="SimSun"/>
                <w:color w:val="000000"/>
                <w:spacing w:val="0"/>
                <w:w w:val="100"/>
                <w:position w:val="0"/>
                <w:sz w:val="16"/>
                <w:szCs w:val="16"/>
              </w:rPr>
              <w:t>说 明</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420"/>
              <w:jc w:val="both"/>
              <w:rPr>
                <w:sz w:val="16"/>
                <w:szCs w:val="16"/>
              </w:rPr>
            </w:pPr>
            <w:r>
              <w:rPr>
                <w:rFonts w:ascii="SimSun" w:eastAsia="SimSun" w:hAnsi="SimSun" w:cs="SimSun"/>
                <w:color w:val="000000"/>
                <w:spacing w:val="0"/>
                <w:w w:val="100"/>
                <w:position w:val="0"/>
                <w:sz w:val="16"/>
                <w:szCs w:val="16"/>
              </w:rPr>
              <w:t>长城信息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420"/>
              <w:jc w:val="both"/>
              <w:rPr>
                <w:sz w:val="16"/>
                <w:szCs w:val="16"/>
              </w:rPr>
            </w:pPr>
            <w:r>
              <w:rPr>
                <w:rFonts w:ascii="SimSun" w:eastAsia="SimSun" w:hAnsi="SimSun" w:cs="SimSun"/>
                <w:color w:val="000000"/>
                <w:spacing w:val="0"/>
                <w:w w:val="100"/>
                <w:position w:val="0"/>
                <w:sz w:val="16"/>
                <w:szCs w:val="16"/>
              </w:rPr>
              <w:t>合同签订 日起一年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420"/>
              <w:jc w:val="both"/>
              <w:rPr>
                <w:sz w:val="16"/>
                <w:szCs w:val="16"/>
              </w:rPr>
            </w:pPr>
            <w:r>
              <w:rPr>
                <w:rFonts w:ascii="SimSun" w:eastAsia="SimSun" w:hAnsi="SimSun" w:cs="SimSun"/>
                <w:color w:val="000000"/>
                <w:spacing w:val="0"/>
                <w:w w:val="100"/>
                <w:position w:val="0"/>
                <w:sz w:val="16"/>
                <w:szCs w:val="16"/>
              </w:rPr>
              <w:t>湖南长城 海盾光纤科技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2021-4-26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湖南长城 计算机系统有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湖南长城 计算机系统有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不超一过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起三年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长沙中电 软件园有限公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8</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420"/>
              <w:jc w:val="both"/>
              <w:rPr>
                <w:sz w:val="16"/>
                <w:szCs w:val="16"/>
              </w:rPr>
            </w:pPr>
            <w:r>
              <w:rPr>
                <w:rFonts w:ascii="SimSun" w:eastAsia="SimSun" w:hAnsi="SimSun" w:cs="SimSun"/>
                <w:color w:val="000000"/>
                <w:spacing w:val="0"/>
                <w:w w:val="100"/>
                <w:position w:val="0"/>
                <w:sz w:val="16"/>
                <w:szCs w:val="16"/>
              </w:rPr>
              <w:t>长沙中电 软件园有限公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420"/>
              <w:jc w:val="both"/>
              <w:rPr>
                <w:sz w:val="16"/>
                <w:szCs w:val="16"/>
              </w:rPr>
            </w:pPr>
            <w:r>
              <w:rPr>
                <w:rFonts w:ascii="SimSun" w:eastAsia="SimSun" w:hAnsi="SimSun" w:cs="SimSun"/>
                <w:color w:val="000000"/>
                <w:spacing w:val="0"/>
                <w:w w:val="100"/>
                <w:position w:val="0"/>
                <w:sz w:val="16"/>
                <w:szCs w:val="16"/>
              </w:rPr>
              <w:t>深圳中电 长城信息安全 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5,000.00 </w:t>
            </w:r>
            <w:r>
              <w:rPr>
                <w:rFonts w:ascii="SimSun" w:eastAsia="SimSun" w:hAnsi="SimSun" w:cs="SimSun"/>
                <w:color w:val="000000"/>
                <w:spacing w:val="0"/>
                <w:w w:val="100"/>
                <w:position w:val="0"/>
                <w:sz w:val="16"/>
                <w:szCs w:val="16"/>
              </w:rPr>
              <w:t>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2021-8-12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420"/>
              <w:jc w:val="both"/>
              <w:rPr>
                <w:sz w:val="16"/>
                <w:szCs w:val="16"/>
              </w:rPr>
            </w:pPr>
            <w:r>
              <w:rPr>
                <w:rFonts w:ascii="SimSun" w:eastAsia="SimSun" w:hAnsi="SimSun" w:cs="SimSun"/>
                <w:color w:val="000000"/>
                <w:spacing w:val="0"/>
                <w:w w:val="100"/>
                <w:position w:val="0"/>
                <w:sz w:val="16"/>
                <w:szCs w:val="16"/>
              </w:rPr>
              <w:t>长沙湘计 海盾科技有限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长城信息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SimSun" w:eastAsia="SimSun" w:hAnsi="SimSun" w:cs="SimSun"/>
                <w:color w:val="000000"/>
                <w:spacing w:val="0"/>
                <w:w w:val="100"/>
                <w:position w:val="0"/>
                <w:sz w:val="16"/>
                <w:szCs w:val="16"/>
              </w:rPr>
              <w:t>合同签订</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日起一年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长城信息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SimSun" w:eastAsia="SimSun" w:hAnsi="SimSun" w:cs="SimSun"/>
                <w:color w:val="000000"/>
                <w:spacing w:val="0"/>
                <w:w w:val="100"/>
                <w:position w:val="0"/>
                <w:sz w:val="16"/>
                <w:szCs w:val="16"/>
              </w:rPr>
              <w:t>合同签订</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日起一年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湖南长城 海盾光纤科技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中电长城 圣非凡信息系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2021-11-16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15</w:t>
            </w:r>
          </w:p>
        </w:tc>
      </w:tr>
      <w:tr>
        <w:trPr>
          <w:trHeight w:val="77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湖南长城 海盾光纤科技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湖南长城 计算机系统有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17</w:t>
            </w:r>
          </w:p>
        </w:tc>
      </w:tr>
      <w:tr>
        <w:trPr>
          <w:trHeight w:val="11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60"/>
              <w:jc w:val="left"/>
              <w:rPr>
                <w:sz w:val="16"/>
                <w:szCs w:val="16"/>
              </w:rPr>
            </w:pPr>
            <w:r>
              <w:rPr>
                <w:rFonts w:ascii="SimSun" w:eastAsia="SimSun" w:hAnsi="SimSun" w:cs="SimSun"/>
                <w:color w:val="000000"/>
                <w:spacing w:val="0"/>
                <w:w w:val="100"/>
                <w:position w:val="0"/>
                <w:sz w:val="16"/>
                <w:szCs w:val="16"/>
              </w:rPr>
              <w:t>武汉中 元通信股份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武汉中原 电子信息有限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2019-12-4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420"/>
              <w:jc w:val="both"/>
              <w:rPr>
                <w:sz w:val="16"/>
                <w:szCs w:val="16"/>
              </w:rPr>
            </w:pPr>
            <w:r>
              <w:rPr>
                <w:rFonts w:ascii="SimSun" w:eastAsia="SimSun" w:hAnsi="SimSun" w:cs="SimSun"/>
                <w:color w:val="000000"/>
                <w:spacing w:val="0"/>
                <w:w w:val="100"/>
                <w:position w:val="0"/>
                <w:sz w:val="16"/>
                <w:szCs w:val="16"/>
              </w:rPr>
              <w:t>保函到期 注销日另加两 年</w:t>
            </w:r>
            <w:r>
              <w:rPr>
                <w:color w:val="000000"/>
                <w:spacing w:val="0"/>
                <w:w w:val="100"/>
                <w:position w:val="0"/>
                <w:sz w:val="16"/>
                <w:szCs w:val="16"/>
              </w:rPr>
              <w:t>/</w:t>
            </w:r>
            <w:r>
              <w:rPr>
                <w:rFonts w:ascii="SimSun" w:eastAsia="SimSun" w:hAnsi="SimSun" w:cs="SimSun"/>
                <w:color w:val="000000"/>
                <w:spacing w:val="0"/>
                <w:w w:val="100"/>
                <w:position w:val="0"/>
                <w:sz w:val="16"/>
                <w:szCs w:val="16"/>
              </w:rPr>
              <w:t>债务履行期 限届满之日起 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18</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60"/>
              <w:jc w:val="left"/>
              <w:rPr>
                <w:sz w:val="16"/>
                <w:szCs w:val="16"/>
              </w:rPr>
            </w:pPr>
            <w:r>
              <w:rPr>
                <w:rFonts w:ascii="SimSun" w:eastAsia="SimSun" w:hAnsi="SimSun" w:cs="SimSun"/>
                <w:color w:val="000000"/>
                <w:spacing w:val="0"/>
                <w:w w:val="100"/>
                <w:position w:val="0"/>
                <w:sz w:val="16"/>
                <w:szCs w:val="16"/>
              </w:rPr>
              <w:t>武汉中 原电子集团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420"/>
              <w:jc w:val="both"/>
              <w:rPr>
                <w:sz w:val="16"/>
                <w:szCs w:val="16"/>
              </w:rPr>
            </w:pPr>
            <w:r>
              <w:rPr>
                <w:rFonts w:ascii="SimSun" w:eastAsia="SimSun" w:hAnsi="SimSun" w:cs="SimSun"/>
                <w:color w:val="000000"/>
                <w:spacing w:val="0"/>
                <w:w w:val="100"/>
                <w:position w:val="0"/>
                <w:sz w:val="16"/>
                <w:szCs w:val="16"/>
              </w:rPr>
              <w:t>武汉长光 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2019-11-27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19</w:t>
            </w:r>
          </w:p>
        </w:tc>
      </w:tr>
      <w:tr>
        <w:trPr>
          <w:trHeight w:val="79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60"/>
              <w:jc w:val="left"/>
              <w:rPr>
                <w:sz w:val="16"/>
                <w:szCs w:val="16"/>
              </w:rPr>
            </w:pPr>
            <w:r>
              <w:rPr>
                <w:rFonts w:ascii="SimSun" w:eastAsia="SimSun" w:hAnsi="SimSun" w:cs="SimSun"/>
                <w:color w:val="000000"/>
                <w:spacing w:val="0"/>
                <w:w w:val="100"/>
                <w:position w:val="0"/>
                <w:sz w:val="16"/>
                <w:szCs w:val="16"/>
              </w:rPr>
              <w:t>武汉中 原电子集团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both"/>
              <w:rPr>
                <w:sz w:val="16"/>
                <w:szCs w:val="16"/>
              </w:rPr>
            </w:pPr>
            <w:r>
              <w:rPr>
                <w:rFonts w:ascii="SimSun" w:eastAsia="SimSun" w:hAnsi="SimSun" w:cs="SimSun"/>
                <w:color w:val="000000"/>
                <w:spacing w:val="0"/>
                <w:w w:val="100"/>
                <w:position w:val="0"/>
                <w:sz w:val="16"/>
                <w:szCs w:val="16"/>
              </w:rPr>
              <w:t>武汉长光 电源有限公司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3,000.00 </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both"/>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w:t>
            </w:r>
          </w:p>
        </w:tc>
      </w:tr>
    </w:tbl>
    <w:tbl>
      <w:tblPr>
        <w:tblOverlap w:val="never"/>
        <w:jc w:val="center"/>
        <w:tblLayout w:type="fixed"/>
      </w:tblPr>
      <w:tblGrid>
        <w:gridCol w:w="1051"/>
        <w:gridCol w:w="1267"/>
        <w:gridCol w:w="1397"/>
        <w:gridCol w:w="1282"/>
        <w:gridCol w:w="1277"/>
        <w:gridCol w:w="1099"/>
        <w:gridCol w:w="878"/>
      </w:tblGrid>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担保起始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担保到期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担保是 否已经履行 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340" w:right="0" w:firstLine="160"/>
              <w:jc w:val="left"/>
              <w:rPr>
                <w:sz w:val="16"/>
                <w:szCs w:val="16"/>
              </w:rPr>
            </w:pPr>
            <w:r>
              <w:rPr>
                <w:rFonts w:ascii="SimSun" w:eastAsia="SimSun" w:hAnsi="SimSun" w:cs="SimSun"/>
                <w:color w:val="000000"/>
                <w:spacing w:val="0"/>
                <w:w w:val="100"/>
                <w:position w:val="0"/>
                <w:sz w:val="16"/>
                <w:szCs w:val="16"/>
              </w:rPr>
              <w:t>说 明</w:t>
            </w: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60"/>
              <w:jc w:val="left"/>
              <w:rPr>
                <w:sz w:val="16"/>
                <w:szCs w:val="16"/>
              </w:rPr>
            </w:pPr>
            <w:r>
              <w:rPr>
                <w:rFonts w:ascii="SimSun" w:eastAsia="SimSun" w:hAnsi="SimSun" w:cs="SimSun"/>
                <w:color w:val="000000"/>
                <w:spacing w:val="0"/>
                <w:w w:val="100"/>
                <w:position w:val="0"/>
                <w:sz w:val="16"/>
                <w:szCs w:val="16"/>
              </w:rPr>
              <w:t>武汉中 原电子集团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20"/>
              <w:jc w:val="left"/>
              <w:rPr>
                <w:sz w:val="16"/>
                <w:szCs w:val="16"/>
              </w:rPr>
            </w:pPr>
            <w:r>
              <w:rPr>
                <w:rFonts w:ascii="SimSun" w:eastAsia="SimSun" w:hAnsi="SimSun" w:cs="SimSun"/>
                <w:color w:val="000000"/>
                <w:spacing w:val="0"/>
                <w:w w:val="100"/>
                <w:position w:val="0"/>
                <w:sz w:val="16"/>
                <w:szCs w:val="16"/>
              </w:rPr>
              <w:t>武汉中原 电子信息有限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40"/>
              <w:jc w:val="left"/>
              <w:rPr>
                <w:sz w:val="16"/>
                <w:szCs w:val="16"/>
              </w:rPr>
            </w:pPr>
            <w:r>
              <w:rPr>
                <w:rFonts w:ascii="SimSun" w:eastAsia="SimSun" w:hAnsi="SimSun" w:cs="SimSun"/>
                <w:color w:val="000000"/>
                <w:spacing w:val="0"/>
                <w:w w:val="100"/>
                <w:position w:val="0"/>
                <w:sz w:val="16"/>
                <w:szCs w:val="16"/>
              </w:rPr>
              <w:t>票据到期 届满之后两年</w:t>
            </w:r>
            <w:r>
              <w:rPr>
                <w:color w:val="000000"/>
                <w:spacing w:val="0"/>
                <w:w w:val="100"/>
                <w:position w:val="0"/>
                <w:sz w:val="16"/>
                <w:szCs w:val="16"/>
              </w:rPr>
              <w:t xml:space="preserve">/ </w:t>
            </w:r>
            <w:r>
              <w:rPr>
                <w:rFonts w:ascii="SimSun" w:eastAsia="SimSun" w:hAnsi="SimSun" w:cs="SimSun"/>
                <w:color w:val="000000"/>
                <w:spacing w:val="0"/>
                <w:w w:val="100"/>
                <w:position w:val="0"/>
                <w:sz w:val="16"/>
                <w:szCs w:val="16"/>
              </w:rPr>
              <w:t>保函到期注销 日另加两年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21</w:t>
            </w:r>
          </w:p>
        </w:tc>
      </w:tr>
      <w:tr>
        <w:trPr>
          <w:trHeight w:val="76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60"/>
              <w:jc w:val="left"/>
              <w:rPr>
                <w:sz w:val="16"/>
                <w:szCs w:val="16"/>
              </w:rPr>
            </w:pPr>
            <w:r>
              <w:rPr>
                <w:rFonts w:ascii="SimSun" w:eastAsia="SimSun" w:hAnsi="SimSun" w:cs="SimSun"/>
                <w:color w:val="000000"/>
                <w:spacing w:val="0"/>
                <w:w w:val="100"/>
                <w:position w:val="0"/>
                <w:sz w:val="16"/>
                <w:szCs w:val="16"/>
              </w:rPr>
              <w:t>武汉中 原电子集团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9" w:lineRule="exact"/>
              <w:ind w:left="0" w:right="0" w:firstLine="420"/>
              <w:jc w:val="left"/>
              <w:rPr>
                <w:sz w:val="16"/>
                <w:szCs w:val="16"/>
              </w:rPr>
            </w:pPr>
            <w:r>
              <w:rPr>
                <w:rFonts w:ascii="SimSun" w:eastAsia="SimSun" w:hAnsi="SimSun" w:cs="SimSun"/>
                <w:color w:val="000000"/>
                <w:spacing w:val="0"/>
                <w:w w:val="100"/>
                <w:position w:val="0"/>
                <w:sz w:val="16"/>
                <w:szCs w:val="16"/>
              </w:rPr>
              <w:t>武汉中元 通信股份有限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不超一过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26,000.00 </w:t>
            </w: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440"/>
              <w:jc w:val="left"/>
              <w:rPr>
                <w:sz w:val="16"/>
                <w:szCs w:val="16"/>
              </w:rPr>
            </w:pPr>
            <w:r>
              <w:rPr>
                <w:rFonts w:ascii="SimSun" w:eastAsia="SimSun" w:hAnsi="SimSun" w:cs="SimSun"/>
                <w:color w:val="000000"/>
                <w:spacing w:val="0"/>
                <w:w w:val="100"/>
                <w:position w:val="0"/>
                <w:sz w:val="16"/>
                <w:szCs w:val="16"/>
              </w:rPr>
              <w:t>票据到期 届满之后两年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w:t>
            </w:r>
          </w:p>
        </w:tc>
      </w:tr>
      <w:tr>
        <w:trPr>
          <w:trHeight w:val="79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60"/>
              <w:jc w:val="left"/>
              <w:rPr>
                <w:sz w:val="16"/>
                <w:szCs w:val="16"/>
              </w:rPr>
            </w:pPr>
            <w:r>
              <w:rPr>
                <w:rFonts w:ascii="SimSun" w:eastAsia="SimSun" w:hAnsi="SimSun" w:cs="SimSun"/>
                <w:color w:val="000000"/>
                <w:spacing w:val="0"/>
                <w:w w:val="100"/>
                <w:position w:val="0"/>
                <w:sz w:val="16"/>
                <w:szCs w:val="16"/>
              </w:rPr>
              <w:t>武汉中 原电子集团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420"/>
              <w:jc w:val="left"/>
              <w:rPr>
                <w:sz w:val="16"/>
                <w:szCs w:val="16"/>
              </w:rPr>
            </w:pPr>
            <w:r>
              <w:rPr>
                <w:rFonts w:ascii="SimSun" w:eastAsia="SimSun" w:hAnsi="SimSun" w:cs="SimSun"/>
                <w:color w:val="000000"/>
                <w:spacing w:val="0"/>
                <w:w w:val="100"/>
                <w:position w:val="0"/>
                <w:sz w:val="16"/>
                <w:szCs w:val="16"/>
              </w:rPr>
              <w:t>武汉中原 长江科技发展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不超过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6,000.00 </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2020-11-19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440"/>
              <w:jc w:val="left"/>
              <w:rPr>
                <w:sz w:val="16"/>
                <w:szCs w:val="16"/>
              </w:rPr>
            </w:pPr>
            <w:r>
              <w:rPr>
                <w:rFonts w:ascii="SimSun" w:eastAsia="SimSun" w:hAnsi="SimSun" w:cs="SimSun"/>
                <w:color w:val="000000"/>
                <w:spacing w:val="0"/>
                <w:w w:val="100"/>
                <w:position w:val="0"/>
                <w:sz w:val="16"/>
                <w:szCs w:val="16"/>
              </w:rPr>
              <w:t>债务履行 期限届满之日 起两年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23</w:t>
            </w:r>
          </w:p>
        </w:tc>
      </w:tr>
    </w:tbl>
    <w:p>
      <w:pPr>
        <w:pStyle w:val="Style15"/>
        <w:keepNext w:val="0"/>
        <w:keepLines w:val="0"/>
        <w:widowControl w:val="0"/>
        <w:shd w:val="clear" w:color="auto" w:fill="auto"/>
        <w:bidi w:val="0"/>
        <w:spacing w:before="0" w:after="0" w:line="240" w:lineRule="auto"/>
        <w:ind w:left="677"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0" w:line="235" w:lineRule="exact"/>
        <w:ind w:left="680" w:right="0" w:firstLine="0"/>
        <w:jc w:val="both"/>
      </w:pPr>
      <w:bookmarkStart w:id="1811" w:name="bookmark1811"/>
      <w:r>
        <w:rPr>
          <w:rFonts w:ascii="Times New Roman" w:eastAsia="Times New Roman" w:hAnsi="Times New Roman" w:cs="Times New Roman"/>
          <w:color w:val="000000"/>
          <w:spacing w:val="0"/>
          <w:w w:val="100"/>
          <w:position w:val="0"/>
        </w:rPr>
        <w:t>1</w:t>
      </w:r>
      <w:bookmarkEnd w:id="1811"/>
      <w:r>
        <w:rPr>
          <w:color w:val="000000"/>
          <w:spacing w:val="0"/>
          <w:w w:val="100"/>
          <w:position w:val="0"/>
        </w:rPr>
        <w:t>、 中国电子财务有限责任公司为本公司在国开行（国开基金）的</w:t>
      </w:r>
      <w:r>
        <w:rPr>
          <w:rFonts w:ascii="Times New Roman" w:eastAsia="Times New Roman" w:hAnsi="Times New Roman" w:cs="Times New Roman"/>
          <w:color w:val="000000"/>
          <w:spacing w:val="0"/>
          <w:w w:val="100"/>
          <w:position w:val="0"/>
        </w:rPr>
        <w:t>11,200.00</w:t>
      </w:r>
      <w:r>
        <w:rPr>
          <w:color w:val="000000"/>
          <w:spacing w:val="0"/>
          <w:w w:val="100"/>
          <w:position w:val="0"/>
        </w:rPr>
        <w:t>万元贷款提供 全额信用担保，同时本公司与中国电子财务有限责任公司签署《反担保（存单质押）协议 书》。根据《全面金融合作协议》、《反担保（存单质押）协议书》的约定，本公司在中国电 子财务有限责任公司开立的等额定期存单质押，作为中国电子财务有限责任公司提供上述 连带责任保证的反担保。</w:t>
      </w:r>
    </w:p>
    <w:p>
      <w:pPr>
        <w:pStyle w:val="Style24"/>
        <w:keepNext w:val="0"/>
        <w:keepLines w:val="0"/>
        <w:widowControl w:val="0"/>
        <w:shd w:val="clear" w:color="auto" w:fill="auto"/>
        <w:tabs>
          <w:tab w:pos="974" w:val="left"/>
        </w:tabs>
        <w:bidi w:val="0"/>
        <w:spacing w:before="0" w:after="0" w:line="238" w:lineRule="exact"/>
        <w:ind w:left="680" w:right="0" w:firstLine="0"/>
        <w:jc w:val="both"/>
      </w:pPr>
      <w:bookmarkStart w:id="1812" w:name="bookmark1812"/>
      <w:r>
        <w:rPr>
          <w:rFonts w:ascii="Times New Roman" w:eastAsia="Times New Roman" w:hAnsi="Times New Roman" w:cs="Times New Roman"/>
          <w:color w:val="000000"/>
          <w:spacing w:val="0"/>
          <w:w w:val="100"/>
          <w:position w:val="0"/>
        </w:rPr>
        <w:t>2</w:t>
      </w:r>
      <w:bookmarkEnd w:id="1812"/>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日，长城信息股份有限公司与中国银行天心支行签订</w:t>
      </w:r>
      <w:r>
        <w:rPr>
          <w:rFonts w:ascii="Times New Roman" w:eastAsia="Times New Roman" w:hAnsi="Times New Roman" w:cs="Times New Roman"/>
          <w:color w:val="000000"/>
          <w:spacing w:val="0"/>
          <w:w w:val="100"/>
          <w:position w:val="0"/>
        </w:rPr>
        <w:t>2019</w:t>
      </w:r>
      <w:r>
        <w:rPr>
          <w:color w:val="000000"/>
          <w:spacing w:val="0"/>
          <w:w w:val="100"/>
          <w:position w:val="0"/>
        </w:rPr>
        <w:t>天心保字</w:t>
      </w:r>
      <w:r>
        <w:rPr>
          <w:rFonts w:ascii="Times New Roman" w:eastAsia="Times New Roman" w:hAnsi="Times New Roman" w:cs="Times New Roman"/>
          <w:color w:val="000000"/>
          <w:spacing w:val="0"/>
          <w:w w:val="100"/>
          <w:position w:val="0"/>
        </w:rPr>
        <w:t xml:space="preserve">002 </w:t>
      </w:r>
      <w:r>
        <w:rPr>
          <w:color w:val="000000"/>
          <w:spacing w:val="0"/>
          <w:w w:val="100"/>
          <w:position w:val="0"/>
        </w:rPr>
        <w:t>号的最高额保证合同，本公司提供不超过</w:t>
      </w:r>
      <w:r>
        <w:rPr>
          <w:rFonts w:ascii="Times New Roman" w:eastAsia="Times New Roman" w:hAnsi="Times New Roman" w:cs="Times New Roman"/>
          <w:color w:val="000000"/>
          <w:spacing w:val="0"/>
          <w:w w:val="100"/>
          <w:position w:val="0"/>
        </w:rPr>
        <w:t>23,000.00</w:t>
      </w:r>
      <w:r>
        <w:rPr>
          <w:color w:val="000000"/>
          <w:spacing w:val="0"/>
          <w:w w:val="100"/>
          <w:position w:val="0"/>
        </w:rPr>
        <w:t>万元连带责任保证，保证期间为债务履 行期限届满之日起两年。截至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日，长城信息股份有限公司暂未使用此担保 额度。</w:t>
      </w:r>
    </w:p>
    <w:p>
      <w:pPr>
        <w:pStyle w:val="Style24"/>
        <w:keepNext w:val="0"/>
        <w:keepLines w:val="0"/>
        <w:widowControl w:val="0"/>
        <w:shd w:val="clear" w:color="auto" w:fill="auto"/>
        <w:tabs>
          <w:tab w:pos="978" w:val="left"/>
        </w:tabs>
        <w:bidi w:val="0"/>
        <w:spacing w:before="0" w:after="0" w:line="237" w:lineRule="exact"/>
        <w:ind w:left="680" w:right="0" w:firstLine="0"/>
        <w:jc w:val="both"/>
      </w:pPr>
      <w:bookmarkStart w:id="1813" w:name="bookmark1813"/>
      <w:r>
        <w:rPr>
          <w:rFonts w:ascii="Times New Roman" w:eastAsia="Times New Roman" w:hAnsi="Times New Roman" w:cs="Times New Roman"/>
          <w:color w:val="000000"/>
          <w:spacing w:val="0"/>
          <w:w w:val="100"/>
          <w:position w:val="0"/>
        </w:rPr>
        <w:t>3</w:t>
      </w:r>
      <w:bookmarkEnd w:id="1813"/>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日，长城信息股份有限公司与交通银行长沙车站南路支行签订《综合 授信合同》，根据编号湘交保字</w:t>
      </w:r>
      <w:r>
        <w:rPr>
          <w:rFonts w:ascii="Times New Roman" w:eastAsia="Times New Roman" w:hAnsi="Times New Roman" w:cs="Times New Roman"/>
          <w:color w:val="000000"/>
          <w:spacing w:val="0"/>
          <w:w w:val="100"/>
          <w:position w:val="0"/>
        </w:rPr>
        <w:t>20191016</w:t>
      </w:r>
      <w:r>
        <w:rPr>
          <w:color w:val="000000"/>
          <w:spacing w:val="0"/>
          <w:w w:val="100"/>
          <w:position w:val="0"/>
        </w:rPr>
        <w:t xml:space="preserve">号的综合授信合同，本公司为交通银行长沙车站 南路支行与长城信息股份有限公司形成的银行承兑汇票提供最高余额折合人民币 </w:t>
      </w:r>
      <w:r>
        <w:rPr>
          <w:rFonts w:ascii="Times New Roman" w:eastAsia="Times New Roman" w:hAnsi="Times New Roman" w:cs="Times New Roman"/>
          <w:color w:val="000000"/>
          <w:spacing w:val="0"/>
          <w:w w:val="100"/>
          <w:position w:val="0"/>
        </w:rPr>
        <w:t>30,000.00</w:t>
      </w:r>
      <w:r>
        <w:rPr>
          <w:color w:val="000000"/>
          <w:spacing w:val="0"/>
          <w:w w:val="100"/>
          <w:position w:val="0"/>
        </w:rPr>
        <w:t>万元的连带责任保证，保证期间为合同签订日起两年。截至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担保责任未履行完毕。</w:t>
      </w:r>
    </w:p>
    <w:p>
      <w:pPr>
        <w:pStyle w:val="Style24"/>
        <w:keepNext w:val="0"/>
        <w:keepLines w:val="0"/>
        <w:widowControl w:val="0"/>
        <w:shd w:val="clear" w:color="auto" w:fill="auto"/>
        <w:tabs>
          <w:tab w:pos="974" w:val="left"/>
        </w:tabs>
        <w:bidi w:val="0"/>
        <w:spacing w:before="0" w:after="0" w:line="237" w:lineRule="exact"/>
        <w:ind w:left="680" w:right="0" w:firstLine="0"/>
        <w:jc w:val="both"/>
      </w:pPr>
      <w:bookmarkStart w:id="1814" w:name="bookmark1814"/>
      <w:r>
        <w:rPr>
          <w:rFonts w:ascii="Times New Roman" w:eastAsia="Times New Roman" w:hAnsi="Times New Roman" w:cs="Times New Roman"/>
          <w:color w:val="000000"/>
          <w:spacing w:val="0"/>
          <w:w w:val="100"/>
          <w:position w:val="0"/>
        </w:rPr>
        <w:t>4</w:t>
      </w:r>
      <w:bookmarkEnd w:id="181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日，长城信息股份有限公司与招商银行长沙大河西先导区支行依据约 定，本公司为中国招商银行长沙大河西先导区支行与长城信息股份有限公司形成的银行承 兑汇票等多种授信业务提供最高余额折合人民币</w:t>
      </w:r>
      <w:r>
        <w:rPr>
          <w:rFonts w:ascii="Times New Roman" w:eastAsia="Times New Roman" w:hAnsi="Times New Roman" w:cs="Times New Roman"/>
          <w:color w:val="000000"/>
          <w:spacing w:val="0"/>
          <w:w w:val="100"/>
          <w:position w:val="0"/>
        </w:rPr>
        <w:t>5,000.00</w:t>
      </w:r>
      <w:r>
        <w:rPr>
          <w:color w:val="000000"/>
          <w:spacing w:val="0"/>
          <w:w w:val="100"/>
          <w:position w:val="0"/>
        </w:rPr>
        <w:t>万元的连带责任保证，保证期间 为合同签订日起一年。截至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日，担保责任未履行完毕。</w:t>
      </w:r>
    </w:p>
    <w:p>
      <w:pPr>
        <w:pStyle w:val="Style24"/>
        <w:keepNext w:val="0"/>
        <w:keepLines w:val="0"/>
        <w:widowControl w:val="0"/>
        <w:shd w:val="clear" w:color="auto" w:fill="auto"/>
        <w:tabs>
          <w:tab w:pos="974" w:val="left"/>
        </w:tabs>
        <w:bidi w:val="0"/>
        <w:spacing w:before="0" w:after="0" w:line="237" w:lineRule="exact"/>
        <w:ind w:left="680" w:right="0" w:firstLine="0"/>
        <w:jc w:val="both"/>
      </w:pPr>
      <w:bookmarkStart w:id="1815" w:name="bookmark1815"/>
      <w:r>
        <w:rPr>
          <w:rFonts w:ascii="Times New Roman" w:eastAsia="Times New Roman" w:hAnsi="Times New Roman" w:cs="Times New Roman"/>
          <w:color w:val="000000"/>
          <w:spacing w:val="0"/>
          <w:w w:val="100"/>
          <w:position w:val="0"/>
        </w:rPr>
        <w:t>5</w:t>
      </w:r>
      <w:bookmarkEnd w:id="181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日，湖南长城海盾光纤科技有限公司与招商银行股份有限公司长沙分行 签订《授信协议》，以本公司信用担保方式取得人民币</w:t>
      </w:r>
      <w:r>
        <w:rPr>
          <w:rFonts w:ascii="Times New Roman" w:eastAsia="Times New Roman" w:hAnsi="Times New Roman" w:cs="Times New Roman"/>
          <w:color w:val="000000"/>
          <w:spacing w:val="0"/>
          <w:w w:val="100"/>
          <w:position w:val="0"/>
        </w:rPr>
        <w:t>3,000.00</w:t>
      </w:r>
      <w:r>
        <w:rPr>
          <w:color w:val="000000"/>
          <w:spacing w:val="0"/>
          <w:w w:val="100"/>
          <w:position w:val="0"/>
        </w:rPr>
        <w:t>万元的授信额度。截至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日，湖南长城海盾光纤科技有限公司暂未使用该贷款额度，担保责任未履行完 毕。</w:t>
      </w:r>
    </w:p>
    <w:p>
      <w:pPr>
        <w:pStyle w:val="Style24"/>
        <w:keepNext w:val="0"/>
        <w:keepLines w:val="0"/>
        <w:widowControl w:val="0"/>
        <w:shd w:val="clear" w:color="auto" w:fill="auto"/>
        <w:tabs>
          <w:tab w:pos="974" w:val="left"/>
        </w:tabs>
        <w:bidi w:val="0"/>
        <w:spacing w:before="0" w:after="0" w:line="237" w:lineRule="exact"/>
        <w:ind w:left="680" w:right="0" w:firstLine="0"/>
        <w:jc w:val="both"/>
      </w:pPr>
      <w:bookmarkStart w:id="1816" w:name="bookmark1816"/>
      <w:r>
        <w:rPr>
          <w:rFonts w:ascii="Times New Roman" w:eastAsia="Times New Roman" w:hAnsi="Times New Roman" w:cs="Times New Roman"/>
          <w:color w:val="000000"/>
          <w:spacing w:val="0"/>
          <w:w w:val="100"/>
          <w:position w:val="0"/>
        </w:rPr>
        <w:t>6</w:t>
      </w:r>
      <w:bookmarkEnd w:id="181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日，湖南长城计算机系统有限公司与华融湘江银行株洲泰山支行签订银 行承兑协议，开具银行承兑汇票</w:t>
      </w:r>
      <w:r>
        <w:rPr>
          <w:rFonts w:ascii="Times New Roman" w:eastAsia="Times New Roman" w:hAnsi="Times New Roman" w:cs="Times New Roman"/>
          <w:color w:val="000000"/>
          <w:spacing w:val="0"/>
          <w:w w:val="100"/>
          <w:position w:val="0"/>
        </w:rPr>
        <w:t>5,000.00</w:t>
      </w:r>
      <w:r>
        <w:rPr>
          <w:color w:val="000000"/>
          <w:spacing w:val="0"/>
          <w:w w:val="100"/>
          <w:position w:val="0"/>
        </w:rPr>
        <w:t>万元，期限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日，根据华银株泰山支承字</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001</w:t>
      </w:r>
      <w:r>
        <w:rPr>
          <w:color w:val="000000"/>
          <w:spacing w:val="0"/>
          <w:w w:val="100"/>
          <w:position w:val="0"/>
        </w:rPr>
        <w:t>号，本公司为上述承兑汇票提供连带责任保证， 保证期间为债务履行期限届满之日起两年。截至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日，湖南长城计算机系统 有限公司该项银行承兑汇票余额为</w:t>
      </w:r>
      <w:r>
        <w:rPr>
          <w:rFonts w:ascii="Times New Roman" w:eastAsia="Times New Roman" w:hAnsi="Times New Roman" w:cs="Times New Roman"/>
          <w:color w:val="000000"/>
          <w:spacing w:val="0"/>
          <w:w w:val="100"/>
          <w:position w:val="0"/>
        </w:rPr>
        <w:t>5,000.00</w:t>
      </w:r>
      <w:r>
        <w:rPr>
          <w:color w:val="000000"/>
          <w:spacing w:val="0"/>
          <w:w w:val="100"/>
          <w:position w:val="0"/>
        </w:rPr>
        <w:t>万元，担保责任未履行完毕。</w:t>
      </w:r>
    </w:p>
    <w:p>
      <w:pPr>
        <w:pStyle w:val="Style24"/>
        <w:keepNext w:val="0"/>
        <w:keepLines w:val="0"/>
        <w:widowControl w:val="0"/>
        <w:shd w:val="clear" w:color="auto" w:fill="auto"/>
        <w:tabs>
          <w:tab w:pos="974" w:val="left"/>
        </w:tabs>
        <w:bidi w:val="0"/>
        <w:spacing w:before="0" w:after="0" w:line="236" w:lineRule="exact"/>
        <w:ind w:left="680" w:right="0" w:firstLine="0"/>
        <w:jc w:val="both"/>
      </w:pPr>
      <w:bookmarkStart w:id="1817" w:name="bookmark1817"/>
      <w:r>
        <w:rPr>
          <w:rFonts w:ascii="Times New Roman" w:eastAsia="Times New Roman" w:hAnsi="Times New Roman" w:cs="Times New Roman"/>
          <w:color w:val="000000"/>
          <w:spacing w:val="0"/>
          <w:w w:val="100"/>
          <w:position w:val="0"/>
        </w:rPr>
        <w:t>7</w:t>
      </w:r>
      <w:bookmarkEnd w:id="181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日，本公司与建设银行株洲城西支行签订最高额保证合同，以本公司信 用担保方式为湖南长城计算机系统有限公司取得人民币</w:t>
      </w:r>
      <w:r>
        <w:rPr>
          <w:rFonts w:ascii="Times New Roman" w:eastAsia="Times New Roman" w:hAnsi="Times New Roman" w:cs="Times New Roman"/>
          <w:color w:val="000000"/>
          <w:spacing w:val="0"/>
          <w:w w:val="100"/>
          <w:position w:val="0"/>
        </w:rPr>
        <w:t>20,000.00</w:t>
      </w:r>
      <w:r>
        <w:rPr>
          <w:color w:val="000000"/>
          <w:spacing w:val="0"/>
          <w:w w:val="100"/>
          <w:position w:val="0"/>
        </w:rPr>
        <w:t>万元的授信额度,在本合 同项下提供连带责任保证，保证期间为债务履行期限届满之日起三年。截至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日，湖南长城计算机系统有限公司该项银行承兑汇票余额为</w:t>
      </w:r>
      <w:r>
        <w:rPr>
          <w:rFonts w:ascii="Times New Roman" w:eastAsia="Times New Roman" w:hAnsi="Times New Roman" w:cs="Times New Roman"/>
          <w:color w:val="000000"/>
          <w:spacing w:val="0"/>
          <w:w w:val="100"/>
          <w:position w:val="0"/>
        </w:rPr>
        <w:t>4,520.54</w:t>
      </w:r>
      <w:r>
        <w:rPr>
          <w:color w:val="000000"/>
          <w:spacing w:val="0"/>
          <w:w w:val="100"/>
          <w:position w:val="0"/>
        </w:rPr>
        <w:t>万元，担保责任未 履行完毕。</w:t>
      </w:r>
    </w:p>
    <w:p>
      <w:pPr>
        <w:pStyle w:val="Style24"/>
        <w:keepNext w:val="0"/>
        <w:keepLines w:val="0"/>
        <w:widowControl w:val="0"/>
        <w:shd w:val="clear" w:color="auto" w:fill="auto"/>
        <w:tabs>
          <w:tab w:pos="974" w:val="left"/>
        </w:tabs>
        <w:bidi w:val="0"/>
        <w:spacing w:before="0" w:after="0" w:line="237" w:lineRule="exact"/>
        <w:ind w:left="680" w:right="0" w:firstLine="0"/>
        <w:jc w:val="both"/>
      </w:pPr>
      <w:bookmarkStart w:id="1818" w:name="bookmark1818"/>
      <w:r>
        <w:rPr>
          <w:rFonts w:ascii="Times New Roman" w:eastAsia="Times New Roman" w:hAnsi="Times New Roman" w:cs="Times New Roman"/>
          <w:color w:val="000000"/>
          <w:spacing w:val="0"/>
          <w:w w:val="100"/>
          <w:position w:val="0"/>
        </w:rPr>
        <w:t>8</w:t>
      </w:r>
      <w:bookmarkEnd w:id="181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日长沙中电软件园有限公司与中国电子财务有限责任公司签订《借款合 同》，以信用担保方式为获得流动资金借款人民币</w:t>
      </w:r>
      <w:r>
        <w:rPr>
          <w:rFonts w:ascii="Times New Roman" w:eastAsia="Times New Roman" w:hAnsi="Times New Roman" w:cs="Times New Roman"/>
          <w:color w:val="000000"/>
          <w:spacing w:val="0"/>
          <w:w w:val="100"/>
          <w:position w:val="0"/>
        </w:rPr>
        <w:t>5,000.00</w:t>
      </w:r>
      <w:r>
        <w:rPr>
          <w:color w:val="000000"/>
          <w:spacing w:val="0"/>
          <w:w w:val="100"/>
          <w:position w:val="0"/>
        </w:rPr>
        <w:t>万元，期限</w:t>
      </w:r>
      <w:r>
        <w:rPr>
          <w:rFonts w:ascii="Times New Roman" w:eastAsia="Times New Roman" w:hAnsi="Times New Roman" w:cs="Times New Roman"/>
          <w:color w:val="000000"/>
          <w:spacing w:val="0"/>
          <w:w w:val="100"/>
          <w:position w:val="0"/>
        </w:rPr>
        <w:t>12</w:t>
      </w:r>
      <w:r>
        <w:rPr>
          <w:color w:val="000000"/>
          <w:spacing w:val="0"/>
          <w:w w:val="100"/>
          <w:position w:val="0"/>
        </w:rPr>
        <w:t>个月，本公司及 长沙软件园有限公司按股东出资比例提供连带责任保证。截至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日，长沙中 电软件园有限公司该项贷款余额为</w:t>
      </w:r>
      <w:r>
        <w:rPr>
          <w:rFonts w:ascii="Times New Roman" w:eastAsia="Times New Roman" w:hAnsi="Times New Roman" w:cs="Times New Roman"/>
          <w:color w:val="000000"/>
          <w:spacing w:val="0"/>
          <w:w w:val="100"/>
          <w:position w:val="0"/>
        </w:rPr>
        <w:t>5,000.00</w:t>
      </w:r>
      <w:r>
        <w:rPr>
          <w:color w:val="000000"/>
          <w:spacing w:val="0"/>
          <w:w w:val="100"/>
          <w:position w:val="0"/>
        </w:rPr>
        <w:t>万元，担保责任未履行完毕。</w:t>
      </w:r>
    </w:p>
    <w:p>
      <w:pPr>
        <w:pStyle w:val="Style24"/>
        <w:keepNext w:val="0"/>
        <w:keepLines w:val="0"/>
        <w:widowControl w:val="0"/>
        <w:shd w:val="clear" w:color="auto" w:fill="auto"/>
        <w:tabs>
          <w:tab w:pos="974" w:val="left"/>
        </w:tabs>
        <w:bidi w:val="0"/>
        <w:spacing w:before="0" w:after="0" w:line="237" w:lineRule="exact"/>
        <w:ind w:left="680" w:right="0" w:firstLine="0"/>
        <w:jc w:val="both"/>
      </w:pPr>
      <w:bookmarkStart w:id="1819" w:name="bookmark1819"/>
      <w:r>
        <w:rPr>
          <w:rFonts w:ascii="Times New Roman" w:eastAsia="Times New Roman" w:hAnsi="Times New Roman" w:cs="Times New Roman"/>
          <w:color w:val="000000"/>
          <w:spacing w:val="0"/>
          <w:w w:val="100"/>
          <w:position w:val="0"/>
        </w:rPr>
        <w:t>9</w:t>
      </w:r>
      <w:bookmarkEnd w:id="181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日长沙中电软件园有限公司与中国电子财务有限责任公司签订《借款合 同》，以信用担保方式为获得流动资金借款人民币</w:t>
      </w:r>
      <w:r>
        <w:rPr>
          <w:rFonts w:ascii="Times New Roman" w:eastAsia="Times New Roman" w:hAnsi="Times New Roman" w:cs="Times New Roman"/>
          <w:color w:val="000000"/>
          <w:spacing w:val="0"/>
          <w:w w:val="100"/>
          <w:position w:val="0"/>
        </w:rPr>
        <w:t>5,000.00</w:t>
      </w:r>
      <w:r>
        <w:rPr>
          <w:color w:val="000000"/>
          <w:spacing w:val="0"/>
          <w:w w:val="100"/>
          <w:position w:val="0"/>
        </w:rPr>
        <w:t>万元，期限</w:t>
      </w:r>
      <w:r>
        <w:rPr>
          <w:rFonts w:ascii="Times New Roman" w:eastAsia="Times New Roman" w:hAnsi="Times New Roman" w:cs="Times New Roman"/>
          <w:color w:val="000000"/>
          <w:spacing w:val="0"/>
          <w:w w:val="100"/>
          <w:position w:val="0"/>
        </w:rPr>
        <w:t>12</w:t>
      </w:r>
      <w:r>
        <w:rPr>
          <w:color w:val="000000"/>
          <w:spacing w:val="0"/>
          <w:w w:val="100"/>
          <w:position w:val="0"/>
        </w:rPr>
        <w:t>个月，本公司及 长沙软件园有限公司按股东出资比例提供连带责任保证。截至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日，长沙中 电软件园有限公司该项贷款余额为</w:t>
      </w:r>
      <w:r>
        <w:rPr>
          <w:rFonts w:ascii="Times New Roman" w:eastAsia="Times New Roman" w:hAnsi="Times New Roman" w:cs="Times New Roman"/>
          <w:color w:val="000000"/>
          <w:spacing w:val="0"/>
          <w:w w:val="100"/>
          <w:position w:val="0"/>
        </w:rPr>
        <w:t>5,000.00</w:t>
      </w:r>
      <w:r>
        <w:rPr>
          <w:color w:val="000000"/>
          <w:spacing w:val="0"/>
          <w:w w:val="100"/>
          <w:position w:val="0"/>
        </w:rPr>
        <w:t>万元，担保责任未履行完毕。</w:t>
      </w:r>
    </w:p>
    <w:p>
      <w:pPr>
        <w:pStyle w:val="Style24"/>
        <w:keepNext w:val="0"/>
        <w:keepLines w:val="0"/>
        <w:widowControl w:val="0"/>
        <w:shd w:val="clear" w:color="auto" w:fill="auto"/>
        <w:tabs>
          <w:tab w:pos="1055" w:val="left"/>
        </w:tabs>
        <w:bidi w:val="0"/>
        <w:spacing w:before="0" w:after="0" w:line="233" w:lineRule="exact"/>
        <w:ind w:left="680" w:right="0" w:firstLine="0"/>
        <w:jc w:val="both"/>
      </w:pPr>
      <w:bookmarkStart w:id="1820" w:name="bookmark1820"/>
      <w:r>
        <w:rPr>
          <w:rFonts w:ascii="Times New Roman" w:eastAsia="Times New Roman" w:hAnsi="Times New Roman" w:cs="Times New Roman"/>
          <w:color w:val="000000"/>
          <w:spacing w:val="0"/>
          <w:w w:val="100"/>
          <w:position w:val="0"/>
        </w:rPr>
        <w:t>1</w:t>
      </w:r>
      <w:bookmarkEnd w:id="1820"/>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日，深圳中电长城信息安全系统有限公司与中国电子财务有限责任公 司签订《综合授信合同》，以本公司信用担保方式取得人民币</w:t>
      </w:r>
      <w:r>
        <w:rPr>
          <w:rFonts w:ascii="Times New Roman" w:eastAsia="Times New Roman" w:hAnsi="Times New Roman" w:cs="Times New Roman"/>
          <w:color w:val="000000"/>
          <w:spacing w:val="0"/>
          <w:w w:val="100"/>
          <w:position w:val="0"/>
        </w:rPr>
        <w:t>5,000.00</w:t>
      </w:r>
      <w:r>
        <w:rPr>
          <w:color w:val="000000"/>
          <w:spacing w:val="0"/>
          <w:w w:val="100"/>
          <w:position w:val="0"/>
        </w:rPr>
        <w:t>万元的授信额度，授 信业务包括短期流动资金贷款、商票承兑和贴现、非融资性担保，保证期间自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日，深圳中电长城信息安全系统 有限公司</w:t>
      </w:r>
      <w:r>
        <w:rPr>
          <w:rFonts w:ascii="Times New Roman" w:eastAsia="Times New Roman" w:hAnsi="Times New Roman" w:cs="Times New Roman"/>
          <w:color w:val="000000"/>
          <w:spacing w:val="0"/>
          <w:w w:val="100"/>
          <w:position w:val="0"/>
        </w:rPr>
        <w:t>5,000.00</w:t>
      </w:r>
      <w:r>
        <w:rPr>
          <w:color w:val="000000"/>
          <w:spacing w:val="0"/>
          <w:w w:val="100"/>
          <w:position w:val="0"/>
        </w:rPr>
        <w:t>万元担保额度的担保余额为</w:t>
      </w:r>
      <w:r>
        <w:rPr>
          <w:rFonts w:ascii="Times New Roman" w:eastAsia="Times New Roman" w:hAnsi="Times New Roman" w:cs="Times New Roman"/>
          <w:color w:val="000000"/>
          <w:spacing w:val="0"/>
          <w:w w:val="100"/>
          <w:position w:val="0"/>
        </w:rPr>
        <w:t>2,963.50</w:t>
      </w:r>
      <w:r>
        <w:rPr>
          <w:color w:val="000000"/>
          <w:spacing w:val="0"/>
          <w:w w:val="100"/>
          <w:position w:val="0"/>
        </w:rPr>
        <w:t>万元，担保责任未履行完毕。</w:t>
      </w:r>
    </w:p>
    <w:p>
      <w:pPr>
        <w:pStyle w:val="Style24"/>
        <w:keepNext w:val="0"/>
        <w:keepLines w:val="0"/>
        <w:widowControl w:val="0"/>
        <w:shd w:val="clear" w:color="auto" w:fill="auto"/>
        <w:tabs>
          <w:tab w:pos="1055" w:val="left"/>
        </w:tabs>
        <w:bidi w:val="0"/>
        <w:spacing w:before="0" w:after="0" w:line="233" w:lineRule="exact"/>
        <w:ind w:left="680" w:right="0" w:firstLine="0"/>
        <w:jc w:val="both"/>
      </w:pPr>
      <w:bookmarkStart w:id="1821" w:name="bookmark1821"/>
      <w:r>
        <w:rPr>
          <w:rFonts w:ascii="Times New Roman" w:eastAsia="Times New Roman" w:hAnsi="Times New Roman" w:cs="Times New Roman"/>
          <w:color w:val="000000"/>
          <w:spacing w:val="0"/>
          <w:w w:val="100"/>
          <w:position w:val="0"/>
        </w:rPr>
        <w:t>1</w:t>
      </w:r>
      <w:bookmarkEnd w:id="182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日，长沙湘计海盾科技有限公司与中国电子财务有限责任公司签订《综 合授信合同》，以本公司信用担保方式取得人民币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万元的授信额度，其中</w:t>
      </w:r>
      <w:r>
        <w:rPr>
          <w:rFonts w:ascii="Times New Roman" w:eastAsia="Times New Roman" w:hAnsi="Times New Roman" w:cs="Times New Roman"/>
          <w:color w:val="000000"/>
          <w:spacing w:val="0"/>
          <w:w w:val="100"/>
          <w:position w:val="0"/>
        </w:rPr>
        <w:t xml:space="preserve">6,000.00 </w:t>
      </w:r>
      <w:r>
        <w:rPr>
          <w:color w:val="000000"/>
          <w:spacing w:val="0"/>
          <w:w w:val="100"/>
          <w:position w:val="0"/>
        </w:rPr>
        <w:t>万元票据和贴现额度、</w:t>
      </w:r>
      <w:r>
        <w:rPr>
          <w:rFonts w:ascii="Times New Roman" w:eastAsia="Times New Roman" w:hAnsi="Times New Roman" w:cs="Times New Roman"/>
          <w:color w:val="000000"/>
          <w:spacing w:val="0"/>
          <w:w w:val="100"/>
          <w:position w:val="0"/>
        </w:rPr>
        <w:t>4,000.00</w:t>
      </w:r>
      <w:r>
        <w:rPr>
          <w:color w:val="000000"/>
          <w:spacing w:val="0"/>
          <w:w w:val="100"/>
          <w:position w:val="0"/>
        </w:rPr>
        <w:t>万元流动资金贷款授信额度，保证期间为债务履行期限届 满之日起两年。截至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日，长沙湘计海盾科技有限公司银行承兑汇票余额为 </w:t>
      </w:r>
      <w:r>
        <w:rPr>
          <w:rFonts w:ascii="Times New Roman" w:eastAsia="Times New Roman" w:hAnsi="Times New Roman" w:cs="Times New Roman"/>
          <w:color w:val="000000"/>
          <w:spacing w:val="0"/>
          <w:w w:val="100"/>
          <w:position w:val="0"/>
        </w:rPr>
        <w:t>3,280.00</w:t>
      </w:r>
      <w:r>
        <w:rPr>
          <w:color w:val="000000"/>
          <w:spacing w:val="0"/>
          <w:w w:val="100"/>
          <w:position w:val="0"/>
        </w:rPr>
        <w:t>万元，担保责任未履行完毕。</w:t>
      </w:r>
    </w:p>
    <w:p>
      <w:pPr>
        <w:pStyle w:val="Style24"/>
        <w:keepNext w:val="0"/>
        <w:keepLines w:val="0"/>
        <w:widowControl w:val="0"/>
        <w:shd w:val="clear" w:color="auto" w:fill="auto"/>
        <w:tabs>
          <w:tab w:pos="1055" w:val="left"/>
        </w:tabs>
        <w:bidi w:val="0"/>
        <w:spacing w:before="0" w:after="0" w:line="234" w:lineRule="exact"/>
        <w:ind w:left="680" w:right="0" w:firstLine="0"/>
        <w:jc w:val="both"/>
      </w:pPr>
      <w:bookmarkStart w:id="1822" w:name="bookmark1822"/>
      <w:r>
        <w:rPr>
          <w:rFonts w:ascii="Times New Roman" w:eastAsia="Times New Roman" w:hAnsi="Times New Roman" w:cs="Times New Roman"/>
          <w:color w:val="000000"/>
          <w:spacing w:val="0"/>
          <w:w w:val="100"/>
          <w:position w:val="0"/>
        </w:rPr>
        <w:t>1</w:t>
      </w:r>
      <w:bookmarkEnd w:id="182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日，长城信息股份有限公司与中信银行长沙星沙支行签订《最高额度 保证合同》，根据编号湘银最保字第</w:t>
      </w:r>
      <w:r>
        <w:rPr>
          <w:rFonts w:ascii="Times New Roman" w:eastAsia="Times New Roman" w:hAnsi="Times New Roman" w:cs="Times New Roman"/>
          <w:color w:val="000000"/>
          <w:spacing w:val="0"/>
          <w:w w:val="100"/>
          <w:position w:val="0"/>
        </w:rPr>
        <w:t>811168030910</w:t>
      </w:r>
      <w:r>
        <w:rPr>
          <w:color w:val="000000"/>
          <w:spacing w:val="0"/>
          <w:w w:val="100"/>
          <w:position w:val="0"/>
        </w:rPr>
        <w:t>号的最高额度保证合同，本公司为招商 银行中信银行长沙星沙支行与长城信息股份有限公司形成的银行承兑汇票提供最高余额折 合人民币</w:t>
      </w:r>
      <w:r>
        <w:rPr>
          <w:rFonts w:ascii="Times New Roman" w:eastAsia="Times New Roman" w:hAnsi="Times New Roman" w:cs="Times New Roman"/>
          <w:color w:val="000000"/>
          <w:spacing w:val="0"/>
          <w:w w:val="100"/>
          <w:position w:val="0"/>
        </w:rPr>
        <w:t>5,000.00</w:t>
      </w:r>
      <w:r>
        <w:rPr>
          <w:color w:val="000000"/>
          <w:spacing w:val="0"/>
          <w:w w:val="100"/>
          <w:position w:val="0"/>
        </w:rPr>
        <w:t>万元的连带责任保证，保证期间为合同签订日起一年。截至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日，担保责任未履行完毕。</w:t>
      </w:r>
    </w:p>
    <w:p>
      <w:pPr>
        <w:pStyle w:val="Style24"/>
        <w:keepNext w:val="0"/>
        <w:keepLines w:val="0"/>
        <w:widowControl w:val="0"/>
        <w:shd w:val="clear" w:color="auto" w:fill="auto"/>
        <w:tabs>
          <w:tab w:pos="1065" w:val="left"/>
        </w:tabs>
        <w:bidi w:val="0"/>
        <w:spacing w:before="0" w:after="0" w:line="235" w:lineRule="exact"/>
        <w:ind w:left="680" w:right="0" w:firstLine="0"/>
        <w:jc w:val="both"/>
      </w:pPr>
      <w:bookmarkStart w:id="1823" w:name="bookmark1823"/>
      <w:r>
        <w:rPr>
          <w:rFonts w:ascii="Times New Roman" w:eastAsia="Times New Roman" w:hAnsi="Times New Roman" w:cs="Times New Roman"/>
          <w:color w:val="000000"/>
          <w:spacing w:val="0"/>
          <w:w w:val="100"/>
          <w:position w:val="0"/>
        </w:rPr>
        <w:t>1</w:t>
      </w:r>
      <w:bookmarkEnd w:id="182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日，长城信息股份有限公司与中国电子财务有限责任公司签订《综合 授信合同》，根据编号</w:t>
      </w:r>
      <w:r>
        <w:rPr>
          <w:rFonts w:ascii="Times New Roman" w:eastAsia="Times New Roman" w:hAnsi="Times New Roman" w:cs="Times New Roman"/>
          <w:color w:val="000000"/>
          <w:spacing w:val="0"/>
          <w:w w:val="100"/>
          <w:position w:val="0"/>
        </w:rPr>
        <w:t>CECF</w:t>
      </w:r>
      <w:r>
        <w:rPr>
          <w:color w:val="000000"/>
          <w:spacing w:val="0"/>
          <w:w w:val="100"/>
          <w:position w:val="0"/>
        </w:rPr>
        <w:t>综合</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71</w:t>
      </w:r>
      <w:r>
        <w:rPr>
          <w:color w:val="000000"/>
          <w:spacing w:val="0"/>
          <w:w w:val="100"/>
          <w:position w:val="0"/>
        </w:rPr>
        <w:t xml:space="preserve">号的综合授信合同，本公司为中国电子财务有 限责任公司与长城信息股份有限公司形成的银行承兑汇票提供最高余额折合人民币 </w:t>
      </w:r>
      <w:r>
        <w:rPr>
          <w:rFonts w:ascii="Times New Roman" w:eastAsia="Times New Roman" w:hAnsi="Times New Roman" w:cs="Times New Roman"/>
          <w:color w:val="000000"/>
          <w:spacing w:val="0"/>
          <w:w w:val="100"/>
          <w:position w:val="0"/>
        </w:rPr>
        <w:t>20,000.00</w:t>
      </w:r>
      <w:r>
        <w:rPr>
          <w:color w:val="000000"/>
          <w:spacing w:val="0"/>
          <w:w w:val="100"/>
          <w:position w:val="0"/>
        </w:rPr>
        <w:t>万元的连带责任保证，保证期间为合同签订日起一年。截至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长城信息股份有限公司银行承兑汇票余额为</w:t>
      </w:r>
      <w:r>
        <w:rPr>
          <w:rFonts w:ascii="Times New Roman" w:eastAsia="Times New Roman" w:hAnsi="Times New Roman" w:cs="Times New Roman"/>
          <w:color w:val="000000"/>
          <w:spacing w:val="0"/>
          <w:w w:val="100"/>
          <w:position w:val="0"/>
        </w:rPr>
        <w:t>1,782.31</w:t>
      </w:r>
      <w:r>
        <w:rPr>
          <w:color w:val="000000"/>
          <w:spacing w:val="0"/>
          <w:w w:val="100"/>
          <w:position w:val="0"/>
        </w:rPr>
        <w:t>万元，票据未到期，担保责任未履行 完毕。</w:t>
      </w:r>
    </w:p>
    <w:p>
      <w:pPr>
        <w:pStyle w:val="Style24"/>
        <w:keepNext w:val="0"/>
        <w:keepLines w:val="0"/>
        <w:widowControl w:val="0"/>
        <w:shd w:val="clear" w:color="auto" w:fill="auto"/>
        <w:tabs>
          <w:tab w:pos="1055" w:val="left"/>
        </w:tabs>
        <w:bidi w:val="0"/>
        <w:spacing w:before="0" w:after="0" w:line="235" w:lineRule="exact"/>
        <w:ind w:left="680" w:right="0" w:firstLine="0"/>
        <w:jc w:val="both"/>
      </w:pPr>
      <w:bookmarkStart w:id="1824" w:name="bookmark1824"/>
      <w:r>
        <w:rPr>
          <w:rFonts w:ascii="Times New Roman" w:eastAsia="Times New Roman" w:hAnsi="Times New Roman" w:cs="Times New Roman"/>
          <w:color w:val="000000"/>
          <w:spacing w:val="0"/>
          <w:w w:val="100"/>
          <w:position w:val="0"/>
        </w:rPr>
        <w:t>1</w:t>
      </w:r>
      <w:bookmarkEnd w:id="1824"/>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日，湖南长城海盾光纤科技有限公司与中电惠融商业保理（深圳）有 限公司签订《最高额度担保函》，本公司对海盾光纤签发的惠融账单项下海盾光纤的应付账 款债务承担最高余额为人民币</w:t>
      </w:r>
      <w:r>
        <w:rPr>
          <w:rFonts w:ascii="Times New Roman" w:eastAsia="Times New Roman" w:hAnsi="Times New Roman" w:cs="Times New Roman"/>
          <w:color w:val="000000"/>
          <w:spacing w:val="0"/>
          <w:w w:val="100"/>
          <w:position w:val="0"/>
        </w:rPr>
        <w:t>2,000.00</w:t>
      </w:r>
      <w:r>
        <w:rPr>
          <w:color w:val="000000"/>
          <w:spacing w:val="0"/>
          <w:w w:val="100"/>
          <w:position w:val="0"/>
        </w:rPr>
        <w:t>万元的连带担保责任，保证期间为二年，自惠融账 单所载应付账款债务届满之日起算。截至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日，湖南长城海盾光纤科技有限 公司已融资账单为</w:t>
      </w:r>
      <w:r>
        <w:rPr>
          <w:rFonts w:ascii="Times New Roman" w:eastAsia="Times New Roman" w:hAnsi="Times New Roman" w:cs="Times New Roman"/>
          <w:color w:val="000000"/>
          <w:spacing w:val="0"/>
          <w:w w:val="100"/>
          <w:position w:val="0"/>
        </w:rPr>
        <w:t>758.00</w:t>
      </w:r>
      <w:r>
        <w:rPr>
          <w:color w:val="000000"/>
          <w:spacing w:val="0"/>
          <w:w w:val="100"/>
          <w:position w:val="0"/>
        </w:rPr>
        <w:t>万元，担保责任未履行完毕。</w:t>
      </w:r>
    </w:p>
    <w:p>
      <w:pPr>
        <w:pStyle w:val="Style24"/>
        <w:keepNext w:val="0"/>
        <w:keepLines w:val="0"/>
        <w:widowControl w:val="0"/>
        <w:shd w:val="clear" w:color="auto" w:fill="auto"/>
        <w:tabs>
          <w:tab w:pos="1055" w:val="left"/>
        </w:tabs>
        <w:bidi w:val="0"/>
        <w:spacing w:before="0" w:after="0" w:line="234" w:lineRule="exact"/>
        <w:ind w:left="680" w:right="0" w:firstLine="0"/>
        <w:jc w:val="both"/>
      </w:pPr>
      <w:bookmarkStart w:id="1825" w:name="bookmark1825"/>
      <w:r>
        <w:rPr>
          <w:rFonts w:ascii="Times New Roman" w:eastAsia="Times New Roman" w:hAnsi="Times New Roman" w:cs="Times New Roman"/>
          <w:color w:val="000000"/>
          <w:spacing w:val="0"/>
          <w:w w:val="100"/>
          <w:position w:val="0"/>
        </w:rPr>
        <w:t>1</w:t>
      </w:r>
      <w:bookmarkEnd w:id="1825"/>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日，中电长城圣非凡信息系统有限公司与中国电子财务有限责任公司 签订《综合授信合同》，以本公司信用担保方式取得人民币</w:t>
      </w:r>
      <w:r>
        <w:rPr>
          <w:rFonts w:ascii="Times New Roman" w:eastAsia="Times New Roman" w:hAnsi="Times New Roman" w:cs="Times New Roman"/>
          <w:color w:val="000000"/>
          <w:spacing w:val="0"/>
          <w:w w:val="100"/>
          <w:position w:val="0"/>
        </w:rPr>
        <w:t>25,000.00</w:t>
      </w:r>
      <w:r>
        <w:rPr>
          <w:color w:val="000000"/>
          <w:spacing w:val="0"/>
          <w:w w:val="100"/>
          <w:position w:val="0"/>
        </w:rPr>
        <w:t>万元的授信额度，保 证期间为债务履行期限为一年。截至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日，中电长城圣非凡信息系统有限公 司银行借款余额为</w:t>
      </w:r>
      <w:r>
        <w:rPr>
          <w:rFonts w:ascii="Times New Roman" w:eastAsia="Times New Roman" w:hAnsi="Times New Roman" w:cs="Times New Roman"/>
          <w:color w:val="000000"/>
          <w:spacing w:val="0"/>
          <w:w w:val="100"/>
          <w:position w:val="0"/>
        </w:rPr>
        <w:t>270.00</w:t>
      </w:r>
      <w:r>
        <w:rPr>
          <w:color w:val="000000"/>
          <w:spacing w:val="0"/>
          <w:w w:val="100"/>
          <w:position w:val="0"/>
        </w:rPr>
        <w:t>万元，担保责任未履行完毕；</w:t>
      </w:r>
    </w:p>
    <w:p>
      <w:pPr>
        <w:pStyle w:val="Style24"/>
        <w:keepNext w:val="0"/>
        <w:keepLines w:val="0"/>
        <w:widowControl w:val="0"/>
        <w:shd w:val="clear" w:color="auto" w:fill="auto"/>
        <w:bidi w:val="0"/>
        <w:spacing w:before="0" w:after="0" w:line="240"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日中电长城圣非凡信息系统有限公司与中国电子财务有限责任公司签订《借 款合同》，以信用担保方式为获得流动资金借款人民币</w:t>
      </w:r>
      <w:r>
        <w:rPr>
          <w:rFonts w:ascii="Times New Roman" w:eastAsia="Times New Roman" w:hAnsi="Times New Roman" w:cs="Times New Roman"/>
          <w:color w:val="000000"/>
          <w:spacing w:val="0"/>
          <w:w w:val="100"/>
          <w:position w:val="0"/>
        </w:rPr>
        <w:t>3426.00</w:t>
      </w:r>
      <w:r>
        <w:rPr>
          <w:color w:val="000000"/>
          <w:spacing w:val="0"/>
          <w:w w:val="100"/>
          <w:position w:val="0"/>
        </w:rPr>
        <w:t>万元，期限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4"/>
        <w:keepNext w:val="0"/>
        <w:keepLines w:val="0"/>
        <w:widowControl w:val="0"/>
        <w:shd w:val="clear" w:color="auto" w:fill="auto"/>
        <w:bidi w:val="0"/>
        <w:spacing w:before="0" w:after="0" w:line="240"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日中电长城圣非凡信息系统有限公司与中国电子财务有限责任公司签订《借 款合同》，以信用担保方式为获得流动资金借款人民币</w:t>
      </w:r>
      <w:r>
        <w:rPr>
          <w:rFonts w:ascii="Times New Roman" w:eastAsia="Times New Roman" w:hAnsi="Times New Roman" w:cs="Times New Roman"/>
          <w:color w:val="000000"/>
          <w:spacing w:val="0"/>
          <w:w w:val="100"/>
          <w:position w:val="0"/>
        </w:rPr>
        <w:t>4000.00</w:t>
      </w:r>
      <w:r>
        <w:rPr>
          <w:color w:val="000000"/>
          <w:spacing w:val="0"/>
          <w:w w:val="100"/>
          <w:position w:val="0"/>
        </w:rPr>
        <w:t>万元，期限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4"/>
        <w:keepNext w:val="0"/>
        <w:keepLines w:val="0"/>
        <w:widowControl w:val="0"/>
        <w:shd w:val="clear" w:color="auto" w:fill="auto"/>
        <w:bidi w:val="0"/>
        <w:spacing w:before="0" w:after="0" w:line="235"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日中电长城圣非凡信息系统有限公司与中国电子财务有限责任公司签订 《借款合同》，以信用担保方式为获得流动资金借款人民币</w:t>
      </w:r>
      <w:r>
        <w:rPr>
          <w:rFonts w:ascii="Times New Roman" w:eastAsia="Times New Roman" w:hAnsi="Times New Roman" w:cs="Times New Roman"/>
          <w:color w:val="000000"/>
          <w:spacing w:val="0"/>
          <w:w w:val="100"/>
          <w:position w:val="0"/>
        </w:rPr>
        <w:t>16000.00</w:t>
      </w:r>
      <w:r>
        <w:rPr>
          <w:color w:val="000000"/>
          <w:spacing w:val="0"/>
          <w:w w:val="100"/>
          <w:position w:val="0"/>
        </w:rPr>
        <w:t>万元，期限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4"/>
        <w:keepNext w:val="0"/>
        <w:keepLines w:val="0"/>
        <w:widowControl w:val="0"/>
        <w:shd w:val="clear" w:color="auto" w:fill="auto"/>
        <w:bidi w:val="0"/>
        <w:spacing w:before="0" w:after="0" w:line="240"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日中电长城圣非凡信息系统有限公司与中国电子财务有限责任公司签订 《借款合同》，以信用担保方式为获得流动资金借款人民币</w:t>
      </w:r>
      <w:r>
        <w:rPr>
          <w:rFonts w:ascii="Times New Roman" w:eastAsia="Times New Roman" w:hAnsi="Times New Roman" w:cs="Times New Roman"/>
          <w:color w:val="000000"/>
          <w:spacing w:val="0"/>
          <w:w w:val="100"/>
          <w:position w:val="0"/>
        </w:rPr>
        <w:t>1300.00</w:t>
      </w:r>
      <w:r>
        <w:rPr>
          <w:color w:val="000000"/>
          <w:spacing w:val="0"/>
          <w:w w:val="100"/>
          <w:position w:val="0"/>
        </w:rPr>
        <w:t>万元，期限</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4"/>
        <w:keepNext w:val="0"/>
        <w:keepLines w:val="0"/>
        <w:widowControl w:val="0"/>
        <w:shd w:val="clear" w:color="auto" w:fill="auto"/>
        <w:tabs>
          <w:tab w:pos="1046" w:val="left"/>
        </w:tabs>
        <w:bidi w:val="0"/>
        <w:spacing w:before="0" w:after="0" w:line="240" w:lineRule="exact"/>
        <w:ind w:left="680" w:right="0" w:firstLine="0"/>
        <w:jc w:val="both"/>
      </w:pPr>
      <w:bookmarkStart w:id="1826" w:name="bookmark1826"/>
      <w:r>
        <w:rPr>
          <w:rFonts w:ascii="Times New Roman" w:eastAsia="Times New Roman" w:hAnsi="Times New Roman" w:cs="Times New Roman"/>
          <w:color w:val="000000"/>
          <w:spacing w:val="0"/>
          <w:w w:val="100"/>
          <w:position w:val="0"/>
        </w:rPr>
        <w:t>1</w:t>
      </w:r>
      <w:bookmarkEnd w:id="1826"/>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日，湖南长城海盾光纤科技有限公司与国家开发银行湖南省分行签订 《借款合同》，以本公司信用担保方式取得专项资金借款人民币</w:t>
      </w:r>
      <w:r>
        <w:rPr>
          <w:rFonts w:ascii="Times New Roman" w:eastAsia="Times New Roman" w:hAnsi="Times New Roman" w:cs="Times New Roman"/>
          <w:color w:val="000000"/>
          <w:spacing w:val="0"/>
          <w:w w:val="100"/>
          <w:position w:val="0"/>
        </w:rPr>
        <w:t>40,000.00</w:t>
      </w:r>
      <w:r>
        <w:rPr>
          <w:color w:val="000000"/>
          <w:spacing w:val="0"/>
          <w:w w:val="100"/>
          <w:position w:val="0"/>
        </w:rPr>
        <w:t>万元的授信额度，</w:t>
      </w:r>
    </w:p>
    <w:p>
      <w:pPr>
        <w:pStyle w:val="Style24"/>
        <w:keepNext w:val="0"/>
        <w:keepLines w:val="0"/>
        <w:widowControl w:val="0"/>
        <w:shd w:val="clear" w:color="auto" w:fill="auto"/>
        <w:bidi w:val="0"/>
        <w:spacing w:before="0" w:after="0" w:line="240" w:lineRule="exact"/>
        <w:ind w:left="680" w:right="0" w:firstLine="0"/>
        <w:jc w:val="both"/>
      </w:pPr>
      <w:r>
        <w:rPr>
          <w:color w:val="000000"/>
          <w:spacing w:val="0"/>
          <w:w w:val="100"/>
          <w:position w:val="0"/>
        </w:rPr>
        <w:t>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2030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日，保证期间为债务履行期限届满之日 起两年。截至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日，湖南长城海盾光纤科技有限公司该项贷款余额为</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万元，担保责任未履行完毕。</w:t>
      </w:r>
    </w:p>
    <w:p>
      <w:pPr>
        <w:pStyle w:val="Style24"/>
        <w:keepNext w:val="0"/>
        <w:keepLines w:val="0"/>
        <w:widowControl w:val="0"/>
        <w:shd w:val="clear" w:color="auto" w:fill="auto"/>
        <w:tabs>
          <w:tab w:pos="1041" w:val="left"/>
        </w:tabs>
        <w:bidi w:val="0"/>
        <w:spacing w:before="0" w:after="0" w:line="235" w:lineRule="exact"/>
        <w:ind w:left="680" w:right="0" w:firstLine="0"/>
        <w:jc w:val="both"/>
      </w:pPr>
      <w:bookmarkStart w:id="1827" w:name="bookmark1827"/>
      <w:r>
        <w:rPr>
          <w:rFonts w:ascii="Times New Roman" w:eastAsia="Times New Roman" w:hAnsi="Times New Roman" w:cs="Times New Roman"/>
          <w:color w:val="000000"/>
          <w:spacing w:val="0"/>
          <w:w w:val="100"/>
          <w:position w:val="0"/>
        </w:rPr>
        <w:t>1</w:t>
      </w:r>
      <w:bookmarkEnd w:id="1827"/>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日，湖南长城计算机系统有限公司与中国电子财务有限责任公司签订 《综合授信合同》，以本公司信用担保方式取得人民币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万元的授信额度，保证期</w:t>
      </w:r>
    </w:p>
    <w:p>
      <w:pPr>
        <w:pStyle w:val="Style24"/>
        <w:keepNext w:val="0"/>
        <w:keepLines w:val="0"/>
        <w:widowControl w:val="0"/>
        <w:shd w:val="clear" w:color="auto" w:fill="auto"/>
        <w:bidi w:val="0"/>
        <w:spacing w:before="0" w:after="0" w:line="235" w:lineRule="exact"/>
        <w:ind w:left="680" w:right="0" w:firstLine="0"/>
        <w:jc w:val="both"/>
      </w:pPr>
      <w:r>
        <w:rPr>
          <w:color w:val="000000"/>
          <w:spacing w:val="0"/>
          <w:w w:val="100"/>
          <w:position w:val="0"/>
        </w:rPr>
        <w:t>间为债务履行期限届满之日起两年。截至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日，湖南长城计算机系统有限公 司银行承兑汇票余额为</w:t>
      </w:r>
      <w:r>
        <w:rPr>
          <w:rFonts w:ascii="Times New Roman" w:eastAsia="Times New Roman" w:hAnsi="Times New Roman" w:cs="Times New Roman"/>
          <w:color w:val="000000"/>
          <w:spacing w:val="0"/>
          <w:w w:val="100"/>
          <w:position w:val="0"/>
        </w:rPr>
        <w:t>1,153.79</w:t>
      </w:r>
      <w:r>
        <w:rPr>
          <w:color w:val="000000"/>
          <w:spacing w:val="0"/>
          <w:w w:val="100"/>
          <w:position w:val="0"/>
        </w:rPr>
        <w:t>万元，担保责任未履行完毕。</w:t>
      </w:r>
    </w:p>
    <w:p>
      <w:pPr>
        <w:pStyle w:val="Style24"/>
        <w:keepNext w:val="0"/>
        <w:keepLines w:val="0"/>
        <w:widowControl w:val="0"/>
        <w:shd w:val="clear" w:color="auto" w:fill="auto"/>
        <w:tabs>
          <w:tab w:pos="1065" w:val="left"/>
        </w:tabs>
        <w:bidi w:val="0"/>
        <w:spacing w:before="0" w:after="0" w:line="234" w:lineRule="exact"/>
        <w:ind w:left="680" w:right="0" w:firstLine="0"/>
        <w:jc w:val="both"/>
      </w:pPr>
      <w:bookmarkStart w:id="1828" w:name="bookmark1828"/>
      <w:r>
        <w:rPr>
          <w:rFonts w:ascii="Times New Roman" w:eastAsia="Times New Roman" w:hAnsi="Times New Roman" w:cs="Times New Roman"/>
          <w:color w:val="000000"/>
          <w:spacing w:val="0"/>
          <w:w w:val="100"/>
          <w:position w:val="0"/>
        </w:rPr>
        <w:t>1</w:t>
      </w:r>
      <w:bookmarkEnd w:id="1828"/>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日，武汉中原电子信息有限公司与中国民生银行签订开立银行保函协 议，开出银行保函</w:t>
      </w:r>
      <w:r>
        <w:rPr>
          <w:rFonts w:ascii="Times New Roman" w:eastAsia="Times New Roman" w:hAnsi="Times New Roman" w:cs="Times New Roman"/>
          <w:color w:val="000000"/>
          <w:spacing w:val="0"/>
          <w:w w:val="100"/>
          <w:position w:val="0"/>
        </w:rPr>
        <w:t>190.40</w:t>
      </w:r>
      <w:r>
        <w:rPr>
          <w:color w:val="000000"/>
          <w:spacing w:val="0"/>
          <w:w w:val="100"/>
          <w:position w:val="0"/>
        </w:rPr>
        <w:t>万元。武汉中原电子信息有限公司与中国民生银行签订《借款合 同》，以信用担保方式为获得流动资金借款人民币</w:t>
      </w:r>
      <w:r>
        <w:rPr>
          <w:rFonts w:ascii="Times New Roman" w:eastAsia="Times New Roman" w:hAnsi="Times New Roman" w:cs="Times New Roman"/>
          <w:color w:val="000000"/>
          <w:spacing w:val="0"/>
          <w:w w:val="100"/>
          <w:position w:val="0"/>
        </w:rPr>
        <w:t>3000.00</w:t>
      </w:r>
      <w:r>
        <w:rPr>
          <w:color w:val="000000"/>
          <w:spacing w:val="0"/>
          <w:w w:val="100"/>
          <w:position w:val="0"/>
        </w:rPr>
        <w:t xml:space="preserve">万元，期限一年。根据编号 </w:t>
      </w:r>
      <w:r>
        <w:rPr>
          <w:rFonts w:ascii="Times New Roman" w:eastAsia="Times New Roman" w:hAnsi="Times New Roman" w:cs="Times New Roman"/>
          <w:color w:val="000000"/>
          <w:spacing w:val="0"/>
          <w:w w:val="100"/>
          <w:position w:val="0"/>
        </w:rPr>
        <w:t>ZH1900000149781</w:t>
      </w:r>
      <w:r>
        <w:rPr>
          <w:color w:val="000000"/>
          <w:spacing w:val="0"/>
          <w:w w:val="100"/>
          <w:position w:val="0"/>
        </w:rPr>
        <w:t>号最高额保证合同，武汉中元通信股份有限公司为中国民生银行银行与 武汉中原电子信息有限公司公司形成的银行保函提供最高余额折合人民币</w:t>
      </w:r>
      <w:r>
        <w:rPr>
          <w:rFonts w:ascii="Times New Roman" w:eastAsia="Times New Roman" w:hAnsi="Times New Roman" w:cs="Times New Roman"/>
          <w:color w:val="000000"/>
          <w:spacing w:val="0"/>
          <w:w w:val="100"/>
          <w:position w:val="0"/>
        </w:rPr>
        <w:t>6,000.00</w:t>
      </w:r>
      <w:r>
        <w:rPr>
          <w:color w:val="000000"/>
          <w:spacing w:val="0"/>
          <w:w w:val="100"/>
          <w:position w:val="0"/>
        </w:rPr>
        <w:t>万元的 连带责任保证，保证期间为保函到期注销日另加两年</w:t>
      </w:r>
      <w:r>
        <w:rPr>
          <w:rFonts w:ascii="Times New Roman" w:eastAsia="Times New Roman" w:hAnsi="Times New Roman" w:cs="Times New Roman"/>
          <w:color w:val="000000"/>
          <w:spacing w:val="0"/>
          <w:w w:val="100"/>
          <w:position w:val="0"/>
        </w:rPr>
        <w:t>/</w:t>
      </w:r>
      <w:r>
        <w:rPr>
          <w:color w:val="000000"/>
          <w:spacing w:val="0"/>
          <w:w w:val="100"/>
          <w:position w:val="0"/>
        </w:rPr>
        <w:t xml:space="preserve">债务履行期限届满之日起两年。截至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日，武汉中原电子信息有限公司银行保函余额为</w:t>
      </w:r>
      <w:r>
        <w:rPr>
          <w:rFonts w:ascii="Times New Roman" w:eastAsia="Times New Roman" w:hAnsi="Times New Roman" w:cs="Times New Roman"/>
          <w:color w:val="000000"/>
          <w:spacing w:val="0"/>
          <w:w w:val="100"/>
          <w:position w:val="0"/>
        </w:rPr>
        <w:t>178.019405</w:t>
      </w:r>
      <w:r>
        <w:rPr>
          <w:color w:val="000000"/>
          <w:spacing w:val="0"/>
          <w:w w:val="100"/>
          <w:position w:val="0"/>
        </w:rPr>
        <w:t>万元，贷款余 额</w:t>
      </w:r>
      <w:r>
        <w:rPr>
          <w:rFonts w:ascii="Times New Roman" w:eastAsia="Times New Roman" w:hAnsi="Times New Roman" w:cs="Times New Roman"/>
          <w:color w:val="000000"/>
          <w:spacing w:val="0"/>
          <w:w w:val="100"/>
          <w:position w:val="0"/>
        </w:rPr>
        <w:t>3000.00</w:t>
      </w:r>
      <w:r>
        <w:rPr>
          <w:color w:val="000000"/>
          <w:spacing w:val="0"/>
          <w:w w:val="100"/>
          <w:position w:val="0"/>
        </w:rPr>
        <w:t>万元，尚未到期，担保责任未履行完毕。</w:t>
      </w:r>
    </w:p>
    <w:p>
      <w:pPr>
        <w:pStyle w:val="Style24"/>
        <w:keepNext w:val="0"/>
        <w:keepLines w:val="0"/>
        <w:widowControl w:val="0"/>
        <w:shd w:val="clear" w:color="auto" w:fill="auto"/>
        <w:tabs>
          <w:tab w:pos="1055" w:val="left"/>
        </w:tabs>
        <w:bidi w:val="0"/>
        <w:spacing w:before="0" w:after="40" w:line="235" w:lineRule="exact"/>
        <w:ind w:left="680" w:right="0" w:firstLine="0"/>
        <w:jc w:val="both"/>
      </w:pPr>
      <w:bookmarkStart w:id="1829" w:name="bookmark1829"/>
      <w:r>
        <w:rPr>
          <w:rFonts w:ascii="Times New Roman" w:eastAsia="Times New Roman" w:hAnsi="Times New Roman" w:cs="Times New Roman"/>
          <w:color w:val="000000"/>
          <w:spacing w:val="0"/>
          <w:w w:val="100"/>
          <w:position w:val="0"/>
        </w:rPr>
        <w:t>1</w:t>
      </w:r>
      <w:bookmarkEnd w:id="1829"/>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日，武汉长光电源有限公司与中国电子财务有限责任公司签订《借款 合同》，以信用担保方式为获得流动资金借款人民币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万元，期限一年；</w:t>
      </w:r>
    </w:p>
    <w:p>
      <w:pPr>
        <w:pStyle w:val="Style24"/>
        <w:keepNext w:val="0"/>
        <w:keepLines w:val="0"/>
        <w:widowControl w:val="0"/>
        <w:shd w:val="clear" w:color="auto" w:fill="auto"/>
        <w:bidi w:val="0"/>
        <w:spacing w:before="0" w:after="40" w:line="235"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日，武汉长光电源有限公司与中国电子财务有限责任公司签订《借款合同》， 以信用担保方式为获得流动资金借款人民币</w:t>
      </w:r>
      <w:r>
        <w:rPr>
          <w:rFonts w:ascii="Times New Roman" w:eastAsia="Times New Roman" w:hAnsi="Times New Roman" w:cs="Times New Roman"/>
          <w:color w:val="000000"/>
          <w:spacing w:val="0"/>
          <w:w w:val="100"/>
          <w:position w:val="0"/>
        </w:rPr>
        <w:t>600.00</w:t>
      </w:r>
      <w:r>
        <w:rPr>
          <w:color w:val="000000"/>
          <w:spacing w:val="0"/>
          <w:w w:val="100"/>
          <w:position w:val="0"/>
        </w:rPr>
        <w:t>万元，期限一年；</w:t>
      </w:r>
    </w:p>
    <w:p>
      <w:pPr>
        <w:pStyle w:val="Style24"/>
        <w:keepNext w:val="0"/>
        <w:keepLines w:val="0"/>
        <w:widowControl w:val="0"/>
        <w:shd w:val="clear" w:color="auto" w:fill="auto"/>
        <w:bidi w:val="0"/>
        <w:spacing w:before="0" w:after="40" w:line="235"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日，武汉长光电源有限公司与中国电子财务有限责任公司签订《借款合同》， 以信用担保方式为获得流动资金借款人民币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万元，期限一年；</w:t>
      </w:r>
    </w:p>
    <w:p>
      <w:pPr>
        <w:pStyle w:val="Style24"/>
        <w:keepNext w:val="0"/>
        <w:keepLines w:val="0"/>
        <w:widowControl w:val="0"/>
        <w:shd w:val="clear" w:color="auto" w:fill="auto"/>
        <w:bidi w:val="0"/>
        <w:spacing w:before="0" w:after="40" w:line="240"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日，武汉长光电源有限公司与中国电子财务有限责任公司签订《借款合同》， 以信用担保方式为获得流动资金借款人民币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万元，期限一年；</w:t>
      </w:r>
    </w:p>
    <w:p>
      <w:pPr>
        <w:pStyle w:val="Style24"/>
        <w:keepNext w:val="0"/>
        <w:keepLines w:val="0"/>
        <w:widowControl w:val="0"/>
        <w:shd w:val="clear" w:color="auto" w:fill="auto"/>
        <w:bidi w:val="0"/>
        <w:spacing w:before="0" w:after="40" w:line="235"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日，武汉长光电源有限公司与中国电子财务有限责任公司签订《借款合同》， 以信用担保方式为获得流动资金借款人民币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万元，期限一年；</w:t>
      </w:r>
    </w:p>
    <w:p>
      <w:pPr>
        <w:pStyle w:val="Style24"/>
        <w:keepNext w:val="0"/>
        <w:keepLines w:val="0"/>
        <w:widowControl w:val="0"/>
        <w:shd w:val="clear" w:color="auto" w:fill="auto"/>
        <w:bidi w:val="0"/>
        <w:spacing w:before="0" w:after="40" w:line="240" w:lineRule="exact"/>
        <w:ind w:left="68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日，武汉长光电源有限公司与中国电子财务有限责任公司签订《借款合同》， 以信用担保方式为获得流动资金借款人民币</w:t>
      </w:r>
      <w:r>
        <w:rPr>
          <w:rFonts w:ascii="Times New Roman" w:eastAsia="Times New Roman" w:hAnsi="Times New Roman" w:cs="Times New Roman"/>
          <w:color w:val="000000"/>
          <w:spacing w:val="0"/>
          <w:w w:val="100"/>
          <w:position w:val="0"/>
        </w:rPr>
        <w:t>500.00</w:t>
      </w:r>
      <w:r>
        <w:rPr>
          <w:color w:val="000000"/>
          <w:spacing w:val="0"/>
          <w:w w:val="100"/>
          <w:position w:val="0"/>
        </w:rPr>
        <w:t>万元，期限一年；</w:t>
      </w:r>
    </w:p>
    <w:p>
      <w:pPr>
        <w:pStyle w:val="Style24"/>
        <w:keepNext w:val="0"/>
        <w:keepLines w:val="0"/>
        <w:widowControl w:val="0"/>
        <w:shd w:val="clear" w:color="auto" w:fill="auto"/>
        <w:bidi w:val="0"/>
        <w:spacing w:before="0" w:after="40" w:line="238" w:lineRule="exact"/>
        <w:ind w:left="680" w:right="0" w:firstLine="0"/>
        <w:jc w:val="both"/>
      </w:pPr>
      <w:r>
        <w:rPr>
          <w:color w:val="000000"/>
          <w:spacing w:val="0"/>
          <w:w w:val="100"/>
          <w:position w:val="0"/>
        </w:rPr>
        <w:t>根据编号</w:t>
      </w:r>
      <w:r>
        <w:rPr>
          <w:rFonts w:ascii="Times New Roman" w:eastAsia="Times New Roman" w:hAnsi="Times New Roman" w:cs="Times New Roman"/>
          <w:color w:val="000000"/>
          <w:spacing w:val="0"/>
          <w:w w:val="100"/>
          <w:position w:val="0"/>
        </w:rPr>
        <w:t>CECF</w:t>
      </w:r>
      <w:r>
        <w:rPr>
          <w:color w:val="000000"/>
          <w:spacing w:val="0"/>
          <w:w w:val="100"/>
          <w:position w:val="0"/>
        </w:rPr>
        <w:t>综信（</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担保第</w:t>
      </w:r>
      <w:r>
        <w:rPr>
          <w:rFonts w:ascii="Times New Roman" w:eastAsia="Times New Roman" w:hAnsi="Times New Roman" w:cs="Times New Roman"/>
          <w:color w:val="000000"/>
          <w:spacing w:val="0"/>
          <w:w w:val="100"/>
          <w:position w:val="0"/>
        </w:rPr>
        <w:t>1</w:t>
      </w:r>
      <w:r>
        <w:rPr>
          <w:color w:val="000000"/>
          <w:spacing w:val="0"/>
          <w:w w:val="100"/>
          <w:position w:val="0"/>
        </w:rPr>
        <w:t>号，上述借款共计</w:t>
      </w:r>
      <w:r>
        <w:rPr>
          <w:rFonts w:ascii="Times New Roman" w:eastAsia="Times New Roman" w:hAnsi="Times New Roman" w:cs="Times New Roman"/>
          <w:color w:val="000000"/>
          <w:spacing w:val="0"/>
          <w:w w:val="100"/>
          <w:position w:val="0"/>
        </w:rPr>
        <w:t>3,100.00</w:t>
      </w:r>
      <w:r>
        <w:rPr>
          <w:color w:val="000000"/>
          <w:spacing w:val="0"/>
          <w:w w:val="100"/>
          <w:position w:val="0"/>
        </w:rPr>
        <w:t>万元由武汉 中原电子集团有限公司提供连带责任保证，保证期间为债务履行期限届满之日起两年。截 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日，武汉长光电源有限公司该项贷款余额为</w:t>
      </w:r>
      <w:r>
        <w:rPr>
          <w:rFonts w:ascii="Times New Roman" w:eastAsia="Times New Roman" w:hAnsi="Times New Roman" w:cs="Times New Roman"/>
          <w:color w:val="000000"/>
          <w:spacing w:val="0"/>
          <w:w w:val="100"/>
          <w:position w:val="0"/>
        </w:rPr>
        <w:t>3,100.00</w:t>
      </w:r>
      <w:r>
        <w:rPr>
          <w:color w:val="000000"/>
          <w:spacing w:val="0"/>
          <w:w w:val="100"/>
          <w:position w:val="0"/>
        </w:rPr>
        <w:t>万元，担保责任未 履行完毕。</w:t>
      </w:r>
    </w:p>
    <w:p>
      <w:pPr>
        <w:pStyle w:val="Style24"/>
        <w:keepNext w:val="0"/>
        <w:keepLines w:val="0"/>
        <w:widowControl w:val="0"/>
        <w:shd w:val="clear" w:color="auto" w:fill="auto"/>
        <w:tabs>
          <w:tab w:pos="1060" w:val="left"/>
        </w:tabs>
        <w:bidi w:val="0"/>
        <w:spacing w:before="0" w:after="40" w:line="233" w:lineRule="exact"/>
        <w:ind w:left="680" w:right="0" w:firstLine="0"/>
        <w:jc w:val="both"/>
      </w:pPr>
      <w:bookmarkStart w:id="1830" w:name="bookmark1830"/>
      <w:r>
        <w:rPr>
          <w:rFonts w:ascii="Times New Roman" w:eastAsia="Times New Roman" w:hAnsi="Times New Roman" w:cs="Times New Roman"/>
          <w:color w:val="000000"/>
          <w:spacing w:val="0"/>
          <w:w w:val="100"/>
          <w:position w:val="0"/>
        </w:rPr>
        <w:t>2</w:t>
      </w:r>
      <w:bookmarkEnd w:id="1830"/>
      <w:r>
        <w:rPr>
          <w:rFonts w:ascii="Times New Roman" w:eastAsia="Times New Roman" w:hAnsi="Times New Roman" w:cs="Times New Roman"/>
          <w:color w:val="000000"/>
          <w:spacing w:val="0"/>
          <w:w w:val="100"/>
          <w:position w:val="0"/>
        </w:rPr>
        <w:t>0</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日，根据编号</w:t>
      </w:r>
      <w:r>
        <w:rPr>
          <w:rFonts w:ascii="Times New Roman" w:eastAsia="Times New Roman" w:hAnsi="Times New Roman" w:cs="Times New Roman"/>
          <w:color w:val="000000"/>
          <w:spacing w:val="0"/>
          <w:w w:val="100"/>
          <w:position w:val="0"/>
        </w:rPr>
        <w:t>127XY202001353404</w:t>
      </w:r>
      <w:r>
        <w:rPr>
          <w:color w:val="000000"/>
          <w:spacing w:val="0"/>
          <w:w w:val="100"/>
          <w:position w:val="0"/>
        </w:rPr>
        <w:t>最高额不可撤销担保书，武汉中原 电子集团有限公司为招商银行股份有限公司武汉分行与武汉长光电源有限公司签订的授信 协议（编号：</w:t>
      </w:r>
      <w:r>
        <w:rPr>
          <w:rFonts w:ascii="Times New Roman" w:eastAsia="Times New Roman" w:hAnsi="Times New Roman" w:cs="Times New Roman"/>
          <w:color w:val="000000"/>
          <w:spacing w:val="0"/>
          <w:w w:val="100"/>
          <w:position w:val="0"/>
        </w:rPr>
        <w:t>127XY2020013534</w:t>
      </w:r>
      <w:r>
        <w:rPr>
          <w:color w:val="000000"/>
          <w:spacing w:val="0"/>
          <w:w w:val="100"/>
          <w:position w:val="0"/>
        </w:rPr>
        <w:t>）</w:t>
      </w:r>
      <w:r>
        <w:rPr>
          <w:color w:val="000000"/>
          <w:spacing w:val="0"/>
          <w:w w:val="100"/>
          <w:position w:val="0"/>
        </w:rPr>
        <w:t>提供最高余额折合人民币</w:t>
      </w:r>
      <w:r>
        <w:rPr>
          <w:rFonts w:ascii="Times New Roman" w:eastAsia="Times New Roman" w:hAnsi="Times New Roman" w:cs="Times New Roman"/>
          <w:color w:val="000000"/>
          <w:spacing w:val="0"/>
          <w:w w:val="100"/>
          <w:position w:val="0"/>
        </w:rPr>
        <w:t>3,000.00</w:t>
      </w:r>
      <w:r>
        <w:rPr>
          <w:color w:val="000000"/>
          <w:spacing w:val="0"/>
          <w:w w:val="100"/>
          <w:position w:val="0"/>
        </w:rPr>
        <w:t>万元的连带责任保证， 保证期间为债务履行期限届满之日起两年。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日，武汉长光电源有限公司与 招商银行股份有限公司武汉分行签订《借款合同》，以信用担保方式为获得流动资金借款人 民币</w:t>
      </w:r>
      <w:r>
        <w:rPr>
          <w:rFonts w:ascii="Times New Roman" w:eastAsia="Times New Roman" w:hAnsi="Times New Roman" w:cs="Times New Roman"/>
          <w:color w:val="000000"/>
          <w:spacing w:val="0"/>
          <w:w w:val="100"/>
          <w:position w:val="0"/>
        </w:rPr>
        <w:t>2,000.00</w:t>
      </w:r>
      <w:r>
        <w:rPr>
          <w:color w:val="000000"/>
          <w:spacing w:val="0"/>
          <w:w w:val="100"/>
          <w:position w:val="0"/>
        </w:rPr>
        <w:t>万元，期限一年。截至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日，武汉长光电源有限公司借款余额 为</w:t>
      </w:r>
      <w:r>
        <w:rPr>
          <w:rFonts w:ascii="Times New Roman" w:eastAsia="Times New Roman" w:hAnsi="Times New Roman" w:cs="Times New Roman"/>
          <w:color w:val="000000"/>
          <w:spacing w:val="0"/>
          <w:w w:val="100"/>
          <w:position w:val="0"/>
        </w:rPr>
        <w:t>2,000.00</w:t>
      </w:r>
      <w:r>
        <w:rPr>
          <w:color w:val="000000"/>
          <w:spacing w:val="0"/>
          <w:w w:val="100"/>
          <w:position w:val="0"/>
        </w:rPr>
        <w:t>万元，尚未到期，担保责任未履行完毕。</w:t>
      </w:r>
    </w:p>
    <w:p>
      <w:pPr>
        <w:pStyle w:val="Style24"/>
        <w:keepNext w:val="0"/>
        <w:keepLines w:val="0"/>
        <w:widowControl w:val="0"/>
        <w:shd w:val="clear" w:color="auto" w:fill="auto"/>
        <w:tabs>
          <w:tab w:pos="1060" w:val="left"/>
        </w:tabs>
        <w:bidi w:val="0"/>
        <w:spacing w:before="0" w:after="560" w:line="233" w:lineRule="exact"/>
        <w:ind w:left="680" w:right="0" w:firstLine="0"/>
        <w:jc w:val="both"/>
      </w:pPr>
      <w:bookmarkStart w:id="1831" w:name="bookmark1831"/>
      <w:r>
        <w:rPr>
          <w:rFonts w:ascii="Times New Roman" w:eastAsia="Times New Roman" w:hAnsi="Times New Roman" w:cs="Times New Roman"/>
          <w:color w:val="000000"/>
          <w:spacing w:val="0"/>
          <w:w w:val="100"/>
          <w:position w:val="0"/>
        </w:rPr>
        <w:t>2</w:t>
      </w:r>
      <w:bookmarkEnd w:id="183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日，武汉中原电子信息有限公司与中国电子财务有限责任公司签订开 立银行承兑汇票业务协定书，开出银行承兑汇票</w:t>
      </w:r>
      <w:r>
        <w:rPr>
          <w:rFonts w:ascii="Times New Roman" w:eastAsia="Times New Roman" w:hAnsi="Times New Roman" w:cs="Times New Roman"/>
          <w:color w:val="000000"/>
          <w:spacing w:val="0"/>
          <w:w w:val="100"/>
          <w:position w:val="0"/>
        </w:rPr>
        <w:t>2609.46</w:t>
      </w:r>
      <w:r>
        <w:rPr>
          <w:color w:val="000000"/>
          <w:spacing w:val="0"/>
          <w:w w:val="100"/>
          <w:position w:val="0"/>
        </w:rPr>
        <w:t>万元、银行保函</w:t>
      </w:r>
      <w:r>
        <w:rPr>
          <w:rFonts w:ascii="Times New Roman" w:eastAsia="Times New Roman" w:hAnsi="Times New Roman" w:cs="Times New Roman"/>
          <w:color w:val="000000"/>
          <w:spacing w:val="0"/>
          <w:w w:val="100"/>
          <w:position w:val="0"/>
        </w:rPr>
        <w:t>11.00</w:t>
      </w:r>
      <w:r>
        <w:rPr>
          <w:color w:val="000000"/>
          <w:spacing w:val="0"/>
          <w:w w:val="100"/>
          <w:position w:val="0"/>
        </w:rPr>
        <w:t>万元。根据 编号</w:t>
      </w:r>
      <w:r>
        <w:rPr>
          <w:rFonts w:ascii="Times New Roman" w:eastAsia="Times New Roman" w:hAnsi="Times New Roman" w:cs="Times New Roman"/>
          <w:color w:val="000000"/>
          <w:spacing w:val="0"/>
          <w:w w:val="100"/>
          <w:position w:val="0"/>
        </w:rPr>
        <w:t>CECF</w:t>
      </w:r>
      <w:r>
        <w:rPr>
          <w:color w:val="000000"/>
          <w:spacing w:val="0"/>
          <w:w w:val="100"/>
          <w:position w:val="0"/>
        </w:rPr>
        <w:t>综信（</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74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担保第</w:t>
      </w:r>
      <w:r>
        <w:rPr>
          <w:rFonts w:ascii="Times New Roman" w:eastAsia="Times New Roman" w:hAnsi="Times New Roman" w:cs="Times New Roman"/>
          <w:color w:val="000000"/>
          <w:spacing w:val="0"/>
          <w:w w:val="100"/>
          <w:position w:val="0"/>
        </w:rPr>
        <w:t>1</w:t>
      </w:r>
      <w:r>
        <w:rPr>
          <w:color w:val="000000"/>
          <w:spacing w:val="0"/>
          <w:w w:val="100"/>
          <w:position w:val="0"/>
        </w:rPr>
        <w:t>号，武汉中原电子集团有限公司为中国电子 财务有限责任公司与武汉中原电子信息有限公司公司形成的商业承兑汇票提供最高余额折 合人民币</w:t>
      </w:r>
      <w:r>
        <w:rPr>
          <w:rFonts w:ascii="Times New Roman" w:eastAsia="Times New Roman" w:hAnsi="Times New Roman" w:cs="Times New Roman"/>
          <w:color w:val="000000"/>
          <w:spacing w:val="0"/>
          <w:w w:val="100"/>
          <w:position w:val="0"/>
        </w:rPr>
        <w:t>8,000.00</w:t>
      </w:r>
      <w:r>
        <w:rPr>
          <w:color w:val="000000"/>
          <w:spacing w:val="0"/>
          <w:w w:val="100"/>
          <w:position w:val="0"/>
        </w:rPr>
        <w:t>万元的连带责任保证，保证期间为票据到期届满之后两年。截至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日，武汉中原电子信息有限公司公司商业承兑汇票余额为</w:t>
      </w:r>
      <w:r>
        <w:rPr>
          <w:rFonts w:ascii="Times New Roman" w:eastAsia="Times New Roman" w:hAnsi="Times New Roman" w:cs="Times New Roman"/>
          <w:color w:val="000000"/>
          <w:spacing w:val="0"/>
          <w:w w:val="100"/>
          <w:position w:val="0"/>
        </w:rPr>
        <w:t>2609.46</w:t>
      </w:r>
      <w:r>
        <w:rPr>
          <w:color w:val="000000"/>
          <w:spacing w:val="0"/>
          <w:w w:val="100"/>
          <w:position w:val="0"/>
        </w:rPr>
        <w:t>万元，票据 未到期，担保责任未履行完毕；截至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日，武汉中原电子信息有限公司公司 银行保函余额为</w:t>
      </w:r>
      <w:r>
        <w:rPr>
          <w:rFonts w:ascii="Times New Roman" w:eastAsia="Times New Roman" w:hAnsi="Times New Roman" w:cs="Times New Roman"/>
          <w:color w:val="000000"/>
          <w:spacing w:val="0"/>
          <w:w w:val="100"/>
          <w:position w:val="0"/>
        </w:rPr>
        <w:t>11.187</w:t>
      </w:r>
      <w:r>
        <w:rPr>
          <w:color w:val="000000"/>
          <w:spacing w:val="0"/>
          <w:w w:val="100"/>
          <w:position w:val="0"/>
        </w:rPr>
        <w:t>万元，尚未到期，担保责任未履行完毕。</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 武汉中元通信股份有限公司与中国电子财务有限责任公司银行签订开立银行承兑汇票业务 协定书，开出银行承兑汇票</w:t>
      </w:r>
      <w:r>
        <w:rPr>
          <w:rFonts w:ascii="Times New Roman" w:eastAsia="Times New Roman" w:hAnsi="Times New Roman" w:cs="Times New Roman"/>
          <w:color w:val="000000"/>
          <w:spacing w:val="0"/>
          <w:w w:val="100"/>
          <w:position w:val="0"/>
        </w:rPr>
        <w:t>25,056</w:t>
      </w:r>
      <w:r>
        <w:rPr>
          <w:color w:val="000000"/>
          <w:spacing w:val="0"/>
          <w:w w:val="100"/>
          <w:position w:val="0"/>
        </w:rPr>
        <w:t>万元，根据编号</w:t>
      </w:r>
      <w:r>
        <w:rPr>
          <w:rFonts w:ascii="Times New Roman" w:eastAsia="Times New Roman" w:hAnsi="Times New Roman" w:cs="Times New Roman"/>
          <w:color w:val="000000"/>
          <w:spacing w:val="0"/>
          <w:w w:val="100"/>
          <w:position w:val="0"/>
        </w:rPr>
        <w:t>CECF</w:t>
      </w:r>
      <w:r>
        <w:rPr>
          <w:color w:val="000000"/>
          <w:spacing w:val="0"/>
          <w:w w:val="100"/>
          <w:position w:val="0"/>
        </w:rPr>
        <w:t>综信（</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73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保证保 第</w:t>
      </w:r>
      <w:r>
        <w:rPr>
          <w:rFonts w:ascii="Times New Roman" w:eastAsia="Times New Roman" w:hAnsi="Times New Roman" w:cs="Times New Roman"/>
          <w:color w:val="000000"/>
          <w:spacing w:val="0"/>
          <w:w w:val="100"/>
          <w:position w:val="0"/>
        </w:rPr>
        <w:t>1</w:t>
      </w:r>
      <w:r>
        <w:rPr>
          <w:color w:val="000000"/>
          <w:spacing w:val="0"/>
          <w:w w:val="100"/>
          <w:position w:val="0"/>
        </w:rPr>
        <w:t>号合同，武汉中原电子集团有限公司为中国电子财务有限公司与武汉中元通信股份公 司形成的银行承兑汇票提供最高余额折合人民币</w:t>
      </w:r>
      <w:r>
        <w:rPr>
          <w:rFonts w:ascii="Times New Roman" w:eastAsia="Times New Roman" w:hAnsi="Times New Roman" w:cs="Times New Roman"/>
          <w:color w:val="000000"/>
          <w:spacing w:val="0"/>
          <w:w w:val="100"/>
          <w:position w:val="0"/>
        </w:rPr>
        <w:t>26,000.00</w:t>
      </w:r>
      <w:r>
        <w:rPr>
          <w:color w:val="000000"/>
          <w:spacing w:val="0"/>
          <w:w w:val="100"/>
          <w:position w:val="0"/>
        </w:rPr>
        <w:t>万元的连带责任保证，保证期间 为票据到期届满之后两年。截至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日，武汉中元通信股份有限公司银行承兑 汇票余额为</w:t>
      </w:r>
      <w:r>
        <w:rPr>
          <w:rFonts w:ascii="Times New Roman" w:eastAsia="Times New Roman" w:hAnsi="Times New Roman" w:cs="Times New Roman"/>
          <w:color w:val="000000"/>
          <w:spacing w:val="0"/>
          <w:w w:val="100"/>
          <w:position w:val="0"/>
        </w:rPr>
        <w:t>25,056</w:t>
      </w:r>
      <w:r>
        <w:rPr>
          <w:color w:val="000000"/>
          <w:spacing w:val="0"/>
          <w:w w:val="100"/>
          <w:position w:val="0"/>
        </w:rPr>
        <w:t>万元，票据未到期，担保责任未履行完毕。</w:t>
      </w:r>
      <w:r>
        <w:rPr>
          <w:rFonts w:ascii="Times New Roman" w:eastAsia="Times New Roman" w:hAnsi="Times New Roman" w:cs="Times New Roman"/>
          <w:color w:val="000000"/>
          <w:spacing w:val="0"/>
          <w:w w:val="100"/>
          <w:position w:val="0"/>
        </w:rPr>
        <w:t>23</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 据编号</w:t>
      </w:r>
      <w:r>
        <w:rPr>
          <w:rFonts w:ascii="Times New Roman" w:eastAsia="Times New Roman" w:hAnsi="Times New Roman" w:cs="Times New Roman"/>
          <w:color w:val="000000"/>
          <w:spacing w:val="0"/>
          <w:w w:val="100"/>
          <w:position w:val="0"/>
        </w:rPr>
        <w:t>CECF</w:t>
      </w:r>
      <w:r>
        <w:rPr>
          <w:color w:val="000000"/>
          <w:spacing w:val="0"/>
          <w:w w:val="100"/>
          <w:position w:val="0"/>
        </w:rPr>
        <w:t>综信（</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78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保证第</w:t>
      </w:r>
      <w:r>
        <w:rPr>
          <w:rFonts w:ascii="Times New Roman" w:eastAsia="Times New Roman" w:hAnsi="Times New Roman" w:cs="Times New Roman"/>
          <w:color w:val="000000"/>
          <w:spacing w:val="0"/>
          <w:w w:val="100"/>
          <w:position w:val="0"/>
        </w:rPr>
        <w:t>1</w:t>
      </w:r>
      <w:r>
        <w:rPr>
          <w:color w:val="000000"/>
          <w:spacing w:val="0"/>
          <w:w w:val="100"/>
          <w:position w:val="0"/>
        </w:rPr>
        <w:t>号合同，武汉中原电子集团有限公司为中 国电子财务有限公司与武汉中原长江科技发展有限公司形成的银行承兑汇票提供最高余额 折合人民币</w:t>
      </w:r>
      <w:r>
        <w:rPr>
          <w:rFonts w:ascii="Times New Roman" w:eastAsia="Times New Roman" w:hAnsi="Times New Roman" w:cs="Times New Roman"/>
          <w:color w:val="000000"/>
          <w:spacing w:val="0"/>
          <w:w w:val="100"/>
          <w:position w:val="0"/>
        </w:rPr>
        <w:t>6,000.00</w:t>
      </w:r>
      <w:r>
        <w:rPr>
          <w:color w:val="000000"/>
          <w:spacing w:val="0"/>
          <w:w w:val="100"/>
          <w:position w:val="0"/>
        </w:rPr>
        <w:t>万元的连带责任保证，保证期间为票据到期届满之后两年。截至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日，暂未使用该额度。</w:t>
      </w:r>
    </w:p>
    <w:p>
      <w:pPr>
        <w:pStyle w:val="Style29"/>
        <w:keepNext/>
        <w:keepLines/>
        <w:widowControl w:val="0"/>
        <w:shd w:val="clear" w:color="auto" w:fill="auto"/>
        <w:tabs>
          <w:tab w:pos="518" w:val="left"/>
        </w:tabs>
        <w:bidi w:val="0"/>
        <w:spacing w:before="0" w:after="4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5</w:t>
      </w:r>
      <w:bookmarkEnd w:id="1834"/>
      <w:r>
        <w:rPr>
          <w:color w:val="000000"/>
          <w:spacing w:val="0"/>
          <w:w w:val="100"/>
          <w:position w:val="0"/>
        </w:rPr>
        <w:t>、</w:t>
        <w:tab/>
        <w:t>关联方资金拆借</w:t>
      </w:r>
      <w:bookmarkEnd w:id="1832"/>
      <w:bookmarkEnd w:id="1833"/>
      <w:bookmarkEnd w:id="1835"/>
    </w:p>
    <w:tbl>
      <w:tblPr>
        <w:tblOverlap w:val="never"/>
        <w:jc w:val="center"/>
        <w:tblLayout w:type="fixed"/>
      </w:tblPr>
      <w:tblGrid>
        <w:gridCol w:w="1622"/>
        <w:gridCol w:w="1310"/>
        <w:gridCol w:w="1166"/>
        <w:gridCol w:w="1157"/>
        <w:gridCol w:w="299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拆借金额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中国电子信息产业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本期支付利息</w:t>
            </w:r>
            <w:r>
              <w:rPr>
                <w:color w:val="000000"/>
                <w:spacing w:val="0"/>
                <w:w w:val="100"/>
                <w:position w:val="0"/>
                <w:sz w:val="16"/>
                <w:szCs w:val="16"/>
              </w:rPr>
              <w:t>1,009,980.00</w:t>
            </w:r>
            <w:r>
              <w:rPr>
                <w:rFonts w:ascii="SimSun" w:eastAsia="SimSun" w:hAnsi="SimSun" w:cs="SimSun"/>
                <w:color w:val="000000"/>
                <w:spacing w:val="0"/>
                <w:w w:val="100"/>
                <w:position w:val="0"/>
                <w:sz w:val="16"/>
                <w:szCs w:val="16"/>
              </w:rPr>
              <w:t>元。</w:t>
            </w: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中电金投控股有限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2021-12-22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本期支付利息</w:t>
            </w:r>
            <w:r>
              <w:rPr>
                <w:color w:val="000000"/>
                <w:spacing w:val="0"/>
                <w:w w:val="100"/>
                <w:position w:val="0"/>
                <w:sz w:val="16"/>
                <w:szCs w:val="16"/>
              </w:rPr>
              <w:t>2,205,208.33</w:t>
            </w:r>
            <w:r>
              <w:rPr>
                <w:rFonts w:ascii="SimSun" w:eastAsia="SimSun" w:hAnsi="SimSun" w:cs="SimSun"/>
                <w:color w:val="000000"/>
                <w:spacing w:val="0"/>
                <w:w w:val="100"/>
                <w:position w:val="0"/>
                <w:sz w:val="16"/>
                <w:szCs w:val="16"/>
              </w:rPr>
              <w:t>元。</w:t>
            </w:r>
          </w:p>
        </w:tc>
      </w:tr>
    </w:tbl>
    <w:p>
      <w:pPr>
        <w:widowControl w:val="0"/>
        <w:spacing w:after="499" w:line="1" w:lineRule="exact"/>
      </w:pPr>
    </w:p>
    <w:p>
      <w:pPr>
        <w:pStyle w:val="Style29"/>
        <w:keepNext/>
        <w:keepLines/>
        <w:widowControl w:val="0"/>
        <w:shd w:val="clear" w:color="auto" w:fill="auto"/>
        <w:tabs>
          <w:tab w:pos="518" w:val="left"/>
        </w:tabs>
        <w:bidi w:val="0"/>
        <w:spacing w:before="0" w:after="4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color w:val="000000"/>
          <w:spacing w:val="0"/>
          <w:w w:val="100"/>
          <w:position w:val="0"/>
        </w:rPr>
        <w:t>、</w:t>
        <w:tab/>
        <w:t>关键管理人员薪酬</w:t>
      </w:r>
      <w:bookmarkEnd w:id="1836"/>
      <w:bookmarkEnd w:id="1837"/>
      <w:bookmarkEnd w:id="1839"/>
      <w:r>
        <w:br w:type="page"/>
      </w:r>
    </w:p>
    <w:tbl>
      <w:tblPr>
        <w:tblOverlap w:val="never"/>
        <w:jc w:val="center"/>
        <w:tblLayout w:type="fixed"/>
      </w:tblPr>
      <w:tblGrid>
        <w:gridCol w:w="3408"/>
        <w:gridCol w:w="2405"/>
        <w:gridCol w:w="243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17,021,309.38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18,465,800.00</w:t>
            </w:r>
          </w:p>
        </w:tc>
      </w:tr>
    </w:tbl>
    <w:p>
      <w:pPr>
        <w:widowControl w:val="0"/>
        <w:spacing w:after="519" w:line="1" w:lineRule="exact"/>
      </w:pPr>
    </w:p>
    <w:p>
      <w:pPr>
        <w:pStyle w:val="Style29"/>
        <w:keepNext/>
        <w:keepLines/>
        <w:widowControl w:val="0"/>
        <w:shd w:val="clear" w:color="auto" w:fill="auto"/>
        <w:tabs>
          <w:tab w:pos="518" w:val="left"/>
        </w:tabs>
        <w:bidi w:val="0"/>
        <w:spacing w:before="0" w:after="12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color w:val="000000"/>
          <w:spacing w:val="0"/>
          <w:w w:val="100"/>
          <w:position w:val="0"/>
        </w:rPr>
        <w:t>、</w:t>
        <w:tab/>
        <w:t>关联方存贷情况</w:t>
      </w:r>
      <w:bookmarkEnd w:id="1840"/>
      <w:bookmarkEnd w:id="1841"/>
      <w:bookmarkEnd w:id="1843"/>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)关联方存款</w:t>
      </w:r>
    </w:p>
    <w:tbl>
      <w:tblPr>
        <w:tblOverlap w:val="never"/>
        <w:jc w:val="center"/>
        <w:tblLayout w:type="fixed"/>
      </w:tblPr>
      <w:tblGrid>
        <w:gridCol w:w="1814"/>
        <w:gridCol w:w="1728"/>
        <w:gridCol w:w="1498"/>
        <w:gridCol w:w="1450"/>
        <w:gridCol w:w="1762"/>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本期收取或支付 利息、手续费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上期收取或支付利 息、手续费</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中国电子财务有限责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3,918,937,321.38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2,579,012,638.74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20,489,027.42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15,549,561.44</w:t>
            </w:r>
          </w:p>
        </w:tc>
      </w:tr>
    </w:tbl>
    <w:p>
      <w:pPr>
        <w:widowControl w:val="0"/>
        <w:spacing w:after="519" w:line="1" w:lineRule="exact"/>
      </w:pPr>
    </w:p>
    <w:p>
      <w:pPr>
        <w:pStyle w:val="Style3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)关联方贷款</w:t>
      </w:r>
    </w:p>
    <w:tbl>
      <w:tblPr>
        <w:tblOverlap w:val="never"/>
        <w:jc w:val="center"/>
        <w:tblLayout w:type="fixed"/>
      </w:tblPr>
      <w:tblGrid>
        <w:gridCol w:w="1814"/>
        <w:gridCol w:w="1728"/>
        <w:gridCol w:w="1498"/>
        <w:gridCol w:w="1450"/>
        <w:gridCol w:w="1762"/>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本期收取或支付 利息、手续费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上期收取或支付利 息、手续费</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中国电子财务有限责</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678,260,000.00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1,070,858,000.00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33,897,660.47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50,879,807.21</w:t>
            </w:r>
          </w:p>
        </w:tc>
      </w:tr>
    </w:tbl>
    <w:p>
      <w:pPr>
        <w:widowControl w:val="0"/>
        <w:spacing w:after="519" w:line="1" w:lineRule="exact"/>
      </w:pPr>
    </w:p>
    <w:p>
      <w:pPr>
        <w:pStyle w:val="Style33"/>
        <w:keepNext w:val="0"/>
        <w:keepLines w:val="0"/>
        <w:widowControl w:val="0"/>
        <w:numPr>
          <w:ilvl w:val="0"/>
          <w:numId w:val="47"/>
        </w:numPr>
        <w:shd w:val="clear" w:color="auto" w:fill="auto"/>
        <w:bidi w:val="0"/>
        <w:spacing w:before="0" w:after="0" w:line="240" w:lineRule="auto"/>
        <w:ind w:left="0" w:right="0" w:firstLine="820"/>
        <w:jc w:val="left"/>
        <w:rPr>
          <w:sz w:val="20"/>
          <w:szCs w:val="20"/>
        </w:rPr>
      </w:pPr>
      <w:bookmarkStart w:id="1844" w:name="bookmark1844"/>
      <w:bookmarkEnd w:id="1844"/>
      <w:r>
        <w:rPr>
          <w:color w:val="000000"/>
          <w:spacing w:val="0"/>
          <w:w w:val="100"/>
          <w:position w:val="0"/>
          <w:sz w:val="20"/>
          <w:szCs w:val="20"/>
        </w:rPr>
        <w:t>关联方委托贷款</w:t>
      </w:r>
    </w:p>
    <w:tbl>
      <w:tblPr>
        <w:tblOverlap w:val="never"/>
        <w:jc w:val="center"/>
        <w:tblLayout w:type="fixed"/>
      </w:tblPr>
      <w:tblGrid>
        <w:gridCol w:w="1814"/>
        <w:gridCol w:w="1728"/>
        <w:gridCol w:w="1498"/>
        <w:gridCol w:w="1450"/>
        <w:gridCol w:w="1762"/>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本期收取或支付 利息、手续费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上期收取或支付利 息、手续费</w:t>
            </w:r>
          </w:p>
        </w:tc>
      </w:tr>
      <w:tr>
        <w:trPr>
          <w:trHeight w:val="58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中国电子信息产业集 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3,000,000,000.00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1,165,000,000.00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96,610,111.11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40,702,812.50</w:t>
            </w:r>
          </w:p>
        </w:tc>
      </w:tr>
    </w:tbl>
    <w:p>
      <w:pPr>
        <w:widowControl w:val="0"/>
        <w:spacing w:after="519" w:line="1" w:lineRule="exact"/>
      </w:pPr>
    </w:p>
    <w:p>
      <w:pPr>
        <w:pStyle w:val="Style29"/>
        <w:keepNext/>
        <w:keepLines/>
        <w:widowControl w:val="0"/>
        <w:shd w:val="clear" w:color="auto" w:fill="auto"/>
        <w:tabs>
          <w:tab w:pos="518" w:val="left"/>
        </w:tabs>
        <w:bidi w:val="0"/>
        <w:spacing w:before="0" w:after="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w:t>
      </w:r>
      <w:bookmarkEnd w:id="1847"/>
      <w:r>
        <w:rPr>
          <w:color w:val="000000"/>
          <w:spacing w:val="0"/>
          <w:w w:val="100"/>
          <w:position w:val="0"/>
        </w:rPr>
        <w:t>、</w:t>
        <w:tab/>
        <w:t>其他关联交易</w:t>
      </w:r>
      <w:bookmarkEnd w:id="1845"/>
      <w:bookmarkEnd w:id="1846"/>
      <w:bookmarkEnd w:id="1848"/>
    </w:p>
    <w:tbl>
      <w:tblPr>
        <w:tblOverlap w:val="never"/>
        <w:jc w:val="center"/>
        <w:tblLayout w:type="fixed"/>
      </w:tblPr>
      <w:tblGrid>
        <w:gridCol w:w="3370"/>
        <w:gridCol w:w="1603"/>
        <w:gridCol w:w="1747"/>
        <w:gridCol w:w="1531"/>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发生额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支付商标使用费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320,413.53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385,967.01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北京华胜信安电子科技发展有限公司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22,656,976.31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2,547,610.50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迈普通信技术股份有限公司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849,483.91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南京中电熊猫家电有限公司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122,717.70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19,200.88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106,849.56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1,320,636.28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103,036.73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41,379.31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75,230.91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27,356,250.37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中电超云(南京)科技有限公司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36,283.19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武汉艾德蒙科技股份有限公司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3,460.18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42,771,995.00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中国信息安全研究院有限公司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6,956,770.13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郑州蓝普锋自动化技术有限公司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356,242.80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中电惠融商业保理(深圳)有限公司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贴现手续费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217,491.59</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3370"/>
        <w:gridCol w:w="1603"/>
        <w:gridCol w:w="1747"/>
        <w:gridCol w:w="153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发生额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中国电子财务有限责任公司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4,568,960.00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4,500,425.60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4,567,717.21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708,750.00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15,047,619.05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收取租赁代理费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1,170,155.92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收取货款延付费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2,647,392.45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中电通商商业保理（天津）有限公司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保理手续费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4,651,111.11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13,061,980.48</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41,536,092.43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115,636,015.28</w:t>
            </w:r>
          </w:p>
        </w:tc>
      </w:tr>
    </w:tbl>
    <w:p>
      <w:pPr>
        <w:widowControl w:val="0"/>
        <w:spacing w:after="1179" w:line="1" w:lineRule="exact"/>
      </w:pPr>
    </w:p>
    <w:p>
      <w:pPr>
        <w:pStyle w:val="Style29"/>
        <w:keepNext/>
        <w:keepLines/>
        <w:widowControl w:val="0"/>
        <w:shd w:val="clear" w:color="auto" w:fill="auto"/>
        <w:tabs>
          <w:tab w:pos="795" w:val="left"/>
        </w:tabs>
        <w:bidi w:val="0"/>
        <w:spacing w:before="0" w:after="0" w:line="398" w:lineRule="exact"/>
        <w:ind w:left="0" w:right="0" w:firstLine="32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9</w:t>
      </w:r>
      <w:bookmarkEnd w:id="1851"/>
      <w:r>
        <w:rPr>
          <w:color w:val="000000"/>
          <w:spacing w:val="0"/>
          <w:w w:val="100"/>
          <w:position w:val="0"/>
        </w:rPr>
        <w:t>、</w:t>
        <w:tab/>
        <w:t>其他关联事项说明</w:t>
      </w:r>
      <w:bookmarkEnd w:id="1849"/>
      <w:bookmarkEnd w:id="1850"/>
      <w:bookmarkEnd w:id="1852"/>
    </w:p>
    <w:p>
      <w:pPr>
        <w:pStyle w:val="Style33"/>
        <w:keepNext w:val="0"/>
        <w:keepLines w:val="0"/>
        <w:widowControl w:val="0"/>
        <w:shd w:val="clear" w:color="auto" w:fill="auto"/>
        <w:tabs>
          <w:tab w:pos="1336" w:val="left"/>
        </w:tabs>
        <w:bidi w:val="0"/>
        <w:spacing w:before="0" w:after="0" w:line="398" w:lineRule="exact"/>
        <w:ind w:left="0" w:right="0" w:firstLine="900"/>
        <w:jc w:val="left"/>
        <w:rPr>
          <w:sz w:val="20"/>
          <w:szCs w:val="20"/>
        </w:rPr>
      </w:pPr>
      <w:bookmarkStart w:id="1853" w:name="bookmark1853"/>
      <w:r>
        <w:rPr>
          <w:color w:val="000000"/>
          <w:spacing w:val="0"/>
          <w:w w:val="100"/>
          <w:position w:val="0"/>
          <w:sz w:val="20"/>
          <w:szCs w:val="20"/>
        </w:rPr>
        <w:t>（</w:t>
      </w:r>
      <w:bookmarkEnd w:id="185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出售中电蓝海</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股权暨关联交易</w:t>
      </w:r>
    </w:p>
    <w:p>
      <w:pPr>
        <w:pStyle w:val="Style33"/>
        <w:keepNext w:val="0"/>
        <w:keepLines w:val="0"/>
        <w:widowControl w:val="0"/>
        <w:shd w:val="clear" w:color="auto" w:fill="auto"/>
        <w:bidi w:val="0"/>
        <w:spacing w:before="0" w:after="0" w:line="398" w:lineRule="exact"/>
        <w:ind w:right="0" w:firstLine="0"/>
        <w:jc w:val="left"/>
        <w:rPr>
          <w:sz w:val="20"/>
          <w:szCs w:val="20"/>
        </w:rPr>
      </w:pPr>
      <w:r>
        <w:rPr>
          <w:color w:val="000000"/>
          <w:spacing w:val="0"/>
          <w:w w:val="100"/>
          <w:position w:val="0"/>
          <w:sz w:val="20"/>
          <w:szCs w:val="20"/>
        </w:rPr>
        <w:t>为更好的集中精力打造网络安全与信息化专业子集团，集中力量做强做大核心 主业，经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日公司第七届董事会临时会议审议，同意公司以</w:t>
      </w: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日深圳中电蓝海控股有限公司（以下简称"中电蓝海</w:t>
      </w:r>
      <w:r>
        <w:rPr>
          <w:color w:val="000000"/>
          <w:spacing w:val="0"/>
          <w:w w:val="100"/>
          <w:position w:val="0"/>
          <w:sz w:val="20"/>
          <w:szCs w:val="20"/>
        </w:rPr>
        <w:t>”）</w:t>
      </w:r>
      <w:r>
        <w:rPr>
          <w:color w:val="000000"/>
          <w:spacing w:val="0"/>
          <w:w w:val="100"/>
          <w:position w:val="0"/>
          <w:sz w:val="20"/>
          <w:szCs w:val="20"/>
        </w:rPr>
        <w:t>净资产评 估价值为基础，向关联方中国电子有限公司转让中电蓝海</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股权，转让价 格为人民币</w:t>
      </w:r>
      <w:r>
        <w:rPr>
          <w:rFonts w:ascii="Times New Roman" w:eastAsia="Times New Roman" w:hAnsi="Times New Roman" w:cs="Times New Roman"/>
          <w:color w:val="000000"/>
          <w:spacing w:val="0"/>
          <w:w w:val="100"/>
          <w:position w:val="0"/>
          <w:sz w:val="20"/>
          <w:szCs w:val="20"/>
        </w:rPr>
        <w:t>1,101.99</w:t>
      </w:r>
      <w:r>
        <w:rPr>
          <w:color w:val="000000"/>
          <w:spacing w:val="0"/>
          <w:w w:val="100"/>
          <w:position w:val="0"/>
          <w:sz w:val="20"/>
          <w:szCs w:val="20"/>
        </w:rPr>
        <w:t>万元。报告期内交易完成，公司不再持有中电蓝海的股权。</w:t>
      </w:r>
    </w:p>
    <w:p>
      <w:pPr>
        <w:pStyle w:val="Style33"/>
        <w:keepNext w:val="0"/>
        <w:keepLines w:val="0"/>
        <w:widowControl w:val="0"/>
        <w:shd w:val="clear" w:color="auto" w:fill="auto"/>
        <w:tabs>
          <w:tab w:pos="1336" w:val="left"/>
        </w:tabs>
        <w:bidi w:val="0"/>
        <w:spacing w:before="0" w:after="0" w:line="398" w:lineRule="exact"/>
        <w:ind w:right="0" w:firstLine="0"/>
        <w:jc w:val="left"/>
        <w:rPr>
          <w:sz w:val="20"/>
          <w:szCs w:val="20"/>
        </w:rPr>
      </w:pPr>
      <w:bookmarkStart w:id="1854" w:name="bookmark1854"/>
      <w:r>
        <w:rPr>
          <w:color w:val="000000"/>
          <w:spacing w:val="0"/>
          <w:w w:val="100"/>
          <w:position w:val="0"/>
          <w:sz w:val="20"/>
          <w:szCs w:val="20"/>
        </w:rPr>
        <w:t>（</w:t>
      </w:r>
      <w:bookmarkEnd w:id="185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向控股股东申请委托贷款并涉及房产抵押担保暨关联交易</w:t>
      </w:r>
    </w:p>
    <w:p>
      <w:pPr>
        <w:pStyle w:val="Style33"/>
        <w:keepNext w:val="0"/>
        <w:keepLines w:val="0"/>
        <w:widowControl w:val="0"/>
        <w:shd w:val="clear" w:color="auto" w:fill="auto"/>
        <w:bidi w:val="0"/>
        <w:spacing w:before="0" w:after="0" w:line="398" w:lineRule="exact"/>
        <w:ind w:right="0" w:firstLine="0"/>
        <w:jc w:val="left"/>
        <w:rPr>
          <w:sz w:val="20"/>
          <w:szCs w:val="20"/>
        </w:rPr>
      </w:pPr>
      <w:r>
        <w:rPr>
          <w:color w:val="000000"/>
          <w:spacing w:val="0"/>
          <w:w w:val="100"/>
          <w:position w:val="0"/>
          <w:sz w:val="20"/>
          <w:szCs w:val="20"/>
        </w:rPr>
        <w:t>为加大重点项目投入，降低资金成本，拓宽融资渠道，以及补充受疫情影响单 位复工复产所需经营流动资金，经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日公司第七届董事会第三十 三次会议、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年度第二次临时股东大会审议，同意 公司以自有房产抵押担保的方式向控股股东及实际控制人中国电子信息产业 集团有限公司（以下简称''中国电子</w:t>
      </w:r>
      <w:r>
        <w:rPr>
          <w:color w:val="000000"/>
          <w:spacing w:val="0"/>
          <w:w w:val="100"/>
          <w:position w:val="0"/>
          <w:sz w:val="20"/>
          <w:szCs w:val="20"/>
        </w:rPr>
        <w:t>”）</w:t>
      </w:r>
      <w:r>
        <w:rPr>
          <w:color w:val="000000"/>
          <w:spacing w:val="0"/>
          <w:w w:val="100"/>
          <w:position w:val="0"/>
          <w:sz w:val="20"/>
          <w:szCs w:val="20"/>
        </w:rPr>
        <w:t>申请委托贷款人民币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亿元。中国电 子委托中国电子财务有限责任公司（以下简称''中电财务</w:t>
      </w:r>
      <w:r>
        <w:rPr>
          <w:color w:val="000000"/>
          <w:spacing w:val="0"/>
          <w:w w:val="100"/>
          <w:position w:val="0"/>
          <w:sz w:val="20"/>
          <w:szCs w:val="20"/>
        </w:rPr>
        <w:t>”）</w:t>
      </w:r>
      <w:r>
        <w:rPr>
          <w:color w:val="000000"/>
          <w:spacing w:val="0"/>
          <w:w w:val="100"/>
          <w:position w:val="0"/>
          <w:sz w:val="20"/>
          <w:szCs w:val="20"/>
        </w:rPr>
        <w:t>向公司发放委托 贷款，贷款期限不超过三年，委托贷款利率不高于</w:t>
      </w:r>
      <w:r>
        <w:rPr>
          <w:rFonts w:ascii="Times New Roman" w:eastAsia="Times New Roman" w:hAnsi="Times New Roman" w:cs="Times New Roman"/>
          <w:color w:val="000000"/>
          <w:spacing w:val="0"/>
          <w:w w:val="100"/>
          <w:position w:val="0"/>
          <w:sz w:val="20"/>
          <w:szCs w:val="20"/>
        </w:rPr>
        <w:t>4.18%</w:t>
      </w:r>
      <w:r>
        <w:rPr>
          <w:color w:val="000000"/>
          <w:spacing w:val="0"/>
          <w:w w:val="100"/>
          <w:position w:val="0"/>
          <w:sz w:val="20"/>
          <w:szCs w:val="20"/>
        </w:rPr>
        <w:t>。</w:t>
      </w:r>
    </w:p>
    <w:p>
      <w:pPr>
        <w:pStyle w:val="Style33"/>
        <w:keepNext w:val="0"/>
        <w:keepLines w:val="0"/>
        <w:widowControl w:val="0"/>
        <w:shd w:val="clear" w:color="auto" w:fill="auto"/>
        <w:tabs>
          <w:tab w:pos="1336" w:val="left"/>
        </w:tabs>
        <w:bidi w:val="0"/>
        <w:spacing w:before="0" w:after="0" w:line="398" w:lineRule="exact"/>
        <w:ind w:right="0" w:firstLine="0"/>
        <w:jc w:val="left"/>
        <w:rPr>
          <w:sz w:val="20"/>
          <w:szCs w:val="20"/>
        </w:rPr>
      </w:pPr>
      <w:bookmarkStart w:id="1855" w:name="bookmark1855"/>
      <w:r>
        <w:rPr>
          <w:color w:val="000000"/>
          <w:spacing w:val="0"/>
          <w:w w:val="100"/>
          <w:position w:val="0"/>
          <w:sz w:val="20"/>
          <w:szCs w:val="20"/>
        </w:rPr>
        <w:t>（</w:t>
      </w:r>
      <w:bookmarkEnd w:id="185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办理应收账款保理业务暨关联交易</w:t>
      </w:r>
    </w:p>
    <w:p>
      <w:pPr>
        <w:pStyle w:val="Style33"/>
        <w:keepNext w:val="0"/>
        <w:keepLines w:val="0"/>
        <w:widowControl w:val="0"/>
        <w:shd w:val="clear" w:color="auto" w:fill="auto"/>
        <w:bidi w:val="0"/>
        <w:spacing w:before="0" w:after="0" w:line="398" w:lineRule="exact"/>
        <w:ind w:right="0" w:firstLine="0"/>
        <w:jc w:val="left"/>
        <w:rPr>
          <w:sz w:val="20"/>
          <w:szCs w:val="20"/>
        </w:rPr>
      </w:pPr>
      <w:r>
        <w:rPr>
          <w:color w:val="000000"/>
          <w:spacing w:val="0"/>
          <w:w w:val="100"/>
          <w:position w:val="0"/>
          <w:sz w:val="20"/>
          <w:szCs w:val="20"/>
        </w:rPr>
        <w:t>为盘活资产，加快资金周转，缩短公司整体应收账款回笼时间，优化财务结构, 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日公司第七届董事会第三十七次会议、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 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年度股东大会审议，同意公司及下属公司通过</w:t>
      </w:r>
      <w:r>
        <w:rPr>
          <w:rFonts w:ascii="Times New Roman" w:eastAsia="Times New Roman" w:hAnsi="Times New Roman" w:cs="Times New Roman"/>
          <w:color w:val="000000"/>
          <w:spacing w:val="0"/>
          <w:w w:val="100"/>
          <w:position w:val="0"/>
          <w:sz w:val="20"/>
          <w:szCs w:val="20"/>
        </w:rPr>
        <w:t>SAS</w:t>
      </w:r>
      <w:r>
        <w:rPr>
          <w:color w:val="000000"/>
          <w:spacing w:val="0"/>
          <w:w w:val="100"/>
          <w:position w:val="0"/>
          <w:sz w:val="20"/>
          <w:szCs w:val="20"/>
        </w:rPr>
        <w:t>平台办理不高于人 民币</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亿元的应收账款保理业务。</w:t>
      </w:r>
    </w:p>
    <w:p>
      <w:pPr>
        <w:pStyle w:val="Style33"/>
        <w:keepNext w:val="0"/>
        <w:keepLines w:val="0"/>
        <w:widowControl w:val="0"/>
        <w:shd w:val="clear" w:color="auto" w:fill="auto"/>
        <w:bidi w:val="0"/>
        <w:spacing w:before="0" w:after="0" w:line="398" w:lineRule="exact"/>
        <w:ind w:right="0" w:firstLine="0"/>
        <w:jc w:val="left"/>
        <w:rPr>
          <w:sz w:val="20"/>
          <w:szCs w:val="20"/>
        </w:rPr>
      </w:pPr>
      <w:r>
        <w:rPr>
          <w:color w:val="000000"/>
          <w:spacing w:val="0"/>
          <w:w w:val="100"/>
          <w:position w:val="0"/>
          <w:sz w:val="20"/>
          <w:szCs w:val="20"/>
        </w:rPr>
        <w:t>中国电子供应链金融服务平台业务是依托平安银行“供应链应收账款服务平 台”（简称</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SAS</w:t>
      </w:r>
      <w:r>
        <w:rPr>
          <w:color w:val="000000"/>
          <w:spacing w:val="0"/>
          <w:w w:val="100"/>
          <w:position w:val="0"/>
          <w:sz w:val="20"/>
          <w:szCs w:val="20"/>
        </w:rPr>
        <w:t>平台”）以集团各级法人企业对外采购形成的应付账款为基 础，为上游供应链企业提供应收账款转让和融资服务。</w:t>
      </w:r>
    </w:p>
    <w:p>
      <w:pPr>
        <w:pStyle w:val="Style33"/>
        <w:keepNext w:val="0"/>
        <w:keepLines w:val="0"/>
        <w:widowControl w:val="0"/>
        <w:shd w:val="clear" w:color="auto" w:fill="auto"/>
        <w:tabs>
          <w:tab w:pos="1703" w:val="left"/>
        </w:tabs>
        <w:bidi w:val="0"/>
        <w:spacing w:before="0" w:after="0" w:line="398" w:lineRule="exact"/>
        <w:ind w:left="1280" w:right="0" w:firstLine="0"/>
        <w:jc w:val="left"/>
        <w:rPr>
          <w:sz w:val="20"/>
          <w:szCs w:val="20"/>
        </w:rPr>
      </w:pPr>
      <w:bookmarkStart w:id="1856" w:name="bookmark1856"/>
      <w:r>
        <w:rPr>
          <w:color w:val="000000"/>
          <w:spacing w:val="0"/>
          <w:w w:val="100"/>
          <w:position w:val="0"/>
          <w:sz w:val="20"/>
          <w:szCs w:val="20"/>
        </w:rPr>
        <w:t>（</w:t>
      </w:r>
      <w:bookmarkEnd w:id="185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向控股股东申请委托贷款并涉及不动产抵押担保暨关联交易</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为加大重点项目投入，降低资金成本，拓宽融资渠道，经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日公 司第七届董事会第三十八次会议、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年度股东大会 审议，同意公司以全资子公司长沙湘计海盾科技有限公司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股权质押担保 的方式向控股股东及实际控制人中国电子申请委托贷款人民币</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亿元。中国 电子委托中电财务向公司发放委托贷款，贷款期限不超过两年，委托贷款利率 不高于</w:t>
      </w:r>
      <w:r>
        <w:rPr>
          <w:rFonts w:ascii="Times New Roman" w:eastAsia="Times New Roman" w:hAnsi="Times New Roman" w:cs="Times New Roman"/>
          <w:color w:val="000000"/>
          <w:spacing w:val="0"/>
          <w:w w:val="100"/>
          <w:position w:val="0"/>
          <w:sz w:val="20"/>
          <w:szCs w:val="20"/>
        </w:rPr>
        <w:t>3.645%</w:t>
      </w:r>
      <w:r>
        <w:rPr>
          <w:color w:val="000000"/>
          <w:spacing w:val="0"/>
          <w:w w:val="100"/>
          <w:position w:val="0"/>
          <w:sz w:val="20"/>
          <w:szCs w:val="20"/>
        </w:rPr>
        <w:t>。</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日，全资子公司中电长城科技有限公司（简称“中电长城</w:t>
      </w:r>
      <w:r>
        <w:rPr>
          <w:color w:val="000000"/>
          <w:spacing w:val="0"/>
          <w:w w:val="100"/>
          <w:position w:val="0"/>
          <w:sz w:val="20"/>
          <w:szCs w:val="20"/>
        </w:rPr>
        <w:t xml:space="preserve">”） </w:t>
      </w:r>
      <w:r>
        <w:rPr>
          <w:color w:val="000000"/>
          <w:spacing w:val="0"/>
          <w:w w:val="100"/>
          <w:position w:val="0"/>
          <w:sz w:val="20"/>
          <w:szCs w:val="20"/>
        </w:rPr>
        <w:t>成立，鉴于中电长城未来发展，需将湘计海盾</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股权注入中电长城。为顺 利推进工作，经公司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日第七届董事会第五十三次会议、</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年度第七次临时股东大会公司，审议同意变更向中国电子 申请委托贷款事项所涉及担保方式并与相关方签署有关协议，由以湘计海盾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股权质押担保的方式变更为不动产权抵押的方式，对公司向控股股东委 托贷款事项其余内容没有变更。</w:t>
      </w:r>
    </w:p>
    <w:p>
      <w:pPr>
        <w:pStyle w:val="Style33"/>
        <w:keepNext w:val="0"/>
        <w:keepLines w:val="0"/>
        <w:widowControl w:val="0"/>
        <w:shd w:val="clear" w:color="auto" w:fill="auto"/>
        <w:tabs>
          <w:tab w:pos="1703" w:val="left"/>
        </w:tabs>
        <w:bidi w:val="0"/>
        <w:spacing w:before="0" w:after="0" w:line="398" w:lineRule="exact"/>
        <w:ind w:left="1280" w:right="0" w:firstLine="0"/>
        <w:jc w:val="left"/>
        <w:rPr>
          <w:sz w:val="20"/>
          <w:szCs w:val="20"/>
        </w:rPr>
      </w:pPr>
      <w:bookmarkStart w:id="1857" w:name="bookmark1857"/>
      <w:r>
        <w:rPr>
          <w:color w:val="000000"/>
          <w:spacing w:val="0"/>
          <w:w w:val="100"/>
          <w:position w:val="0"/>
          <w:sz w:val="20"/>
          <w:szCs w:val="20"/>
        </w:rPr>
        <w:t>（</w:t>
      </w:r>
      <w:bookmarkEnd w:id="185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圣非凡公开摘牌受让松辽电子</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股权暨关联交易</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为充分利用集团内部资源填补下属全资公司中电长城圣非凡信息系统有限公 司（以下简称“圣非凡”）产业链的短板空白和打造“全产业链”服务保障能 力，推进圣非凡军工市场领域和装备类型的多元化发展，经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日公司第七届董事会临时会议审议，同意圣非凡以自有资金出资方式通过联合 公开摘牌的方式受让沈阳松辽电子仪器有限公司</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 xml:space="preserve">股权，交易价格不高于 </w:t>
      </w:r>
      <w:r>
        <w:rPr>
          <w:rFonts w:ascii="Times New Roman" w:eastAsia="Times New Roman" w:hAnsi="Times New Roman" w:cs="Times New Roman"/>
          <w:color w:val="000000"/>
          <w:spacing w:val="0"/>
          <w:w w:val="100"/>
          <w:position w:val="0"/>
          <w:sz w:val="20"/>
          <w:szCs w:val="20"/>
        </w:rPr>
        <w:t xml:space="preserve">1,229.85 </w:t>
      </w:r>
      <w:r>
        <w:rPr>
          <w:color w:val="000000"/>
          <w:spacing w:val="0"/>
          <w:w w:val="100"/>
          <w:position w:val="0"/>
          <w:sz w:val="20"/>
          <w:szCs w:val="20"/>
        </w:rPr>
        <w:t>万元。</w:t>
      </w:r>
    </w:p>
    <w:p>
      <w:pPr>
        <w:pStyle w:val="Style33"/>
        <w:keepNext w:val="0"/>
        <w:keepLines w:val="0"/>
        <w:widowControl w:val="0"/>
        <w:shd w:val="clear" w:color="auto" w:fill="auto"/>
        <w:tabs>
          <w:tab w:pos="1703" w:val="left"/>
        </w:tabs>
        <w:bidi w:val="0"/>
        <w:spacing w:before="0" w:after="0" w:line="398" w:lineRule="exact"/>
        <w:ind w:left="1280" w:right="0" w:firstLine="0"/>
        <w:jc w:val="left"/>
        <w:rPr>
          <w:sz w:val="20"/>
          <w:szCs w:val="20"/>
        </w:rPr>
      </w:pPr>
      <w:bookmarkStart w:id="1858" w:name="bookmark1858"/>
      <w:r>
        <w:rPr>
          <w:color w:val="000000"/>
          <w:spacing w:val="0"/>
          <w:w w:val="100"/>
          <w:position w:val="0"/>
          <w:sz w:val="20"/>
          <w:szCs w:val="20"/>
        </w:rPr>
        <w:t>（</w:t>
      </w:r>
      <w:bookmarkEnd w:id="1858"/>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就城市更新项目签署搬迁补偿相关协议暨关联交易</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为进一步改善公司的生产经营环境和满足未来深圳地区业务发展的需要，充分 把握城市更新机遇提升公司相关物业的资产质量和价值，经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日公司第七届董事会第四十次会议、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年度第三次临 时股东大会审议，同意公司就深圳市南山区科技园部分区域的更新改造与关联 方深圳中电蓝海控股有限公司（简称“中电蓝海”）签订《深圳市南山区城市 更新单元房屋搬迁补偿回迁安置协议》，被搬迁物业按照</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0.9</w:t>
      </w:r>
      <w:r>
        <w:rPr>
          <w:color w:val="000000"/>
          <w:spacing w:val="0"/>
          <w:w w:val="100"/>
          <w:position w:val="0"/>
          <w:sz w:val="20"/>
          <w:szCs w:val="20"/>
        </w:rPr>
        <w:t>的比例确定回 迁补偿房屋建筑面积，现金补偿人民币</w:t>
      </w:r>
      <w:r>
        <w:rPr>
          <w:rFonts w:ascii="Times New Roman" w:eastAsia="Times New Roman" w:hAnsi="Times New Roman" w:cs="Times New Roman"/>
          <w:color w:val="000000"/>
          <w:spacing w:val="0"/>
          <w:w w:val="100"/>
          <w:position w:val="0"/>
          <w:sz w:val="20"/>
          <w:szCs w:val="20"/>
        </w:rPr>
        <w:t>3,352.27</w:t>
      </w:r>
      <w:r>
        <w:rPr>
          <w:color w:val="000000"/>
          <w:spacing w:val="0"/>
          <w:w w:val="100"/>
          <w:position w:val="0"/>
          <w:sz w:val="20"/>
          <w:szCs w:val="20"/>
        </w:rPr>
        <w:t>万元。</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由于更新项目核准手续办理过程中，主管部门要求具备高新技术企业资质的企 业作为项目实施主体。经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日公司第七届董事会第四十九次会议、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年度第六次临时股东大会审议，同意将项目实施主体 及协议主体由中电蓝海变更为中电蓝海下属全资子公司深圳南方信息企业有 限公司，其余事项不变。</w:t>
      </w:r>
    </w:p>
    <w:p>
      <w:pPr>
        <w:pStyle w:val="Style33"/>
        <w:keepNext w:val="0"/>
        <w:keepLines w:val="0"/>
        <w:widowControl w:val="0"/>
        <w:shd w:val="clear" w:color="auto" w:fill="auto"/>
        <w:tabs>
          <w:tab w:pos="1703" w:val="left"/>
        </w:tabs>
        <w:bidi w:val="0"/>
        <w:spacing w:before="0" w:after="0" w:line="400" w:lineRule="exact"/>
        <w:ind w:left="1280" w:right="0" w:firstLine="0"/>
        <w:jc w:val="both"/>
        <w:rPr>
          <w:sz w:val="20"/>
          <w:szCs w:val="20"/>
        </w:rPr>
      </w:pPr>
      <w:bookmarkStart w:id="1859" w:name="bookmark1859"/>
      <w:r>
        <w:rPr>
          <w:color w:val="000000"/>
          <w:spacing w:val="0"/>
          <w:w w:val="100"/>
          <w:position w:val="0"/>
          <w:sz w:val="20"/>
          <w:szCs w:val="20"/>
        </w:rPr>
        <w:t>（</w:t>
      </w:r>
      <w:bookmarkEnd w:id="1859"/>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公开挂牌出售湖南长城医疗科技有限公司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股权暨关联交易</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日公司第七届董事会临时会议审议，同意公司在上海产权交 易所以公开挂牌竞价的方式出售湖南长城医疗科技有限公司（简称“长城医 疗”）</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股权，挂牌价格不低于经国资备案的净资产评估值。挂牌期内征集 产生的意向受让方为中电湘江数据服务有限公司（简称“中电湘江”），摘牌价 格为人民币</w:t>
      </w:r>
      <w:r>
        <w:rPr>
          <w:rFonts w:ascii="Times New Roman" w:eastAsia="Times New Roman" w:hAnsi="Times New Roman" w:cs="Times New Roman"/>
          <w:color w:val="000000"/>
          <w:spacing w:val="0"/>
          <w:w w:val="100"/>
          <w:position w:val="0"/>
          <w:sz w:val="20"/>
          <w:szCs w:val="20"/>
        </w:rPr>
        <w:t>21,784.63</w:t>
      </w:r>
      <w:r>
        <w:rPr>
          <w:color w:val="000000"/>
          <w:spacing w:val="0"/>
          <w:w w:val="100"/>
          <w:position w:val="0"/>
          <w:sz w:val="20"/>
          <w:szCs w:val="20"/>
        </w:rPr>
        <w:t>万元，公司和全资下属公司湖南长城信息金融设备有限 责任公司与中电湘江签署《股权转让协议》。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日，公司第七届 董事会第四十九次会议审议通过了本次下属公司股权出售的交易价格及协议 签署事项，同意公司按照摘牌价格</w:t>
      </w:r>
      <w:r>
        <w:rPr>
          <w:rFonts w:ascii="Times New Roman" w:eastAsia="Times New Roman" w:hAnsi="Times New Roman" w:cs="Times New Roman"/>
          <w:color w:val="000000"/>
          <w:spacing w:val="0"/>
          <w:w w:val="100"/>
          <w:position w:val="0"/>
          <w:sz w:val="20"/>
          <w:szCs w:val="20"/>
        </w:rPr>
        <w:t>21,784.63</w:t>
      </w:r>
      <w:r>
        <w:rPr>
          <w:color w:val="000000"/>
          <w:spacing w:val="0"/>
          <w:w w:val="100"/>
          <w:position w:val="0"/>
          <w:sz w:val="20"/>
          <w:szCs w:val="20"/>
        </w:rPr>
        <w:t>万元和中电湘江签署《股权转让 协议》。中电湘江系公司实际控制人中国电子联营企业中电数据服务有限公司 的子公司，符合《企业会计准则解释第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号》中有关关联方的认定。</w:t>
      </w:r>
    </w:p>
    <w:p>
      <w:pPr>
        <w:pStyle w:val="Style33"/>
        <w:keepNext w:val="0"/>
        <w:keepLines w:val="0"/>
        <w:widowControl w:val="0"/>
        <w:shd w:val="clear" w:color="auto" w:fill="auto"/>
        <w:tabs>
          <w:tab w:pos="1703" w:val="left"/>
        </w:tabs>
        <w:bidi w:val="0"/>
        <w:spacing w:before="0" w:after="0" w:line="400" w:lineRule="exact"/>
        <w:ind w:left="1280" w:right="0" w:firstLine="0"/>
        <w:jc w:val="both"/>
        <w:rPr>
          <w:sz w:val="20"/>
          <w:szCs w:val="20"/>
        </w:rPr>
      </w:pPr>
      <w:bookmarkStart w:id="1860" w:name="bookmark1860"/>
      <w:r>
        <w:rPr>
          <w:color w:val="000000"/>
          <w:spacing w:val="0"/>
          <w:w w:val="100"/>
          <w:position w:val="0"/>
          <w:sz w:val="20"/>
          <w:szCs w:val="20"/>
        </w:rPr>
        <w:t>（</w:t>
      </w:r>
      <w:bookmarkEnd w:id="1860"/>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下属公司认购应收账款资产支持专项计划证券暨关联交易</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日公司第七届董事会临时会议审议，同意长城信息股份有限 公司、长沙湘计海盾科技有限公司、武汉中元通信股份有限公司拟向中金公司 分别认购各自应收账款保理金额</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的《中金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中电通商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安兴第一期应收账款 资产支持专项计划次级</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资产支持证券》（以下简称“次级</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资产支持证券”）, 下属公司合计认购金额为人民币</w:t>
      </w:r>
      <w:r>
        <w:rPr>
          <w:rFonts w:ascii="Times New Roman" w:eastAsia="Times New Roman" w:hAnsi="Times New Roman" w:cs="Times New Roman"/>
          <w:color w:val="000000"/>
          <w:spacing w:val="0"/>
          <w:w w:val="100"/>
          <w:position w:val="0"/>
          <w:sz w:val="20"/>
          <w:szCs w:val="20"/>
        </w:rPr>
        <w:t>1,298</w:t>
      </w:r>
      <w:r>
        <w:rPr>
          <w:color w:val="000000"/>
          <w:spacing w:val="0"/>
          <w:w w:val="100"/>
          <w:position w:val="0"/>
          <w:sz w:val="20"/>
          <w:szCs w:val="20"/>
        </w:rPr>
        <w:t>万元。</w:t>
      </w:r>
    </w:p>
    <w:p>
      <w:pPr>
        <w:pStyle w:val="Style33"/>
        <w:keepNext w:val="0"/>
        <w:keepLines w:val="0"/>
        <w:widowControl w:val="0"/>
        <w:shd w:val="clear" w:color="auto" w:fill="auto"/>
        <w:tabs>
          <w:tab w:pos="1703" w:val="left"/>
        </w:tabs>
        <w:bidi w:val="0"/>
        <w:spacing w:before="0" w:after="0" w:line="400" w:lineRule="exact"/>
        <w:ind w:left="1280" w:right="0" w:firstLine="0"/>
        <w:jc w:val="both"/>
        <w:rPr>
          <w:sz w:val="20"/>
          <w:szCs w:val="20"/>
        </w:rPr>
      </w:pPr>
      <w:bookmarkStart w:id="1861" w:name="bookmark1861"/>
      <w:r>
        <w:rPr>
          <w:color w:val="000000"/>
          <w:spacing w:val="0"/>
          <w:w w:val="100"/>
          <w:position w:val="0"/>
          <w:sz w:val="20"/>
          <w:szCs w:val="20"/>
        </w:rPr>
        <w:t>（</w:t>
      </w:r>
      <w:bookmarkEnd w:id="1861"/>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解除与中电国际《中电长城大厦项目管理咨询合同》暨关联交易</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日第六届董事会审议，同意公司与中国中电国际信息服务有 限公司（以下简称"中电国际</w:t>
      </w:r>
      <w:r>
        <w:rPr>
          <w:color w:val="000000"/>
          <w:spacing w:val="0"/>
          <w:w w:val="100"/>
          <w:position w:val="0"/>
          <w:sz w:val="20"/>
          <w:szCs w:val="20"/>
        </w:rPr>
        <w:t>”）</w:t>
      </w:r>
      <w:r>
        <w:rPr>
          <w:color w:val="000000"/>
          <w:spacing w:val="0"/>
          <w:w w:val="100"/>
          <w:position w:val="0"/>
          <w:sz w:val="20"/>
          <w:szCs w:val="20"/>
        </w:rPr>
        <w:t>签署《建设工程项目管理咨询合同》，聘请中 电国际开展中电长城大厦建设工程的项目管理咨询工作，费用为不超过人民币 壹仟陆佰万元（包干价，含税）。截至目前，根据项目进度，公司已向中电国 际支付咨询费总计人民币</w:t>
      </w:r>
      <w:r>
        <w:rPr>
          <w:rFonts w:ascii="Times New Roman" w:eastAsia="Times New Roman" w:hAnsi="Times New Roman" w:cs="Times New Roman"/>
          <w:color w:val="000000"/>
          <w:spacing w:val="0"/>
          <w:w w:val="100"/>
          <w:position w:val="0"/>
          <w:sz w:val="20"/>
          <w:szCs w:val="20"/>
        </w:rPr>
        <w:t>1,200</w:t>
      </w:r>
      <w:r>
        <w:rPr>
          <w:color w:val="000000"/>
          <w:spacing w:val="0"/>
          <w:w w:val="100"/>
          <w:position w:val="0"/>
          <w:sz w:val="20"/>
          <w:szCs w:val="20"/>
        </w:rPr>
        <w:t>万元。</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考虑中电长城大厦项目已完成竣工验收并备案，进入决算阶段，对项目管理咨 询需求降低，经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日公司第七届董事会临时会议审议，同意公 司与中电国际终止中电长城大厦项目管理咨询事项并签署《中电长城大厦项目 管理咨询合同解除协议》。</w:t>
      </w:r>
    </w:p>
    <w:p>
      <w:pPr>
        <w:pStyle w:val="Style33"/>
        <w:keepNext w:val="0"/>
        <w:keepLines w:val="0"/>
        <w:widowControl w:val="0"/>
        <w:shd w:val="clear" w:color="auto" w:fill="auto"/>
        <w:tabs>
          <w:tab w:pos="1919" w:val="left"/>
        </w:tabs>
        <w:bidi w:val="0"/>
        <w:spacing w:before="0" w:after="0" w:line="400" w:lineRule="exact"/>
        <w:ind w:left="1280" w:right="0" w:firstLine="0"/>
        <w:jc w:val="both"/>
        <w:rPr>
          <w:sz w:val="20"/>
          <w:szCs w:val="20"/>
        </w:rPr>
      </w:pPr>
      <w:bookmarkStart w:id="1862" w:name="bookmark1862"/>
      <w:r>
        <w:rPr>
          <w:color w:val="000000"/>
          <w:spacing w:val="0"/>
          <w:w w:val="100"/>
          <w:position w:val="0"/>
          <w:sz w:val="20"/>
          <w:szCs w:val="20"/>
        </w:rPr>
        <w:t>（</w:t>
      </w:r>
      <w:bookmarkEnd w:id="1862"/>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tab/>
        <w:t>投资收购中电（海南）联合创新研究院有限公司部分股权暨关联交易 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日公司第七届董事会第四十三次会议审议，同意公司与中国 软件与技术服务股份有限公司（以下简称“中国软件”）共同受让中国电子有 限公司（以下简称''中电有限</w:t>
      </w:r>
      <w:r>
        <w:rPr>
          <w:color w:val="000000"/>
          <w:spacing w:val="0"/>
          <w:w w:val="100"/>
          <w:position w:val="0"/>
          <w:sz w:val="20"/>
          <w:szCs w:val="20"/>
        </w:rPr>
        <w:t>”）</w:t>
      </w:r>
      <w:r>
        <w:rPr>
          <w:color w:val="000000"/>
          <w:spacing w:val="0"/>
          <w:w w:val="100"/>
          <w:position w:val="0"/>
          <w:sz w:val="20"/>
          <w:szCs w:val="20"/>
        </w:rPr>
        <w:t>所持有的中电（海南）联合创新研究院有限 公司（以下简称“中电创新院”）</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股权并与相关方签署《股权转让协议》。 根据资产评估报告，截止</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日中电创新院全部权益价值为人民 币</w:t>
      </w:r>
      <w:r>
        <w:rPr>
          <w:rFonts w:ascii="Times New Roman" w:eastAsia="Times New Roman" w:hAnsi="Times New Roman" w:cs="Times New Roman"/>
          <w:color w:val="000000"/>
          <w:spacing w:val="0"/>
          <w:w w:val="100"/>
          <w:position w:val="0"/>
          <w:sz w:val="20"/>
          <w:szCs w:val="20"/>
        </w:rPr>
        <w:t>11,300.00</w:t>
      </w:r>
      <w:r>
        <w:rPr>
          <w:color w:val="000000"/>
          <w:spacing w:val="0"/>
          <w:w w:val="100"/>
          <w:position w:val="0"/>
          <w:sz w:val="20"/>
          <w:szCs w:val="20"/>
        </w:rPr>
        <w:t>万元。在此基础上，各方经友好协商，拟定中电创新院</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 xml:space="preserve">股权 </w:t>
      </w:r>
      <w:r>
        <w:rPr>
          <w:color w:val="000000"/>
          <w:spacing w:val="0"/>
          <w:w w:val="100"/>
          <w:position w:val="0"/>
          <w:sz w:val="20"/>
          <w:szCs w:val="20"/>
        </w:rPr>
        <w:t>的转让价格为人民币</w:t>
      </w:r>
      <w:r>
        <w:rPr>
          <w:rFonts w:ascii="Times New Roman" w:eastAsia="Times New Roman" w:hAnsi="Times New Roman" w:cs="Times New Roman"/>
          <w:color w:val="000000"/>
          <w:spacing w:val="0"/>
          <w:w w:val="100"/>
          <w:position w:val="0"/>
          <w:sz w:val="20"/>
          <w:szCs w:val="20"/>
        </w:rPr>
        <w:t>3,051</w:t>
      </w:r>
      <w:r>
        <w:rPr>
          <w:color w:val="000000"/>
          <w:spacing w:val="0"/>
          <w:w w:val="100"/>
          <w:position w:val="0"/>
          <w:sz w:val="20"/>
          <w:szCs w:val="20"/>
        </w:rPr>
        <w:t>万元,其中公司出资人民币</w:t>
      </w:r>
      <w:r>
        <w:rPr>
          <w:rFonts w:ascii="Times New Roman" w:eastAsia="Times New Roman" w:hAnsi="Times New Roman" w:cs="Times New Roman"/>
          <w:color w:val="000000"/>
          <w:spacing w:val="0"/>
          <w:w w:val="100"/>
          <w:position w:val="0"/>
          <w:sz w:val="20"/>
          <w:szCs w:val="20"/>
        </w:rPr>
        <w:t>1,017</w:t>
      </w:r>
      <w:r>
        <w:rPr>
          <w:color w:val="000000"/>
          <w:spacing w:val="0"/>
          <w:w w:val="100"/>
          <w:position w:val="0"/>
          <w:sz w:val="20"/>
          <w:szCs w:val="20"/>
        </w:rPr>
        <w:t>万元受让其中</w:t>
      </w:r>
      <w:r>
        <w:rPr>
          <w:rFonts w:ascii="Times New Roman" w:eastAsia="Times New Roman" w:hAnsi="Times New Roman" w:cs="Times New Roman"/>
          <w:color w:val="000000"/>
          <w:spacing w:val="0"/>
          <w:w w:val="100"/>
          <w:position w:val="0"/>
          <w:sz w:val="20"/>
          <w:szCs w:val="20"/>
        </w:rPr>
        <w:t xml:space="preserve">9% </w:t>
      </w:r>
      <w:r>
        <w:rPr>
          <w:color w:val="000000"/>
          <w:spacing w:val="0"/>
          <w:w w:val="100"/>
          <w:position w:val="0"/>
          <w:sz w:val="20"/>
          <w:szCs w:val="20"/>
        </w:rPr>
        <w:t>股权。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月，公司已实缴出资</w:t>
      </w:r>
      <w:r>
        <w:rPr>
          <w:rFonts w:ascii="Times New Roman" w:eastAsia="Times New Roman" w:hAnsi="Times New Roman" w:cs="Times New Roman"/>
          <w:color w:val="000000"/>
          <w:spacing w:val="0"/>
          <w:w w:val="100"/>
          <w:position w:val="0"/>
          <w:sz w:val="20"/>
          <w:szCs w:val="20"/>
        </w:rPr>
        <w:t>1,017</w:t>
      </w:r>
      <w:r>
        <w:rPr>
          <w:color w:val="000000"/>
          <w:spacing w:val="0"/>
          <w:w w:val="100"/>
          <w:position w:val="0"/>
          <w:sz w:val="20"/>
          <w:szCs w:val="20"/>
        </w:rPr>
        <w:t>万元，中电创新院成为公司下属 参股公司；中电创新院各股东以届时持股比例对未实缴部分的出资承担认缴责 任，其中公司需为中电创新院实缴注册资本</w:t>
      </w:r>
      <w:r>
        <w:rPr>
          <w:rFonts w:ascii="Times New Roman" w:eastAsia="Times New Roman" w:hAnsi="Times New Roman" w:cs="Times New Roman"/>
          <w:color w:val="000000"/>
          <w:spacing w:val="0"/>
          <w:w w:val="100"/>
          <w:position w:val="0"/>
          <w:sz w:val="20"/>
          <w:szCs w:val="20"/>
        </w:rPr>
        <w:t>3,501</w:t>
      </w:r>
      <w:r>
        <w:rPr>
          <w:color w:val="000000"/>
          <w:spacing w:val="0"/>
          <w:w w:val="100"/>
          <w:position w:val="0"/>
          <w:sz w:val="20"/>
          <w:szCs w:val="20"/>
        </w:rPr>
        <w:t>万元。</w:t>
      </w:r>
    </w:p>
    <w:p>
      <w:pPr>
        <w:pStyle w:val="Style33"/>
        <w:keepNext w:val="0"/>
        <w:keepLines w:val="0"/>
        <w:widowControl w:val="0"/>
        <w:shd w:val="clear" w:color="auto" w:fill="auto"/>
        <w:tabs>
          <w:tab w:pos="1816" w:val="left"/>
        </w:tabs>
        <w:bidi w:val="0"/>
        <w:spacing w:before="0" w:after="0" w:line="401" w:lineRule="exact"/>
        <w:ind w:left="1280" w:right="0" w:firstLine="0"/>
        <w:jc w:val="both"/>
        <w:rPr>
          <w:sz w:val="20"/>
          <w:szCs w:val="20"/>
        </w:rPr>
      </w:pPr>
      <w:bookmarkStart w:id="1863" w:name="bookmark1863"/>
      <w:r>
        <w:rPr>
          <w:color w:val="000000"/>
          <w:spacing w:val="0"/>
          <w:w w:val="100"/>
          <w:position w:val="0"/>
          <w:sz w:val="20"/>
          <w:szCs w:val="20"/>
        </w:rPr>
        <w:t>（</w:t>
      </w:r>
      <w:bookmarkEnd w:id="1863"/>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tab/>
        <w:t>中原电子向中元物业申请借款暨关联交易</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中原电子根据自身发展要求，推动重点项目投资，降低资金成本，拓宽融资渠 道，经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i/>
          <w:iCs/>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日公司第七届董事会第四十四次会议、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13 </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年度第四次临时股东大会审议，同意中原电子向关联方武汉中元 物业发展有限公司（简称“中元物业”）申请借款人民币</w:t>
      </w:r>
      <w:r>
        <w:rPr>
          <w:rFonts w:ascii="Times New Roman" w:eastAsia="Times New Roman" w:hAnsi="Times New Roman" w:cs="Times New Roman"/>
          <w:color w:val="000000"/>
          <w:spacing w:val="0"/>
          <w:w w:val="100"/>
          <w:position w:val="0"/>
          <w:sz w:val="20"/>
          <w:szCs w:val="20"/>
        </w:rPr>
        <w:t>1.85</w:t>
      </w:r>
      <w:r>
        <w:rPr>
          <w:color w:val="000000"/>
          <w:spacing w:val="0"/>
          <w:w w:val="100"/>
          <w:position w:val="0"/>
          <w:sz w:val="20"/>
          <w:szCs w:val="20"/>
        </w:rPr>
        <w:t>亿元，借款期限 不超过三年，借款利率约为</w:t>
      </w:r>
      <w:r>
        <w:rPr>
          <w:rFonts w:ascii="Times New Roman" w:eastAsia="Times New Roman" w:hAnsi="Times New Roman" w:cs="Times New Roman"/>
          <w:color w:val="000000"/>
          <w:spacing w:val="0"/>
          <w:w w:val="100"/>
          <w:position w:val="0"/>
          <w:sz w:val="20"/>
          <w:szCs w:val="20"/>
        </w:rPr>
        <w:t xml:space="preserve">1.15% </w:t>
      </w:r>
      <w:r>
        <w:rPr>
          <w:color w:val="000000"/>
          <w:spacing w:val="0"/>
          <w:w w:val="100"/>
          <w:position w:val="0"/>
          <w:sz w:val="20"/>
          <w:szCs w:val="20"/>
        </w:rPr>
        <w:t>（最终以中元物业在银行办理的同期协定存 款利率为准）。</w:t>
      </w:r>
    </w:p>
    <w:p>
      <w:pPr>
        <w:pStyle w:val="Style33"/>
        <w:keepNext w:val="0"/>
        <w:keepLines w:val="0"/>
        <w:widowControl w:val="0"/>
        <w:shd w:val="clear" w:color="auto" w:fill="auto"/>
        <w:tabs>
          <w:tab w:pos="1919" w:val="left"/>
        </w:tabs>
        <w:bidi w:val="0"/>
        <w:spacing w:before="0" w:after="0" w:line="401" w:lineRule="exact"/>
        <w:ind w:left="1280" w:right="0" w:firstLine="0"/>
        <w:jc w:val="both"/>
        <w:rPr>
          <w:sz w:val="20"/>
          <w:szCs w:val="20"/>
        </w:rPr>
      </w:pPr>
      <w:bookmarkStart w:id="1864" w:name="bookmark1864"/>
      <w:r>
        <w:rPr>
          <w:color w:val="000000"/>
          <w:spacing w:val="0"/>
          <w:w w:val="100"/>
          <w:position w:val="0"/>
          <w:sz w:val="20"/>
          <w:szCs w:val="20"/>
        </w:rPr>
        <w:t>（</w:t>
      </w:r>
      <w:bookmarkEnd w:id="1864"/>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w:t>
        <w:tab/>
        <w:t>关于《全面金融合作协议》调整存贷款额度及延长协议期限暨关联交易 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日公司第七届董事会第四十四次会议审议通过，公司与中国 电子财务有限责任公司（简称“中电财务”）协商拟重新签订《全面金融合作 协议》，调整办理资金结算日存款余额最高不超过人民币</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亿元，以信用方式 取得综合授信额度不超过人民币</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亿元，新协议自公司股东大会批准之日起 替代旧协议，有效期三年，其他协议条款不变。</w:t>
      </w:r>
    </w:p>
    <w:p>
      <w:pPr>
        <w:pStyle w:val="Style33"/>
        <w:keepNext w:val="0"/>
        <w:keepLines w:val="0"/>
        <w:widowControl w:val="0"/>
        <w:shd w:val="clear" w:color="auto" w:fill="auto"/>
        <w:tabs>
          <w:tab w:pos="1816" w:val="left"/>
        </w:tabs>
        <w:bidi w:val="0"/>
        <w:spacing w:before="0" w:after="0" w:line="401" w:lineRule="exact"/>
        <w:ind w:left="1280" w:right="0" w:firstLine="0"/>
        <w:jc w:val="both"/>
        <w:rPr>
          <w:sz w:val="20"/>
          <w:szCs w:val="20"/>
        </w:rPr>
      </w:pPr>
      <w:bookmarkStart w:id="1865" w:name="bookmark1865"/>
      <w:r>
        <w:rPr>
          <w:color w:val="000000"/>
          <w:spacing w:val="0"/>
          <w:w w:val="100"/>
          <w:position w:val="0"/>
          <w:sz w:val="20"/>
          <w:szCs w:val="20"/>
        </w:rPr>
        <w:t>（</w:t>
      </w:r>
      <w:bookmarkEnd w:id="1865"/>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w:t>
        <w:tab/>
        <w:t>放弃参股公司优先认缴出资权暨关联交易</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飞腾信息技术有限公司（简称“天津飞腾”）为加大研发投入、拓展行业市场， 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日公司第七届董事会第四十五次会议审议，同意天津飞腾通 过在有资质的产权交易机构公开挂牌的方式引入与天津飞腾有紧密产业链合 作伙伴关系以及对其发展具有重大战略支撑意义的战略投资者，战略投资者将 合计持有不超过天津飞腾增资扩股后</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的股权。</w:t>
      </w:r>
    </w:p>
    <w:p>
      <w:pPr>
        <w:pStyle w:val="Style33"/>
        <w:keepNext w:val="0"/>
        <w:keepLines w:val="0"/>
        <w:widowControl w:val="0"/>
        <w:shd w:val="clear" w:color="auto" w:fill="auto"/>
        <w:tabs>
          <w:tab w:pos="1816" w:val="left"/>
        </w:tabs>
        <w:bidi w:val="0"/>
        <w:spacing w:before="0" w:after="0" w:line="401" w:lineRule="exact"/>
        <w:ind w:left="1280" w:right="0" w:firstLine="0"/>
        <w:jc w:val="both"/>
        <w:rPr>
          <w:sz w:val="20"/>
          <w:szCs w:val="20"/>
        </w:rPr>
      </w:pPr>
      <w:bookmarkStart w:id="1866" w:name="bookmark1866"/>
      <w:r>
        <w:rPr>
          <w:color w:val="000000"/>
          <w:spacing w:val="0"/>
          <w:w w:val="100"/>
          <w:position w:val="0"/>
          <w:sz w:val="20"/>
          <w:szCs w:val="20"/>
        </w:rPr>
        <w:t>（</w:t>
      </w:r>
      <w:bookmarkEnd w:id="1866"/>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w:t>
        <w:tab/>
        <w:t>参与中电智能科技有限公司增资扩股暨关联交易</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日公司第七届董事会第五十二次会议审议，同意公司和中国 电子信息产业集团有限公司第六研究所（简称“电子六所”共同参与中电智能 科技有限公司（简称</w:t>
      </w:r>
      <w:r>
        <w:rPr>
          <w:color w:val="000000"/>
          <w:spacing w:val="0"/>
          <w:w w:val="100"/>
          <w:position w:val="0"/>
          <w:sz w:val="20"/>
          <w:szCs w:val="20"/>
        </w:rPr>
        <w:t>"</w:t>
      </w:r>
      <w:r>
        <w:rPr>
          <w:color w:val="000000"/>
          <w:spacing w:val="0"/>
          <w:w w:val="100"/>
          <w:position w:val="0"/>
          <w:sz w:val="20"/>
          <w:szCs w:val="20"/>
        </w:rPr>
        <w:t>中电智科</w:t>
      </w:r>
      <w:r>
        <w:rPr>
          <w:color w:val="000000"/>
          <w:spacing w:val="0"/>
          <w:w w:val="100"/>
          <w:position w:val="0"/>
          <w:sz w:val="20"/>
          <w:szCs w:val="20"/>
        </w:rPr>
        <w:t>”）</w:t>
      </w:r>
      <w:r>
        <w:rPr>
          <w:color w:val="000000"/>
          <w:spacing w:val="0"/>
          <w:w w:val="100"/>
          <w:position w:val="0"/>
          <w:sz w:val="20"/>
          <w:szCs w:val="20"/>
        </w:rPr>
        <w:t>增资扩股事项并与中国电子有限公司（简 称''中电有限”）、中电智科签署《关于中电智能科技有限公司的增资扩股协议》 （以下简称“增资扩股协议”）。中电智科现有总股本为人民币</w:t>
      </w:r>
      <w:r>
        <w:rPr>
          <w:rFonts w:ascii="Times New Roman" w:eastAsia="Times New Roman" w:hAnsi="Times New Roman" w:cs="Times New Roman"/>
          <w:color w:val="000000"/>
          <w:spacing w:val="0"/>
          <w:w w:val="100"/>
          <w:position w:val="0"/>
          <w:sz w:val="20"/>
          <w:szCs w:val="20"/>
        </w:rPr>
        <w:t>14,000</w:t>
      </w:r>
      <w:r>
        <w:rPr>
          <w:color w:val="000000"/>
          <w:spacing w:val="0"/>
          <w:w w:val="100"/>
          <w:position w:val="0"/>
          <w:sz w:val="20"/>
          <w:szCs w:val="20"/>
        </w:rPr>
        <w:t>万元，</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根据北京卓信大华资产评估有限公司出具的资产评估报告（卓信大华评报字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2274</w:t>
      </w:r>
      <w:r>
        <w:rPr>
          <w:color w:val="000000"/>
          <w:spacing w:val="0"/>
          <w:w w:val="100"/>
          <w:position w:val="0"/>
          <w:sz w:val="20"/>
          <w:szCs w:val="20"/>
        </w:rPr>
        <w:t>号），截止</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日中电智科全部权益价值为人民</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币</w:t>
      </w:r>
      <w:r>
        <w:rPr>
          <w:rFonts w:ascii="Times New Roman" w:eastAsia="Times New Roman" w:hAnsi="Times New Roman" w:cs="Times New Roman"/>
          <w:color w:val="000000"/>
          <w:spacing w:val="0"/>
          <w:w w:val="100"/>
          <w:position w:val="0"/>
          <w:sz w:val="20"/>
          <w:szCs w:val="20"/>
        </w:rPr>
        <w:t>14,100.00</w:t>
      </w:r>
      <w:r>
        <w:rPr>
          <w:color w:val="000000"/>
          <w:spacing w:val="0"/>
          <w:w w:val="100"/>
          <w:position w:val="0"/>
          <w:sz w:val="20"/>
          <w:szCs w:val="20"/>
        </w:rPr>
        <w:t xml:space="preserve">万元，以此评估价为基础，本公司和电子六所合计以现金出资 </w:t>
      </w:r>
      <w:r>
        <w:rPr>
          <w:rFonts w:ascii="Times New Roman" w:eastAsia="Times New Roman" w:hAnsi="Times New Roman" w:cs="Times New Roman"/>
          <w:color w:val="000000"/>
          <w:spacing w:val="0"/>
          <w:w w:val="100"/>
          <w:position w:val="0"/>
          <w:sz w:val="20"/>
          <w:szCs w:val="20"/>
        </w:rPr>
        <w:t>11,078</w:t>
      </w:r>
      <w:r>
        <w:rPr>
          <w:color w:val="000000"/>
          <w:spacing w:val="0"/>
          <w:w w:val="100"/>
          <w:position w:val="0"/>
          <w:sz w:val="20"/>
          <w:szCs w:val="20"/>
        </w:rPr>
        <w:t xml:space="preserve">万元共同对中电智科进行增资，增资后的中电智科总股本为人民币 </w:t>
      </w:r>
      <w:r>
        <w:rPr>
          <w:rFonts w:ascii="Times New Roman" w:eastAsia="Times New Roman" w:hAnsi="Times New Roman" w:cs="Times New Roman"/>
          <w:color w:val="000000"/>
          <w:spacing w:val="0"/>
          <w:w w:val="100"/>
          <w:position w:val="0"/>
          <w:sz w:val="20"/>
          <w:szCs w:val="20"/>
        </w:rPr>
        <w:t>25,000</w:t>
      </w:r>
      <w:r>
        <w:rPr>
          <w:color w:val="000000"/>
          <w:spacing w:val="0"/>
          <w:w w:val="100"/>
          <w:position w:val="0"/>
          <w:sz w:val="20"/>
          <w:szCs w:val="20"/>
        </w:rPr>
        <w:t>万元。其中本公司以自有现金出资</w:t>
      </w:r>
      <w:r>
        <w:rPr>
          <w:rFonts w:ascii="Times New Roman" w:eastAsia="Times New Roman" w:hAnsi="Times New Roman" w:cs="Times New Roman"/>
          <w:color w:val="000000"/>
          <w:spacing w:val="0"/>
          <w:w w:val="100"/>
          <w:position w:val="0"/>
          <w:sz w:val="20"/>
          <w:szCs w:val="20"/>
        </w:rPr>
        <w:t>10,071</w:t>
      </w:r>
      <w:r>
        <w:rPr>
          <w:color w:val="000000"/>
          <w:spacing w:val="0"/>
          <w:w w:val="100"/>
          <w:position w:val="0"/>
          <w:sz w:val="20"/>
          <w:szCs w:val="20"/>
        </w:rPr>
        <w:t>万元，占其</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 xml:space="preserve">股权；电子 </w:t>
      </w:r>
      <w:r>
        <w:rPr>
          <w:color w:val="000000"/>
          <w:spacing w:val="0"/>
          <w:w w:val="100"/>
          <w:position w:val="0"/>
          <w:sz w:val="20"/>
          <w:szCs w:val="20"/>
        </w:rPr>
        <w:t>六所出资</w:t>
      </w:r>
      <w:r>
        <w:rPr>
          <w:rFonts w:ascii="Times New Roman" w:eastAsia="Times New Roman" w:hAnsi="Times New Roman" w:cs="Times New Roman"/>
          <w:color w:val="000000"/>
          <w:spacing w:val="0"/>
          <w:w w:val="100"/>
          <w:position w:val="0"/>
          <w:sz w:val="20"/>
          <w:szCs w:val="20"/>
        </w:rPr>
        <w:t>1,007</w:t>
      </w:r>
      <w:r>
        <w:rPr>
          <w:color w:val="000000"/>
          <w:spacing w:val="0"/>
          <w:w w:val="100"/>
          <w:position w:val="0"/>
          <w:sz w:val="20"/>
          <w:szCs w:val="20"/>
        </w:rPr>
        <w:t>万元，占</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股权。如增资顺利完成，中电智科将成为公司参 股公司。截止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日，公司尚未实际出资。</w:t>
      </w:r>
    </w:p>
    <w:p>
      <w:pPr>
        <w:pStyle w:val="Style33"/>
        <w:keepNext w:val="0"/>
        <w:keepLines w:val="0"/>
        <w:widowControl w:val="0"/>
        <w:shd w:val="clear" w:color="auto" w:fill="auto"/>
        <w:tabs>
          <w:tab w:pos="1919" w:val="left"/>
        </w:tabs>
        <w:bidi w:val="0"/>
        <w:spacing w:before="0" w:after="0" w:line="401" w:lineRule="exact"/>
        <w:ind w:left="1280" w:right="0" w:firstLine="0"/>
        <w:jc w:val="both"/>
        <w:rPr>
          <w:sz w:val="20"/>
          <w:szCs w:val="20"/>
        </w:rPr>
      </w:pPr>
      <w:bookmarkStart w:id="1867" w:name="bookmark1867"/>
      <w:r>
        <w:rPr>
          <w:color w:val="000000"/>
          <w:spacing w:val="0"/>
          <w:w w:val="100"/>
          <w:position w:val="0"/>
          <w:sz w:val="20"/>
          <w:szCs w:val="20"/>
        </w:rPr>
        <w:t>（</w:t>
      </w:r>
      <w:bookmarkEnd w:id="1867"/>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tab/>
        <w:t>湘计海盾办理应收账款保理业务及认购应收账款资产证券暨关联交易 为盘活资产，加快资金周转，缩短公司整体应收账款回笼时间，优化财务结构, 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日公司第七届董事会临时会议审议，同意全资公司长沙湘 计海盾科技有限公司（简称“湘计海盾”）与中电通商商业保理（天津）有限 公司（简称“通商保理公司”）开展总额不超过人民币</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万元的应收账款 保理业务，认购不超过按照前述应收账款保理额度</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的资产支持专项计划份 额，即不超过人民币</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万元。</w:t>
      </w:r>
    </w:p>
    <w:p>
      <w:pPr>
        <w:pStyle w:val="Style33"/>
        <w:keepNext w:val="0"/>
        <w:keepLines w:val="0"/>
        <w:widowControl w:val="0"/>
        <w:shd w:val="clear" w:color="auto" w:fill="auto"/>
        <w:tabs>
          <w:tab w:pos="1854" w:val="left"/>
        </w:tabs>
        <w:bidi w:val="0"/>
        <w:spacing w:before="0" w:after="0" w:line="401" w:lineRule="exact"/>
        <w:ind w:left="1280" w:right="0" w:firstLine="0"/>
        <w:jc w:val="both"/>
        <w:rPr>
          <w:sz w:val="20"/>
          <w:szCs w:val="20"/>
        </w:rPr>
      </w:pPr>
      <w:bookmarkStart w:id="1868" w:name="bookmark1868"/>
      <w:r>
        <w:rPr>
          <w:color w:val="000000"/>
          <w:spacing w:val="0"/>
          <w:w w:val="100"/>
          <w:position w:val="0"/>
          <w:sz w:val="20"/>
          <w:szCs w:val="20"/>
        </w:rPr>
        <w:t>（</w:t>
      </w:r>
      <w:bookmarkEnd w:id="1868"/>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tab/>
        <w:t>与中国电子续签《商标许可使用合同》暨关联交易</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为继续取得包括</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Great Wall</w:t>
      </w:r>
      <w:r>
        <w:rPr>
          <w:color w:val="000000"/>
          <w:spacing w:val="0"/>
          <w:w w:val="100"/>
          <w:position w:val="0"/>
          <w:sz w:val="20"/>
          <w:szCs w:val="20"/>
        </w:rPr>
        <w:t>长城”商标在内的系列注册商标的合法使用授权, 开展有关产品的销售工作，经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日公司第七届董事会临时会议 审议，同意本公司与中国电子续签《商标许可使用合同》，商标使用费上限金 额为人民币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w:t>
      </w:r>
    </w:p>
    <w:p>
      <w:pPr>
        <w:pStyle w:val="Style33"/>
        <w:keepNext w:val="0"/>
        <w:keepLines w:val="0"/>
        <w:widowControl w:val="0"/>
        <w:shd w:val="clear" w:color="auto" w:fill="auto"/>
        <w:bidi w:val="0"/>
        <w:spacing w:before="0" w:after="0" w:line="401" w:lineRule="exact"/>
        <w:ind w:left="128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17 </w:t>
      </w:r>
      <w:r>
        <w:rPr>
          <w:color w:val="000000"/>
          <w:spacing w:val="0"/>
          <w:w w:val="100"/>
          <w:position w:val="0"/>
          <w:sz w:val="20"/>
          <w:szCs w:val="20"/>
        </w:rPr>
        <w:t>）收购迈普通信技术股份有限公司部分股份暨关联交易</w:t>
      </w:r>
    </w:p>
    <w:p>
      <w:pPr>
        <w:pStyle w:val="Style33"/>
        <w:keepNext w:val="0"/>
        <w:keepLines w:val="0"/>
        <w:widowControl w:val="0"/>
        <w:shd w:val="clear" w:color="auto" w:fill="auto"/>
        <w:bidi w:val="0"/>
        <w:spacing w:before="0" w:after="520" w:line="401" w:lineRule="exact"/>
        <w:ind w:left="128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 xml:space="preserve">日公司第七届董事会第五十四次会议审议，同意公司拟向 中软信息系统工程有限公司（以下简称"中软系统”）、中国信息安全研究院有 限公司（以下简称“信安研究院”）、成都泰嘉投资服务有限公司（以下简称“泰 嘉投资”）分别收购迈普通信技术股份有限公司（以下简称“迈普通信”） </w:t>
      </w:r>
      <w:r>
        <w:rPr>
          <w:rFonts w:ascii="Times New Roman" w:eastAsia="Times New Roman" w:hAnsi="Times New Roman" w:cs="Times New Roman"/>
          <w:color w:val="000000"/>
          <w:spacing w:val="0"/>
          <w:w w:val="100"/>
          <w:position w:val="0"/>
          <w:sz w:val="20"/>
          <w:szCs w:val="20"/>
        </w:rPr>
        <w:t>13.359%</w:t>
      </w:r>
      <w:r>
        <w:rPr>
          <w:color w:val="000000"/>
          <w:spacing w:val="0"/>
          <w:w w:val="100"/>
          <w:position w:val="0"/>
          <w:sz w:val="20"/>
          <w:szCs w:val="20"/>
        </w:rPr>
        <w:t>股份、</w:t>
      </w:r>
      <w:r>
        <w:rPr>
          <w:rFonts w:ascii="Times New Roman" w:eastAsia="Times New Roman" w:hAnsi="Times New Roman" w:cs="Times New Roman"/>
          <w:color w:val="000000"/>
          <w:spacing w:val="0"/>
          <w:w w:val="100"/>
          <w:position w:val="0"/>
          <w:sz w:val="20"/>
          <w:szCs w:val="20"/>
        </w:rPr>
        <w:t>9.631%</w:t>
      </w:r>
      <w:r>
        <w:rPr>
          <w:color w:val="000000"/>
          <w:spacing w:val="0"/>
          <w:w w:val="100"/>
          <w:position w:val="0"/>
          <w:sz w:val="20"/>
          <w:szCs w:val="20"/>
        </w:rPr>
        <w:t>股份、</w:t>
      </w:r>
      <w:r>
        <w:rPr>
          <w:rFonts w:ascii="Times New Roman" w:eastAsia="Times New Roman" w:hAnsi="Times New Roman" w:cs="Times New Roman"/>
          <w:color w:val="000000"/>
          <w:spacing w:val="0"/>
          <w:w w:val="100"/>
          <w:position w:val="0"/>
          <w:sz w:val="20"/>
          <w:szCs w:val="20"/>
        </w:rPr>
        <w:t>7.00%</w:t>
      </w:r>
      <w:r>
        <w:rPr>
          <w:color w:val="000000"/>
          <w:spacing w:val="0"/>
          <w:w w:val="100"/>
          <w:position w:val="0"/>
          <w:sz w:val="20"/>
          <w:szCs w:val="20"/>
        </w:rPr>
        <w:t>股份，并与中软系统、信安研究院、泰嘉 投资分别签署《股份转让协议》。根据资产评估报告，截止评估基准日</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日迈普通信全部权益价值为人民币</w:t>
      </w:r>
      <w:r>
        <w:rPr>
          <w:rFonts w:ascii="Times New Roman" w:eastAsia="Times New Roman" w:hAnsi="Times New Roman" w:cs="Times New Roman"/>
          <w:color w:val="000000"/>
          <w:spacing w:val="0"/>
          <w:w w:val="100"/>
          <w:position w:val="0"/>
          <w:sz w:val="20"/>
          <w:szCs w:val="20"/>
        </w:rPr>
        <w:t>75,140.00</w:t>
      </w:r>
      <w:r>
        <w:rPr>
          <w:color w:val="000000"/>
          <w:spacing w:val="0"/>
          <w:w w:val="100"/>
          <w:position w:val="0"/>
          <w:sz w:val="20"/>
          <w:szCs w:val="20"/>
        </w:rPr>
        <w:t>万元。在此基础上，经 友好协商，公司拟以自有资金向相关方收购迈普通信合计</w:t>
      </w:r>
      <w:r>
        <w:rPr>
          <w:rFonts w:ascii="Times New Roman" w:eastAsia="Times New Roman" w:hAnsi="Times New Roman" w:cs="Times New Roman"/>
          <w:color w:val="000000"/>
          <w:spacing w:val="0"/>
          <w:w w:val="100"/>
          <w:position w:val="0"/>
          <w:sz w:val="20"/>
          <w:szCs w:val="20"/>
        </w:rPr>
        <w:t>29.99%</w:t>
      </w:r>
      <w:r>
        <w:rPr>
          <w:color w:val="000000"/>
          <w:spacing w:val="0"/>
          <w:w w:val="100"/>
          <w:position w:val="0"/>
          <w:sz w:val="20"/>
          <w:szCs w:val="20"/>
        </w:rPr>
        <w:t>股份，相应 转让价格约为人民币</w:t>
      </w:r>
      <w:r>
        <w:rPr>
          <w:rFonts w:ascii="Times New Roman" w:eastAsia="Times New Roman" w:hAnsi="Times New Roman" w:cs="Times New Roman"/>
          <w:color w:val="000000"/>
          <w:spacing w:val="0"/>
          <w:w w:val="100"/>
          <w:position w:val="0"/>
          <w:sz w:val="20"/>
          <w:szCs w:val="20"/>
        </w:rPr>
        <w:t>22,534.49</w:t>
      </w:r>
      <w:r>
        <w:rPr>
          <w:color w:val="000000"/>
          <w:spacing w:val="0"/>
          <w:w w:val="100"/>
          <w:position w:val="0"/>
          <w:sz w:val="20"/>
          <w:szCs w:val="20"/>
        </w:rPr>
        <w:t xml:space="preserve">万元。其中向中软系统收购其持有的迈普通信 </w:t>
      </w:r>
      <w:r>
        <w:rPr>
          <w:rFonts w:ascii="Times New Roman" w:eastAsia="Times New Roman" w:hAnsi="Times New Roman" w:cs="Times New Roman"/>
          <w:color w:val="000000"/>
          <w:spacing w:val="0"/>
          <w:w w:val="100"/>
          <w:position w:val="0"/>
          <w:sz w:val="20"/>
          <w:szCs w:val="20"/>
        </w:rPr>
        <w:t>13.359%</w:t>
      </w:r>
      <w:r>
        <w:rPr>
          <w:color w:val="000000"/>
          <w:spacing w:val="0"/>
          <w:w w:val="100"/>
          <w:position w:val="0"/>
          <w:sz w:val="20"/>
          <w:szCs w:val="20"/>
        </w:rPr>
        <w:t>股份的转让价格约为人民币</w:t>
      </w:r>
      <w:r>
        <w:rPr>
          <w:rFonts w:ascii="Times New Roman" w:eastAsia="Times New Roman" w:hAnsi="Times New Roman" w:cs="Times New Roman"/>
          <w:color w:val="000000"/>
          <w:spacing w:val="0"/>
          <w:w w:val="100"/>
          <w:position w:val="0"/>
          <w:sz w:val="20"/>
          <w:szCs w:val="20"/>
        </w:rPr>
        <w:t>10,037.96</w:t>
      </w:r>
      <w:r>
        <w:rPr>
          <w:color w:val="000000"/>
          <w:spacing w:val="0"/>
          <w:w w:val="100"/>
          <w:position w:val="0"/>
          <w:sz w:val="20"/>
          <w:szCs w:val="20"/>
        </w:rPr>
        <w:t>万元，向信安研究院收购其持 有的迈普通信</w:t>
      </w:r>
      <w:r>
        <w:rPr>
          <w:rFonts w:ascii="Times New Roman" w:eastAsia="Times New Roman" w:hAnsi="Times New Roman" w:cs="Times New Roman"/>
          <w:color w:val="000000"/>
          <w:spacing w:val="0"/>
          <w:w w:val="100"/>
          <w:position w:val="0"/>
          <w:sz w:val="20"/>
          <w:szCs w:val="20"/>
        </w:rPr>
        <w:t>9.631%</w:t>
      </w:r>
      <w:r>
        <w:rPr>
          <w:color w:val="000000"/>
          <w:spacing w:val="0"/>
          <w:w w:val="100"/>
          <w:position w:val="0"/>
          <w:sz w:val="20"/>
          <w:szCs w:val="20"/>
        </w:rPr>
        <w:t>股份的转让价格约为人民币</w:t>
      </w:r>
      <w:r>
        <w:rPr>
          <w:rFonts w:ascii="Times New Roman" w:eastAsia="Times New Roman" w:hAnsi="Times New Roman" w:cs="Times New Roman"/>
          <w:color w:val="000000"/>
          <w:spacing w:val="0"/>
          <w:w w:val="100"/>
          <w:position w:val="0"/>
          <w:sz w:val="20"/>
          <w:szCs w:val="20"/>
        </w:rPr>
        <w:t>7,236.73</w:t>
      </w:r>
      <w:r>
        <w:rPr>
          <w:color w:val="000000"/>
          <w:spacing w:val="0"/>
          <w:w w:val="100"/>
          <w:position w:val="0"/>
          <w:sz w:val="20"/>
          <w:szCs w:val="20"/>
        </w:rPr>
        <w:t>万元，向泰嘉投资 收购其持有的迈普通信</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股份的转让价格约为人民币</w:t>
      </w:r>
      <w:r>
        <w:rPr>
          <w:rFonts w:ascii="Times New Roman" w:eastAsia="Times New Roman" w:hAnsi="Times New Roman" w:cs="Times New Roman"/>
          <w:color w:val="000000"/>
          <w:spacing w:val="0"/>
          <w:w w:val="100"/>
          <w:position w:val="0"/>
          <w:sz w:val="20"/>
          <w:szCs w:val="20"/>
        </w:rPr>
        <w:t>5,259.80</w:t>
      </w:r>
      <w:r>
        <w:rPr>
          <w:color w:val="000000"/>
          <w:spacing w:val="0"/>
          <w:w w:val="100"/>
          <w:position w:val="0"/>
          <w:sz w:val="20"/>
          <w:szCs w:val="20"/>
        </w:rPr>
        <w:t>万元。如收购 顺利完成，迈普通信将成为公司参股公司。截止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日，公司尚 未实际出资。</w:t>
      </w:r>
    </w:p>
    <w:p>
      <w:pPr>
        <w:pStyle w:val="Style22"/>
        <w:keepNext/>
        <w:keepLines/>
        <w:widowControl w:val="0"/>
        <w:shd w:val="clear" w:color="auto" w:fill="auto"/>
        <w:bidi w:val="0"/>
        <w:spacing w:before="0" w:after="120" w:line="240" w:lineRule="auto"/>
        <w:ind w:left="0" w:right="0" w:firstLine="0"/>
        <w:jc w:val="left"/>
        <w:rPr>
          <w:sz w:val="20"/>
          <w:szCs w:val="20"/>
        </w:rPr>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sz w:val="20"/>
          <w:szCs w:val="20"/>
        </w:rPr>
        <w:t>（</w:t>
      </w:r>
      <w:bookmarkEnd w:id="1871"/>
      <w:r>
        <w:rPr>
          <w:color w:val="000000"/>
          <w:spacing w:val="0"/>
          <w:w w:val="100"/>
          <w:position w:val="0"/>
          <w:sz w:val="20"/>
          <w:szCs w:val="20"/>
        </w:rPr>
        <w:t>六</w:t>
      </w:r>
      <w:r>
        <w:rPr>
          <w:color w:val="000000"/>
          <w:spacing w:val="0"/>
          <w:w w:val="100"/>
          <w:position w:val="0"/>
          <w:sz w:val="20"/>
          <w:szCs w:val="20"/>
        </w:rPr>
        <w:t>）</w:t>
      </w:r>
      <w:r>
        <w:rPr>
          <w:color w:val="000000"/>
          <w:spacing w:val="0"/>
          <w:w w:val="100"/>
          <w:position w:val="0"/>
          <w:sz w:val="20"/>
          <w:szCs w:val="20"/>
        </w:rPr>
        <w:t>关联方应收应付款项</w:t>
      </w:r>
      <w:bookmarkEnd w:id="1869"/>
      <w:bookmarkEnd w:id="1870"/>
      <w:bookmarkEnd w:id="1872"/>
    </w:p>
    <w:p>
      <w:pPr>
        <w:pStyle w:val="Style29"/>
        <w:keepNext/>
        <w:keepLines/>
        <w:widowControl w:val="0"/>
        <w:shd w:val="clear" w:color="auto" w:fill="auto"/>
        <w:tabs>
          <w:tab w:pos="1224" w:val="left"/>
        </w:tabs>
        <w:bidi w:val="0"/>
        <w:spacing w:before="0" w:after="120" w:line="240" w:lineRule="auto"/>
        <w:ind w:left="0" w:right="0" w:firstLine="720"/>
        <w:jc w:val="both"/>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1</w:t>
      </w:r>
      <w:r>
        <w:rPr>
          <w:color w:val="000000"/>
          <w:spacing w:val="0"/>
          <w:w w:val="100"/>
          <w:position w:val="0"/>
        </w:rPr>
        <w:t>、</w:t>
        <w:tab/>
        <w:t>应收项目</w:t>
      </w:r>
      <w:bookmarkEnd w:id="1873"/>
      <w:bookmarkEnd w:id="1874"/>
      <w:bookmarkEnd w:id="1875"/>
    </w:p>
    <w:p>
      <w:pPr>
        <w:pStyle w:val="Style103"/>
        <w:keepNext w:val="0"/>
        <w:keepLines w:val="0"/>
        <w:widowControl w:val="0"/>
        <w:shd w:val="clear" w:color="auto" w:fill="auto"/>
        <w:tabs>
          <w:tab w:pos="2256" w:val="left"/>
        </w:tabs>
        <w:bidi w:val="0"/>
        <w:spacing w:before="0" w:after="0" w:line="240" w:lineRule="auto"/>
        <w:ind w:left="0" w:right="380" w:firstLine="0"/>
        <w:jc w:val="right"/>
      </w:pPr>
      <w:r>
        <w:rPr>
          <w:color w:val="000000"/>
          <w:spacing w:val="0"/>
          <w:w w:val="100"/>
          <w:position w:val="0"/>
        </w:rPr>
        <w:t>期末余额</w:t>
        <w:tab/>
        <w:t>上年年末余额</w:t>
      </w:r>
    </w:p>
    <w:p>
      <w:pPr>
        <w:pStyle w:val="Style103"/>
        <w:keepNext w:val="0"/>
        <w:keepLines w:val="0"/>
        <w:widowControl w:val="0"/>
        <w:shd w:val="clear" w:color="auto" w:fill="auto"/>
        <w:tabs>
          <w:tab w:pos="1699" w:val="left"/>
          <w:tab w:pos="3058" w:val="left"/>
          <w:tab w:leader="dot" w:pos="7752" w:val="left"/>
        </w:tabs>
        <w:bidi w:val="0"/>
        <w:spacing w:before="0" w:after="0" w:line="240" w:lineRule="auto"/>
        <w:ind w:left="0" w:right="0" w:firstLine="0"/>
        <w:jc w:val="right"/>
      </w:pPr>
      <w:r>
        <w:rPr>
          <w:color w:val="000000"/>
          <w:spacing w:val="0"/>
          <w:w w:val="100"/>
          <w:position w:val="0"/>
        </w:rPr>
        <w:t>项目名称</w:t>
        <w:tab/>
        <w:t>关联方</w:t>
        <w:tab/>
      </w:r>
      <w:r>
        <w:rPr>
          <w:color w:val="000000"/>
          <w:spacing w:val="0"/>
          <w:w w:val="100"/>
          <w:position w:val="0"/>
        </w:rPr>
        <w:tab/>
      </w:r>
    </w:p>
    <w:p>
      <w:pPr>
        <w:pStyle w:val="Style103"/>
        <w:keepNext w:val="0"/>
        <w:keepLines w:val="0"/>
        <w:widowControl w:val="0"/>
        <w:shd w:val="clear" w:color="auto" w:fill="auto"/>
        <w:tabs>
          <w:tab w:pos="1224" w:val="left"/>
          <w:tab w:pos="2486" w:val="left"/>
          <w:tab w:pos="3696" w:val="left"/>
        </w:tabs>
        <w:bidi w:val="0"/>
        <w:spacing w:before="0" w:after="320" w:line="240" w:lineRule="auto"/>
        <w:ind w:left="0" w:right="0" w:firstLine="0"/>
        <w:jc w:val="right"/>
      </w:pPr>
      <w:r>
        <w:rPr>
          <w:color w:val="000000"/>
          <w:spacing w:val="0"/>
          <w:w w:val="100"/>
          <w:position w:val="0"/>
        </w:rPr>
        <w:t>账面余额</w:t>
        <w:tab/>
        <w:t>坏账准备</w:t>
        <w:tab/>
        <w:t>账面余额</w:t>
        <w:tab/>
        <w:t>坏账准备</w:t>
      </w:r>
      <w:r>
        <w:br w:type="page"/>
      </w:r>
    </w:p>
    <w:tbl>
      <w:tblPr>
        <w:tblOverlap w:val="never"/>
        <w:jc w:val="center"/>
        <w:tblLayout w:type="fixed"/>
      </w:tblPr>
      <w:tblGrid>
        <w:gridCol w:w="1061"/>
        <w:gridCol w:w="2222"/>
        <w:gridCol w:w="1248"/>
        <w:gridCol w:w="1234"/>
        <w:gridCol w:w="1310"/>
        <w:gridCol w:w="117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坏账准备</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85,738,215.53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1,330,575.00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265,979.00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72,395,570.50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长城计算机软件与系统有限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56,067,835.36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824,170.29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1,432,050.00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54,657.50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48,062,540.00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4,731,139.50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115,956,403.00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2,777,070.15</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中国软件与技术服务股份有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35,724,600.00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2,108,970.00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11,239,800.00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25,319,312.80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2,284,226.78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21,477,897.38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1,060,609.94</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长信数码信息文化发展有限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11,861,278.00</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KAIFA</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TECHNOLOGY(HK)LTD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11,668,693.86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3,067,278.52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11,451,100.00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61,555.00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3,612.00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中电数字城市（江西）科技有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11,394,500.00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10,399,682.42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462,047.64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9,786,898.35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7,542,727.44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4,482,209.44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14,679,162.44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2,589,226.88</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6,304,230.00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470,159.25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3,056,200.00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218,160.00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亿安仓（香港）有限公司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4,830,085.76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7,099,667.02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2,894,000.00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144,700.00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5,311,092.03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265,554.60</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内蒙古长城计算机系统有限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2,199,146.22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109,957.31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1,926,120.00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169,762.00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1,927,700.00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成都锦江电子系统工程有限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1,222,200.00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61,110.00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1,632,600.00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81,630.00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912,873.50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166,762.35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3,830,740.50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235,037.03</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485,600.00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长城超云（北京）科技有限公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447,890.80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福建捷联电子有限公司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451,581.46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196,816.51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东莞中电熊猫科技发展有限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328,725.35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16,436.27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六所智达（北京）科技有限公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151,500.00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124,226.90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中电长城网际系统应用有限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105,742.00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105,742.00</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中电金融设备系统（深圳）有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66,800.00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2222"/>
        <w:gridCol w:w="1248"/>
        <w:gridCol w:w="1234"/>
        <w:gridCol w:w="1310"/>
        <w:gridCol w:w="117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坏账准备</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南京华东电子集团有限公司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长沙军民先进技术研究有限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33,636.00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中国信息安全研究院有限公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 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深圳长城开发科技股份有限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14,612.00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58,459.00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1,461.20</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中电惠融商业保理（深圳）有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7,214.85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785.28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360.74</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中电（海南）联合创新研究院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3,136,000.00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南京中电熊猫液晶显示科技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453,332.60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45,333.26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华北计算机系统工程研究所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盛科网络（苏州）有限公司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180,215.00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北京中软万维网络技术有限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22,800.00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3,400.00</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中国中电国际信息服务有限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华大半导体有限公司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成都中电锦江信息产业有限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上海浦东软件园股份有限公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南京中电熊猫信息产业集团</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彩虹集团有限公司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29,235.00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长城计算机软件与系统有限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42,834,153.77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123,790.70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56,546,829.88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87,930.32</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湖南中软信息系统有限公司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34,690,540.00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100,255.66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2,914,940.00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32,024,830.00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92,551.76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1,363,910.00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11,437,700.63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33,054.95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6,358,500.00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60,312,770.00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93,786.36</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成都锦江电子系统工程有限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1,107,000.00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3,199.23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2,077,000.00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2,607.74</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桂林长海发展有限责任公司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179,760.00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7,000,000.00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中电通商商业保理（天津）有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135,110,579.61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2222"/>
        <w:gridCol w:w="1248"/>
        <w:gridCol w:w="1234"/>
        <w:gridCol w:w="1310"/>
        <w:gridCol w:w="117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坏账准备</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13,176,218.89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20,489.02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816,860,368.46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942,317,836.19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24,930,000.00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24,930,000.00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6,701,554.00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250,000.00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广东亿安仓供应链科技有限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4,844,240.05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327,955.01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鲁班嫡系机器人（深圳）有限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1,057,850.00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中电金融设备系统（深圳）有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222,876.21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 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盛科网络（苏州）有限公司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16,999.94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48,209,962.42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深圳长城开发精密技术有限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990,171.64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499,409.52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咸阳中电彩虹集团控股有限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297,011.00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214,836.16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174,286.34</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3,050.00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华大半导体有限公司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124,103.24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惠州长城开发科技有限公司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38,916.68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深圳市爱华电子有限公司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23,000.00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中科长城海洋信息系统有限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1,925,111.40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95,676.79</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1,240,365.28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深圳中电蓝海控股有限公司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667.80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4,567,717.21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2222"/>
        <w:gridCol w:w="1248"/>
        <w:gridCol w:w="1234"/>
        <w:gridCol w:w="1310"/>
        <w:gridCol w:w="117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坏账准备</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中电数字城市（江西）科技有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783,000.68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其他非流动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20,616,195.00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29"/>
        <w:keepNext/>
        <w:keepLines/>
        <w:widowControl w:val="0"/>
        <w:shd w:val="clear" w:color="auto" w:fill="auto"/>
        <w:bidi w:val="0"/>
        <w:spacing w:before="0" w:after="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r>
        <w:rPr>
          <w:color w:val="000000"/>
          <w:spacing w:val="0"/>
          <w:w w:val="100"/>
          <w:position w:val="0"/>
        </w:rPr>
        <w:t>、 应付项目</w:t>
      </w:r>
      <w:bookmarkEnd w:id="1876"/>
      <w:bookmarkEnd w:id="1877"/>
      <w:bookmarkEnd w:id="1878"/>
    </w:p>
    <w:tbl>
      <w:tblPr>
        <w:tblOverlap w:val="never"/>
        <w:jc w:val="center"/>
        <w:tblLayout w:type="fixed"/>
      </w:tblPr>
      <w:tblGrid>
        <w:gridCol w:w="1243"/>
        <w:gridCol w:w="3422"/>
        <w:gridCol w:w="1603"/>
        <w:gridCol w:w="198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上年年末账面余额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武汉艾德蒙科技股份有限公司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52,755,101.53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4,952,482.34</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48,050,407.50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39,916,860.39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25,184,694.85</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23,721,200.00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12,220,000.00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广东亿安仓供应链科技有限公司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15,819,205.24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10,090,653.92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深圳中电国际信息科技有限公司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15,405,761.20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140,632.55</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中国电子进出口有限公司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8,671,049.85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9,228,830.65</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7,574,775.60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5,146,452.00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7,323,490.78</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深圳振华富电子有限公司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6,807,006.08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2,818,032.11</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南京熊猫汉达科技有限公司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6,104,973.46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1,200,000.00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5,345,495.60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625,300.50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4,964,956.78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4,783,018.87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4,660,013.66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2,147,758.55</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中国振华（集团）新云电子元器件有限责任公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3,441,972.65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1,570,740.73</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中国信息安全研究院有限公司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1,160,000.00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广州超云科技有限公司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2,654,867.27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迈普通信技术股份有限公司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2,226,277.00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2,673,329.17</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2,057,907.94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2,508,947.52</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贵州振华华联电子有限公司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1,949,232.81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135,967.87</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1,800,000.00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中国振华集团永光电子有限公司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1,523,705.44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1,239,575.68</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深圳京裕电子有限公司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1,002,662.37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903,870.77</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777,780.09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777,780.09</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上海贝岭股份有限公司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747,550.06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228,453.23</w:t>
            </w:r>
          </w:p>
        </w:tc>
      </w:tr>
    </w:tbl>
    <w:p>
      <w:pPr>
        <w:spacing w:lineRule="exact" w:line="1"/>
        <w:rPr>
          <w:sz w:val="2"/>
          <w:szCs w:val="2"/>
        </w:rPr>
      </w:pPr>
      <w:r>
        <w:br w:type="page"/>
      </w:r>
    </w:p>
    <w:tbl>
      <w:tblPr>
        <w:tblOverlap w:val="never"/>
        <w:jc w:val="center"/>
        <w:tblLayout w:type="fixed"/>
      </w:tblPr>
      <w:tblGrid>
        <w:gridCol w:w="1243"/>
        <w:gridCol w:w="3422"/>
        <w:gridCol w:w="1603"/>
        <w:gridCol w:w="198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上年年末账面余额</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北京中电华大电子设计有限责任公司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700,000.00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南京中软软件与技术服务有限公司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322,600.00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322,600.00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中科长城海洋信息系统有限公司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312,705.70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北京华胜信安电子科技发展有限公司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299,450.00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277,217.92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62,181,760.25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深圳市振华微电子有限公司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263,666.85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132,486.32</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中国振华集团云科电子有限公司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202,121.14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112,496.05</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200,000.00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南京中电熊猫磁电科技有限公司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100,772.46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12,100.00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中国电子器材国际有限公司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90,055.82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80,603.00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中电六所智能系统有限公司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80,500.00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3,533,784.00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中标软件有限公司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65,600.00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中电基础产品装备有限公司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47,341.60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47,341.60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贵州振华群英电器有限公司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18,990.00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486,917.60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中国振华电子集团有限公司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1,588.70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1,588.70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盛科网络（苏州）有限公司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13,615,250.06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中电金融设备系统（深圳）有限公司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417,154.15</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南京中电熊猫家电有限公司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5,128.21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8,287,239.27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5,895,806.30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武汉艾德蒙科技股份有限公司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5,334,720.00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2,454,880.00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深圳京裕电子有限公司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1,934,424.26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1,147,695.18</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贵州振华群英电器有限公司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190,200.00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上海贝岭股份有限公司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155,894.80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31,178.96</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104,019.93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武汉长江融达电子有限公司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5,001,700.00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深圳振华富电子有限公司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1,736,650.85</w:t>
            </w:r>
          </w:p>
        </w:tc>
      </w:tr>
      <w:tr>
        <w:trPr>
          <w:trHeight w:val="5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中国振华（集团）新云电子元器件有限责任公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1,374,422.75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703,300.00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中国振华集团云科电子有限公司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360,680.50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贵州振华华联电子有限公司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305,790.00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中标软件有限公司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175,000.00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中电金投控股有限公司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50,000,000.00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武汉长江电源有限公司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36,853,352.91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38,201,754.41</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中国电子系统技术有限公司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31,549,004.54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31,549,004.54</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中国中电国际信息服务有限公司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4,050,000.00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4,050,000.00</w:t>
            </w:r>
          </w:p>
        </w:tc>
      </w:tr>
    </w:tbl>
    <w:p>
      <w:pPr>
        <w:spacing w:lineRule="exact" w:line="1"/>
        <w:rPr>
          <w:sz w:val="2"/>
          <w:szCs w:val="2"/>
        </w:rPr>
      </w:pPr>
      <w:r>
        <w:br w:type="page"/>
      </w:r>
    </w:p>
    <w:tbl>
      <w:tblPr>
        <w:tblOverlap w:val="never"/>
        <w:jc w:val="center"/>
        <w:tblLayout w:type="fixed"/>
      </w:tblPr>
      <w:tblGrid>
        <w:gridCol w:w="1243"/>
        <w:gridCol w:w="3422"/>
        <w:gridCol w:w="1603"/>
        <w:gridCol w:w="198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上年年末账面余额</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中电通商商业保理（天津）有限公司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9,167,333.26</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3,003,368.89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375,267,231.59</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深圳长城开发精密技术有限公司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1,246,932.00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1,246,932.00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中国电子信息产业集团有限公司第六研究所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988,800.00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988,800.00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北京华胜信安电子科技发展有限公司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869,000.15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159,676.00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375,300.00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南京中电熊猫家电有限公司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138,671.00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47,070.91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深圳中电国际信息科技有限公司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14,998.00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14,998.00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长沙智能制造研究总院有限公司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12,000.00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5,070.00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中电智行技术有限公司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长城计算机软件与系统有限公司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3,994.00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中国电子财务有限责任公司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4,000.00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建通工程建设监理有限公司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292.30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深圳长城开发科技股份有限公司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湖南计算机厂有限公司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964,509.39</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700,000.00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199,200.00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中电凯杰科技有限公司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583,078.00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南京中软软件与技术服务有限公司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65,486.73</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长城超云（北京）科技有限公司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35,000.00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深圳中电国际信息科技有限公司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29,997.00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29,246.00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中电长城网际系统应用四川有限公司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26,250.00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12,057.00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2,482.00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中国电子器材国际有限公司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4,240.30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4,240.30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中电长城计算机集团有限公司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3,791.62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3,791.62</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湖南计算机厂有限公司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长沙湘计开拓物业管理有限公司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1,090,479.69</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中电金融设备系统（深圳）有限公司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275,000.00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中电工业互联网有限公司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222,771.00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151,500.00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山西长城科技信息有限公司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146,399.00</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广州鼎甲计算机科技有限公司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22,050.00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right"/>
        <w:tblLayout w:type="fixed"/>
      </w:tblPr>
      <w:tblGrid>
        <w:gridCol w:w="1243"/>
        <w:gridCol w:w="3422"/>
        <w:gridCol w:w="1603"/>
        <w:gridCol w:w="198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上年年末账面余额</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1,215,601.71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麒麟软件有限公司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143,451.33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内蒙古长城计算机系统有限公司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119,734.51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珠海南方软件园发展有限公司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21,964.60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湖南长城银河科技有限公司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18,000.00</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一年内到期的 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中国电子信息产业集团有限公司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88,000,000.00</w:t>
            </w:r>
          </w:p>
        </w:tc>
      </w:tr>
    </w:tbl>
    <w:p>
      <w:pPr>
        <w:widowControl w:val="0"/>
        <w:spacing w:after="379" w:line="1" w:lineRule="exact"/>
      </w:pPr>
    </w:p>
    <w:p>
      <w:pPr>
        <w:pStyle w:val="Style22"/>
        <w:keepNext/>
        <w:keepLines/>
        <w:widowControl w:val="0"/>
        <w:shd w:val="clear" w:color="auto" w:fill="auto"/>
        <w:bidi w:val="0"/>
        <w:spacing w:before="0" w:after="0" w:line="402" w:lineRule="exact"/>
        <w:ind w:left="0" w:right="0" w:firstLine="0"/>
        <w:jc w:val="left"/>
        <w:rPr>
          <w:sz w:val="20"/>
          <w:szCs w:val="20"/>
        </w:rPr>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sz w:val="20"/>
          <w:szCs w:val="20"/>
        </w:rPr>
        <w:t>（</w:t>
      </w:r>
      <w:bookmarkEnd w:id="1881"/>
      <w:r>
        <w:rPr>
          <w:color w:val="000000"/>
          <w:spacing w:val="0"/>
          <w:w w:val="100"/>
          <w:position w:val="0"/>
          <w:sz w:val="20"/>
          <w:szCs w:val="20"/>
        </w:rPr>
        <w:t>七</w:t>
      </w:r>
      <w:r>
        <w:rPr>
          <w:color w:val="000000"/>
          <w:spacing w:val="0"/>
          <w:w w:val="100"/>
          <w:position w:val="0"/>
          <w:sz w:val="20"/>
          <w:szCs w:val="20"/>
        </w:rPr>
        <w:t>）</w:t>
      </w:r>
      <w:r>
        <w:rPr>
          <w:color w:val="000000"/>
          <w:spacing w:val="0"/>
          <w:w w:val="100"/>
          <w:position w:val="0"/>
          <w:sz w:val="20"/>
          <w:szCs w:val="20"/>
        </w:rPr>
        <w:t>关联方承诺</w:t>
      </w:r>
      <w:bookmarkEnd w:id="1879"/>
      <w:bookmarkEnd w:id="1880"/>
      <w:bookmarkEnd w:id="1882"/>
    </w:p>
    <w:p>
      <w:pPr>
        <w:pStyle w:val="Style33"/>
        <w:keepNext w:val="0"/>
        <w:keepLines w:val="0"/>
        <w:widowControl w:val="0"/>
        <w:shd w:val="clear" w:color="auto" w:fill="auto"/>
        <w:bidi w:val="0"/>
        <w:spacing w:before="0" w:after="0" w:line="402" w:lineRule="exact"/>
        <w:ind w:left="720" w:right="0" w:firstLine="0"/>
        <w:jc w:val="left"/>
        <w:rPr>
          <w:sz w:val="20"/>
          <w:szCs w:val="20"/>
        </w:rPr>
      </w:pPr>
      <w:r>
        <w:rPr>
          <w:color w:val="000000"/>
          <w:spacing w:val="0"/>
          <w:w w:val="100"/>
          <w:position w:val="0"/>
          <w:sz w:val="20"/>
          <w:szCs w:val="20"/>
        </w:rPr>
        <w:t>以下为本公司于资产负债表日，已签约而尚不必在资产负债表上列示的与关联方有 关的承诺事项：</w:t>
      </w:r>
    </w:p>
    <w:p>
      <w:pPr>
        <w:pStyle w:val="Style33"/>
        <w:keepNext w:val="0"/>
        <w:keepLines w:val="0"/>
        <w:widowControl w:val="0"/>
        <w:shd w:val="clear" w:color="auto" w:fill="auto"/>
        <w:bidi w:val="0"/>
        <w:spacing w:before="0" w:after="0" w:line="402"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日中国电子在收购报告书或权益变动报告书中作出关于同业竞 争、关联交易方面的承诺（长期有效，被重大资产重组承诺继承优化，见下述资产 重组时所作承诺）。</w:t>
      </w:r>
    </w:p>
    <w:p>
      <w:pPr>
        <w:pStyle w:val="Style33"/>
        <w:keepNext w:val="0"/>
        <w:keepLines w:val="0"/>
        <w:widowControl w:val="0"/>
        <w:shd w:val="clear" w:color="auto" w:fill="auto"/>
        <w:bidi w:val="0"/>
        <w:spacing w:before="0" w:after="0" w:line="402" w:lineRule="exact"/>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、资产重组时所作承诺</w:t>
      </w:r>
    </w:p>
    <w:p>
      <w:pPr>
        <w:pStyle w:val="Style33"/>
        <w:keepNext w:val="0"/>
        <w:keepLines w:val="0"/>
        <w:widowControl w:val="0"/>
        <w:shd w:val="clear" w:color="auto" w:fill="auto"/>
        <w:bidi w:val="0"/>
        <w:spacing w:before="0" w:after="0" w:line="402" w:lineRule="exact"/>
        <w:ind w:left="0" w:right="0" w:firstLine="720"/>
        <w:jc w:val="left"/>
        <w:rPr>
          <w:sz w:val="20"/>
          <w:szCs w:val="20"/>
        </w:rPr>
      </w:pPr>
      <w:r>
        <w:rPr>
          <w:color w:val="000000"/>
          <w:spacing w:val="0"/>
          <w:w w:val="100"/>
          <w:position w:val="0"/>
          <w:sz w:val="20"/>
          <w:szCs w:val="20"/>
        </w:rPr>
        <w:t>中国电子在公司重大资产重组项目中作出承诺：</w:t>
      </w:r>
    </w:p>
    <w:p>
      <w:pPr>
        <w:pStyle w:val="Style33"/>
        <w:keepNext w:val="0"/>
        <w:keepLines w:val="0"/>
        <w:widowControl w:val="0"/>
        <w:shd w:val="clear" w:color="auto" w:fill="auto"/>
        <w:bidi w:val="0"/>
        <w:spacing w:before="0" w:after="0" w:line="402" w:lineRule="exact"/>
        <w:ind w:left="0" w:right="0" w:firstLine="7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日关于同业竞争、关联交易方面的承诺（长期有效）：</w:t>
      </w:r>
    </w:p>
    <w:p>
      <w:pPr>
        <w:pStyle w:val="Style33"/>
        <w:keepNext w:val="0"/>
        <w:keepLines w:val="0"/>
        <w:widowControl w:val="0"/>
        <w:shd w:val="clear" w:color="auto" w:fill="auto"/>
        <w:bidi w:val="0"/>
        <w:spacing w:before="0" w:after="0" w:line="402" w:lineRule="exact"/>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）同业竞争</w:t>
      </w:r>
    </w:p>
    <w:p>
      <w:pPr>
        <w:pStyle w:val="Style33"/>
        <w:keepNext w:val="0"/>
        <w:keepLines w:val="0"/>
        <w:widowControl w:val="0"/>
        <w:shd w:val="clear" w:color="auto" w:fill="auto"/>
        <w:bidi w:val="0"/>
        <w:spacing w:before="0" w:after="0" w:line="402" w:lineRule="exact"/>
        <w:ind w:left="720" w:right="0" w:firstLine="0"/>
        <w:jc w:val="both"/>
        <w:rPr>
          <w:sz w:val="20"/>
          <w:szCs w:val="20"/>
        </w:rPr>
      </w:pPr>
      <w:r>
        <w:rPr>
          <w:color w:val="000000"/>
          <w:spacing w:val="0"/>
          <w:w w:val="100"/>
          <w:position w:val="0"/>
          <w:sz w:val="20"/>
          <w:szCs w:val="20"/>
        </w:rPr>
        <w:t>截至承诺出具日，中国电子及其控股企业未直接或者间接从事任何与中国长城、长 城信息及其控股企业现有业务构成实质同业竞争的生产经营活动，与中国长城、长 城信息及其控股企业不存在实质同业竞争的情形。中国长城与冠捷科技不存在实质 同业竞争的情形。</w:t>
      </w:r>
    </w:p>
    <w:p>
      <w:pPr>
        <w:pStyle w:val="Style33"/>
        <w:keepNext w:val="0"/>
        <w:keepLines w:val="0"/>
        <w:widowControl w:val="0"/>
        <w:shd w:val="clear" w:color="auto" w:fill="auto"/>
        <w:bidi w:val="0"/>
        <w:spacing w:before="0" w:after="0" w:line="367" w:lineRule="exact"/>
        <w:ind w:left="720" w:right="0" w:firstLine="0"/>
        <w:jc w:val="both"/>
        <w:rPr>
          <w:sz w:val="8"/>
          <w:szCs w:val="8"/>
        </w:rPr>
      </w:pPr>
      <w:r>
        <w:rPr>
          <w:color w:val="000000"/>
          <w:spacing w:val="0"/>
          <w:w w:val="100"/>
          <w:position w:val="0"/>
          <w:sz w:val="20"/>
          <w:szCs w:val="20"/>
        </w:rPr>
        <w:t xml:space="preserve">本次交易完成后，中国电子及其控股企业不会以控股、参股、联营、合作、合伙、 承包、租赁等任何形式，直接、间接或代表任何人士、公司或单位在任何地区，从 事与中国长城或其控股企业实质相同或者相似的业务。中国电子保证不利用控股地 位损害中国长城及中国长城其他股东的合法权益，也不利用控股地位谋取额外的利 </w:t>
      </w:r>
      <w:r>
        <w:rPr>
          <w:color w:val="000000"/>
          <w:spacing w:val="0"/>
          <w:w w:val="100"/>
          <w:position w:val="0"/>
          <w:sz w:val="20"/>
          <w:szCs w:val="20"/>
          <w:u w:val="single"/>
        </w:rPr>
        <w:t>、</w:t>
      </w:r>
      <w:r>
        <w:rPr>
          <w:i/>
          <w:iCs/>
          <w:color w:val="000000"/>
          <w:spacing w:val="0"/>
          <w:w w:val="100"/>
          <w:position w:val="0"/>
          <w:sz w:val="8"/>
          <w:szCs w:val="8"/>
          <w:u w:val="single"/>
        </w:rPr>
        <w:t>八</w:t>
      </w:r>
    </w:p>
    <w:p>
      <w:pPr>
        <w:pStyle w:val="Style33"/>
        <w:keepNext w:val="0"/>
        <w:keepLines w:val="0"/>
        <w:widowControl w:val="0"/>
        <w:shd w:val="clear" w:color="auto" w:fill="auto"/>
        <w:bidi w:val="0"/>
        <w:spacing w:before="0" w:after="0" w:line="402" w:lineRule="exact"/>
        <w:ind w:left="0" w:right="0" w:firstLine="720"/>
        <w:jc w:val="left"/>
        <w:rPr>
          <w:sz w:val="20"/>
          <w:szCs w:val="20"/>
        </w:rPr>
      </w:pPr>
      <w:r>
        <w:rPr>
          <w:color w:val="000000"/>
          <w:spacing w:val="0"/>
          <w:w w:val="100"/>
          <w:position w:val="0"/>
          <w:sz w:val="20"/>
          <w:szCs w:val="20"/>
        </w:rPr>
        <w:t>益</w:t>
      </w:r>
      <w:r>
        <w:rPr>
          <w:color w:val="000000"/>
          <w:spacing w:val="0"/>
          <w:w w:val="100"/>
          <w:position w:val="0"/>
          <w:sz w:val="20"/>
          <w:szCs w:val="20"/>
        </w:rPr>
        <w:t>O</w:t>
      </w:r>
    </w:p>
    <w:p>
      <w:pPr>
        <w:pStyle w:val="Style33"/>
        <w:keepNext w:val="0"/>
        <w:keepLines w:val="0"/>
        <w:widowControl w:val="0"/>
        <w:shd w:val="clear" w:color="auto" w:fill="auto"/>
        <w:bidi w:val="0"/>
        <w:spacing w:before="0" w:after="200" w:line="402" w:lineRule="exact"/>
        <w:ind w:left="720" w:right="0" w:firstLine="0"/>
        <w:jc w:val="both"/>
        <w:rPr>
          <w:sz w:val="20"/>
          <w:szCs w:val="20"/>
        </w:rPr>
      </w:pPr>
      <w:r>
        <w:rPr>
          <w:color w:val="000000"/>
          <w:spacing w:val="0"/>
          <w:w w:val="100"/>
          <w:position w:val="0"/>
          <w:sz w:val="20"/>
          <w:szCs w:val="20"/>
        </w:rPr>
        <w:t>本次交易完成后，如果中国电子或中国电子除中国长城外的控股企业发现任何与中 国长城或其控股企业主营业务构成或可能构成直接或间接竞争关系的新业务机会， 将立即书面通知中国长城，并尽力促使该业务机会按合理和公平的条款和条件首先 提供给中国长城或其控股企业。</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本次交易完成后，如果中国长城或其控股企业放弃上述竞争性新业务机会且中国电 子或中国电子除中国长城以外的控股企业从事该等竞争性业务，则中国长城或其控 股企业有权随时一次性或分多次向中国电子或中国电子除中国长城以外的控股企业 收购在上述竞争性业务中的任何股权、资产及其他权益，或由中国长城根据国家法 律法规许可的方式选择委托经营、租赁或承包经营中国电子或中国电子除中国长城 以外的控股企业在上述竞争性业务中的资产或业务。</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本次交易完成后，在中国电子及中国电子除中国长城外的控股企业拟转让、出售、 出租、许可使用或以其他方式转让或允许使用与中国长城或其控股企业主营业务构 成或可能构成直接或间接竞争关系的资产和业务时，中国电子及中国电子除中国长 城外的控股企业将向中国长城或其控股企业提供优先受让权，并承诺尽最大努力促 使中国电子参股企业在上述情况下向中国长城或其控股企业提供优先受让权。</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自承诺出具日起，中国电子承诺赔偿中国长城或其控股企业因中国电子或中国电子 控股企业因违反本承诺任何条款而遭受的一切实际损失、损害和开支。</w:t>
      </w:r>
    </w:p>
    <w:p>
      <w:pPr>
        <w:pStyle w:val="Style33"/>
        <w:keepNext w:val="0"/>
        <w:keepLines w:val="0"/>
        <w:widowControl w:val="0"/>
        <w:shd w:val="clear" w:color="auto" w:fill="auto"/>
        <w:bidi w:val="0"/>
        <w:spacing w:before="0" w:after="140" w:line="400" w:lineRule="exact"/>
        <w:ind w:left="720" w:right="0" w:firstLine="0"/>
        <w:jc w:val="both"/>
        <w:rPr>
          <w:sz w:val="20"/>
          <w:szCs w:val="20"/>
        </w:rPr>
      </w:pPr>
      <w:r>
        <w:rPr>
          <w:color w:val="000000"/>
          <w:spacing w:val="0"/>
          <w:w w:val="100"/>
          <w:position w:val="0"/>
          <w:sz w:val="20"/>
          <w:szCs w:val="20"/>
        </w:rPr>
        <w:t>上述承诺在中国电子对中国长城拥有由资本因素或非资本因素形成的直接或间接的 控制权或对中国长城存在重大影响期间持续有效，且不可变更或撤销。</w:t>
      </w:r>
    </w:p>
    <w:p>
      <w:pPr>
        <w:pStyle w:val="Style33"/>
        <w:keepNext w:val="0"/>
        <w:keepLines w:val="0"/>
        <w:widowControl w:val="0"/>
        <w:shd w:val="clear" w:color="auto" w:fill="auto"/>
        <w:bidi w:val="0"/>
        <w:spacing w:before="0" w:after="0" w:line="418"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）关联交易</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在本次交易前，中国电子及其控制的其他企业与中国长城、长城信息之间不存在显 失公平的关联交易。本次交易完成后，中国电子控制的除中国长城及其下属公司以 外的其他企业将尽量减少与中国长城及其下属公司之间发生关联交易。</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本次交易完成后，对于无法避免或有合理理由存在的关联交易，中国电子控制的其 他企业将与中国长城依法签订规范的关联交易协议，关联交易价格依照与无关联关 系的独立第三方进行相同或相似交易时的价格确定，保证关联交易价格具有公允性; 并按照有关法律、法规、规章、其他规范性文件和中国长城公司章程的规定，履行 关联交易决策、回避表决等公允程序，及时进行信息披露，保证不通过关联交易损 害中国长城及中国长城其他股东的合法权益；保证不要求或不接受中国长城在任何 一项市场公平交易中给予中国电子及其控制的其他企业优于给予第三者的条件；保 证将依照中国长城公司章程行使相应权利，承担相应义务，不利用实际控制人的身 份谋取不正当利益，不利用关联交易非法转移中国长城的资金、利润，保证不损害 中国长城其他股东的合法权益。</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如违反上述承诺，愿意承担由此产生的全部责任，充分赔偿或补偿由此给中国长城 造成的所有直接或间接损失。</w:t>
      </w:r>
    </w:p>
    <w:p>
      <w:pPr>
        <w:pStyle w:val="Style33"/>
        <w:keepNext w:val="0"/>
        <w:keepLines w:val="0"/>
        <w:widowControl w:val="0"/>
        <w:shd w:val="clear" w:color="auto" w:fill="auto"/>
        <w:bidi w:val="0"/>
        <w:spacing w:before="0" w:after="0" w:line="400" w:lineRule="exact"/>
        <w:ind w:left="720" w:right="0" w:firstLine="0"/>
        <w:jc w:val="both"/>
        <w:rPr>
          <w:sz w:val="20"/>
          <w:szCs w:val="20"/>
        </w:rPr>
      </w:pPr>
      <w:r>
        <w:rPr>
          <w:color w:val="000000"/>
          <w:spacing w:val="0"/>
          <w:w w:val="100"/>
          <w:position w:val="0"/>
          <w:sz w:val="20"/>
          <w:szCs w:val="20"/>
        </w:rPr>
        <w:t>上述承诺在中国电子对中国长城拥有由资本因素或非资本因素形成的直接或间接的 控制权或对中国长城存在重大影响期间持续有效，且不可变更或撤销。</w:t>
      </w:r>
    </w:p>
    <w:p>
      <w:pPr>
        <w:pStyle w:val="Style33"/>
        <w:keepNext w:val="0"/>
        <w:keepLines w:val="0"/>
        <w:widowControl w:val="0"/>
        <w:shd w:val="clear" w:color="auto" w:fill="auto"/>
        <w:bidi w:val="0"/>
        <w:spacing w:before="0" w:after="0" w:line="400" w:lineRule="exact"/>
        <w:ind w:left="0" w:right="0" w:firstLine="7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日保证上市公司独立性承诺（长期有效）： </w:t>
      </w:r>
      <w:r>
        <w:rPr>
          <w:color w:val="000000"/>
          <w:spacing w:val="0"/>
          <w:w w:val="100"/>
          <w:position w:val="0"/>
          <w:sz w:val="20"/>
          <w:szCs w:val="20"/>
        </w:rPr>
        <w:t>在本次交易完成后，保证中国长城在人员、资产、财务、机构及业务方面与中国电 子控制的其他企业完全分开，保持上市公司在业务、资产、人员、财务和机构方面 的独立。</w:t>
      </w:r>
    </w:p>
    <w:p>
      <w:pPr>
        <w:pStyle w:val="Style33"/>
        <w:keepNext w:val="0"/>
        <w:keepLines w:val="0"/>
        <w:widowControl w:val="0"/>
        <w:shd w:val="clear" w:color="auto" w:fill="auto"/>
        <w:tabs>
          <w:tab w:pos="1176" w:val="left"/>
        </w:tabs>
        <w:bidi w:val="0"/>
        <w:spacing w:before="0" w:after="0" w:line="403" w:lineRule="exact"/>
        <w:ind w:left="0" w:right="0" w:firstLine="720"/>
        <w:jc w:val="left"/>
        <w:rPr>
          <w:sz w:val="20"/>
          <w:szCs w:val="20"/>
        </w:rPr>
      </w:pPr>
      <w:bookmarkStart w:id="1883" w:name="bookmark1883"/>
      <w:r>
        <w:rPr>
          <w:color w:val="000000"/>
          <w:spacing w:val="0"/>
          <w:w w:val="100"/>
          <w:position w:val="0"/>
          <w:sz w:val="20"/>
          <w:szCs w:val="20"/>
        </w:rPr>
        <w:t>（</w:t>
      </w:r>
      <w:bookmarkEnd w:id="188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日股份限售承诺（有效期截至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p>
      <w:pPr>
        <w:pStyle w:val="Style33"/>
        <w:keepNext w:val="0"/>
        <w:keepLines w:val="0"/>
        <w:widowControl w:val="0"/>
        <w:shd w:val="clear" w:color="auto" w:fill="auto"/>
        <w:bidi w:val="0"/>
        <w:spacing w:before="0" w:after="0" w:line="396" w:lineRule="exact"/>
        <w:ind w:left="720" w:right="0" w:firstLine="0"/>
        <w:jc w:val="both"/>
        <w:rPr>
          <w:sz w:val="20"/>
          <w:szCs w:val="20"/>
        </w:rPr>
      </w:pPr>
      <w:r>
        <w:rPr>
          <w:color w:val="000000"/>
          <w:spacing w:val="0"/>
          <w:w w:val="100"/>
          <w:position w:val="0"/>
          <w:sz w:val="20"/>
          <w:szCs w:val="20"/>
        </w:rPr>
        <w:t>本次重大资产重组完成后，中国电子持有的长城信息股份相应变更为中国长城股份 并自发行上市之日起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个月内不转让该等通过本次换股合并而取得的中国长城股 份，之后按照中国证监会及深交所的有关规定执行。</w:t>
      </w:r>
    </w:p>
    <w:p>
      <w:pPr>
        <w:pStyle w:val="Style33"/>
        <w:keepNext w:val="0"/>
        <w:keepLines w:val="0"/>
        <w:widowControl w:val="0"/>
        <w:shd w:val="clear" w:color="auto" w:fill="auto"/>
        <w:bidi w:val="0"/>
        <w:spacing w:before="0" w:after="0" w:line="396" w:lineRule="exact"/>
        <w:ind w:left="720" w:right="0" w:firstLine="0"/>
        <w:jc w:val="both"/>
        <w:rPr>
          <w:sz w:val="20"/>
          <w:szCs w:val="20"/>
        </w:rPr>
      </w:pPr>
      <w:r>
        <w:rPr>
          <w:color w:val="000000"/>
          <w:spacing w:val="0"/>
          <w:w w:val="100"/>
          <w:position w:val="0"/>
          <w:sz w:val="20"/>
          <w:szCs w:val="20"/>
        </w:rPr>
        <w:t>本次重大资产重组完成后，中国电子以资产认购的中国长城新增股份自股份发行上 市之日起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个月内不转让。</w:t>
      </w:r>
    </w:p>
    <w:p>
      <w:pPr>
        <w:pStyle w:val="Style33"/>
        <w:keepNext w:val="0"/>
        <w:keepLines w:val="0"/>
        <w:widowControl w:val="0"/>
        <w:shd w:val="clear" w:color="auto" w:fill="auto"/>
        <w:bidi w:val="0"/>
        <w:spacing w:before="0" w:after="0" w:line="396" w:lineRule="exact"/>
        <w:ind w:left="720" w:right="0" w:firstLine="0"/>
        <w:jc w:val="both"/>
        <w:rPr>
          <w:sz w:val="20"/>
          <w:szCs w:val="20"/>
        </w:rPr>
      </w:pPr>
      <w:r>
        <w:rPr>
          <w:color w:val="000000"/>
          <w:spacing w:val="0"/>
          <w:w w:val="100"/>
          <w:position w:val="0"/>
          <w:sz w:val="20"/>
          <w:szCs w:val="20"/>
        </w:rPr>
        <w:t>本次交易完成后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个月内，如中国长城股票连续</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个交易日的收盘价低于其发行股 份购买资产的发行价格，或者交易完成后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个月期末收盘价低于其发行股份购买资 产发行价格的，则以上中国电子作出的股份锁定期承诺将在</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个月的基础上自动延 长</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w:t>
      </w:r>
    </w:p>
    <w:p>
      <w:pPr>
        <w:pStyle w:val="Style33"/>
        <w:keepNext w:val="0"/>
        <w:keepLines w:val="0"/>
        <w:widowControl w:val="0"/>
        <w:shd w:val="clear" w:color="auto" w:fill="auto"/>
        <w:bidi w:val="0"/>
        <w:spacing w:before="0" w:after="0" w:line="401" w:lineRule="exact"/>
        <w:ind w:left="0" w:right="0" w:firstLine="720"/>
        <w:jc w:val="both"/>
        <w:rPr>
          <w:sz w:val="20"/>
          <w:szCs w:val="20"/>
        </w:rPr>
      </w:pPr>
      <w:r>
        <w:rPr>
          <w:color w:val="000000"/>
          <w:spacing w:val="0"/>
          <w:w w:val="100"/>
          <w:position w:val="0"/>
          <w:sz w:val="20"/>
          <w:szCs w:val="20"/>
        </w:rPr>
        <w:t>湖南计算机厂有限公司在公司重大资产重组项目中作出承诺：</w:t>
      </w:r>
    </w:p>
    <w:p>
      <w:pPr>
        <w:pStyle w:val="Style33"/>
        <w:keepNext w:val="0"/>
        <w:keepLines w:val="0"/>
        <w:widowControl w:val="0"/>
        <w:shd w:val="clear" w:color="auto" w:fill="auto"/>
        <w:tabs>
          <w:tab w:pos="1291" w:val="left"/>
        </w:tabs>
        <w:bidi w:val="0"/>
        <w:spacing w:before="0" w:after="0" w:line="401" w:lineRule="exact"/>
        <w:ind w:left="720" w:right="0" w:firstLine="0"/>
        <w:jc w:val="left"/>
        <w:rPr>
          <w:sz w:val="20"/>
          <w:szCs w:val="20"/>
        </w:rPr>
      </w:pPr>
      <w:bookmarkStart w:id="1884" w:name="bookmark1884"/>
      <w:r>
        <w:rPr>
          <w:color w:val="000000"/>
          <w:spacing w:val="0"/>
          <w:w w:val="100"/>
          <w:position w:val="0"/>
          <w:sz w:val="20"/>
          <w:szCs w:val="20"/>
        </w:rPr>
        <w:t>（</w:t>
      </w:r>
      <w:bookmarkEnd w:id="188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日股份限售承诺（有效期截至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 本次重大资产重组完成后，湖南计算机厂有限公司持有的长城信息股份相应变更为 中国长城股份并自发行上市之日起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个月内不转让该等通过本次换股合并而取得 的中国长城股份，之后按照中国证监会及深交所的有关规定执行。</w:t>
      </w:r>
    </w:p>
    <w:p>
      <w:pPr>
        <w:pStyle w:val="Style33"/>
        <w:keepNext w:val="0"/>
        <w:keepLines w:val="0"/>
        <w:widowControl w:val="0"/>
        <w:shd w:val="clear" w:color="auto" w:fill="auto"/>
        <w:bidi w:val="0"/>
        <w:spacing w:before="0" w:after="0" w:line="401" w:lineRule="exact"/>
        <w:ind w:left="720" w:right="0" w:firstLine="0"/>
        <w:jc w:val="left"/>
        <w:rPr>
          <w:sz w:val="20"/>
          <w:szCs w:val="20"/>
        </w:rPr>
      </w:pPr>
      <w:r>
        <w:rPr>
          <w:color w:val="000000"/>
          <w:spacing w:val="0"/>
          <w:w w:val="100"/>
          <w:position w:val="0"/>
          <w:sz w:val="20"/>
          <w:szCs w:val="20"/>
        </w:rPr>
        <w:t>本次交易完成后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个月内，如中国长城股票连续</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个交易日的收盘价低于其换股价 格，或者交易完成后</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个月期末收盘价低于其换股价格的，则以上湖南计算机厂有 限公司作出的股份锁定期承诺将在</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个月的基础上自动延长</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w:t>
      </w:r>
    </w:p>
    <w:p>
      <w:pPr>
        <w:pStyle w:val="Style33"/>
        <w:keepNext w:val="0"/>
        <w:keepLines w:val="0"/>
        <w:widowControl w:val="0"/>
        <w:shd w:val="clear" w:color="auto" w:fill="auto"/>
        <w:tabs>
          <w:tab w:pos="1070" w:val="left"/>
        </w:tabs>
        <w:bidi w:val="0"/>
        <w:spacing w:before="0" w:after="0" w:line="401" w:lineRule="exact"/>
        <w:ind w:left="720" w:right="0" w:firstLine="0"/>
        <w:jc w:val="left"/>
        <w:rPr>
          <w:sz w:val="20"/>
          <w:szCs w:val="20"/>
        </w:rPr>
      </w:pPr>
      <w:bookmarkStart w:id="1885" w:name="bookmark1885"/>
      <w:r>
        <w:rPr>
          <w:rFonts w:ascii="Times New Roman" w:eastAsia="Times New Roman" w:hAnsi="Times New Roman" w:cs="Times New Roman"/>
          <w:color w:val="000000"/>
          <w:spacing w:val="0"/>
          <w:w w:val="100"/>
          <w:position w:val="0"/>
          <w:sz w:val="20"/>
          <w:szCs w:val="20"/>
        </w:rPr>
        <w:t>3</w:t>
      </w:r>
      <w:bookmarkEnd w:id="1885"/>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日中国电子在中国长城与集团财务公司金融合作中所作承诺（有 效期截至</w:t>
      </w:r>
      <w:r>
        <w:rPr>
          <w:rFonts w:ascii="Times New Roman" w:eastAsia="Times New Roman" w:hAnsi="Times New Roman" w:cs="Times New Roman"/>
          <w:color w:val="000000"/>
          <w:spacing w:val="0"/>
          <w:w w:val="100"/>
          <w:position w:val="0"/>
          <w:sz w:val="20"/>
          <w:szCs w:val="20"/>
        </w:rPr>
        <w:t>2023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p>
    <w:p>
      <w:pPr>
        <w:pStyle w:val="Style33"/>
        <w:keepNext w:val="0"/>
        <w:keepLines w:val="0"/>
        <w:widowControl w:val="0"/>
        <w:shd w:val="clear" w:color="auto" w:fill="auto"/>
        <w:bidi w:val="0"/>
        <w:spacing w:before="0" w:after="0" w:line="401" w:lineRule="exact"/>
        <w:ind w:left="720" w:right="0" w:firstLine="0"/>
        <w:jc w:val="left"/>
        <w:rPr>
          <w:sz w:val="20"/>
          <w:szCs w:val="20"/>
        </w:rPr>
      </w:pPr>
      <w:r>
        <w:rPr>
          <w:color w:val="000000"/>
          <w:spacing w:val="0"/>
          <w:w w:val="100"/>
          <w:position w:val="0"/>
          <w:sz w:val="20"/>
          <w:szCs w:val="20"/>
        </w:rPr>
        <w:t>公司实际控制人中国电子承诺不会发生占用上市公司资金的现象和可能。中国电子 承诺当中电财务出现支付困难的紧急情况时，按照解决支付困难的实际需要，增加 相应的资本金。</w:t>
      </w:r>
    </w:p>
    <w:p>
      <w:pPr>
        <w:pStyle w:val="Style33"/>
        <w:keepNext w:val="0"/>
        <w:keepLines w:val="0"/>
        <w:widowControl w:val="0"/>
        <w:shd w:val="clear" w:color="auto" w:fill="auto"/>
        <w:tabs>
          <w:tab w:pos="1070" w:val="left"/>
        </w:tabs>
        <w:bidi w:val="0"/>
        <w:spacing w:before="0" w:after="0" w:line="401" w:lineRule="exact"/>
        <w:ind w:left="0" w:right="0" w:firstLine="720"/>
        <w:jc w:val="left"/>
        <w:rPr>
          <w:sz w:val="20"/>
          <w:szCs w:val="20"/>
        </w:rPr>
      </w:pPr>
      <w:bookmarkStart w:id="1886" w:name="bookmark1886"/>
      <w:r>
        <w:rPr>
          <w:rFonts w:ascii="Times New Roman" w:eastAsia="Times New Roman" w:hAnsi="Times New Roman" w:cs="Times New Roman"/>
          <w:color w:val="000000"/>
          <w:spacing w:val="0"/>
          <w:w w:val="100"/>
          <w:position w:val="0"/>
          <w:sz w:val="20"/>
          <w:szCs w:val="20"/>
        </w:rPr>
        <w:t>4</w:t>
      </w:r>
      <w:bookmarkEnd w:id="1886"/>
      <w:r>
        <w:rPr>
          <w:color w:val="000000"/>
          <w:spacing w:val="0"/>
          <w:w w:val="100"/>
          <w:position w:val="0"/>
          <w:sz w:val="20"/>
          <w:szCs w:val="20"/>
        </w:rPr>
        <w:t>、</w:t>
        <w:tab/>
        <w:t>实施股票期权激励计划所作承诺（有效期截至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公司承诺不为激励对象依股票期权激励计划获取有关股票期权提供贷款以及其他任 何形式的财务资助，包括为其贷款提供担保。</w:t>
      </w:r>
    </w:p>
    <w:p>
      <w:pPr>
        <w:pStyle w:val="Style33"/>
        <w:keepNext w:val="0"/>
        <w:keepLines w:val="0"/>
        <w:widowControl w:val="0"/>
        <w:shd w:val="clear" w:color="auto" w:fill="auto"/>
        <w:bidi w:val="0"/>
        <w:spacing w:before="0" w:after="0" w:line="401" w:lineRule="exact"/>
        <w:ind w:left="720" w:right="0" w:firstLine="0"/>
        <w:jc w:val="both"/>
        <w:rPr>
          <w:sz w:val="20"/>
          <w:szCs w:val="20"/>
        </w:rPr>
      </w:pPr>
      <w:r>
        <w:rPr>
          <w:color w:val="000000"/>
          <w:spacing w:val="0"/>
          <w:w w:val="100"/>
          <w:position w:val="0"/>
          <w:sz w:val="20"/>
          <w:szCs w:val="20"/>
        </w:rPr>
        <w:t>激励对象承诺，公司因信息披露文件中有虚假记载、误导性陈述或者重大遗漏，导 致不符合授予权益或行使权益安排的，激励对象应当自相关信息披露文件被确认存 在虚假记载、误导性陈述或者重大遗漏后，将由股票期权激励计划所获得的全部利 益返还公司。</w:t>
      </w:r>
    </w:p>
    <w:p>
      <w:pPr>
        <w:pStyle w:val="Style33"/>
        <w:keepNext w:val="0"/>
        <w:keepLines w:val="0"/>
        <w:widowControl w:val="0"/>
        <w:shd w:val="clear" w:color="auto" w:fill="auto"/>
        <w:tabs>
          <w:tab w:pos="1070" w:val="left"/>
        </w:tabs>
        <w:bidi w:val="0"/>
        <w:spacing w:before="0" w:after="0" w:line="401" w:lineRule="exact"/>
        <w:ind w:left="0" w:right="0" w:firstLine="720"/>
        <w:jc w:val="left"/>
        <w:rPr>
          <w:sz w:val="20"/>
          <w:szCs w:val="20"/>
        </w:rPr>
      </w:pPr>
      <w:bookmarkStart w:id="1887" w:name="bookmark1887"/>
      <w:r>
        <w:rPr>
          <w:rFonts w:ascii="Times New Roman" w:eastAsia="Times New Roman" w:hAnsi="Times New Roman" w:cs="Times New Roman"/>
          <w:color w:val="000000"/>
          <w:spacing w:val="0"/>
          <w:w w:val="100"/>
          <w:position w:val="0"/>
          <w:sz w:val="20"/>
          <w:szCs w:val="20"/>
        </w:rPr>
        <w:t>5</w:t>
      </w:r>
      <w:bookmarkEnd w:id="1887"/>
      <w:r>
        <w:rPr>
          <w:color w:val="000000"/>
          <w:spacing w:val="0"/>
          <w:w w:val="100"/>
          <w:position w:val="0"/>
          <w:sz w:val="20"/>
          <w:szCs w:val="20"/>
        </w:rPr>
        <w:t>、</w:t>
        <w:tab/>
        <w:t>长城超云原股东业绩承诺及补偿安排（有效期截至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p>
    <w:p>
      <w:pPr>
        <w:pStyle w:val="Style33"/>
        <w:keepNext w:val="0"/>
        <w:keepLines w:val="0"/>
        <w:widowControl w:val="0"/>
        <w:shd w:val="clear" w:color="auto" w:fill="auto"/>
        <w:bidi w:val="0"/>
        <w:spacing w:before="0" w:after="400" w:line="402"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月，公司完成收购长城超云管理层股东</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股权并向其增资人民币</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 公司持有长城超云股权比例为</w:t>
      </w:r>
      <w:r>
        <w:rPr>
          <w:rFonts w:ascii="Times New Roman" w:eastAsia="Times New Roman" w:hAnsi="Times New Roman" w:cs="Times New Roman"/>
          <w:color w:val="000000"/>
          <w:spacing w:val="0"/>
          <w:w w:val="100"/>
          <w:position w:val="0"/>
          <w:sz w:val="20"/>
          <w:szCs w:val="20"/>
        </w:rPr>
        <w:t>44%</w:t>
      </w:r>
      <w:r>
        <w:rPr>
          <w:color w:val="000000"/>
          <w:spacing w:val="0"/>
          <w:w w:val="100"/>
          <w:position w:val="0"/>
          <w:sz w:val="20"/>
          <w:szCs w:val="20"/>
        </w:rPr>
        <w:t>。长城超云原股东承诺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年度、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年度实现的扣除非经常性损益归属于母公司所有者的净利润之和不低于</w:t>
      </w:r>
      <w:r>
        <w:rPr>
          <w:rFonts w:ascii="Times New Roman" w:eastAsia="Times New Roman" w:hAnsi="Times New Roman" w:cs="Times New Roman"/>
          <w:color w:val="000000"/>
          <w:spacing w:val="0"/>
          <w:w w:val="100"/>
          <w:position w:val="0"/>
          <w:sz w:val="20"/>
          <w:szCs w:val="20"/>
        </w:rPr>
        <w:t xml:space="preserve">8,700 </w:t>
      </w:r>
      <w:r>
        <w:rPr>
          <w:color w:val="000000"/>
          <w:spacing w:val="0"/>
          <w:w w:val="100"/>
          <w:position w:val="0"/>
          <w:sz w:val="20"/>
          <w:szCs w:val="20"/>
        </w:rPr>
        <w:t>万元，逐年度分别为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年度不低于</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年度不低于</w:t>
      </w:r>
      <w:r>
        <w:rPr>
          <w:rFonts w:ascii="Times New Roman" w:eastAsia="Times New Roman" w:hAnsi="Times New Roman" w:cs="Times New Roman"/>
          <w:color w:val="000000"/>
          <w:spacing w:val="0"/>
          <w:w w:val="100"/>
          <w:position w:val="0"/>
          <w:sz w:val="20"/>
          <w:szCs w:val="20"/>
        </w:rPr>
        <w:t>2,900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年度不低于</w:t>
      </w:r>
      <w:r>
        <w:rPr>
          <w:rFonts w:ascii="Times New Roman" w:eastAsia="Times New Roman" w:hAnsi="Times New Roman" w:cs="Times New Roman"/>
          <w:color w:val="000000"/>
          <w:spacing w:val="0"/>
          <w:w w:val="100"/>
          <w:position w:val="0"/>
          <w:sz w:val="20"/>
          <w:szCs w:val="20"/>
        </w:rPr>
        <w:t>4,800</w:t>
      </w:r>
      <w:r>
        <w:rPr>
          <w:color w:val="000000"/>
          <w:spacing w:val="0"/>
          <w:w w:val="100"/>
          <w:position w:val="0"/>
          <w:sz w:val="20"/>
          <w:szCs w:val="20"/>
        </w:rPr>
        <w:t>万元。如果未达业绩承诺则按协议约定对中国长城予以补偿。</w:t>
      </w:r>
    </w:p>
    <w:p>
      <w:pPr>
        <w:pStyle w:val="Style11"/>
        <w:keepNext/>
        <w:keepLines/>
        <w:widowControl w:val="0"/>
        <w:shd w:val="clear" w:color="auto" w:fill="auto"/>
        <w:bidi w:val="0"/>
        <w:spacing w:before="0" w:after="120" w:line="404" w:lineRule="exact"/>
        <w:ind w:left="0" w:right="0" w:firstLine="0"/>
        <w:jc w:val="left"/>
        <w:rPr>
          <w:sz w:val="20"/>
          <w:szCs w:val="20"/>
        </w:rPr>
      </w:pPr>
      <w:bookmarkStart w:id="1888" w:name="bookmark1888"/>
      <w:bookmarkStart w:id="1889" w:name="bookmark1889"/>
      <w:bookmarkStart w:id="1890" w:name="bookmark1890"/>
      <w:r>
        <w:rPr>
          <w:color w:val="000000"/>
          <w:spacing w:val="0"/>
          <w:w w:val="100"/>
          <w:position w:val="0"/>
          <w:sz w:val="20"/>
          <w:szCs w:val="20"/>
        </w:rPr>
        <w:t>十一、股份支付</w:t>
      </w:r>
      <w:bookmarkEnd w:id="1888"/>
      <w:bookmarkEnd w:id="1889"/>
      <w:bookmarkEnd w:id="1890"/>
    </w:p>
    <w:p>
      <w:pPr>
        <w:pStyle w:val="Style22"/>
        <w:keepNext/>
        <w:keepLines/>
        <w:widowControl w:val="0"/>
        <w:shd w:val="clear" w:color="auto" w:fill="auto"/>
        <w:tabs>
          <w:tab w:pos="658" w:val="left"/>
        </w:tabs>
        <w:bidi w:val="0"/>
        <w:spacing w:before="0" w:after="0" w:line="422" w:lineRule="auto"/>
        <w:ind w:left="0" w:right="0" w:firstLine="0"/>
        <w:jc w:val="left"/>
        <w:rPr>
          <w:sz w:val="20"/>
          <w:szCs w:val="20"/>
        </w:rPr>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第一期股票期权激励计划</w:t>
      </w:r>
      <w:bookmarkEnd w:id="1891"/>
      <w:bookmarkEnd w:id="1892"/>
      <w:bookmarkEnd w:id="1893"/>
    </w:p>
    <w:p>
      <w:pPr>
        <w:pStyle w:val="Style22"/>
        <w:keepNext/>
        <w:keepLines/>
        <w:widowControl w:val="0"/>
        <w:shd w:val="clear" w:color="auto" w:fill="auto"/>
        <w:tabs>
          <w:tab w:pos="1088" w:val="left"/>
        </w:tabs>
        <w:bidi w:val="0"/>
        <w:spacing w:before="0" w:after="0" w:line="422" w:lineRule="auto"/>
        <w:ind w:left="0" w:right="0" w:firstLine="720"/>
        <w:jc w:val="both"/>
        <w:rPr>
          <w:sz w:val="20"/>
          <w:szCs w:val="20"/>
        </w:rPr>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sz w:val="20"/>
          <w:szCs w:val="20"/>
        </w:rPr>
        <w:t>1</w:t>
      </w:r>
      <w:bookmarkEnd w:id="1896"/>
      <w:r>
        <w:rPr>
          <w:color w:val="000000"/>
          <w:spacing w:val="0"/>
          <w:w w:val="100"/>
          <w:position w:val="0"/>
          <w:sz w:val="20"/>
          <w:szCs w:val="20"/>
        </w:rPr>
        <w:t>、</w:t>
        <w:tab/>
        <w:t>股份支付总体情况</w:t>
      </w:r>
      <w:bookmarkEnd w:id="1894"/>
      <w:bookmarkEnd w:id="1895"/>
      <w:bookmarkEnd w:id="1897"/>
    </w:p>
    <w:p>
      <w:pPr>
        <w:pStyle w:val="Style33"/>
        <w:keepNext w:val="0"/>
        <w:keepLines w:val="0"/>
        <w:widowControl w:val="0"/>
        <w:shd w:val="clear" w:color="auto" w:fill="auto"/>
        <w:bidi w:val="0"/>
        <w:spacing w:before="0" w:after="0" w:line="404" w:lineRule="exact"/>
        <w:ind w:left="1280" w:right="0" w:firstLine="0"/>
        <w:jc w:val="left"/>
        <w:rPr>
          <w:sz w:val="20"/>
          <w:szCs w:val="20"/>
        </w:rPr>
      </w:pPr>
      <w:r>
        <w:rPr>
          <w:color w:val="000000"/>
          <w:spacing w:val="0"/>
          <w:w w:val="100"/>
          <w:position w:val="0"/>
          <w:sz w:val="20"/>
          <w:szCs w:val="20"/>
        </w:rPr>
        <w:t>公司本期授予的各项权益工具总额：无</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color w:val="000000"/>
          <w:spacing w:val="0"/>
          <w:w w:val="100"/>
          <w:position w:val="0"/>
          <w:sz w:val="20"/>
          <w:szCs w:val="20"/>
        </w:rPr>
        <w:t>公司本期行权的各项权益工具总额：</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color w:val="000000"/>
          <w:spacing w:val="0"/>
          <w:w w:val="100"/>
          <w:position w:val="0"/>
          <w:sz w:val="20"/>
          <w:szCs w:val="20"/>
        </w:rPr>
        <w:t>公司本期失效的各项权益工具总额：</w:t>
      </w:r>
      <w:r>
        <w:rPr>
          <w:rFonts w:ascii="Times New Roman" w:eastAsia="Times New Roman" w:hAnsi="Times New Roman" w:cs="Times New Roman"/>
          <w:color w:val="000000"/>
          <w:spacing w:val="0"/>
          <w:w w:val="100"/>
          <w:position w:val="0"/>
          <w:sz w:val="20"/>
          <w:szCs w:val="20"/>
        </w:rPr>
        <w:t>102.13</w:t>
      </w:r>
      <w:r>
        <w:rPr>
          <w:color w:val="000000"/>
          <w:spacing w:val="0"/>
          <w:w w:val="100"/>
          <w:position w:val="0"/>
          <w:sz w:val="20"/>
          <w:szCs w:val="20"/>
        </w:rPr>
        <w:t>万份</w:t>
      </w:r>
    </w:p>
    <w:p>
      <w:pPr>
        <w:pStyle w:val="Style33"/>
        <w:keepNext w:val="0"/>
        <w:keepLines w:val="0"/>
        <w:widowControl w:val="0"/>
        <w:shd w:val="clear" w:color="auto" w:fill="auto"/>
        <w:bidi w:val="0"/>
        <w:spacing w:before="0" w:after="0" w:line="384" w:lineRule="exact"/>
        <w:ind w:left="1280" w:right="0" w:firstLine="0"/>
        <w:jc w:val="left"/>
        <w:rPr>
          <w:sz w:val="20"/>
          <w:szCs w:val="20"/>
        </w:rPr>
      </w:pPr>
      <w:r>
        <w:rPr>
          <w:color w:val="000000"/>
          <w:spacing w:val="0"/>
          <w:w w:val="100"/>
          <w:position w:val="0"/>
          <w:sz w:val="20"/>
          <w:szCs w:val="20"/>
        </w:rPr>
        <w:t xml:space="preserve">公司期末发行在外的股份期权行权价格的范围和合同剩余期限：行权价格 </w:t>
      </w:r>
      <w:r>
        <w:rPr>
          <w:rFonts w:ascii="Times New Roman" w:eastAsia="Times New Roman" w:hAnsi="Times New Roman" w:cs="Times New Roman"/>
          <w:color w:val="000000"/>
          <w:spacing w:val="0"/>
          <w:w w:val="100"/>
          <w:position w:val="0"/>
          <w:sz w:val="20"/>
          <w:szCs w:val="20"/>
        </w:rPr>
        <w:t>8.073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份；剩余期限</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p>
      <w:pPr>
        <w:pStyle w:val="Style33"/>
        <w:keepNext w:val="0"/>
        <w:keepLines w:val="0"/>
        <w:widowControl w:val="0"/>
        <w:shd w:val="clear" w:color="auto" w:fill="auto"/>
        <w:bidi w:val="0"/>
        <w:spacing w:before="0" w:after="520" w:line="404" w:lineRule="exact"/>
        <w:ind w:left="1280" w:right="0" w:firstLine="0"/>
        <w:jc w:val="left"/>
        <w:rPr>
          <w:sz w:val="20"/>
          <w:szCs w:val="20"/>
        </w:rPr>
      </w:pPr>
      <w:r>
        <w:rPr>
          <w:color w:val="000000"/>
          <w:spacing w:val="0"/>
          <w:w w:val="100"/>
          <w:position w:val="0"/>
          <w:sz w:val="20"/>
          <w:szCs w:val="20"/>
        </w:rPr>
        <w:t>公司期末其他权益工具行权价格的范围和合同剩余期限：无。</w:t>
      </w:r>
    </w:p>
    <w:p>
      <w:pPr>
        <w:pStyle w:val="Style22"/>
        <w:keepNext/>
        <w:keepLines/>
        <w:widowControl w:val="0"/>
        <w:shd w:val="clear" w:color="auto" w:fill="auto"/>
        <w:tabs>
          <w:tab w:pos="1098" w:val="left"/>
        </w:tabs>
        <w:bidi w:val="0"/>
        <w:spacing w:before="0" w:after="0" w:line="422" w:lineRule="auto"/>
        <w:ind w:left="0" w:right="0" w:firstLine="720"/>
        <w:jc w:val="left"/>
        <w:rPr>
          <w:sz w:val="20"/>
          <w:szCs w:val="20"/>
        </w:rPr>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sz w:val="20"/>
          <w:szCs w:val="20"/>
        </w:rPr>
        <w:t>2</w:t>
      </w:r>
      <w:bookmarkEnd w:id="1900"/>
      <w:r>
        <w:rPr>
          <w:color w:val="000000"/>
          <w:spacing w:val="0"/>
          <w:w w:val="100"/>
          <w:position w:val="0"/>
          <w:sz w:val="20"/>
          <w:szCs w:val="20"/>
        </w:rPr>
        <w:t>、</w:t>
        <w:tab/>
        <w:t>以权益结算的股份支付情况</w:t>
      </w:r>
      <w:bookmarkEnd w:id="1898"/>
      <w:bookmarkEnd w:id="1899"/>
      <w:bookmarkEnd w:id="1901"/>
    </w:p>
    <w:p>
      <w:pPr>
        <w:pStyle w:val="Style33"/>
        <w:keepNext w:val="0"/>
        <w:keepLines w:val="0"/>
        <w:widowControl w:val="0"/>
        <w:shd w:val="clear" w:color="auto" w:fill="auto"/>
        <w:bidi w:val="0"/>
        <w:spacing w:before="0" w:after="0" w:line="404" w:lineRule="exact"/>
        <w:ind w:left="1280" w:right="0" w:firstLine="0"/>
        <w:jc w:val="left"/>
        <w:rPr>
          <w:sz w:val="20"/>
          <w:szCs w:val="20"/>
        </w:rPr>
      </w:pPr>
      <w:r>
        <w:rPr>
          <w:color w:val="000000"/>
          <w:spacing w:val="0"/>
          <w:w w:val="100"/>
          <w:position w:val="0"/>
          <w:sz w:val="20"/>
          <w:szCs w:val="20"/>
        </w:rPr>
        <w:t>授予日权益工具公允价值的确定方法：</w:t>
      </w:r>
      <w:r>
        <w:rPr>
          <w:rFonts w:ascii="Times New Roman" w:eastAsia="Times New Roman" w:hAnsi="Times New Roman" w:cs="Times New Roman"/>
          <w:color w:val="000000"/>
          <w:spacing w:val="0"/>
          <w:w w:val="100"/>
          <w:position w:val="0"/>
          <w:sz w:val="20"/>
          <w:szCs w:val="20"/>
        </w:rPr>
        <w:t>Black-Scholes</w:t>
      </w:r>
      <w:r>
        <w:rPr>
          <w:color w:val="000000"/>
          <w:spacing w:val="0"/>
          <w:w w:val="100"/>
          <w:position w:val="0"/>
          <w:sz w:val="20"/>
          <w:szCs w:val="20"/>
        </w:rPr>
        <w:t>模型定价</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color w:val="000000"/>
          <w:spacing w:val="0"/>
          <w:w w:val="100"/>
          <w:position w:val="0"/>
          <w:sz w:val="20"/>
          <w:szCs w:val="20"/>
        </w:rPr>
        <w:t>对可行权权益工具数量的最佳估计的确定方法:根据最新取得的可行权人数变 动、业绩指标完成情况等后续信息，修正预计可行权的股票期权数量 本期估计与上期估计有重大差异的原因：无</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color w:val="000000"/>
          <w:spacing w:val="0"/>
          <w:w w:val="100"/>
          <w:position w:val="0"/>
          <w:sz w:val="20"/>
          <w:szCs w:val="20"/>
        </w:rPr>
        <w:t>以权益结算的股份支付计入资本公积的累计金额：</w:t>
      </w:r>
      <w:r>
        <w:rPr>
          <w:rFonts w:ascii="Times New Roman" w:eastAsia="Times New Roman" w:hAnsi="Times New Roman" w:cs="Times New Roman"/>
          <w:color w:val="000000"/>
          <w:spacing w:val="0"/>
          <w:w w:val="100"/>
          <w:position w:val="0"/>
          <w:sz w:val="20"/>
          <w:szCs w:val="20"/>
        </w:rPr>
        <w:t>18,815,986.84</w:t>
      </w:r>
      <w:r>
        <w:rPr>
          <w:color w:val="000000"/>
          <w:spacing w:val="0"/>
          <w:w w:val="100"/>
          <w:position w:val="0"/>
          <w:sz w:val="20"/>
          <w:szCs w:val="20"/>
        </w:rPr>
        <w:t>元 本期以权益结算的股份支付确认的费用总额：</w:t>
      </w:r>
      <w:r>
        <w:rPr>
          <w:rFonts w:ascii="Times New Roman" w:eastAsia="Times New Roman" w:hAnsi="Times New Roman" w:cs="Times New Roman"/>
          <w:color w:val="000000"/>
          <w:spacing w:val="0"/>
          <w:w w:val="100"/>
          <w:position w:val="0"/>
          <w:sz w:val="20"/>
          <w:szCs w:val="20"/>
        </w:rPr>
        <w:t>-4,068,938.69</w:t>
      </w:r>
      <w:r>
        <w:rPr>
          <w:color w:val="000000"/>
          <w:spacing w:val="0"/>
          <w:w w:val="100"/>
          <w:position w:val="0"/>
          <w:sz w:val="20"/>
          <w:szCs w:val="20"/>
        </w:rPr>
        <w:t>元 说明：</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月，国务院国有资产监督管理委员会出具了《关于中国长城科技集 团股份有限公司实施股票期权激励计划的批复》（国资考分</w:t>
      </w:r>
      <w:r>
        <w:rPr>
          <w:rFonts w:ascii="Times New Roman" w:eastAsia="Times New Roman" w:hAnsi="Times New Roman" w:cs="Times New Roman"/>
          <w:color w:val="000000"/>
          <w:spacing w:val="0"/>
          <w:w w:val="100"/>
          <w:position w:val="0"/>
          <w:sz w:val="20"/>
          <w:szCs w:val="20"/>
        </w:rPr>
        <w:t>[2017]1291</w:t>
      </w:r>
      <w:r>
        <w:rPr>
          <w:color w:val="000000"/>
          <w:spacing w:val="0"/>
          <w:w w:val="100"/>
          <w:position w:val="0"/>
          <w:sz w:val="20"/>
          <w:szCs w:val="20"/>
        </w:rPr>
        <w:t>号），原 则上同意公司实施股票期权激励计划。</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年度第二次临时股东大会审议通过公司股票期 权激励计划。</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日，股票期权激励计划规定的授予条件已经成就，董事会同意 将公司股票期权激励计划授予日定为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日，同时授予</w:t>
      </w:r>
      <w:r>
        <w:rPr>
          <w:rFonts w:ascii="Times New Roman" w:eastAsia="Times New Roman" w:hAnsi="Times New Roman" w:cs="Times New Roman"/>
          <w:color w:val="000000"/>
          <w:spacing w:val="0"/>
          <w:w w:val="100"/>
          <w:position w:val="0"/>
          <w:sz w:val="20"/>
          <w:szCs w:val="20"/>
        </w:rPr>
        <w:t>594</w:t>
      </w:r>
      <w:r>
        <w:rPr>
          <w:color w:val="000000"/>
          <w:spacing w:val="0"/>
          <w:w w:val="100"/>
          <w:position w:val="0"/>
          <w:sz w:val="20"/>
          <w:szCs w:val="20"/>
        </w:rPr>
        <w:t>名激励 对象</w:t>
      </w:r>
      <w:r>
        <w:rPr>
          <w:rFonts w:ascii="Times New Roman" w:eastAsia="Times New Roman" w:hAnsi="Times New Roman" w:cs="Times New Roman"/>
          <w:color w:val="000000"/>
          <w:spacing w:val="0"/>
          <w:w w:val="100"/>
          <w:position w:val="0"/>
          <w:sz w:val="20"/>
          <w:szCs w:val="20"/>
        </w:rPr>
        <w:t>4410</w:t>
      </w:r>
      <w:r>
        <w:rPr>
          <w:color w:val="000000"/>
          <w:spacing w:val="0"/>
          <w:w w:val="100"/>
          <w:position w:val="0"/>
          <w:sz w:val="20"/>
          <w:szCs w:val="20"/>
        </w:rPr>
        <w:t>万份股票期权，行权价格为</w:t>
      </w:r>
      <w:r>
        <w:rPr>
          <w:rFonts w:ascii="Times New Roman" w:eastAsia="Times New Roman" w:hAnsi="Times New Roman" w:cs="Times New Roman"/>
          <w:color w:val="000000"/>
          <w:spacing w:val="0"/>
          <w:w w:val="100"/>
          <w:position w:val="0"/>
          <w:sz w:val="20"/>
          <w:szCs w:val="20"/>
        </w:rPr>
        <w:t>8.27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w:t>
      </w:r>
    </w:p>
    <w:p>
      <w:pPr>
        <w:pStyle w:val="Style33"/>
        <w:keepNext w:val="0"/>
        <w:keepLines w:val="0"/>
        <w:widowControl w:val="0"/>
        <w:shd w:val="clear" w:color="auto" w:fill="auto"/>
        <w:bidi w:val="0"/>
        <w:spacing w:before="0" w:after="0" w:line="404" w:lineRule="exact"/>
        <w:ind w:left="128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日，因激励对象离职原因，公司对股票期权激励计划激励对象 及期权数量进行相应调整，激励对象由原</w:t>
      </w:r>
      <w:r>
        <w:rPr>
          <w:rFonts w:ascii="Times New Roman" w:eastAsia="Times New Roman" w:hAnsi="Times New Roman" w:cs="Times New Roman"/>
          <w:color w:val="000000"/>
          <w:spacing w:val="0"/>
          <w:w w:val="100"/>
          <w:position w:val="0"/>
          <w:sz w:val="20"/>
          <w:szCs w:val="20"/>
        </w:rPr>
        <w:t>594</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 xml:space="preserve">人，期权数量由原 </w:t>
      </w:r>
      <w:r>
        <w:rPr>
          <w:rFonts w:ascii="Times New Roman" w:eastAsia="Times New Roman" w:hAnsi="Times New Roman" w:cs="Times New Roman"/>
          <w:color w:val="000000"/>
          <w:spacing w:val="0"/>
          <w:w w:val="100"/>
          <w:position w:val="0"/>
          <w:sz w:val="20"/>
          <w:szCs w:val="20"/>
        </w:rPr>
        <w:t>4,410</w:t>
      </w:r>
      <w:r>
        <w:rPr>
          <w:color w:val="000000"/>
          <w:spacing w:val="0"/>
          <w:w w:val="100"/>
          <w:position w:val="0"/>
          <w:sz w:val="20"/>
          <w:szCs w:val="20"/>
        </w:rPr>
        <w:t>万份调整为</w:t>
      </w:r>
      <w:r>
        <w:rPr>
          <w:rFonts w:ascii="Times New Roman" w:eastAsia="Times New Roman" w:hAnsi="Times New Roman" w:cs="Times New Roman"/>
          <w:color w:val="000000"/>
          <w:spacing w:val="0"/>
          <w:w w:val="100"/>
          <w:position w:val="0"/>
          <w:sz w:val="20"/>
          <w:szCs w:val="20"/>
        </w:rPr>
        <w:t>4,275.80</w:t>
      </w:r>
      <w:r>
        <w:rPr>
          <w:color w:val="000000"/>
          <w:spacing w:val="0"/>
          <w:w w:val="100"/>
          <w:position w:val="0"/>
          <w:sz w:val="20"/>
          <w:szCs w:val="20"/>
        </w:rPr>
        <w:t>万份，注销</w:t>
      </w:r>
      <w:r>
        <w:rPr>
          <w:rFonts w:ascii="Times New Roman" w:eastAsia="Times New Roman" w:hAnsi="Times New Roman" w:cs="Times New Roman"/>
          <w:color w:val="000000"/>
          <w:spacing w:val="0"/>
          <w:w w:val="100"/>
          <w:position w:val="0"/>
          <w:sz w:val="20"/>
          <w:szCs w:val="20"/>
        </w:rPr>
        <w:t>134.2</w:t>
      </w:r>
      <w:r>
        <w:rPr>
          <w:color w:val="000000"/>
          <w:spacing w:val="0"/>
          <w:w w:val="100"/>
          <w:position w:val="0"/>
          <w:sz w:val="20"/>
          <w:szCs w:val="20"/>
        </w:rPr>
        <w:t>万份；因公司实施</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年度权益 分派方案，股票期权激励计划行权价格由</w:t>
      </w:r>
      <w:r>
        <w:rPr>
          <w:rFonts w:ascii="Times New Roman" w:eastAsia="Times New Roman" w:hAnsi="Times New Roman" w:cs="Times New Roman"/>
          <w:color w:val="000000"/>
          <w:spacing w:val="0"/>
          <w:w w:val="100"/>
          <w:position w:val="0"/>
          <w:sz w:val="20"/>
          <w:szCs w:val="20"/>
        </w:rPr>
        <w:t>8.27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份调整为</w:t>
      </w:r>
      <w:r>
        <w:rPr>
          <w:rFonts w:ascii="Times New Roman" w:eastAsia="Times New Roman" w:hAnsi="Times New Roman" w:cs="Times New Roman"/>
          <w:color w:val="000000"/>
          <w:spacing w:val="0"/>
          <w:w w:val="100"/>
          <w:position w:val="0"/>
          <w:sz w:val="20"/>
          <w:szCs w:val="20"/>
        </w:rPr>
        <w:t>8.21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日，因激励对象离职、离世原因，公司对股票期权激励计划激 励对象及期权数量进行相应调整，激励对象由原</w:t>
      </w:r>
      <w:r>
        <w:rPr>
          <w:rFonts w:ascii="Times New Roman" w:eastAsia="Times New Roman" w:hAnsi="Times New Roman" w:cs="Times New Roman"/>
          <w:color w:val="000000"/>
          <w:spacing w:val="0"/>
          <w:w w:val="100"/>
          <w:position w:val="0"/>
          <w:sz w:val="20"/>
          <w:szCs w:val="20"/>
        </w:rPr>
        <w:t>570</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540</w:t>
      </w:r>
      <w:r>
        <w:rPr>
          <w:color w:val="000000"/>
          <w:spacing w:val="0"/>
          <w:w w:val="100"/>
          <w:position w:val="0"/>
          <w:sz w:val="20"/>
          <w:szCs w:val="20"/>
        </w:rPr>
        <w:t>人，期权数 量由原</w:t>
      </w:r>
      <w:r>
        <w:rPr>
          <w:rFonts w:ascii="Times New Roman" w:eastAsia="Times New Roman" w:hAnsi="Times New Roman" w:cs="Times New Roman"/>
          <w:color w:val="000000"/>
          <w:spacing w:val="0"/>
          <w:w w:val="100"/>
          <w:position w:val="0"/>
          <w:sz w:val="20"/>
          <w:szCs w:val="20"/>
        </w:rPr>
        <w:t>4,275.80</w:t>
      </w:r>
      <w:r>
        <w:rPr>
          <w:color w:val="000000"/>
          <w:spacing w:val="0"/>
          <w:w w:val="100"/>
          <w:position w:val="0"/>
          <w:sz w:val="20"/>
          <w:szCs w:val="20"/>
        </w:rPr>
        <w:t>万份调整为</w:t>
      </w:r>
      <w:r>
        <w:rPr>
          <w:rFonts w:ascii="Times New Roman" w:eastAsia="Times New Roman" w:hAnsi="Times New Roman" w:cs="Times New Roman"/>
          <w:color w:val="000000"/>
          <w:spacing w:val="0"/>
          <w:w w:val="100"/>
          <w:position w:val="0"/>
          <w:sz w:val="20"/>
          <w:szCs w:val="20"/>
        </w:rPr>
        <w:t>4,023.50</w:t>
      </w:r>
      <w:r>
        <w:rPr>
          <w:color w:val="000000"/>
          <w:spacing w:val="0"/>
          <w:w w:val="100"/>
          <w:position w:val="0"/>
          <w:sz w:val="20"/>
          <w:szCs w:val="20"/>
        </w:rPr>
        <w:t>万份，注销</w:t>
      </w:r>
      <w:r>
        <w:rPr>
          <w:rFonts w:ascii="Times New Roman" w:eastAsia="Times New Roman" w:hAnsi="Times New Roman" w:cs="Times New Roman"/>
          <w:color w:val="000000"/>
          <w:spacing w:val="0"/>
          <w:w w:val="100"/>
          <w:position w:val="0"/>
          <w:sz w:val="20"/>
          <w:szCs w:val="20"/>
        </w:rPr>
        <w:t>252.30</w:t>
      </w:r>
      <w:r>
        <w:rPr>
          <w:color w:val="000000"/>
          <w:spacing w:val="0"/>
          <w:w w:val="100"/>
          <w:position w:val="0"/>
          <w:sz w:val="20"/>
          <w:szCs w:val="20"/>
        </w:rPr>
        <w:t>万份；因公司实施</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年度权益分派方案，股票期权激励计划行权价格由</w:t>
      </w:r>
      <w:r>
        <w:rPr>
          <w:rFonts w:ascii="Times New Roman" w:eastAsia="Times New Roman" w:hAnsi="Times New Roman" w:cs="Times New Roman"/>
          <w:color w:val="000000"/>
          <w:spacing w:val="0"/>
          <w:w w:val="100"/>
          <w:position w:val="0"/>
          <w:sz w:val="20"/>
          <w:szCs w:val="20"/>
        </w:rPr>
        <w:t>8.21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份调整为</w:t>
      </w:r>
      <w:r>
        <w:rPr>
          <w:rFonts w:ascii="Times New Roman" w:eastAsia="Times New Roman" w:hAnsi="Times New Roman" w:cs="Times New Roman"/>
          <w:color w:val="000000"/>
          <w:spacing w:val="0"/>
          <w:w w:val="100"/>
          <w:position w:val="0"/>
          <w:sz w:val="20"/>
          <w:szCs w:val="20"/>
        </w:rPr>
        <w:t>8.16</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份。</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日，因公司股票期权激励计划第一个行权期未达行权条件，所 有</w:t>
      </w:r>
      <w:r>
        <w:rPr>
          <w:rFonts w:ascii="Times New Roman" w:eastAsia="Times New Roman" w:hAnsi="Times New Roman" w:cs="Times New Roman"/>
          <w:color w:val="000000"/>
          <w:spacing w:val="0"/>
          <w:w w:val="100"/>
          <w:position w:val="0"/>
          <w:sz w:val="20"/>
          <w:szCs w:val="20"/>
        </w:rPr>
        <w:t>540</w:t>
      </w:r>
      <w:r>
        <w:rPr>
          <w:color w:val="000000"/>
          <w:spacing w:val="0"/>
          <w:w w:val="100"/>
          <w:position w:val="0"/>
          <w:sz w:val="20"/>
          <w:szCs w:val="20"/>
        </w:rPr>
        <w:t>名激励对象对应</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年度可行权的股票期权</w:t>
      </w:r>
      <w:r>
        <w:rPr>
          <w:rFonts w:ascii="Times New Roman" w:eastAsia="Times New Roman" w:hAnsi="Times New Roman" w:cs="Times New Roman"/>
          <w:color w:val="000000"/>
          <w:spacing w:val="0"/>
          <w:w w:val="100"/>
          <w:position w:val="0"/>
          <w:sz w:val="20"/>
          <w:szCs w:val="20"/>
        </w:rPr>
        <w:t>1,341.1769</w:t>
      </w:r>
      <w:r>
        <w:rPr>
          <w:color w:val="000000"/>
          <w:spacing w:val="0"/>
          <w:w w:val="100"/>
          <w:position w:val="0"/>
          <w:sz w:val="20"/>
          <w:szCs w:val="20"/>
        </w:rPr>
        <w:t>万份均不得行 权，由公司注销，注销完成后，公司股票期权激励计划已授予但尚未行权的股 票期权数量为</w:t>
      </w:r>
      <w:r>
        <w:rPr>
          <w:rFonts w:ascii="Times New Roman" w:eastAsia="Times New Roman" w:hAnsi="Times New Roman" w:cs="Times New Roman"/>
          <w:color w:val="000000"/>
          <w:spacing w:val="0"/>
          <w:w w:val="100"/>
          <w:position w:val="0"/>
          <w:sz w:val="20"/>
          <w:szCs w:val="20"/>
        </w:rPr>
        <w:t>2,682.3231</w:t>
      </w:r>
      <w:r>
        <w:rPr>
          <w:color w:val="000000"/>
          <w:spacing w:val="0"/>
          <w:w w:val="100"/>
          <w:position w:val="0"/>
          <w:sz w:val="20"/>
          <w:szCs w:val="20"/>
        </w:rPr>
        <w:t>万份。</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日，因激励对象离职、调离、退休原因，公司对股票期权激励 计划激励对象及期权数量进行相应调整，激励对象由原</w:t>
      </w:r>
      <w:r>
        <w:rPr>
          <w:rFonts w:ascii="Times New Roman" w:eastAsia="Times New Roman" w:hAnsi="Times New Roman" w:cs="Times New Roman"/>
          <w:color w:val="000000"/>
          <w:spacing w:val="0"/>
          <w:w w:val="100"/>
          <w:position w:val="0"/>
          <w:sz w:val="20"/>
          <w:szCs w:val="20"/>
        </w:rPr>
        <w:t>540</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526</w:t>
      </w:r>
      <w:r>
        <w:rPr>
          <w:color w:val="000000"/>
          <w:spacing w:val="0"/>
          <w:w w:val="100"/>
          <w:position w:val="0"/>
          <w:sz w:val="20"/>
          <w:szCs w:val="20"/>
        </w:rPr>
        <w:t>人, 期权数量由原</w:t>
      </w:r>
      <w:r>
        <w:rPr>
          <w:rFonts w:ascii="Times New Roman" w:eastAsia="Times New Roman" w:hAnsi="Times New Roman" w:cs="Times New Roman"/>
          <w:color w:val="000000"/>
          <w:spacing w:val="0"/>
          <w:w w:val="100"/>
          <w:position w:val="0"/>
          <w:sz w:val="20"/>
          <w:szCs w:val="20"/>
        </w:rPr>
        <w:t>2,682.3231</w:t>
      </w:r>
      <w:r>
        <w:rPr>
          <w:color w:val="000000"/>
          <w:spacing w:val="0"/>
          <w:w w:val="100"/>
          <w:position w:val="0"/>
          <w:sz w:val="20"/>
          <w:szCs w:val="20"/>
        </w:rPr>
        <w:t>万份调整为</w:t>
      </w:r>
      <w:r>
        <w:rPr>
          <w:rFonts w:ascii="Times New Roman" w:eastAsia="Times New Roman" w:hAnsi="Times New Roman" w:cs="Times New Roman"/>
          <w:color w:val="000000"/>
          <w:spacing w:val="0"/>
          <w:w w:val="100"/>
          <w:position w:val="0"/>
          <w:sz w:val="20"/>
          <w:szCs w:val="20"/>
        </w:rPr>
        <w:t>2,580.1900</w:t>
      </w:r>
      <w:r>
        <w:rPr>
          <w:color w:val="000000"/>
          <w:spacing w:val="0"/>
          <w:w w:val="100"/>
          <w:position w:val="0"/>
          <w:sz w:val="20"/>
          <w:szCs w:val="20"/>
        </w:rPr>
        <w:t>万份，注销</w:t>
      </w:r>
      <w:r>
        <w:rPr>
          <w:rFonts w:ascii="Times New Roman" w:eastAsia="Times New Roman" w:hAnsi="Times New Roman" w:cs="Times New Roman"/>
          <w:color w:val="000000"/>
          <w:spacing w:val="0"/>
          <w:w w:val="100"/>
          <w:position w:val="0"/>
          <w:sz w:val="20"/>
          <w:szCs w:val="20"/>
        </w:rPr>
        <w:t>102.1331</w:t>
      </w:r>
      <w:r>
        <w:rPr>
          <w:color w:val="000000"/>
          <w:spacing w:val="0"/>
          <w:w w:val="100"/>
          <w:position w:val="0"/>
          <w:sz w:val="20"/>
          <w:szCs w:val="20"/>
        </w:rPr>
        <w:t>万份。</w:t>
      </w:r>
    </w:p>
    <w:p>
      <w:pPr>
        <w:pStyle w:val="Style33"/>
        <w:keepNext w:val="0"/>
        <w:keepLines w:val="0"/>
        <w:widowControl w:val="0"/>
        <w:shd w:val="clear" w:color="auto" w:fill="auto"/>
        <w:bidi w:val="0"/>
        <w:spacing w:before="0" w:after="0" w:line="400" w:lineRule="exact"/>
        <w:ind w:left="1280" w:right="0" w:firstLine="0"/>
        <w:jc w:val="both"/>
        <w:rPr>
          <w:sz w:val="20"/>
          <w:szCs w:val="20"/>
        </w:rPr>
      </w:pPr>
      <w:r>
        <w:rPr>
          <w:color w:val="000000"/>
          <w:spacing w:val="0"/>
          <w:w w:val="100"/>
          <w:position w:val="0"/>
          <w:sz w:val="20"/>
          <w:szCs w:val="20"/>
        </w:rPr>
        <w:t>因公司实施</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年度权益分派方案，股票期权激励计划行权价格由</w:t>
      </w:r>
      <w:r>
        <w:rPr>
          <w:rFonts w:ascii="Times New Roman" w:eastAsia="Times New Roman" w:hAnsi="Times New Roman" w:cs="Times New Roman"/>
          <w:color w:val="000000"/>
          <w:spacing w:val="0"/>
          <w:w w:val="100"/>
          <w:position w:val="0"/>
          <w:sz w:val="20"/>
          <w:szCs w:val="20"/>
        </w:rPr>
        <w:t>8.16</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份调整为</w:t>
      </w:r>
      <w:r>
        <w:rPr>
          <w:rFonts w:ascii="Times New Roman" w:eastAsia="Times New Roman" w:hAnsi="Times New Roman" w:cs="Times New Roman"/>
          <w:color w:val="000000"/>
          <w:spacing w:val="0"/>
          <w:w w:val="100"/>
          <w:position w:val="0"/>
          <w:sz w:val="20"/>
          <w:szCs w:val="20"/>
        </w:rPr>
        <w:t>8.073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w:t>
      </w:r>
    </w:p>
    <w:p>
      <w:pPr>
        <w:pStyle w:val="Style33"/>
        <w:keepNext w:val="0"/>
        <w:keepLines w:val="0"/>
        <w:widowControl w:val="0"/>
        <w:shd w:val="clear" w:color="auto" w:fill="auto"/>
        <w:bidi w:val="0"/>
        <w:spacing w:before="0" w:after="400" w:line="400" w:lineRule="exact"/>
        <w:ind w:left="1280" w:right="0" w:firstLine="0"/>
        <w:jc w:val="both"/>
        <w:rPr>
          <w:sz w:val="20"/>
          <w:szCs w:val="20"/>
        </w:rPr>
      </w:pPr>
      <w:r>
        <w:rPr>
          <w:color w:val="000000"/>
          <w:spacing w:val="0"/>
          <w:w w:val="100"/>
          <w:position w:val="0"/>
          <w:sz w:val="20"/>
          <w:szCs w:val="20"/>
        </w:rPr>
        <w:t>第一期股票期权激励计划第二个行权期达到行权条件。经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日第 七届董事会第五十六次会议、第七届监事会第二十二次会议审议，公司授予的 第一期股票期权在第二个行权期行权条件已成就，同意公司第一期股票期权激 励计划第二个行权期中符合可行权的</w:t>
      </w:r>
      <w:r>
        <w:rPr>
          <w:rFonts w:ascii="Times New Roman" w:eastAsia="Times New Roman" w:hAnsi="Times New Roman" w:cs="Times New Roman"/>
          <w:color w:val="000000"/>
          <w:spacing w:val="0"/>
          <w:w w:val="100"/>
          <w:position w:val="0"/>
          <w:sz w:val="20"/>
          <w:szCs w:val="20"/>
        </w:rPr>
        <w:t>517</w:t>
      </w:r>
      <w:r>
        <w:rPr>
          <w:color w:val="000000"/>
          <w:spacing w:val="0"/>
          <w:w w:val="100"/>
          <w:position w:val="0"/>
          <w:sz w:val="20"/>
          <w:szCs w:val="20"/>
        </w:rPr>
        <w:t>名激励对象以自主行权方式行权，预 计行权的股票期权数量为</w:t>
      </w:r>
      <w:r>
        <w:rPr>
          <w:rFonts w:ascii="Times New Roman" w:eastAsia="Times New Roman" w:hAnsi="Times New Roman" w:cs="Times New Roman"/>
          <w:color w:val="000000"/>
          <w:spacing w:val="0"/>
          <w:w w:val="100"/>
          <w:position w:val="0"/>
          <w:sz w:val="20"/>
          <w:szCs w:val="20"/>
        </w:rPr>
        <w:t>1,203.39</w:t>
      </w:r>
      <w:r>
        <w:rPr>
          <w:color w:val="000000"/>
          <w:spacing w:val="0"/>
          <w:w w:val="100"/>
          <w:position w:val="0"/>
          <w:sz w:val="20"/>
          <w:szCs w:val="20"/>
        </w:rPr>
        <w:t>万份，行权价格为</w:t>
      </w:r>
      <w:r>
        <w:rPr>
          <w:rFonts w:ascii="Times New Roman" w:eastAsia="Times New Roman" w:hAnsi="Times New Roman" w:cs="Times New Roman"/>
          <w:color w:val="000000"/>
          <w:spacing w:val="0"/>
          <w:w w:val="100"/>
          <w:position w:val="0"/>
          <w:sz w:val="20"/>
          <w:szCs w:val="20"/>
        </w:rPr>
        <w:t>8.073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份，实际可行 权期限为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p>
      <w:pPr>
        <w:pStyle w:val="Style22"/>
        <w:keepNext/>
        <w:keepLines/>
        <w:widowControl w:val="0"/>
        <w:shd w:val="clear" w:color="auto" w:fill="auto"/>
        <w:bidi w:val="0"/>
        <w:spacing w:before="0" w:after="0" w:line="400" w:lineRule="exact"/>
        <w:ind w:left="0" w:right="0" w:firstLine="720"/>
        <w:jc w:val="left"/>
        <w:rPr>
          <w:sz w:val="20"/>
          <w:szCs w:val="20"/>
        </w:rPr>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sz w:val="20"/>
          <w:szCs w:val="20"/>
        </w:rPr>
        <w:t>3</w:t>
      </w:r>
      <w:bookmarkEnd w:id="1904"/>
      <w:r>
        <w:rPr>
          <w:color w:val="000000"/>
          <w:spacing w:val="0"/>
          <w:w w:val="100"/>
          <w:position w:val="0"/>
          <w:sz w:val="20"/>
          <w:szCs w:val="20"/>
        </w:rPr>
        <w:t>、股份支付的修改、终止情况</w:t>
      </w:r>
      <w:bookmarkEnd w:id="1902"/>
      <w:bookmarkEnd w:id="1903"/>
      <w:bookmarkEnd w:id="1905"/>
    </w:p>
    <w:p>
      <w:pPr>
        <w:pStyle w:val="Style33"/>
        <w:keepNext w:val="0"/>
        <w:keepLines w:val="0"/>
        <w:widowControl w:val="0"/>
        <w:shd w:val="clear" w:color="auto" w:fill="auto"/>
        <w:bidi w:val="0"/>
        <w:spacing w:before="0" w:after="800" w:line="400" w:lineRule="exact"/>
        <w:ind w:left="0" w:right="0" w:firstLine="720"/>
        <w:jc w:val="left"/>
        <w:rPr>
          <w:sz w:val="20"/>
          <w:szCs w:val="20"/>
        </w:rPr>
      </w:pPr>
      <w:r>
        <w:rPr>
          <w:color w:val="000000"/>
          <w:spacing w:val="0"/>
          <w:w w:val="100"/>
          <w:position w:val="0"/>
          <w:sz w:val="20"/>
          <w:szCs w:val="20"/>
        </w:rPr>
        <w:t>无。</w:t>
      </w:r>
    </w:p>
    <w:p>
      <w:pPr>
        <w:pStyle w:val="Style22"/>
        <w:keepNext/>
        <w:keepLines/>
        <w:widowControl w:val="0"/>
        <w:shd w:val="clear" w:color="auto" w:fill="auto"/>
        <w:bidi w:val="0"/>
        <w:spacing w:before="0" w:after="0" w:line="408" w:lineRule="exact"/>
        <w:ind w:left="0" w:right="0" w:firstLine="0"/>
        <w:jc w:val="left"/>
        <w:rPr>
          <w:sz w:val="20"/>
          <w:szCs w:val="20"/>
        </w:rPr>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第二期股票期权激励计划</w:t>
      </w:r>
      <w:bookmarkEnd w:id="1906"/>
      <w:bookmarkEnd w:id="1907"/>
      <w:bookmarkEnd w:id="1908"/>
    </w:p>
    <w:p>
      <w:pPr>
        <w:pStyle w:val="Style33"/>
        <w:keepNext w:val="0"/>
        <w:keepLines w:val="0"/>
        <w:widowControl w:val="0"/>
        <w:shd w:val="clear" w:color="auto" w:fill="auto"/>
        <w:bidi w:val="0"/>
        <w:spacing w:before="0" w:after="0" w:line="408"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月，中国电子信息产业集团有限公司出具《关于中国长城科技集团股份 有限公司实施第二期股票期权激励计划的批复》（中电人〔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542</w:t>
      </w:r>
      <w:r>
        <w:rPr>
          <w:color w:val="000000"/>
          <w:spacing w:val="0"/>
          <w:w w:val="100"/>
          <w:position w:val="0"/>
          <w:sz w:val="20"/>
          <w:szCs w:val="20"/>
        </w:rPr>
        <w:t>号），原则同 意中国长城实施第二期股票期权激励计划。</w:t>
      </w:r>
    </w:p>
    <w:p>
      <w:pPr>
        <w:pStyle w:val="Style33"/>
        <w:keepNext w:val="0"/>
        <w:keepLines w:val="0"/>
        <w:widowControl w:val="0"/>
        <w:shd w:val="clear" w:color="auto" w:fill="auto"/>
        <w:bidi w:val="0"/>
        <w:spacing w:before="0" w:after="0" w:line="408"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年度第七次临时股东大会审议通过公司第二期股票 期权激励计划。</w:t>
      </w:r>
    </w:p>
    <w:p>
      <w:pPr>
        <w:pStyle w:val="Style33"/>
        <w:keepNext w:val="0"/>
        <w:keepLines w:val="0"/>
        <w:widowControl w:val="0"/>
        <w:shd w:val="clear" w:color="auto" w:fill="auto"/>
        <w:bidi w:val="0"/>
        <w:spacing w:before="0" w:after="380" w:line="408" w:lineRule="exact"/>
        <w:ind w:left="0" w:right="0" w:firstLine="72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 xml:space="preserve">日第七届董事会第五十七次会议、第七届监事会第二十三次会议 </w:t>
      </w:r>
      <w:r>
        <w:rPr>
          <w:color w:val="000000"/>
          <w:spacing w:val="0"/>
          <w:w w:val="100"/>
          <w:position w:val="0"/>
          <w:sz w:val="20"/>
          <w:szCs w:val="20"/>
        </w:rPr>
        <w:t>审议，因激励对象离职、自愿放弃原因，对第二期股票期权激励计划首次授予激励 对象及期权数量进行相应调整，激励对象由原</w:t>
      </w:r>
      <w:r>
        <w:rPr>
          <w:rFonts w:ascii="Times New Roman" w:eastAsia="Times New Roman" w:hAnsi="Times New Roman" w:cs="Times New Roman"/>
          <w:color w:val="000000"/>
          <w:spacing w:val="0"/>
          <w:w w:val="100"/>
          <w:position w:val="0"/>
          <w:sz w:val="20"/>
          <w:szCs w:val="20"/>
        </w:rPr>
        <w:t>835</w:t>
      </w:r>
      <w:r>
        <w:rPr>
          <w:color w:val="000000"/>
          <w:spacing w:val="0"/>
          <w:w w:val="100"/>
          <w:position w:val="0"/>
          <w:sz w:val="20"/>
          <w:szCs w:val="20"/>
        </w:rPr>
        <w:t>人调整为</w:t>
      </w:r>
      <w:r>
        <w:rPr>
          <w:rFonts w:ascii="Times New Roman" w:eastAsia="Times New Roman" w:hAnsi="Times New Roman" w:cs="Times New Roman"/>
          <w:color w:val="000000"/>
          <w:spacing w:val="0"/>
          <w:w w:val="100"/>
          <w:position w:val="0"/>
          <w:sz w:val="20"/>
          <w:szCs w:val="20"/>
        </w:rPr>
        <w:t>817</w:t>
      </w:r>
      <w:r>
        <w:rPr>
          <w:color w:val="000000"/>
          <w:spacing w:val="0"/>
          <w:w w:val="100"/>
          <w:position w:val="0"/>
          <w:sz w:val="20"/>
          <w:szCs w:val="20"/>
        </w:rPr>
        <w:t>人，原</w:t>
      </w:r>
      <w:r>
        <w:rPr>
          <w:rFonts w:ascii="Times New Roman" w:eastAsia="Times New Roman" w:hAnsi="Times New Roman" w:cs="Times New Roman"/>
          <w:color w:val="000000"/>
          <w:spacing w:val="0"/>
          <w:w w:val="100"/>
          <w:position w:val="0"/>
          <w:sz w:val="20"/>
          <w:szCs w:val="20"/>
        </w:rPr>
        <w:t>10,542.00</w:t>
      </w:r>
      <w:r>
        <w:rPr>
          <w:color w:val="000000"/>
          <w:spacing w:val="0"/>
          <w:w w:val="100"/>
          <w:position w:val="0"/>
          <w:sz w:val="20"/>
          <w:szCs w:val="20"/>
        </w:rPr>
        <w:t>万 份调整为</w:t>
      </w:r>
      <w:r>
        <w:rPr>
          <w:rFonts w:ascii="Times New Roman" w:eastAsia="Times New Roman" w:hAnsi="Times New Roman" w:cs="Times New Roman"/>
          <w:color w:val="000000"/>
          <w:spacing w:val="0"/>
          <w:w w:val="100"/>
          <w:position w:val="0"/>
          <w:sz w:val="20"/>
          <w:szCs w:val="20"/>
        </w:rPr>
        <w:t>10,519.00</w:t>
      </w:r>
      <w:r>
        <w:rPr>
          <w:color w:val="000000"/>
          <w:spacing w:val="0"/>
          <w:w w:val="100"/>
          <w:position w:val="0"/>
          <w:sz w:val="20"/>
          <w:szCs w:val="20"/>
        </w:rPr>
        <w:t>万份。鉴于公司及首次授予的激励对象满足第二期股票期权激励 计划的首次授予条件，同意将公司第二期股票期权激励计划首次授予日定为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日，同意授予</w:t>
      </w:r>
      <w:r>
        <w:rPr>
          <w:rFonts w:ascii="Times New Roman" w:eastAsia="Times New Roman" w:hAnsi="Times New Roman" w:cs="Times New Roman"/>
          <w:color w:val="000000"/>
          <w:spacing w:val="0"/>
          <w:w w:val="100"/>
          <w:position w:val="0"/>
          <w:sz w:val="20"/>
          <w:szCs w:val="20"/>
        </w:rPr>
        <w:t>817</w:t>
      </w:r>
      <w:r>
        <w:rPr>
          <w:color w:val="000000"/>
          <w:spacing w:val="0"/>
          <w:w w:val="100"/>
          <w:position w:val="0"/>
          <w:sz w:val="20"/>
          <w:szCs w:val="20"/>
        </w:rPr>
        <w:t>名激励对象</w:t>
      </w:r>
      <w:r>
        <w:rPr>
          <w:rFonts w:ascii="Times New Roman" w:eastAsia="Times New Roman" w:hAnsi="Times New Roman" w:cs="Times New Roman"/>
          <w:color w:val="000000"/>
          <w:spacing w:val="0"/>
          <w:w w:val="100"/>
          <w:position w:val="0"/>
          <w:sz w:val="20"/>
          <w:szCs w:val="20"/>
        </w:rPr>
        <w:t>10,519.00</w:t>
      </w:r>
      <w:r>
        <w:rPr>
          <w:color w:val="000000"/>
          <w:spacing w:val="0"/>
          <w:w w:val="100"/>
          <w:position w:val="0"/>
          <w:sz w:val="20"/>
          <w:szCs w:val="20"/>
        </w:rPr>
        <w:t>万份股票期权，行权价格为</w:t>
      </w:r>
      <w:r>
        <w:rPr>
          <w:rFonts w:ascii="Times New Roman" w:eastAsia="Times New Roman" w:hAnsi="Times New Roman" w:cs="Times New Roman"/>
          <w:color w:val="000000"/>
          <w:spacing w:val="0"/>
          <w:w w:val="100"/>
          <w:position w:val="0"/>
          <w:sz w:val="20"/>
          <w:szCs w:val="20"/>
        </w:rPr>
        <w:t>16.68</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份。经深圳证券交易所、中国证券登记结算有限责任公司深圳分公司审核确认，公 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日完成《公司第二期股票期权激励计划（草案修订稿）》所涉 首次授予股票期权的登记工作。</w:t>
      </w:r>
    </w:p>
    <w:p>
      <w:pPr>
        <w:pStyle w:val="Style11"/>
        <w:keepNext/>
        <w:keepLines/>
        <w:widowControl w:val="0"/>
        <w:shd w:val="clear" w:color="auto" w:fill="auto"/>
        <w:bidi w:val="0"/>
        <w:spacing w:before="0" w:after="140" w:line="398" w:lineRule="exact"/>
        <w:ind w:left="0" w:right="0" w:firstLine="0"/>
        <w:jc w:val="left"/>
        <w:rPr>
          <w:sz w:val="20"/>
          <w:szCs w:val="20"/>
        </w:rPr>
      </w:pPr>
      <w:bookmarkStart w:id="1909" w:name="bookmark1909"/>
      <w:bookmarkStart w:id="1910" w:name="bookmark1910"/>
      <w:bookmarkStart w:id="1911" w:name="bookmark1911"/>
      <w:r>
        <w:rPr>
          <w:color w:val="000000"/>
          <w:spacing w:val="0"/>
          <w:w w:val="100"/>
          <w:position w:val="0"/>
          <w:sz w:val="20"/>
          <w:szCs w:val="20"/>
        </w:rPr>
        <w:t>十二、承诺及或有事项</w:t>
      </w:r>
      <w:bookmarkEnd w:id="1909"/>
      <w:bookmarkEnd w:id="1910"/>
      <w:bookmarkEnd w:id="1911"/>
    </w:p>
    <w:p>
      <w:pPr>
        <w:pStyle w:val="Style22"/>
        <w:keepNext/>
        <w:keepLines/>
        <w:widowControl w:val="0"/>
        <w:shd w:val="clear" w:color="auto" w:fill="auto"/>
        <w:tabs>
          <w:tab w:pos="677" w:val="left"/>
        </w:tabs>
        <w:bidi w:val="0"/>
        <w:spacing w:before="0" w:after="0" w:line="415" w:lineRule="auto"/>
        <w:ind w:left="0" w:right="0" w:firstLine="0"/>
        <w:jc w:val="left"/>
        <w:rPr>
          <w:sz w:val="20"/>
          <w:szCs w:val="20"/>
        </w:rPr>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sz w:val="20"/>
          <w:szCs w:val="20"/>
        </w:rPr>
        <w:t>（</w:t>
      </w:r>
      <w:bookmarkEnd w:id="1914"/>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重要承诺事项</w:t>
      </w:r>
      <w:bookmarkEnd w:id="1912"/>
      <w:bookmarkEnd w:id="1913"/>
      <w:bookmarkEnd w:id="1915"/>
    </w:p>
    <w:p>
      <w:pPr>
        <w:pStyle w:val="Style29"/>
        <w:keepNext/>
        <w:keepLines/>
        <w:widowControl w:val="0"/>
        <w:shd w:val="clear" w:color="auto" w:fill="auto"/>
        <w:tabs>
          <w:tab w:pos="1200" w:val="left"/>
        </w:tabs>
        <w:bidi w:val="0"/>
        <w:spacing w:before="0" w:after="0" w:line="415" w:lineRule="auto"/>
        <w:ind w:left="0" w:right="0" w:firstLine="72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资产负债表日存在的重要承诺</w:t>
      </w:r>
      <w:bookmarkEnd w:id="1916"/>
      <w:bookmarkEnd w:id="1917"/>
      <w:bookmarkEnd w:id="1918"/>
    </w:p>
    <w:p>
      <w:pPr>
        <w:pStyle w:val="Style33"/>
        <w:keepNext w:val="0"/>
        <w:keepLines w:val="0"/>
        <w:widowControl w:val="0"/>
        <w:shd w:val="clear" w:color="auto" w:fill="auto"/>
        <w:bidi w:val="0"/>
        <w:spacing w:before="0" w:after="520" w:line="398" w:lineRule="exact"/>
        <w:ind w:left="1280" w:right="0" w:firstLine="0"/>
        <w:jc w:val="left"/>
        <w:rPr>
          <w:sz w:val="20"/>
          <w:szCs w:val="20"/>
        </w:rPr>
      </w:pPr>
      <w:r>
        <w:rPr>
          <w:color w:val="000000"/>
          <w:spacing w:val="0"/>
          <w:w w:val="100"/>
          <w:position w:val="0"/>
          <w:sz w:val="20"/>
          <w:szCs w:val="20"/>
        </w:rPr>
        <w:t>其中，与关联方相关的未确认承诺事项详见本附注“十、关联方及关联交易” 部分相应内容。</w:t>
      </w:r>
    </w:p>
    <w:p>
      <w:pPr>
        <w:pStyle w:val="Style33"/>
        <w:keepNext w:val="0"/>
        <w:keepLines w:val="0"/>
        <w:widowControl w:val="0"/>
        <w:shd w:val="clear" w:color="auto" w:fill="auto"/>
        <w:tabs>
          <w:tab w:pos="677" w:val="left"/>
        </w:tabs>
        <w:bidi w:val="0"/>
        <w:spacing w:before="0" w:after="0" w:line="415" w:lineRule="auto"/>
        <w:ind w:left="0" w:right="0" w:firstLine="0"/>
        <w:jc w:val="left"/>
        <w:rPr>
          <w:sz w:val="20"/>
          <w:szCs w:val="20"/>
        </w:rPr>
      </w:pPr>
      <w:bookmarkStart w:id="1919" w:name="bookmark1919"/>
      <w:bookmarkStart w:id="1920" w:name="bookmark1920"/>
      <w:r>
        <w:rPr>
          <w:rFonts w:ascii="Times New Roman" w:eastAsia="Times New Roman" w:hAnsi="Times New Roman" w:cs="Times New Roman"/>
          <w:b/>
          <w:bCs/>
          <w:color w:val="000000"/>
          <w:spacing w:val="0"/>
          <w:w w:val="100"/>
          <w:position w:val="0"/>
          <w:sz w:val="20"/>
          <w:szCs w:val="20"/>
        </w:rPr>
        <w:t>（</w:t>
      </w:r>
      <w:bookmarkEnd w:id="1919"/>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或有事项</w:t>
      </w:r>
      <w:bookmarkEnd w:id="1920"/>
    </w:p>
    <w:p>
      <w:pPr>
        <w:pStyle w:val="Style29"/>
        <w:keepNext/>
        <w:keepLines/>
        <w:widowControl w:val="0"/>
        <w:shd w:val="clear" w:color="auto" w:fill="auto"/>
        <w:tabs>
          <w:tab w:pos="1200" w:val="left"/>
        </w:tabs>
        <w:bidi w:val="0"/>
        <w:spacing w:before="0" w:after="0" w:line="415" w:lineRule="auto"/>
        <w:ind w:left="0" w:right="0" w:firstLine="72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21"/>
      <w:bookmarkEnd w:id="1922"/>
      <w:bookmarkEnd w:id="1923"/>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对外提供担保形成的或有负债</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担保事项已经</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日公司第七届董事会第十八次会议、</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年度股东大会、</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日公司第七届董事会第二十 二次会议、</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日公司第七届董事会第二十三次会议、</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i/>
          <w:iCs/>
          <w:color w:val="000000"/>
          <w:spacing w:val="0"/>
          <w:w w:val="100"/>
          <w:position w:val="0"/>
          <w:sz w:val="20"/>
          <w:szCs w:val="20"/>
        </w:rPr>
        <w:t xml:space="preserve">9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年度第三次临时股东大会、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日公司第七届董事会 第三十八次会议、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年度股东大会、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日第七届董事会第四十四次会议、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年度第四次临时股 东大会、</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日第七届董事会第五十三次会议、</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28 </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年度第七次临时股东大会审议通过。</w:t>
      </w:r>
    </w:p>
    <w:p>
      <w:pPr>
        <w:pStyle w:val="Style33"/>
        <w:keepNext w:val="0"/>
        <w:keepLines w:val="0"/>
        <w:widowControl w:val="0"/>
        <w:shd w:val="clear" w:color="auto" w:fill="auto"/>
        <w:bidi w:val="0"/>
        <w:spacing w:before="0" w:after="0" w:line="398" w:lineRule="exact"/>
        <w:ind w:left="128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）对外担保</w:t>
      </w:r>
    </w:p>
    <w:p>
      <w:pPr>
        <w:pStyle w:val="Style33"/>
        <w:keepNext w:val="0"/>
        <w:keepLines w:val="0"/>
        <w:widowControl w:val="0"/>
        <w:shd w:val="clear" w:color="auto" w:fill="auto"/>
        <w:tabs>
          <w:tab w:pos="1630" w:val="left"/>
        </w:tabs>
        <w:bidi w:val="0"/>
        <w:spacing w:before="0" w:after="0" w:line="398" w:lineRule="exact"/>
        <w:ind w:left="1280" w:right="0" w:firstLine="0"/>
        <w:jc w:val="both"/>
        <w:rPr>
          <w:sz w:val="20"/>
          <w:szCs w:val="20"/>
        </w:rPr>
      </w:pPr>
      <w:bookmarkStart w:id="1924" w:name="bookmark1924"/>
      <w:r>
        <w:rPr>
          <w:rFonts w:ascii="Times New Roman" w:eastAsia="Times New Roman" w:hAnsi="Times New Roman" w:cs="Times New Roman"/>
          <w:color w:val="000000"/>
          <w:spacing w:val="0"/>
          <w:w w:val="100"/>
          <w:position w:val="0"/>
          <w:sz w:val="20"/>
          <w:szCs w:val="20"/>
        </w:rPr>
        <w:t>1</w:t>
      </w:r>
      <w:bookmarkEnd w:id="1924"/>
      <w:r>
        <w:rPr>
          <w:color w:val="000000"/>
          <w:spacing w:val="0"/>
          <w:w w:val="100"/>
          <w:position w:val="0"/>
          <w:sz w:val="20"/>
          <w:szCs w:val="20"/>
        </w:rPr>
        <w:t>）</w:t>
        <w:tab/>
        <w:t>中电软件园为购买其开发项目的按揭贷款客户提供阶段性担保</w:t>
      </w:r>
    </w:p>
    <w:p>
      <w:pPr>
        <w:pStyle w:val="Style33"/>
        <w:keepNext w:val="0"/>
        <w:keepLines w:val="0"/>
        <w:widowControl w:val="0"/>
        <w:shd w:val="clear" w:color="auto" w:fill="auto"/>
        <w:bidi w:val="0"/>
        <w:spacing w:before="0" w:after="0" w:line="398" w:lineRule="exact"/>
        <w:ind w:left="1280" w:right="0" w:firstLine="0"/>
        <w:jc w:val="both"/>
        <w:rPr>
          <w:sz w:val="20"/>
          <w:szCs w:val="20"/>
        </w:rPr>
      </w:pPr>
      <w:r>
        <w:rPr>
          <w:color w:val="000000"/>
          <w:spacing w:val="0"/>
          <w:w w:val="100"/>
          <w:position w:val="0"/>
          <w:sz w:val="20"/>
          <w:szCs w:val="20"/>
        </w:rPr>
        <w:t>中电软件园在每位贷款购买其房屋的购房人与贷款银行签订《固定资产借款合 同》时与贷款银行签订相应的《保证合同》为购房人（借款人）向贷款银行申 请的按揭贷款提供阶段性担保，担保总额不超过人民币</w:t>
      </w:r>
      <w:r>
        <w:rPr>
          <w:rFonts w:ascii="Times New Roman" w:eastAsia="Times New Roman" w:hAnsi="Times New Roman" w:cs="Times New Roman"/>
          <w:color w:val="000000"/>
          <w:spacing w:val="0"/>
          <w:w w:val="100"/>
          <w:position w:val="0"/>
          <w:sz w:val="20"/>
          <w:szCs w:val="20"/>
        </w:rPr>
        <w:t>900</w:t>
      </w:r>
      <w:r>
        <w:rPr>
          <w:color w:val="000000"/>
          <w:spacing w:val="0"/>
          <w:w w:val="100"/>
          <w:position w:val="0"/>
          <w:sz w:val="20"/>
          <w:szCs w:val="20"/>
        </w:rPr>
        <w:t>万元。</w:t>
      </w:r>
    </w:p>
    <w:p>
      <w:pPr>
        <w:pStyle w:val="Style33"/>
        <w:keepNext w:val="0"/>
        <w:keepLines w:val="0"/>
        <w:widowControl w:val="0"/>
        <w:shd w:val="clear" w:color="auto" w:fill="auto"/>
        <w:tabs>
          <w:tab w:pos="1649" w:val="left"/>
        </w:tabs>
        <w:bidi w:val="0"/>
        <w:spacing w:before="0" w:after="80" w:line="398" w:lineRule="exact"/>
        <w:ind w:left="1280" w:right="0" w:firstLine="0"/>
        <w:jc w:val="both"/>
        <w:rPr>
          <w:sz w:val="20"/>
          <w:szCs w:val="20"/>
        </w:rPr>
      </w:pPr>
      <w:bookmarkStart w:id="1925" w:name="bookmark1925"/>
      <w:r>
        <w:rPr>
          <w:rFonts w:ascii="Times New Roman" w:eastAsia="Times New Roman" w:hAnsi="Times New Roman" w:cs="Times New Roman"/>
          <w:color w:val="000000"/>
          <w:spacing w:val="0"/>
          <w:w w:val="100"/>
          <w:position w:val="0"/>
          <w:sz w:val="20"/>
          <w:szCs w:val="20"/>
        </w:rPr>
        <w:t>2</w:t>
      </w:r>
      <w:bookmarkEnd w:id="1925"/>
      <w:r>
        <w:rPr>
          <w:color w:val="000000"/>
          <w:spacing w:val="0"/>
          <w:w w:val="100"/>
          <w:position w:val="0"/>
          <w:sz w:val="20"/>
          <w:szCs w:val="20"/>
        </w:rPr>
        <w:t>）</w:t>
        <w:tab/>
        <w:t>为购买中电长城大厦项目的按揭贷款客户提供阶段性担保 公司为购房客户向贷款银行申请的按揭贷款提供阶段性担保，担保总额不超过 人民币</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亿元。</w:t>
      </w:r>
    </w:p>
    <w:p>
      <w:pPr>
        <w:pStyle w:val="Style33"/>
        <w:keepNext w:val="0"/>
        <w:keepLines w:val="0"/>
        <w:widowControl w:val="0"/>
        <w:shd w:val="clear" w:color="auto" w:fill="auto"/>
        <w:bidi w:val="0"/>
        <w:spacing w:before="0" w:after="0" w:line="396" w:lineRule="exact"/>
        <w:ind w:left="128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)为下属子公司提供担保及下属子公司之间的担保</w:t>
      </w:r>
    </w:p>
    <w:p>
      <w:pPr>
        <w:pStyle w:val="Style33"/>
        <w:keepNext w:val="0"/>
        <w:keepLines w:val="0"/>
        <w:widowControl w:val="0"/>
        <w:numPr>
          <w:ilvl w:val="0"/>
          <w:numId w:val="49"/>
        </w:numPr>
        <w:shd w:val="clear" w:color="auto" w:fill="auto"/>
        <w:tabs>
          <w:tab w:pos="1593" w:val="left"/>
        </w:tabs>
        <w:bidi w:val="0"/>
        <w:spacing w:before="0" w:after="0" w:line="396" w:lineRule="exact"/>
        <w:ind w:left="1280" w:right="0" w:firstLine="0"/>
        <w:jc w:val="both"/>
        <w:rPr>
          <w:sz w:val="20"/>
          <w:szCs w:val="20"/>
        </w:rPr>
      </w:pPr>
      <w:bookmarkStart w:id="1926" w:name="bookmark1926"/>
      <w:bookmarkEnd w:id="1926"/>
      <w:r>
        <w:rPr>
          <w:color w:val="000000"/>
          <w:spacing w:val="0"/>
          <w:w w:val="100"/>
          <w:position w:val="0"/>
          <w:sz w:val="20"/>
          <w:szCs w:val="20"/>
        </w:rPr>
        <w:t>因使用《全面金融合作协议》项下授信及贷款额度所涉及的担保</w:t>
      </w:r>
    </w:p>
    <w:p>
      <w:pPr>
        <w:pStyle w:val="Style33"/>
        <w:keepNext w:val="0"/>
        <w:keepLines w:val="0"/>
        <w:widowControl w:val="0"/>
        <w:numPr>
          <w:ilvl w:val="0"/>
          <w:numId w:val="51"/>
        </w:numPr>
        <w:shd w:val="clear" w:color="auto" w:fill="auto"/>
        <w:tabs>
          <w:tab w:pos="1612" w:val="left"/>
        </w:tabs>
        <w:bidi w:val="0"/>
        <w:spacing w:before="0" w:after="0" w:line="396" w:lineRule="exact"/>
        <w:ind w:left="1280" w:right="0" w:firstLine="0"/>
        <w:jc w:val="both"/>
        <w:rPr>
          <w:sz w:val="20"/>
          <w:szCs w:val="20"/>
        </w:rPr>
      </w:pPr>
      <w:bookmarkStart w:id="1927" w:name="bookmark1927"/>
      <w:bookmarkEnd w:id="1927"/>
      <w:r>
        <w:rPr>
          <w:color w:val="000000"/>
          <w:spacing w:val="0"/>
          <w:w w:val="100"/>
          <w:position w:val="0"/>
          <w:sz w:val="20"/>
          <w:szCs w:val="20"/>
        </w:rPr>
        <w:t>根据下属公司日常资金使用需求，本公司为长城信息股份有限公司、湖南长 城医疗科技有限公司、长沙湘计海盾科技有限公司、长沙中电软件园有限公司、 湖南长城计算机系统有限公司、深圳中电长城信息安全系统有限公司、中电长 城圣非凡信息系统有限公司使用《全面金融合作协议》项下的综合授信额度分 别提供不超过人民币</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8,000.00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 xml:space="preserve">7,000.00 </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25,000.00</w:t>
      </w:r>
      <w:r>
        <w:rPr>
          <w:color w:val="000000"/>
          <w:spacing w:val="0"/>
          <w:w w:val="100"/>
          <w:position w:val="0"/>
          <w:sz w:val="20"/>
          <w:szCs w:val="20"/>
        </w:rPr>
        <w:t>万元的信用担保；</w:t>
      </w:r>
    </w:p>
    <w:p>
      <w:pPr>
        <w:pStyle w:val="Style33"/>
        <w:keepNext w:val="0"/>
        <w:keepLines w:val="0"/>
        <w:widowControl w:val="0"/>
        <w:numPr>
          <w:ilvl w:val="0"/>
          <w:numId w:val="51"/>
        </w:numPr>
        <w:shd w:val="clear" w:color="auto" w:fill="auto"/>
        <w:tabs>
          <w:tab w:pos="1617" w:val="left"/>
        </w:tabs>
        <w:bidi w:val="0"/>
        <w:spacing w:before="0" w:after="120" w:line="396" w:lineRule="exact"/>
        <w:ind w:left="1280" w:right="0" w:firstLine="0"/>
        <w:jc w:val="both"/>
        <w:rPr>
          <w:sz w:val="20"/>
          <w:szCs w:val="20"/>
        </w:rPr>
      </w:pPr>
      <w:bookmarkStart w:id="1928" w:name="bookmark1928"/>
      <w:bookmarkEnd w:id="1928"/>
      <w:r>
        <w:rPr>
          <w:color w:val="000000"/>
          <w:spacing w:val="0"/>
          <w:w w:val="100"/>
          <w:position w:val="0"/>
          <w:sz w:val="20"/>
          <w:szCs w:val="20"/>
        </w:rPr>
        <w:t>武汉中原电子集团有限公司为武汉中元通信股份有限公司、武汉长光电源有 限公司、武汉中原电子信息有限公司、武汉中原长江科技发展有限公司使用《全 面金融合作协议》项下的综合授信额度分别提供不超过人民币</w:t>
      </w:r>
      <w:r>
        <w:rPr>
          <w:rFonts w:ascii="Times New Roman" w:eastAsia="Times New Roman" w:hAnsi="Times New Roman" w:cs="Times New Roman"/>
          <w:color w:val="000000"/>
          <w:spacing w:val="0"/>
          <w:w w:val="100"/>
          <w:position w:val="0"/>
          <w:sz w:val="20"/>
          <w:szCs w:val="20"/>
        </w:rPr>
        <w:t>26,000.00</w:t>
      </w:r>
      <w:r>
        <w:rPr>
          <w:color w:val="000000"/>
          <w:spacing w:val="0"/>
          <w:w w:val="100"/>
          <w:position w:val="0"/>
          <w:sz w:val="20"/>
          <w:szCs w:val="20"/>
        </w:rPr>
        <w:t xml:space="preserve">万元、 </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8,000.00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6,000.00</w:t>
      </w:r>
      <w:r>
        <w:rPr>
          <w:color w:val="000000"/>
          <w:spacing w:val="0"/>
          <w:w w:val="100"/>
          <w:position w:val="0"/>
          <w:sz w:val="20"/>
          <w:szCs w:val="20"/>
        </w:rPr>
        <w:t>万元的信用担保。</w:t>
      </w:r>
    </w:p>
    <w:p>
      <w:pPr>
        <w:pStyle w:val="Style33"/>
        <w:keepNext w:val="0"/>
        <w:keepLines w:val="0"/>
        <w:widowControl w:val="0"/>
        <w:numPr>
          <w:ilvl w:val="0"/>
          <w:numId w:val="49"/>
        </w:numPr>
        <w:shd w:val="clear" w:color="auto" w:fill="auto"/>
        <w:tabs>
          <w:tab w:pos="1593" w:val="left"/>
        </w:tabs>
        <w:bidi w:val="0"/>
        <w:spacing w:before="0" w:after="0" w:line="413" w:lineRule="auto"/>
        <w:ind w:left="1280" w:right="0" w:firstLine="0"/>
        <w:jc w:val="both"/>
        <w:rPr>
          <w:sz w:val="20"/>
          <w:szCs w:val="20"/>
        </w:rPr>
      </w:pPr>
      <w:bookmarkStart w:id="1929" w:name="bookmark1929"/>
      <w:bookmarkEnd w:id="1929"/>
      <w:r>
        <w:rPr>
          <w:color w:val="000000"/>
          <w:spacing w:val="0"/>
          <w:w w:val="100"/>
          <w:position w:val="0"/>
          <w:sz w:val="20"/>
          <w:szCs w:val="20"/>
        </w:rPr>
        <w:t>因向银行申请授信额度涉及的担保</w:t>
      </w:r>
    </w:p>
    <w:p>
      <w:pPr>
        <w:pStyle w:val="Style33"/>
        <w:keepNext w:val="0"/>
        <w:keepLines w:val="0"/>
        <w:widowControl w:val="0"/>
        <w:numPr>
          <w:ilvl w:val="0"/>
          <w:numId w:val="53"/>
        </w:numPr>
        <w:shd w:val="clear" w:color="auto" w:fill="auto"/>
        <w:tabs>
          <w:tab w:pos="1612" w:val="left"/>
        </w:tabs>
        <w:bidi w:val="0"/>
        <w:spacing w:before="0" w:after="0" w:line="396" w:lineRule="exact"/>
        <w:ind w:left="1280" w:right="0" w:firstLine="0"/>
        <w:jc w:val="both"/>
        <w:rPr>
          <w:sz w:val="20"/>
          <w:szCs w:val="20"/>
        </w:rPr>
      </w:pPr>
      <w:bookmarkStart w:id="1930" w:name="bookmark1930"/>
      <w:bookmarkEnd w:id="1930"/>
      <w:r>
        <w:rPr>
          <w:color w:val="000000"/>
          <w:spacing w:val="0"/>
          <w:w w:val="100"/>
          <w:position w:val="0"/>
          <w:sz w:val="20"/>
          <w:szCs w:val="20"/>
        </w:rPr>
        <w:t>基于柏怡电子有限公司正常经营业务的流动资金需求，柏怡电子有限公司通 过货币资金、债券质押和信用担保的复合担保方式向香港汇丰银行申请综合授 信额度</w:t>
      </w:r>
      <w:r>
        <w:rPr>
          <w:rFonts w:ascii="Times New Roman" w:eastAsia="Times New Roman" w:hAnsi="Times New Roman" w:cs="Times New Roman"/>
          <w:color w:val="000000"/>
          <w:spacing w:val="0"/>
          <w:w w:val="100"/>
          <w:position w:val="0"/>
          <w:sz w:val="20"/>
          <w:szCs w:val="20"/>
        </w:rPr>
        <w:t>3,500.00</w:t>
      </w:r>
      <w:r>
        <w:rPr>
          <w:color w:val="000000"/>
          <w:spacing w:val="0"/>
          <w:w w:val="100"/>
          <w:position w:val="0"/>
          <w:sz w:val="20"/>
          <w:szCs w:val="20"/>
        </w:rPr>
        <w:t>万港元和</w:t>
      </w:r>
      <w:r>
        <w:rPr>
          <w:rFonts w:ascii="Times New Roman" w:eastAsia="Times New Roman" w:hAnsi="Times New Roman" w:cs="Times New Roman"/>
          <w:color w:val="000000"/>
          <w:spacing w:val="0"/>
          <w:w w:val="100"/>
          <w:position w:val="0"/>
          <w:sz w:val="20"/>
          <w:szCs w:val="20"/>
        </w:rPr>
        <w:t>1,000.00</w:t>
      </w:r>
      <w:r>
        <w:rPr>
          <w:color w:val="000000"/>
          <w:spacing w:val="0"/>
          <w:w w:val="100"/>
          <w:position w:val="0"/>
          <w:sz w:val="20"/>
          <w:szCs w:val="20"/>
        </w:rPr>
        <w:t>万美元的应收账款保理额度。</w:t>
      </w:r>
    </w:p>
    <w:p>
      <w:pPr>
        <w:pStyle w:val="Style33"/>
        <w:keepNext w:val="0"/>
        <w:keepLines w:val="0"/>
        <w:widowControl w:val="0"/>
        <w:numPr>
          <w:ilvl w:val="0"/>
          <w:numId w:val="53"/>
        </w:numPr>
        <w:shd w:val="clear" w:color="auto" w:fill="auto"/>
        <w:tabs>
          <w:tab w:pos="1617" w:val="left"/>
        </w:tabs>
        <w:bidi w:val="0"/>
        <w:spacing w:before="0" w:after="0" w:line="396" w:lineRule="exact"/>
        <w:ind w:left="1280" w:right="0" w:firstLine="0"/>
        <w:jc w:val="both"/>
        <w:rPr>
          <w:sz w:val="20"/>
          <w:szCs w:val="20"/>
        </w:rPr>
      </w:pPr>
      <w:bookmarkStart w:id="1931" w:name="bookmark1931"/>
      <w:bookmarkEnd w:id="1931"/>
      <w:r>
        <w:rPr>
          <w:color w:val="000000"/>
          <w:spacing w:val="0"/>
          <w:w w:val="100"/>
          <w:position w:val="0"/>
          <w:sz w:val="20"/>
          <w:szCs w:val="20"/>
        </w:rPr>
        <w:t>根据湖南长城计算机系统有限公司的日常资金使用需求，湖南长城计算机系 统有限公司通过本公司信用担保的方式为共用本公司在光大银行申请的综合 授信额度人民币</w:t>
      </w:r>
      <w:r>
        <w:rPr>
          <w:rFonts w:ascii="Times New Roman" w:eastAsia="Times New Roman" w:hAnsi="Times New Roman" w:cs="Times New Roman"/>
          <w:color w:val="000000"/>
          <w:spacing w:val="0"/>
          <w:w w:val="100"/>
          <w:position w:val="0"/>
          <w:sz w:val="20"/>
          <w:szCs w:val="20"/>
        </w:rPr>
        <w:t>100,000.00</w:t>
      </w:r>
      <w:r>
        <w:rPr>
          <w:color w:val="000000"/>
          <w:spacing w:val="0"/>
          <w:w w:val="100"/>
          <w:position w:val="0"/>
          <w:sz w:val="20"/>
          <w:szCs w:val="20"/>
        </w:rPr>
        <w:t>万元提供信用担保;湖南长城计算机系统有限公司 通过本公司信用担保的方式向建设银行、华融湘江银行、进出口银行、农业银 行、北京银行、招商银行分别申请人民币</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 xml:space="preserve">万元、 </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50,000.00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万元的综合授信额 度；</w:t>
      </w:r>
    </w:p>
    <w:p>
      <w:pPr>
        <w:pStyle w:val="Style33"/>
        <w:keepNext w:val="0"/>
        <w:keepLines w:val="0"/>
        <w:widowControl w:val="0"/>
        <w:numPr>
          <w:ilvl w:val="0"/>
          <w:numId w:val="53"/>
        </w:numPr>
        <w:shd w:val="clear" w:color="auto" w:fill="auto"/>
        <w:tabs>
          <w:tab w:pos="1617" w:val="left"/>
        </w:tabs>
        <w:bidi w:val="0"/>
        <w:spacing w:before="0" w:after="0" w:line="396" w:lineRule="exact"/>
        <w:ind w:left="1280" w:right="0" w:firstLine="0"/>
        <w:jc w:val="both"/>
        <w:rPr>
          <w:sz w:val="20"/>
          <w:szCs w:val="20"/>
        </w:rPr>
      </w:pPr>
      <w:bookmarkStart w:id="1932" w:name="bookmark1932"/>
      <w:bookmarkEnd w:id="1932"/>
      <w:r>
        <w:rPr>
          <w:color w:val="000000"/>
          <w:spacing w:val="0"/>
          <w:w w:val="100"/>
          <w:position w:val="0"/>
          <w:sz w:val="20"/>
          <w:szCs w:val="20"/>
        </w:rPr>
        <w:t>根据深圳中电长城信息安全系统有限公司的日常资金使用需求，深圳中电长 城信息安全信安系统有限公司通过本公司信用担保的方式向平安银行申请人 民币</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万元的综合授信额度；</w:t>
      </w:r>
    </w:p>
    <w:p>
      <w:pPr>
        <w:pStyle w:val="Style33"/>
        <w:keepNext w:val="0"/>
        <w:keepLines w:val="0"/>
        <w:widowControl w:val="0"/>
        <w:numPr>
          <w:ilvl w:val="0"/>
          <w:numId w:val="53"/>
        </w:numPr>
        <w:shd w:val="clear" w:color="auto" w:fill="auto"/>
        <w:tabs>
          <w:tab w:pos="1617" w:val="left"/>
        </w:tabs>
        <w:bidi w:val="0"/>
        <w:spacing w:before="0" w:after="0" w:line="396" w:lineRule="exact"/>
        <w:ind w:left="1280" w:right="0" w:firstLine="0"/>
        <w:jc w:val="both"/>
        <w:rPr>
          <w:sz w:val="20"/>
          <w:szCs w:val="20"/>
        </w:rPr>
      </w:pPr>
      <w:bookmarkStart w:id="1933" w:name="bookmark1933"/>
      <w:bookmarkEnd w:id="1933"/>
      <w:r>
        <w:rPr>
          <w:color w:val="000000"/>
          <w:spacing w:val="0"/>
          <w:w w:val="100"/>
          <w:position w:val="0"/>
          <w:sz w:val="20"/>
          <w:szCs w:val="20"/>
        </w:rPr>
        <w:t xml:space="preserve">根据湖南长城科技信息有限公司的日常资金使用需求，湖南长城科技信息有 限公司通过本公司信用担保的方式向招商银行、进出口银行申请人民币 </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30,000.00</w:t>
      </w:r>
      <w:r>
        <w:rPr>
          <w:color w:val="000000"/>
          <w:spacing w:val="0"/>
          <w:w w:val="100"/>
          <w:position w:val="0"/>
          <w:sz w:val="20"/>
          <w:szCs w:val="20"/>
        </w:rPr>
        <w:t>万元的综合授信额度；</w:t>
      </w:r>
    </w:p>
    <w:p>
      <w:pPr>
        <w:pStyle w:val="Style33"/>
        <w:keepNext w:val="0"/>
        <w:keepLines w:val="0"/>
        <w:widowControl w:val="0"/>
        <w:numPr>
          <w:ilvl w:val="0"/>
          <w:numId w:val="53"/>
        </w:numPr>
        <w:shd w:val="clear" w:color="auto" w:fill="auto"/>
        <w:tabs>
          <w:tab w:pos="1617" w:val="left"/>
        </w:tabs>
        <w:bidi w:val="0"/>
        <w:spacing w:before="0" w:after="0" w:line="396" w:lineRule="exact"/>
        <w:ind w:left="1280" w:right="0" w:firstLine="0"/>
        <w:jc w:val="both"/>
        <w:rPr>
          <w:sz w:val="20"/>
          <w:szCs w:val="20"/>
        </w:rPr>
      </w:pPr>
      <w:bookmarkStart w:id="1934" w:name="bookmark1934"/>
      <w:bookmarkEnd w:id="1934"/>
      <w:r>
        <w:rPr>
          <w:color w:val="000000"/>
          <w:spacing w:val="0"/>
          <w:w w:val="100"/>
          <w:position w:val="0"/>
          <w:sz w:val="20"/>
          <w:szCs w:val="20"/>
        </w:rPr>
        <w:t>根据长城信息股份有限公司日常资金使用需求，长城信息股份有限公司通过 本公司信用担保的方式向交通银行、建设银行、中信银行、招商银行、中国银 行分别申请人民币</w:t>
      </w:r>
      <w:r>
        <w:rPr>
          <w:rFonts w:ascii="Times New Roman" w:eastAsia="Times New Roman" w:hAnsi="Times New Roman" w:cs="Times New Roman"/>
          <w:color w:val="000000"/>
          <w:spacing w:val="0"/>
          <w:w w:val="100"/>
          <w:position w:val="0"/>
          <w:sz w:val="20"/>
          <w:szCs w:val="20"/>
        </w:rPr>
        <w:t>10,000.00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28,000.00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 xml:space="preserve">5,000.00 </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万元的综合授信额度；</w:t>
      </w:r>
    </w:p>
    <w:p>
      <w:pPr>
        <w:pStyle w:val="Style33"/>
        <w:keepNext w:val="0"/>
        <w:keepLines w:val="0"/>
        <w:widowControl w:val="0"/>
        <w:numPr>
          <w:ilvl w:val="0"/>
          <w:numId w:val="53"/>
        </w:numPr>
        <w:shd w:val="clear" w:color="auto" w:fill="auto"/>
        <w:tabs>
          <w:tab w:pos="1617" w:val="left"/>
        </w:tabs>
        <w:bidi w:val="0"/>
        <w:spacing w:before="0" w:after="0" w:line="396" w:lineRule="exact"/>
        <w:ind w:left="1280" w:right="0" w:firstLine="0"/>
        <w:jc w:val="both"/>
        <w:rPr>
          <w:sz w:val="20"/>
          <w:szCs w:val="20"/>
        </w:rPr>
      </w:pPr>
      <w:bookmarkStart w:id="1935" w:name="bookmark1935"/>
      <w:bookmarkEnd w:id="1935"/>
      <w:r>
        <w:rPr>
          <w:color w:val="000000"/>
          <w:spacing w:val="0"/>
          <w:w w:val="100"/>
          <w:position w:val="0"/>
          <w:sz w:val="20"/>
          <w:szCs w:val="20"/>
        </w:rPr>
        <w:t xml:space="preserve">根据长沙湘计海盾科技有限公司日常资金使用需求，长沙湘计海盾科技有限 </w:t>
      </w:r>
      <w:r>
        <w:rPr>
          <w:color w:val="000000"/>
          <w:spacing w:val="0"/>
          <w:w w:val="100"/>
          <w:position w:val="0"/>
          <w:sz w:val="20"/>
          <w:szCs w:val="20"/>
        </w:rPr>
        <w:t>公司通过本公司信用担保的方式向国开行申请人民币</w:t>
      </w:r>
      <w:r>
        <w:rPr>
          <w:rFonts w:ascii="Times New Roman" w:eastAsia="Times New Roman" w:hAnsi="Times New Roman" w:cs="Times New Roman"/>
          <w:color w:val="000000"/>
          <w:spacing w:val="0"/>
          <w:w w:val="100"/>
          <w:position w:val="0"/>
          <w:sz w:val="20"/>
          <w:szCs w:val="20"/>
        </w:rPr>
        <w:t>40,000.00</w:t>
      </w:r>
      <w:r>
        <w:rPr>
          <w:color w:val="000000"/>
          <w:spacing w:val="0"/>
          <w:w w:val="100"/>
          <w:position w:val="0"/>
          <w:sz w:val="20"/>
          <w:szCs w:val="20"/>
        </w:rPr>
        <w:t>万元的综合授 信额度；</w:t>
      </w:r>
    </w:p>
    <w:p>
      <w:pPr>
        <w:pStyle w:val="Style33"/>
        <w:keepNext w:val="0"/>
        <w:keepLines w:val="0"/>
        <w:widowControl w:val="0"/>
        <w:numPr>
          <w:ilvl w:val="0"/>
          <w:numId w:val="53"/>
        </w:numPr>
        <w:shd w:val="clear" w:color="auto" w:fill="auto"/>
        <w:tabs>
          <w:tab w:pos="1633" w:val="left"/>
        </w:tabs>
        <w:bidi w:val="0"/>
        <w:spacing w:before="0" w:after="0" w:line="399" w:lineRule="exact"/>
        <w:ind w:left="1280" w:right="0" w:firstLine="0"/>
        <w:jc w:val="both"/>
        <w:rPr>
          <w:sz w:val="20"/>
          <w:szCs w:val="20"/>
        </w:rPr>
      </w:pPr>
      <w:bookmarkStart w:id="1936" w:name="bookmark1936"/>
      <w:bookmarkEnd w:id="1936"/>
      <w:r>
        <w:rPr>
          <w:color w:val="000000"/>
          <w:spacing w:val="0"/>
          <w:w w:val="100"/>
          <w:position w:val="0"/>
          <w:sz w:val="20"/>
          <w:szCs w:val="20"/>
        </w:rPr>
        <w:t>根据湖南长城海盾光纤科技有限公司日常资金使用需求，湖南长城海盾光纤 科技有限公司通过本公司提供信用担保的方式向招商银行、国开行分别申请人 民币</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40,000.00</w:t>
      </w:r>
      <w:r>
        <w:rPr>
          <w:color w:val="000000"/>
          <w:spacing w:val="0"/>
          <w:w w:val="100"/>
          <w:position w:val="0"/>
          <w:sz w:val="20"/>
          <w:szCs w:val="20"/>
        </w:rPr>
        <w:t>万元的综合授信额度；通过本公司提供信用担 保的方式向中电惠融商业保理（深圳）有限公司申请人民币</w:t>
      </w:r>
      <w:r>
        <w:rPr>
          <w:rFonts w:ascii="Times New Roman" w:eastAsia="Times New Roman" w:hAnsi="Times New Roman" w:cs="Times New Roman"/>
          <w:color w:val="000000"/>
          <w:spacing w:val="0"/>
          <w:w w:val="100"/>
          <w:position w:val="0"/>
          <w:sz w:val="20"/>
          <w:szCs w:val="20"/>
        </w:rPr>
        <w:t>2,000.00</w:t>
      </w:r>
      <w:r>
        <w:rPr>
          <w:color w:val="000000"/>
          <w:spacing w:val="0"/>
          <w:w w:val="100"/>
          <w:position w:val="0"/>
          <w:sz w:val="20"/>
          <w:szCs w:val="20"/>
        </w:rPr>
        <w:t>万元的应 付账款债务额度；</w:t>
      </w:r>
    </w:p>
    <w:p>
      <w:pPr>
        <w:pStyle w:val="Style33"/>
        <w:keepNext w:val="0"/>
        <w:keepLines w:val="0"/>
        <w:widowControl w:val="0"/>
        <w:numPr>
          <w:ilvl w:val="0"/>
          <w:numId w:val="53"/>
        </w:numPr>
        <w:shd w:val="clear" w:color="auto" w:fill="auto"/>
        <w:tabs>
          <w:tab w:pos="1633" w:val="left"/>
        </w:tabs>
        <w:bidi w:val="0"/>
        <w:spacing w:before="0" w:after="0" w:line="399" w:lineRule="exact"/>
        <w:ind w:left="1280" w:right="0" w:firstLine="0"/>
        <w:jc w:val="both"/>
        <w:rPr>
          <w:sz w:val="20"/>
          <w:szCs w:val="20"/>
        </w:rPr>
      </w:pPr>
      <w:bookmarkStart w:id="1937" w:name="bookmark1937"/>
      <w:bookmarkEnd w:id="1937"/>
      <w:r>
        <w:rPr>
          <w:color w:val="000000"/>
          <w:spacing w:val="0"/>
          <w:w w:val="100"/>
          <w:position w:val="0"/>
          <w:sz w:val="20"/>
          <w:szCs w:val="20"/>
        </w:rPr>
        <w:t>根据长沙中电软件园有限公司日常资金使用及项目开展需求，长沙中电软件 园有限公司以其全部股东（本公司持股</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、长沙软件园持股</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）提供信 用担保的方式向国开行、招商银行、建设银行分别申请人民币</w:t>
      </w:r>
      <w:r>
        <w:rPr>
          <w:rFonts w:ascii="Times New Roman" w:eastAsia="Times New Roman" w:hAnsi="Times New Roman" w:cs="Times New Roman"/>
          <w:color w:val="000000"/>
          <w:spacing w:val="0"/>
          <w:w w:val="100"/>
          <w:position w:val="0"/>
          <w:sz w:val="20"/>
          <w:szCs w:val="20"/>
        </w:rPr>
        <w:t>30,000.00</w:t>
      </w:r>
      <w:r>
        <w:rPr>
          <w:color w:val="000000"/>
          <w:spacing w:val="0"/>
          <w:w w:val="100"/>
          <w:position w:val="0"/>
          <w:sz w:val="20"/>
          <w:szCs w:val="20"/>
        </w:rPr>
        <w:t xml:space="preserve">万元、 </w:t>
      </w:r>
      <w:r>
        <w:rPr>
          <w:rFonts w:ascii="Times New Roman" w:eastAsia="Times New Roman" w:hAnsi="Times New Roman" w:cs="Times New Roman"/>
          <w:color w:val="000000"/>
          <w:spacing w:val="0"/>
          <w:w w:val="100"/>
          <w:position w:val="0"/>
          <w:sz w:val="20"/>
          <w:szCs w:val="20"/>
        </w:rPr>
        <w:t>20,000.00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万元的综合授信额度；</w:t>
      </w:r>
    </w:p>
    <w:p>
      <w:pPr>
        <w:pStyle w:val="Style33"/>
        <w:keepNext w:val="0"/>
        <w:keepLines w:val="0"/>
        <w:widowControl w:val="0"/>
        <w:numPr>
          <w:ilvl w:val="0"/>
          <w:numId w:val="53"/>
        </w:numPr>
        <w:shd w:val="clear" w:color="auto" w:fill="auto"/>
        <w:tabs>
          <w:tab w:pos="1633" w:val="left"/>
        </w:tabs>
        <w:bidi w:val="0"/>
        <w:spacing w:before="0" w:after="0" w:line="399" w:lineRule="exact"/>
        <w:ind w:left="1280" w:right="0" w:firstLine="0"/>
        <w:jc w:val="both"/>
        <w:rPr>
          <w:sz w:val="20"/>
          <w:szCs w:val="20"/>
        </w:rPr>
      </w:pPr>
      <w:bookmarkStart w:id="1938" w:name="bookmark1938"/>
      <w:bookmarkEnd w:id="1938"/>
      <w:r>
        <w:rPr>
          <w:color w:val="000000"/>
          <w:spacing w:val="0"/>
          <w:w w:val="100"/>
          <w:position w:val="0"/>
          <w:sz w:val="20"/>
          <w:szCs w:val="20"/>
        </w:rPr>
        <w:t>根据日常资金使用需求，武汉中原电子集团有限公司为武汉中元通信股份有 限公司、武汉长光电源有限公司共用其在招商银行申请的银行综合授信额度人 民币</w:t>
      </w:r>
      <w:r>
        <w:rPr>
          <w:rFonts w:ascii="Times New Roman" w:eastAsia="Times New Roman" w:hAnsi="Times New Roman" w:cs="Times New Roman"/>
          <w:color w:val="000000"/>
          <w:spacing w:val="0"/>
          <w:w w:val="100"/>
          <w:position w:val="0"/>
          <w:sz w:val="20"/>
          <w:szCs w:val="20"/>
        </w:rPr>
        <w:t>25,000.00</w:t>
      </w:r>
      <w:r>
        <w:rPr>
          <w:color w:val="000000"/>
          <w:spacing w:val="0"/>
          <w:w w:val="100"/>
          <w:position w:val="0"/>
          <w:sz w:val="20"/>
          <w:szCs w:val="20"/>
        </w:rPr>
        <w:t>万元中的</w:t>
      </w:r>
      <w:r>
        <w:rPr>
          <w:rFonts w:ascii="Times New Roman" w:eastAsia="Times New Roman" w:hAnsi="Times New Roman" w:cs="Times New Roman"/>
          <w:color w:val="000000"/>
          <w:spacing w:val="0"/>
          <w:w w:val="100"/>
          <w:position w:val="0"/>
          <w:sz w:val="20"/>
          <w:szCs w:val="20"/>
        </w:rPr>
        <w:t>18,000.00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万元提供信用担保；为武汉 中元通信股份有限公司在中国邮储银行武汉分行申请的银行综合授信额度人 民币</w:t>
      </w:r>
      <w:r>
        <w:rPr>
          <w:rFonts w:ascii="Times New Roman" w:eastAsia="Times New Roman" w:hAnsi="Times New Roman" w:cs="Times New Roman"/>
          <w:color w:val="000000"/>
          <w:spacing w:val="0"/>
          <w:w w:val="100"/>
          <w:position w:val="0"/>
          <w:sz w:val="20"/>
          <w:szCs w:val="20"/>
        </w:rPr>
        <w:t>25,000.00</w:t>
      </w:r>
      <w:r>
        <w:rPr>
          <w:color w:val="000000"/>
          <w:spacing w:val="0"/>
          <w:w w:val="100"/>
          <w:position w:val="0"/>
          <w:sz w:val="20"/>
          <w:szCs w:val="20"/>
        </w:rPr>
        <w:t>万元提供信用担保；</w:t>
      </w:r>
    </w:p>
    <w:p>
      <w:pPr>
        <w:pStyle w:val="Style33"/>
        <w:keepNext w:val="0"/>
        <w:keepLines w:val="0"/>
        <w:widowControl w:val="0"/>
        <w:numPr>
          <w:ilvl w:val="0"/>
          <w:numId w:val="53"/>
        </w:numPr>
        <w:shd w:val="clear" w:color="auto" w:fill="auto"/>
        <w:tabs>
          <w:tab w:pos="1633" w:val="left"/>
        </w:tabs>
        <w:bidi w:val="0"/>
        <w:spacing w:before="0" w:after="0" w:line="399" w:lineRule="exact"/>
        <w:ind w:left="1280" w:right="0" w:firstLine="0"/>
        <w:jc w:val="both"/>
        <w:rPr>
          <w:sz w:val="20"/>
          <w:szCs w:val="20"/>
        </w:rPr>
      </w:pPr>
      <w:bookmarkStart w:id="1939" w:name="bookmark1939"/>
      <w:bookmarkEnd w:id="1939"/>
      <w:r>
        <w:rPr>
          <w:color w:val="000000"/>
          <w:spacing w:val="0"/>
          <w:w w:val="100"/>
          <w:position w:val="0"/>
          <w:sz w:val="20"/>
          <w:szCs w:val="20"/>
        </w:rPr>
        <w:t>根据日常资金使用需求，武汉中元通信股份有限公司为武汉中原电子信息有 限公司共用其在民生银行武汉分行申请的银行综合授信额度人民币</w:t>
      </w:r>
      <w:r>
        <w:rPr>
          <w:rFonts w:ascii="Times New Roman" w:eastAsia="Times New Roman" w:hAnsi="Times New Roman" w:cs="Times New Roman"/>
          <w:color w:val="000000"/>
          <w:spacing w:val="0"/>
          <w:w w:val="100"/>
          <w:position w:val="0"/>
          <w:sz w:val="20"/>
          <w:szCs w:val="20"/>
        </w:rPr>
        <w:t xml:space="preserve">6,000.00 </w:t>
      </w:r>
      <w:r>
        <w:rPr>
          <w:color w:val="000000"/>
          <w:spacing w:val="0"/>
          <w:w w:val="100"/>
          <w:position w:val="0"/>
          <w:sz w:val="20"/>
          <w:szCs w:val="20"/>
        </w:rPr>
        <w:t>万元提供信用担保。</w:t>
      </w:r>
    </w:p>
    <w:p>
      <w:pPr>
        <w:pStyle w:val="Style33"/>
        <w:keepNext w:val="0"/>
        <w:keepLines w:val="0"/>
        <w:widowControl w:val="0"/>
        <w:shd w:val="clear" w:color="auto" w:fill="auto"/>
        <w:bidi w:val="0"/>
        <w:spacing w:before="0" w:after="380" w:line="399" w:lineRule="exact"/>
        <w:ind w:left="1280" w:right="0" w:firstLine="0"/>
        <w:jc w:val="both"/>
        <w:rPr>
          <w:sz w:val="20"/>
          <w:szCs w:val="20"/>
        </w:rPr>
      </w:pPr>
      <w:r>
        <w:rPr>
          <w:rFonts w:ascii="Malgun Gothic" w:eastAsia="Malgun Gothic" w:hAnsi="Malgun Gothic" w:cs="Malgun Gothic"/>
          <w:color w:val="000000"/>
          <w:spacing w:val="0"/>
          <w:w w:val="100"/>
          <w:position w:val="0"/>
          <w:sz w:val="20"/>
          <w:szCs w:val="20"/>
        </w:rPr>
        <w:t>⑪</w:t>
      </w:r>
      <w:r>
        <w:rPr>
          <w:color w:val="000000"/>
          <w:spacing w:val="0"/>
          <w:w w:val="100"/>
          <w:position w:val="0"/>
          <w:sz w:val="20"/>
          <w:szCs w:val="20"/>
        </w:rPr>
        <w:t>根据日常资金使用需求，武汉中原电子集团有限公司为武汉中原长江科技发 展有限公司在招商银行申请的银行综合授信额度人民币</w:t>
      </w:r>
      <w:r>
        <w:rPr>
          <w:rFonts w:ascii="Times New Roman" w:eastAsia="Times New Roman" w:hAnsi="Times New Roman" w:cs="Times New Roman"/>
          <w:color w:val="000000"/>
          <w:spacing w:val="0"/>
          <w:w w:val="100"/>
          <w:position w:val="0"/>
          <w:sz w:val="20"/>
          <w:szCs w:val="20"/>
        </w:rPr>
        <w:t>3,000.00</w:t>
      </w:r>
      <w:r>
        <w:rPr>
          <w:color w:val="000000"/>
          <w:spacing w:val="0"/>
          <w:w w:val="100"/>
          <w:position w:val="0"/>
          <w:sz w:val="20"/>
          <w:szCs w:val="20"/>
        </w:rPr>
        <w:t>万元提供信 用担保。</w:t>
      </w:r>
    </w:p>
    <w:p>
      <w:pPr>
        <w:pStyle w:val="Style29"/>
        <w:keepNext/>
        <w:keepLines/>
        <w:widowControl w:val="0"/>
        <w:shd w:val="clear" w:color="auto" w:fill="auto"/>
        <w:tabs>
          <w:tab w:pos="1262" w:val="left"/>
        </w:tabs>
        <w:bidi w:val="0"/>
        <w:spacing w:before="0" w:after="0" w:line="399" w:lineRule="exact"/>
        <w:ind w:left="0" w:right="0" w:firstLine="720"/>
        <w:jc w:val="both"/>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2</w:t>
      </w:r>
      <w:r>
        <w:rPr>
          <w:color w:val="000000"/>
          <w:spacing w:val="0"/>
          <w:w w:val="100"/>
          <w:position w:val="0"/>
        </w:rPr>
        <w:t>、</w:t>
        <w:tab/>
        <w:t>除存在上述或有事项外，截至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日，本公司无其他重大或有事</w:t>
      </w:r>
      <w:bookmarkEnd w:id="1940"/>
      <w:bookmarkEnd w:id="1941"/>
      <w:bookmarkEnd w:id="1942"/>
    </w:p>
    <w:p>
      <w:pPr>
        <w:pStyle w:val="Style29"/>
        <w:keepNext/>
        <w:keepLines/>
        <w:widowControl w:val="0"/>
        <w:shd w:val="clear" w:color="auto" w:fill="auto"/>
        <w:bidi w:val="0"/>
        <w:spacing w:before="0" w:after="780" w:line="399" w:lineRule="exact"/>
        <w:ind w:left="1280" w:right="0" w:firstLine="0"/>
        <w:jc w:val="left"/>
      </w:pPr>
      <w:bookmarkStart w:id="1940" w:name="bookmark1940"/>
      <w:bookmarkStart w:id="1941" w:name="bookmark1941"/>
      <w:r>
        <w:rPr>
          <w:color w:val="000000"/>
          <w:spacing w:val="0"/>
          <w:w w:val="100"/>
          <w:position w:val="0"/>
        </w:rPr>
        <w:t>项。</w:t>
      </w:r>
      <w:bookmarkEnd w:id="1940"/>
      <w:bookmarkEnd w:id="1941"/>
    </w:p>
    <w:p>
      <w:pPr>
        <w:pStyle w:val="Style11"/>
        <w:keepNext/>
        <w:keepLines/>
        <w:widowControl w:val="0"/>
        <w:shd w:val="clear" w:color="auto" w:fill="auto"/>
        <w:bidi w:val="0"/>
        <w:spacing w:before="0" w:after="140" w:line="402" w:lineRule="exact"/>
        <w:ind w:left="0" w:right="0" w:firstLine="0"/>
        <w:jc w:val="left"/>
        <w:rPr>
          <w:sz w:val="20"/>
          <w:szCs w:val="20"/>
        </w:rPr>
      </w:pPr>
      <w:bookmarkStart w:id="1943" w:name="bookmark1943"/>
      <w:bookmarkStart w:id="1944" w:name="bookmark1944"/>
      <w:bookmarkStart w:id="1945" w:name="bookmark1945"/>
      <w:r>
        <w:rPr>
          <w:color w:val="000000"/>
          <w:spacing w:val="0"/>
          <w:w w:val="100"/>
          <w:position w:val="0"/>
          <w:sz w:val="20"/>
          <w:szCs w:val="20"/>
        </w:rPr>
        <w:t>十三、资产负债表日后事项</w:t>
      </w:r>
      <w:bookmarkEnd w:id="1943"/>
      <w:bookmarkEnd w:id="1944"/>
      <w:bookmarkEnd w:id="1945"/>
    </w:p>
    <w:p>
      <w:pPr>
        <w:pStyle w:val="Style11"/>
        <w:keepNext/>
        <w:keepLines/>
        <w:widowControl w:val="0"/>
        <w:shd w:val="clear" w:color="auto" w:fill="auto"/>
        <w:tabs>
          <w:tab w:pos="643" w:val="left"/>
        </w:tabs>
        <w:bidi w:val="0"/>
        <w:spacing w:before="0" w:after="0" w:line="420" w:lineRule="auto"/>
        <w:ind w:left="0" w:right="0" w:firstLine="0"/>
        <w:jc w:val="left"/>
        <w:rPr>
          <w:sz w:val="20"/>
          <w:szCs w:val="20"/>
        </w:rPr>
      </w:pPr>
      <w:bookmarkStart w:id="1943" w:name="bookmark1943"/>
      <w:bookmarkStart w:id="1944" w:name="bookmark1944"/>
      <w:bookmarkStart w:id="1946" w:name="bookmark194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利润分配情况</w:t>
      </w:r>
      <w:bookmarkEnd w:id="1943"/>
      <w:bookmarkEnd w:id="1944"/>
      <w:bookmarkEnd w:id="1946"/>
    </w:p>
    <w:p>
      <w:pPr>
        <w:pStyle w:val="Style33"/>
        <w:keepNext w:val="0"/>
        <w:keepLines w:val="0"/>
        <w:widowControl w:val="0"/>
        <w:shd w:val="clear" w:color="auto" w:fill="auto"/>
        <w:bidi w:val="0"/>
        <w:spacing w:before="0" w:after="60" w:line="402" w:lineRule="exact"/>
        <w:ind w:left="72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日公司第七届董事会第六十二次会议审议，公司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年度利润分 配预案为：拟以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日总股本</w:t>
      </w:r>
      <w:r>
        <w:rPr>
          <w:rFonts w:ascii="Times New Roman" w:eastAsia="Times New Roman" w:hAnsi="Times New Roman" w:cs="Times New Roman"/>
          <w:color w:val="000000"/>
          <w:spacing w:val="0"/>
          <w:w w:val="100"/>
          <w:position w:val="0"/>
          <w:sz w:val="20"/>
          <w:szCs w:val="20"/>
        </w:rPr>
        <w:t>2,937,926,015</w:t>
      </w:r>
      <w:r>
        <w:rPr>
          <w:color w:val="000000"/>
          <w:spacing w:val="0"/>
          <w:w w:val="100"/>
          <w:position w:val="0"/>
          <w:sz w:val="20"/>
          <w:szCs w:val="20"/>
        </w:rPr>
        <w:t>股为基数，向全体股东每</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股派发现金股利人民币</w:t>
      </w:r>
      <w:r>
        <w:rPr>
          <w:rFonts w:ascii="Times New Roman" w:eastAsia="Times New Roman" w:hAnsi="Times New Roman" w:cs="Times New Roman"/>
          <w:color w:val="000000"/>
          <w:spacing w:val="0"/>
          <w:w w:val="100"/>
          <w:position w:val="0"/>
          <w:sz w:val="20"/>
          <w:szCs w:val="20"/>
        </w:rPr>
        <w:t>0.865</w:t>
      </w:r>
      <w:r>
        <w:rPr>
          <w:color w:val="000000"/>
          <w:spacing w:val="0"/>
          <w:w w:val="100"/>
          <w:position w:val="0"/>
          <w:sz w:val="20"/>
          <w:szCs w:val="20"/>
        </w:rPr>
        <w:t>元（含税），共计派发现金</w:t>
      </w:r>
      <w:r>
        <w:rPr>
          <w:rFonts w:ascii="Times New Roman" w:eastAsia="Times New Roman" w:hAnsi="Times New Roman" w:cs="Times New Roman"/>
          <w:color w:val="000000"/>
          <w:spacing w:val="0"/>
          <w:w w:val="100"/>
          <w:position w:val="0"/>
          <w:sz w:val="20"/>
          <w:szCs w:val="20"/>
        </w:rPr>
        <w:t>254,130,600.30</w:t>
      </w:r>
      <w:r>
        <w:rPr>
          <w:color w:val="000000"/>
          <w:spacing w:val="0"/>
          <w:w w:val="100"/>
          <w:position w:val="0"/>
          <w:sz w:val="20"/>
          <w:szCs w:val="20"/>
        </w:rPr>
        <w:t>元。该利润 分配预案需提交公司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年度股东大会审议。</w:t>
      </w:r>
    </w:p>
    <w:p>
      <w:pPr>
        <w:pStyle w:val="Style22"/>
        <w:keepNext/>
        <w:keepLines/>
        <w:widowControl w:val="0"/>
        <w:shd w:val="clear" w:color="auto" w:fill="auto"/>
        <w:tabs>
          <w:tab w:pos="634" w:val="left"/>
        </w:tabs>
        <w:bidi w:val="0"/>
        <w:spacing w:before="0" w:after="0" w:line="420" w:lineRule="auto"/>
        <w:ind w:left="0" w:right="0" w:firstLine="0"/>
        <w:jc w:val="left"/>
        <w:rPr>
          <w:sz w:val="20"/>
          <w:szCs w:val="20"/>
        </w:rPr>
      </w:pPr>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其他资产负债表日后事项说明</w:t>
      </w:r>
      <w:bookmarkEnd w:id="1947"/>
      <w:bookmarkEnd w:id="1948"/>
      <w:bookmarkEnd w:id="1949"/>
    </w:p>
    <w:p>
      <w:pPr>
        <w:pStyle w:val="Style33"/>
        <w:keepNext w:val="0"/>
        <w:keepLines w:val="0"/>
        <w:widowControl w:val="0"/>
        <w:shd w:val="clear" w:color="auto" w:fill="auto"/>
        <w:tabs>
          <w:tab w:pos="1097" w:val="left"/>
        </w:tabs>
        <w:bidi w:val="0"/>
        <w:spacing w:before="0" w:after="0" w:line="420" w:lineRule="auto"/>
        <w:ind w:left="0" w:right="0" w:firstLine="720"/>
        <w:jc w:val="left"/>
        <w:rPr>
          <w:sz w:val="20"/>
          <w:szCs w:val="20"/>
        </w:rPr>
      </w:pPr>
      <w:bookmarkStart w:id="1950" w:name="bookmark1950"/>
      <w:r>
        <w:rPr>
          <w:rFonts w:ascii="Times New Roman" w:eastAsia="Times New Roman" w:hAnsi="Times New Roman" w:cs="Times New Roman"/>
          <w:color w:val="000000"/>
          <w:spacing w:val="0"/>
          <w:w w:val="100"/>
          <w:position w:val="0"/>
          <w:sz w:val="20"/>
          <w:szCs w:val="20"/>
        </w:rPr>
        <w:t>1</w:t>
      </w:r>
      <w:bookmarkEnd w:id="1950"/>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年非公开发行股票事项进展</w:t>
      </w:r>
    </w:p>
    <w:p>
      <w:pPr>
        <w:pStyle w:val="Style33"/>
        <w:keepNext w:val="0"/>
        <w:keepLines w:val="0"/>
        <w:widowControl w:val="0"/>
        <w:shd w:val="clear" w:color="auto" w:fill="auto"/>
        <w:bidi w:val="0"/>
        <w:spacing w:before="0" w:after="0" w:line="402"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日，公司收到中国证券监督管理委员会（以下简称"中国证监会</w:t>
      </w:r>
      <w:r>
        <w:rPr>
          <w:color w:val="000000"/>
          <w:spacing w:val="0"/>
          <w:w w:val="100"/>
          <w:position w:val="0"/>
          <w:sz w:val="20"/>
          <w:szCs w:val="20"/>
        </w:rPr>
        <w:t xml:space="preserve">”） </w:t>
      </w:r>
      <w:r>
        <w:rPr>
          <w:color w:val="000000"/>
          <w:spacing w:val="0"/>
          <w:w w:val="100"/>
          <w:position w:val="0"/>
          <w:sz w:val="20"/>
          <w:szCs w:val="20"/>
        </w:rPr>
        <w:t>出具的《中国证监会行政许可申请受理单》。中国证监会依法对公司提交的非公开发 行股票行政许可申请材料进行了审查，决定对该行政许可申请予以受理。</w:t>
      </w:r>
    </w:p>
    <w:p>
      <w:pPr>
        <w:pStyle w:val="Style33"/>
        <w:keepNext w:val="0"/>
        <w:keepLines w:val="0"/>
        <w:widowControl w:val="0"/>
        <w:shd w:val="clear" w:color="auto" w:fill="auto"/>
        <w:bidi w:val="0"/>
        <w:spacing w:before="0" w:after="0" w:line="402"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日，公司收到中国证监会出具的《中国证监会行政许可项目审查一 次反馈意见通知书》。中国证监会需要公司及中信建投证券股份有限公司就有关问题 作出书面说明和解释，并在规定时间内向中国证监会行政许可受理部门提交书面回 复意见。</w:t>
      </w:r>
    </w:p>
    <w:p>
      <w:pPr>
        <w:pStyle w:val="Style33"/>
        <w:keepNext w:val="0"/>
        <w:keepLines w:val="0"/>
        <w:widowControl w:val="0"/>
        <w:shd w:val="clear" w:color="auto" w:fill="auto"/>
        <w:bidi w:val="0"/>
        <w:spacing w:before="0" w:after="120" w:line="402" w:lineRule="exact"/>
        <w:ind w:left="72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日，公司及相关中介机构就反馈意见所列问题进行了说明和问题回 复，并根据要求将反馈意见回复进行公开披露。</w:t>
      </w:r>
    </w:p>
    <w:p>
      <w:pPr>
        <w:pStyle w:val="Style33"/>
        <w:keepNext w:val="0"/>
        <w:keepLines w:val="0"/>
        <w:widowControl w:val="0"/>
        <w:shd w:val="clear" w:color="auto" w:fill="auto"/>
        <w:tabs>
          <w:tab w:pos="1097" w:val="left"/>
        </w:tabs>
        <w:bidi w:val="0"/>
        <w:spacing w:before="0" w:after="0" w:line="420" w:lineRule="auto"/>
        <w:ind w:left="0" w:right="0" w:firstLine="720"/>
        <w:jc w:val="left"/>
        <w:rPr>
          <w:sz w:val="20"/>
          <w:szCs w:val="20"/>
        </w:rPr>
      </w:pPr>
      <w:bookmarkStart w:id="1951" w:name="bookmark1951"/>
      <w:r>
        <w:rPr>
          <w:rFonts w:ascii="Times New Roman" w:eastAsia="Times New Roman" w:hAnsi="Times New Roman" w:cs="Times New Roman"/>
          <w:color w:val="000000"/>
          <w:spacing w:val="0"/>
          <w:w w:val="100"/>
          <w:position w:val="0"/>
          <w:sz w:val="20"/>
          <w:szCs w:val="20"/>
        </w:rPr>
        <w:t>2</w:t>
      </w:r>
      <w:bookmarkEnd w:id="1951"/>
      <w:r>
        <w:rPr>
          <w:color w:val="000000"/>
          <w:spacing w:val="0"/>
          <w:w w:val="100"/>
          <w:position w:val="0"/>
          <w:sz w:val="20"/>
          <w:szCs w:val="20"/>
        </w:rPr>
        <w:t>、</w:t>
        <w:tab/>
        <w:t>国有资本金相关事项</w:t>
      </w:r>
    </w:p>
    <w:p>
      <w:pPr>
        <w:pStyle w:val="Style33"/>
        <w:keepNext w:val="0"/>
        <w:keepLines w:val="0"/>
        <w:widowControl w:val="0"/>
        <w:shd w:val="clear" w:color="auto" w:fill="auto"/>
        <w:tabs>
          <w:tab w:pos="1162" w:val="left"/>
        </w:tabs>
        <w:bidi w:val="0"/>
        <w:spacing w:before="0" w:after="0" w:line="402" w:lineRule="exact"/>
        <w:ind w:left="0" w:right="0" w:firstLine="720"/>
        <w:jc w:val="left"/>
        <w:rPr>
          <w:sz w:val="20"/>
          <w:szCs w:val="20"/>
        </w:rPr>
      </w:pPr>
      <w:bookmarkStart w:id="1952" w:name="bookmark1952"/>
      <w:r>
        <w:rPr>
          <w:color w:val="000000"/>
          <w:spacing w:val="0"/>
          <w:w w:val="100"/>
          <w:position w:val="0"/>
          <w:sz w:val="20"/>
          <w:szCs w:val="20"/>
        </w:rPr>
        <w:t>（</w:t>
      </w:r>
      <w:bookmarkEnd w:id="195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部分国有资本金贷款展期暨关联交易</w:t>
      </w:r>
    </w:p>
    <w:p>
      <w:pPr>
        <w:pStyle w:val="Style33"/>
        <w:keepNext w:val="0"/>
        <w:keepLines w:val="0"/>
        <w:widowControl w:val="0"/>
        <w:shd w:val="clear" w:color="auto" w:fill="auto"/>
        <w:bidi w:val="0"/>
        <w:spacing w:before="0" w:after="0" w:line="402" w:lineRule="exact"/>
        <w:ind w:left="720" w:right="0" w:firstLine="0"/>
        <w:jc w:val="both"/>
        <w:rPr>
          <w:sz w:val="20"/>
          <w:szCs w:val="20"/>
        </w:rPr>
      </w:pPr>
      <w:r>
        <w:rPr>
          <w:color w:val="000000"/>
          <w:spacing w:val="0"/>
          <w:w w:val="100"/>
          <w:position w:val="0"/>
          <w:sz w:val="20"/>
          <w:szCs w:val="20"/>
        </w:rPr>
        <w:t>考虑到中电金投控股有限公司发放本公司使用的项目国有资本金</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万元目前 仍暂不具备国有资本金注资条件，且原借款合同期限已届满，根据财政部、国资委 有关要求，为保证资金的继续使用，经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日公司第七届董事会第五十 七次会议审议，同意公司与中电金投签署《借款展期协议》，展期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年，贷款基准利 率为贷款市场报价利率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LPR</w:t>
      </w:r>
      <w:r>
        <w:rPr>
          <w:color w:val="000000"/>
          <w:spacing w:val="0"/>
          <w:w w:val="100"/>
          <w:position w:val="0"/>
          <w:sz w:val="20"/>
          <w:szCs w:val="20"/>
        </w:rPr>
        <w:t>）,</w:t>
      </w:r>
      <w:r>
        <w:rPr>
          <w:color w:val="000000"/>
          <w:spacing w:val="0"/>
          <w:w w:val="100"/>
          <w:position w:val="0"/>
          <w:sz w:val="20"/>
          <w:szCs w:val="20"/>
        </w:rPr>
        <w:t>预计</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年度应付利息约为</w:t>
      </w:r>
      <w:r>
        <w:rPr>
          <w:rFonts w:ascii="Times New Roman" w:eastAsia="Times New Roman" w:hAnsi="Times New Roman" w:cs="Times New Roman"/>
          <w:color w:val="000000"/>
          <w:spacing w:val="0"/>
          <w:w w:val="100"/>
          <w:position w:val="0"/>
          <w:sz w:val="20"/>
          <w:szCs w:val="20"/>
        </w:rPr>
        <w:t>193</w:t>
      </w:r>
      <w:r>
        <w:rPr>
          <w:color w:val="000000"/>
          <w:spacing w:val="0"/>
          <w:w w:val="100"/>
          <w:position w:val="0"/>
          <w:sz w:val="20"/>
          <w:szCs w:val="20"/>
        </w:rPr>
        <w:t>万元。</w:t>
      </w:r>
    </w:p>
    <w:p>
      <w:pPr>
        <w:pStyle w:val="Style33"/>
        <w:keepNext w:val="0"/>
        <w:keepLines w:val="0"/>
        <w:widowControl w:val="0"/>
        <w:shd w:val="clear" w:color="auto" w:fill="auto"/>
        <w:tabs>
          <w:tab w:pos="1162" w:val="left"/>
        </w:tabs>
        <w:bidi w:val="0"/>
        <w:spacing w:before="0" w:after="0" w:line="402" w:lineRule="exact"/>
        <w:ind w:left="0" w:right="0" w:firstLine="720"/>
        <w:jc w:val="left"/>
        <w:rPr>
          <w:sz w:val="20"/>
          <w:szCs w:val="20"/>
        </w:rPr>
      </w:pPr>
      <w:bookmarkStart w:id="1953" w:name="bookmark1953"/>
      <w:r>
        <w:rPr>
          <w:color w:val="000000"/>
          <w:spacing w:val="0"/>
          <w:w w:val="100"/>
          <w:position w:val="0"/>
          <w:sz w:val="20"/>
          <w:szCs w:val="20"/>
        </w:rPr>
        <w:t>（</w:t>
      </w:r>
      <w:bookmarkEnd w:id="195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部分国有资本金继续使用暨关联交易</w:t>
      </w:r>
    </w:p>
    <w:p>
      <w:pPr>
        <w:pStyle w:val="Style33"/>
        <w:keepNext w:val="0"/>
        <w:keepLines w:val="0"/>
        <w:widowControl w:val="0"/>
        <w:shd w:val="clear" w:color="auto" w:fill="auto"/>
        <w:bidi w:val="0"/>
        <w:spacing w:before="0" w:after="380" w:line="402" w:lineRule="exact"/>
        <w:ind w:left="720" w:right="0" w:firstLine="0"/>
        <w:jc w:val="left"/>
        <w:rPr>
          <w:sz w:val="20"/>
          <w:szCs w:val="20"/>
        </w:rPr>
      </w:pPr>
      <w:r>
        <w:rPr>
          <w:color w:val="000000"/>
          <w:spacing w:val="0"/>
          <w:w w:val="100"/>
          <w:position w:val="0"/>
          <w:sz w:val="20"/>
          <w:szCs w:val="20"/>
        </w:rPr>
        <w:t xml:space="preserve">考虑到中国电子通过中电财务以委托贷款方式发放本公司使用的项目国有资本金 </w:t>
      </w:r>
      <w:r>
        <w:rPr>
          <w:rFonts w:ascii="Times New Roman" w:eastAsia="Times New Roman" w:hAnsi="Times New Roman" w:cs="Times New Roman"/>
          <w:color w:val="000000"/>
          <w:spacing w:val="0"/>
          <w:w w:val="100"/>
          <w:position w:val="0"/>
          <w:sz w:val="20"/>
          <w:szCs w:val="20"/>
        </w:rPr>
        <w:t>16,500.00</w:t>
      </w:r>
      <w:r>
        <w:rPr>
          <w:color w:val="000000"/>
          <w:spacing w:val="0"/>
          <w:w w:val="100"/>
          <w:position w:val="0"/>
          <w:sz w:val="20"/>
          <w:szCs w:val="20"/>
        </w:rPr>
        <w:t>万元（项目均已按投向完成投入）目前仍暂不具备国有资本金注资条件， 且原借款合同期限已届满，根据财政部、国资委有关要求，为保证资金的继续使用， 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日公司第七届董事会第五十八次会议、经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年度第一次临时股东大会审议，同意公司与中国电子、中电财务签署《委托贷款借 款合同》，期限一年，贷款利率为贷款市场报价利率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LPR</w:t>
      </w:r>
      <w:r>
        <w:rPr>
          <w:color w:val="000000"/>
          <w:spacing w:val="0"/>
          <w:w w:val="100"/>
          <w:position w:val="0"/>
          <w:sz w:val="20"/>
          <w:szCs w:val="20"/>
        </w:rPr>
        <w:t>）,</w:t>
      </w:r>
      <w:r>
        <w:rPr>
          <w:color w:val="000000"/>
          <w:spacing w:val="0"/>
          <w:w w:val="100"/>
          <w:position w:val="0"/>
          <w:sz w:val="20"/>
          <w:szCs w:val="20"/>
        </w:rPr>
        <w:t>预计本次借款应付利 息约为</w:t>
      </w:r>
      <w:r>
        <w:rPr>
          <w:rFonts w:ascii="Times New Roman" w:eastAsia="Times New Roman" w:hAnsi="Times New Roman" w:cs="Times New Roman"/>
          <w:color w:val="000000"/>
          <w:spacing w:val="0"/>
          <w:w w:val="100"/>
          <w:position w:val="0"/>
          <w:sz w:val="20"/>
          <w:szCs w:val="20"/>
        </w:rPr>
        <w:t>635</w:t>
      </w:r>
      <w:r>
        <w:rPr>
          <w:color w:val="000000"/>
          <w:spacing w:val="0"/>
          <w:w w:val="100"/>
          <w:position w:val="0"/>
          <w:sz w:val="20"/>
          <w:szCs w:val="20"/>
        </w:rPr>
        <w:t>万元。</w:t>
      </w:r>
    </w:p>
    <w:p>
      <w:pPr>
        <w:pStyle w:val="Style33"/>
        <w:keepNext w:val="0"/>
        <w:keepLines w:val="0"/>
        <w:widowControl w:val="0"/>
        <w:shd w:val="clear" w:color="auto" w:fill="auto"/>
        <w:tabs>
          <w:tab w:pos="1162" w:val="left"/>
        </w:tabs>
        <w:bidi w:val="0"/>
        <w:spacing w:before="0" w:after="0" w:line="391" w:lineRule="exact"/>
        <w:ind w:left="0" w:right="0" w:firstLine="720"/>
        <w:jc w:val="left"/>
        <w:rPr>
          <w:sz w:val="20"/>
          <w:szCs w:val="20"/>
        </w:rPr>
      </w:pPr>
      <w:bookmarkStart w:id="1954" w:name="bookmark1954"/>
      <w:r>
        <w:rPr>
          <w:color w:val="000000"/>
          <w:spacing w:val="0"/>
          <w:w w:val="100"/>
          <w:position w:val="0"/>
          <w:sz w:val="20"/>
          <w:szCs w:val="20"/>
        </w:rPr>
        <w:t>（</w:t>
      </w:r>
      <w:bookmarkEnd w:id="195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国有资本金注资前提供给公司使用暨关联交易</w:t>
      </w:r>
    </w:p>
    <w:p>
      <w:pPr>
        <w:pStyle w:val="Style33"/>
        <w:keepNext w:val="0"/>
        <w:keepLines w:val="0"/>
        <w:widowControl w:val="0"/>
        <w:shd w:val="clear" w:color="auto" w:fill="auto"/>
        <w:bidi w:val="0"/>
        <w:spacing w:before="0" w:after="60" w:line="391" w:lineRule="exact"/>
        <w:ind w:left="720" w:right="0" w:firstLine="0"/>
        <w:jc w:val="both"/>
        <w:rPr>
          <w:sz w:val="20"/>
          <w:szCs w:val="20"/>
        </w:rPr>
      </w:pPr>
      <w:r>
        <w:rPr>
          <w:color w:val="000000"/>
          <w:spacing w:val="0"/>
          <w:w w:val="100"/>
          <w:position w:val="0"/>
          <w:sz w:val="20"/>
          <w:szCs w:val="20"/>
        </w:rPr>
        <w:t xml:space="preserve">根据财政部《关于印发加强企业财务信息管理暂行规定的通知》、国资委《中央企业 国有资本经营预算支出执行监督管理暂行办法》等关于国有资本金的有关规定，经 </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日公司第七届董事会第五十九次会议审议，同意中电有限将视公司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年非公开发行项目情况将上述国有资本金以拨付的方式转为贷款的方式提供给 公司使用，届时公司与中电有限签署借款合同，借款金额</w:t>
      </w:r>
      <w:r>
        <w:rPr>
          <w:rFonts w:ascii="Times New Roman" w:eastAsia="Times New Roman" w:hAnsi="Times New Roman" w:cs="Times New Roman"/>
          <w:color w:val="000000"/>
          <w:spacing w:val="0"/>
          <w:w w:val="100"/>
          <w:position w:val="0"/>
          <w:sz w:val="20"/>
          <w:szCs w:val="20"/>
        </w:rPr>
        <w:t>40,000.00</w:t>
      </w:r>
      <w:r>
        <w:rPr>
          <w:color w:val="000000"/>
          <w:spacing w:val="0"/>
          <w:w w:val="100"/>
          <w:position w:val="0"/>
          <w:sz w:val="20"/>
          <w:szCs w:val="20"/>
        </w:rPr>
        <w:t>万元贷款利率按 照专项资金拨付日所适用的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年期贷款市场报价利率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LPR</w:t>
      </w:r>
      <w:r>
        <w:rPr>
          <w:color w:val="000000"/>
          <w:spacing w:val="0"/>
          <w:w w:val="100"/>
          <w:position w:val="0"/>
          <w:sz w:val="20"/>
          <w:szCs w:val="20"/>
        </w:rPr>
        <w:t>）,</w:t>
      </w:r>
      <w:r>
        <w:rPr>
          <w:color w:val="000000"/>
          <w:spacing w:val="0"/>
          <w:w w:val="100"/>
          <w:position w:val="0"/>
          <w:sz w:val="20"/>
          <w:szCs w:val="20"/>
        </w:rPr>
        <w:t>贷款一年，自本次国</w:t>
      </w:r>
    </w:p>
    <w:p>
      <w:pPr>
        <w:pStyle w:val="Style33"/>
        <w:keepNext w:val="0"/>
        <w:keepLines w:val="0"/>
        <w:widowControl w:val="0"/>
        <w:shd w:val="clear" w:color="auto" w:fill="auto"/>
        <w:bidi w:val="0"/>
        <w:spacing w:before="0" w:after="160" w:line="391" w:lineRule="exact"/>
        <w:ind w:left="0" w:right="0" w:firstLine="720"/>
        <w:jc w:val="left"/>
        <w:rPr>
          <w:sz w:val="20"/>
          <w:szCs w:val="20"/>
        </w:rPr>
      </w:pPr>
      <w:r>
        <w:rPr>
          <w:color w:val="000000"/>
          <w:spacing w:val="0"/>
          <w:w w:val="100"/>
          <w:position w:val="0"/>
          <w:sz w:val="20"/>
          <w:szCs w:val="20"/>
        </w:rPr>
        <w:t>有资本金拨付之日起计算，按照目前贷款利率预计本次贷款应付利息约为</w:t>
      </w:r>
      <w:r>
        <w:rPr>
          <w:rFonts w:ascii="Times New Roman" w:eastAsia="Times New Roman" w:hAnsi="Times New Roman" w:cs="Times New Roman"/>
          <w:color w:val="000000"/>
          <w:spacing w:val="0"/>
          <w:w w:val="100"/>
          <w:position w:val="0"/>
          <w:sz w:val="20"/>
          <w:szCs w:val="20"/>
        </w:rPr>
        <w:t>1,540</w:t>
      </w:r>
      <w:r>
        <w:rPr>
          <w:color w:val="000000"/>
          <w:spacing w:val="0"/>
          <w:w w:val="100"/>
          <w:position w:val="0"/>
          <w:sz w:val="20"/>
          <w:szCs w:val="20"/>
        </w:rPr>
        <w:t>万</w:t>
      </w:r>
    </w:p>
    <w:p>
      <w:pPr>
        <w:pStyle w:val="Style33"/>
        <w:keepNext w:val="0"/>
        <w:keepLines w:val="0"/>
        <w:widowControl w:val="0"/>
        <w:shd w:val="clear" w:color="auto" w:fill="auto"/>
        <w:bidi w:val="0"/>
        <w:spacing w:before="0" w:after="160" w:line="391" w:lineRule="exact"/>
        <w:ind w:left="0" w:right="0" w:firstLine="720"/>
        <w:jc w:val="left"/>
        <w:rPr>
          <w:sz w:val="20"/>
          <w:szCs w:val="20"/>
        </w:rPr>
      </w:pPr>
      <w:r>
        <w:rPr>
          <w:i/>
          <w:iCs/>
          <w:color w:val="000000"/>
          <w:spacing w:val="0"/>
          <w:w w:val="100"/>
          <w:position w:val="0"/>
          <w:sz w:val="18"/>
          <w:szCs w:val="18"/>
        </w:rPr>
        <w:t>J</w:t>
      </w:r>
      <w:r>
        <w:rPr>
          <w:i/>
          <w:iCs/>
          <w:color w:val="000000"/>
          <w:spacing w:val="0"/>
          <w:w w:val="100"/>
          <w:position w:val="0"/>
          <w:sz w:val="8"/>
          <w:szCs w:val="8"/>
        </w:rPr>
        <w:t>元</w:t>
      </w:r>
      <w:r>
        <w:rPr>
          <w:color w:val="000000"/>
          <w:spacing w:val="0"/>
          <w:w w:val="100"/>
          <w:position w:val="0"/>
          <w:sz w:val="20"/>
          <w:szCs w:val="20"/>
        </w:rPr>
        <w:t>O</w:t>
      </w:r>
    </w:p>
    <w:p>
      <w:pPr>
        <w:pStyle w:val="Style33"/>
        <w:keepNext w:val="0"/>
        <w:keepLines w:val="0"/>
        <w:widowControl w:val="0"/>
        <w:shd w:val="clear" w:color="auto" w:fill="auto"/>
        <w:tabs>
          <w:tab w:pos="1044" w:val="left"/>
        </w:tabs>
        <w:bidi w:val="0"/>
        <w:spacing w:before="0" w:after="0" w:line="408" w:lineRule="auto"/>
        <w:ind w:left="0" w:right="0" w:firstLine="720"/>
        <w:jc w:val="left"/>
        <w:rPr>
          <w:sz w:val="20"/>
          <w:szCs w:val="20"/>
        </w:rPr>
      </w:pPr>
      <w:bookmarkStart w:id="1955" w:name="bookmark1955"/>
      <w:r>
        <w:rPr>
          <w:rFonts w:ascii="Times New Roman" w:eastAsia="Times New Roman" w:hAnsi="Times New Roman" w:cs="Times New Roman"/>
          <w:color w:val="000000"/>
          <w:spacing w:val="0"/>
          <w:w w:val="100"/>
          <w:position w:val="0"/>
          <w:sz w:val="20"/>
          <w:szCs w:val="20"/>
        </w:rPr>
        <w:t>3</w:t>
      </w:r>
      <w:bookmarkEnd w:id="1955"/>
      <w:r>
        <w:rPr>
          <w:color w:val="000000"/>
          <w:spacing w:val="0"/>
          <w:w w:val="100"/>
          <w:position w:val="0"/>
          <w:sz w:val="20"/>
          <w:szCs w:val="20"/>
        </w:rPr>
        <w:t>、</w:t>
        <w:tab/>
        <w:t>下属全资公司混合所有制改革的进展及关联交易</w:t>
      </w:r>
    </w:p>
    <w:p>
      <w:pPr>
        <w:pStyle w:val="Style33"/>
        <w:keepNext w:val="0"/>
        <w:keepLines w:val="0"/>
        <w:widowControl w:val="0"/>
        <w:shd w:val="clear" w:color="auto" w:fill="auto"/>
        <w:bidi w:val="0"/>
        <w:spacing w:before="0" w:after="0" w:line="391" w:lineRule="exact"/>
        <w:ind w:left="720" w:right="0" w:firstLine="0"/>
        <w:jc w:val="both"/>
        <w:rPr>
          <w:sz w:val="20"/>
          <w:szCs w:val="20"/>
        </w:rPr>
      </w:pPr>
      <w:r>
        <w:rPr>
          <w:color w:val="000000"/>
          <w:spacing w:val="0"/>
          <w:w w:val="100"/>
          <w:position w:val="0"/>
          <w:sz w:val="20"/>
          <w:szCs w:val="20"/>
        </w:rPr>
        <w:t>为加快产业发展，提升公司效益，激发湖南长城信息金融设备有限责任公司（以下 简称“长城金融”）潜在活力，经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日公司第七届董事会第四十九次会 议审议通过了长城金融开展混合所有制改革引入战略投资者并实施员工持股计划事 项。</w:t>
      </w:r>
    </w:p>
    <w:p>
      <w:pPr>
        <w:pStyle w:val="Style33"/>
        <w:keepNext w:val="0"/>
        <w:keepLines w:val="0"/>
        <w:widowControl w:val="0"/>
        <w:shd w:val="clear" w:color="auto" w:fill="auto"/>
        <w:bidi w:val="0"/>
        <w:spacing w:before="0" w:after="0" w:line="391" w:lineRule="exact"/>
        <w:ind w:left="72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日，长城金融以增资扩股进行混合所有制改革项目在北京产权交易 所挂牌，公开征集投资方，引进战略投资者，挂牌截止日期</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日。经履 行北京产权交易所公开程序及公开挂牌结果，并经长城金融确认长沙鑫融投资合伙 企业（有限合伙）、湖南国科控股有限公司、长沙经济技术开发区东方产业投资有限 公司、珠海市汇垠德擎股权投资基金管理有限公司</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家企业（以下简称“战略投资 者”）符合投资方条件，经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日公司第七届董事会第五十九次会议审议, 同意本次引进战略投资者及员工持股平台的增资价格为每股</w:t>
      </w:r>
      <w:r>
        <w:rPr>
          <w:rFonts w:ascii="Times New Roman" w:eastAsia="Times New Roman" w:hAnsi="Times New Roman" w:cs="Times New Roman"/>
          <w:color w:val="000000"/>
          <w:spacing w:val="0"/>
          <w:w w:val="100"/>
          <w:position w:val="0"/>
          <w:sz w:val="20"/>
          <w:szCs w:val="20"/>
        </w:rPr>
        <w:t>2.303</w:t>
      </w:r>
      <w:r>
        <w:rPr>
          <w:color w:val="000000"/>
          <w:spacing w:val="0"/>
          <w:w w:val="100"/>
          <w:position w:val="0"/>
          <w:sz w:val="20"/>
          <w:szCs w:val="20"/>
        </w:rPr>
        <w:t>元（不低于国有 资产项目备案评估价格），增资总额为人民币</w:t>
      </w:r>
      <w:r>
        <w:rPr>
          <w:rFonts w:ascii="Times New Roman" w:eastAsia="Times New Roman" w:hAnsi="Times New Roman" w:cs="Times New Roman"/>
          <w:color w:val="000000"/>
          <w:spacing w:val="0"/>
          <w:w w:val="100"/>
          <w:position w:val="0"/>
          <w:sz w:val="20"/>
          <w:szCs w:val="20"/>
        </w:rPr>
        <w:t>60,807.28</w:t>
      </w:r>
      <w:r>
        <w:rPr>
          <w:color w:val="000000"/>
          <w:spacing w:val="0"/>
          <w:w w:val="100"/>
          <w:position w:val="0"/>
          <w:sz w:val="20"/>
          <w:szCs w:val="20"/>
        </w:rPr>
        <w:t>万元，长城金融母公司湖南 长城科技信息有限公司（以下简称“湖南长科”）、长城金融与前述战略投资者及长 沙湘景企业管理合伙企业（有限公司）签署增资协议，湖南长科与长沙湘景企业管 理合伙企业（有限公司）签署一致行动协议。</w:t>
      </w:r>
    </w:p>
    <w:p>
      <w:pPr>
        <w:pStyle w:val="Style33"/>
        <w:keepNext w:val="0"/>
        <w:keepLines w:val="0"/>
        <w:widowControl w:val="0"/>
        <w:shd w:val="clear" w:color="auto" w:fill="auto"/>
        <w:bidi w:val="0"/>
        <w:spacing w:before="0" w:after="0" w:line="391" w:lineRule="exact"/>
        <w:ind w:left="720" w:right="0" w:firstLine="0"/>
        <w:jc w:val="both"/>
        <w:rPr>
          <w:sz w:val="20"/>
          <w:szCs w:val="20"/>
        </w:rPr>
      </w:pPr>
      <w:r>
        <w:rPr>
          <w:color w:val="000000"/>
          <w:spacing w:val="0"/>
          <w:w w:val="100"/>
          <w:position w:val="0"/>
          <w:sz w:val="20"/>
          <w:szCs w:val="20"/>
        </w:rPr>
        <w:t xml:space="preserve">长城金融引进战略投资者及实施员工持股计划后，长城金融的注册资本由人民币 </w:t>
      </w:r>
      <w:r>
        <w:rPr>
          <w:rFonts w:ascii="Times New Roman" w:eastAsia="Times New Roman" w:hAnsi="Times New Roman" w:cs="Times New Roman"/>
          <w:color w:val="000000"/>
          <w:spacing w:val="0"/>
          <w:w w:val="100"/>
          <w:position w:val="0"/>
          <w:sz w:val="20"/>
          <w:szCs w:val="20"/>
        </w:rPr>
        <w:t>35,000</w:t>
      </w:r>
      <w:r>
        <w:rPr>
          <w:color w:val="000000"/>
          <w:spacing w:val="0"/>
          <w:w w:val="100"/>
          <w:position w:val="0"/>
          <w:sz w:val="20"/>
          <w:szCs w:val="20"/>
        </w:rPr>
        <w:t>万元变更为人民币</w:t>
      </w:r>
      <w:r>
        <w:rPr>
          <w:rFonts w:ascii="Times New Roman" w:eastAsia="Times New Roman" w:hAnsi="Times New Roman" w:cs="Times New Roman"/>
          <w:color w:val="000000"/>
          <w:spacing w:val="0"/>
          <w:w w:val="100"/>
          <w:position w:val="0"/>
          <w:sz w:val="20"/>
          <w:szCs w:val="20"/>
        </w:rPr>
        <w:t>61,403.5088</w:t>
      </w:r>
      <w:r>
        <w:rPr>
          <w:color w:val="000000"/>
          <w:spacing w:val="0"/>
          <w:w w:val="100"/>
          <w:position w:val="0"/>
          <w:sz w:val="20"/>
          <w:szCs w:val="20"/>
        </w:rPr>
        <w:t>万元。公司下属公司湖南长科将继续作为长城 金融的控股股东，公司仍然拥有对长城金融的实际控制权。</w:t>
      </w:r>
    </w:p>
    <w:p>
      <w:pPr>
        <w:pStyle w:val="Style33"/>
        <w:keepNext w:val="0"/>
        <w:keepLines w:val="0"/>
        <w:widowControl w:val="0"/>
        <w:shd w:val="clear" w:color="auto" w:fill="auto"/>
        <w:bidi w:val="0"/>
        <w:spacing w:before="0" w:after="0" w:line="391" w:lineRule="exact"/>
        <w:ind w:left="720" w:right="0" w:firstLine="0"/>
        <w:jc w:val="both"/>
        <w:rPr>
          <w:sz w:val="20"/>
          <w:szCs w:val="20"/>
        </w:rPr>
      </w:pPr>
      <w:r>
        <w:rPr>
          <w:color w:val="000000"/>
          <w:spacing w:val="0"/>
          <w:w w:val="100"/>
          <w:position w:val="0"/>
          <w:sz w:val="20"/>
          <w:szCs w:val="20"/>
        </w:rPr>
        <w:t>长城金融已于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日就上述引进战略投资者及实施员工持股计划事项完 成注册资本变更登记手续，其注册资本由人民币</w:t>
      </w:r>
      <w:r>
        <w:rPr>
          <w:rFonts w:ascii="Times New Roman" w:eastAsia="Times New Roman" w:hAnsi="Times New Roman" w:cs="Times New Roman"/>
          <w:color w:val="000000"/>
          <w:spacing w:val="0"/>
          <w:w w:val="100"/>
          <w:position w:val="0"/>
          <w:sz w:val="20"/>
          <w:szCs w:val="20"/>
        </w:rPr>
        <w:t>35,000</w:t>
      </w:r>
      <w:r>
        <w:rPr>
          <w:color w:val="000000"/>
          <w:spacing w:val="0"/>
          <w:w w:val="100"/>
          <w:position w:val="0"/>
          <w:sz w:val="20"/>
          <w:szCs w:val="20"/>
        </w:rPr>
        <w:t xml:space="preserve">万元变更为人民币 </w:t>
      </w:r>
      <w:r>
        <w:rPr>
          <w:rFonts w:ascii="Times New Roman" w:eastAsia="Times New Roman" w:hAnsi="Times New Roman" w:cs="Times New Roman"/>
          <w:color w:val="000000"/>
          <w:spacing w:val="0"/>
          <w:w w:val="100"/>
          <w:position w:val="0"/>
          <w:sz w:val="20"/>
          <w:szCs w:val="20"/>
        </w:rPr>
        <w:t xml:space="preserve">61,403.5088 </w:t>
      </w:r>
      <w:r>
        <w:rPr>
          <w:color w:val="000000"/>
          <w:spacing w:val="0"/>
          <w:w w:val="100"/>
          <w:position w:val="0"/>
          <w:sz w:val="20"/>
          <w:szCs w:val="20"/>
        </w:rPr>
        <w:t>万元。</w:t>
      </w:r>
    </w:p>
    <w:p>
      <w:pPr>
        <w:pStyle w:val="Style33"/>
        <w:keepNext w:val="0"/>
        <w:keepLines w:val="0"/>
        <w:widowControl w:val="0"/>
        <w:shd w:val="clear" w:color="auto" w:fill="auto"/>
        <w:bidi w:val="0"/>
        <w:spacing w:before="0" w:after="160" w:line="391" w:lineRule="exact"/>
        <w:ind w:left="720" w:right="0" w:firstLine="0"/>
        <w:jc w:val="both"/>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日召开第七届董事会临时会议，审议并通过了关于下属公司 长城金融开展股份制改革的议案。</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日，接长城金融通知，长城金融 已完成工商变更登记手续，取得了换发的《营业执照》，并更名为：长城信息股份有 限公司。</w:t>
      </w:r>
    </w:p>
    <w:p>
      <w:pPr>
        <w:pStyle w:val="Style33"/>
        <w:keepNext w:val="0"/>
        <w:keepLines w:val="0"/>
        <w:widowControl w:val="0"/>
        <w:shd w:val="clear" w:color="auto" w:fill="auto"/>
        <w:tabs>
          <w:tab w:pos="1044" w:val="left"/>
        </w:tabs>
        <w:bidi w:val="0"/>
        <w:spacing w:before="0" w:after="0" w:line="408" w:lineRule="auto"/>
        <w:ind w:left="0" w:right="0" w:firstLine="720"/>
        <w:jc w:val="left"/>
        <w:rPr>
          <w:sz w:val="20"/>
          <w:szCs w:val="20"/>
        </w:rPr>
      </w:pPr>
      <w:bookmarkStart w:id="1956" w:name="bookmark1956"/>
      <w:r>
        <w:rPr>
          <w:rFonts w:ascii="Times New Roman" w:eastAsia="Times New Roman" w:hAnsi="Times New Roman" w:cs="Times New Roman"/>
          <w:color w:val="000000"/>
          <w:spacing w:val="0"/>
          <w:w w:val="100"/>
          <w:position w:val="0"/>
          <w:sz w:val="20"/>
          <w:szCs w:val="20"/>
        </w:rPr>
        <w:t>4</w:t>
      </w:r>
      <w:bookmarkEnd w:id="1956"/>
      <w:r>
        <w:rPr>
          <w:color w:val="000000"/>
          <w:spacing w:val="0"/>
          <w:w w:val="100"/>
          <w:position w:val="0"/>
          <w:sz w:val="20"/>
          <w:szCs w:val="20"/>
        </w:rPr>
        <w:t>、</w:t>
        <w:tab/>
        <w:t>董事会、监事会延期换届</w:t>
      </w:r>
    </w:p>
    <w:p>
      <w:pPr>
        <w:pStyle w:val="Style33"/>
        <w:keepNext w:val="0"/>
        <w:keepLines w:val="0"/>
        <w:widowControl w:val="0"/>
        <w:shd w:val="clear" w:color="auto" w:fill="auto"/>
        <w:bidi w:val="0"/>
        <w:spacing w:before="0" w:after="560" w:line="391" w:lineRule="exact"/>
        <w:ind w:left="720" w:right="0" w:firstLine="0"/>
        <w:jc w:val="both"/>
        <w:rPr>
          <w:sz w:val="20"/>
          <w:szCs w:val="20"/>
        </w:rPr>
      </w:pPr>
      <w:r>
        <w:rPr>
          <w:color w:val="000000"/>
          <w:spacing w:val="0"/>
          <w:w w:val="100"/>
          <w:position w:val="0"/>
          <w:sz w:val="20"/>
          <w:szCs w:val="20"/>
        </w:rPr>
        <w:t>公司第七届董事会和监事会任期于近日届满，公司正在积极筹备换届工作。鉴于公 司新一届董事会、监事会的换届工作还在进程中，为有利于相关工作安排，保持董 事会、监事会工作的连续性及稳定性，公司第七届董事会和监事会的换届选举工作 将适当延期，同时，公司董事会各专门委员会和高级管理人员的任期亦相应顺延。</w:t>
      </w:r>
    </w:p>
    <w:p>
      <w:pPr>
        <w:pStyle w:val="Style11"/>
        <w:keepNext/>
        <w:keepLines/>
        <w:widowControl w:val="0"/>
        <w:shd w:val="clear" w:color="auto" w:fill="auto"/>
        <w:bidi w:val="0"/>
        <w:spacing w:before="0" w:after="160" w:line="240" w:lineRule="auto"/>
        <w:ind w:left="0" w:right="0" w:firstLine="0"/>
        <w:jc w:val="left"/>
        <w:rPr>
          <w:sz w:val="20"/>
          <w:szCs w:val="20"/>
        </w:rPr>
      </w:pPr>
      <w:bookmarkStart w:id="1957" w:name="bookmark1957"/>
      <w:bookmarkStart w:id="1958" w:name="bookmark1958"/>
      <w:bookmarkStart w:id="1959" w:name="bookmark1959"/>
      <w:r>
        <w:rPr>
          <w:color w:val="000000"/>
          <w:spacing w:val="0"/>
          <w:w w:val="100"/>
          <w:position w:val="0"/>
          <w:sz w:val="20"/>
          <w:szCs w:val="20"/>
        </w:rPr>
        <w:t>十四、其他重要事项</w:t>
      </w:r>
      <w:bookmarkEnd w:id="1957"/>
      <w:bookmarkEnd w:id="1958"/>
      <w:bookmarkEnd w:id="1959"/>
    </w:p>
    <w:p>
      <w:pPr>
        <w:pStyle w:val="Style22"/>
        <w:keepNext/>
        <w:keepLines/>
        <w:widowControl w:val="0"/>
        <w:shd w:val="clear" w:color="auto" w:fill="auto"/>
        <w:tabs>
          <w:tab w:pos="677" w:val="left"/>
        </w:tabs>
        <w:bidi w:val="0"/>
        <w:spacing w:before="0" w:after="0" w:line="418" w:lineRule="auto"/>
        <w:ind w:left="0" w:right="0" w:firstLine="0"/>
        <w:jc w:val="left"/>
        <w:rPr>
          <w:sz w:val="20"/>
          <w:szCs w:val="20"/>
        </w:rPr>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sz w:val="20"/>
          <w:szCs w:val="20"/>
        </w:rPr>
        <w:t>（</w:t>
      </w:r>
      <w:bookmarkEnd w:id="1962"/>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前期会计差错更正</w:t>
      </w:r>
      <w:bookmarkEnd w:id="1960"/>
      <w:bookmarkEnd w:id="1961"/>
      <w:bookmarkEnd w:id="1963"/>
    </w:p>
    <w:p>
      <w:pPr>
        <w:pStyle w:val="Style33"/>
        <w:keepNext w:val="0"/>
        <w:keepLines w:val="0"/>
        <w:widowControl w:val="0"/>
        <w:shd w:val="clear" w:color="auto" w:fill="auto"/>
        <w:bidi w:val="0"/>
        <w:spacing w:before="0" w:after="540" w:line="400" w:lineRule="exact"/>
        <w:ind w:left="0" w:right="0" w:firstLine="720"/>
        <w:jc w:val="left"/>
        <w:rPr>
          <w:sz w:val="20"/>
          <w:szCs w:val="20"/>
        </w:rPr>
      </w:pPr>
      <w:r>
        <w:rPr>
          <w:color w:val="000000"/>
          <w:spacing w:val="0"/>
          <w:w w:val="100"/>
          <w:position w:val="0"/>
          <w:sz w:val="20"/>
          <w:szCs w:val="20"/>
        </w:rPr>
        <w:t>本报告期公司无前期差错更正事项。</w:t>
      </w:r>
    </w:p>
    <w:p>
      <w:pPr>
        <w:pStyle w:val="Style33"/>
        <w:keepNext w:val="0"/>
        <w:keepLines w:val="0"/>
        <w:widowControl w:val="0"/>
        <w:shd w:val="clear" w:color="auto" w:fill="auto"/>
        <w:tabs>
          <w:tab w:pos="677" w:val="left"/>
        </w:tabs>
        <w:bidi w:val="0"/>
        <w:spacing w:before="0" w:after="0" w:line="418" w:lineRule="auto"/>
        <w:ind w:left="0" w:right="0" w:firstLine="0"/>
        <w:jc w:val="left"/>
        <w:rPr>
          <w:sz w:val="20"/>
          <w:szCs w:val="20"/>
        </w:rPr>
      </w:pPr>
      <w:bookmarkStart w:id="1964" w:name="bookmark1964"/>
      <w:bookmarkStart w:id="1965" w:name="bookmark1965"/>
      <w:r>
        <w:rPr>
          <w:rFonts w:ascii="Times New Roman" w:eastAsia="Times New Roman" w:hAnsi="Times New Roman" w:cs="Times New Roman"/>
          <w:b/>
          <w:bCs/>
          <w:color w:val="000000"/>
          <w:spacing w:val="0"/>
          <w:w w:val="100"/>
          <w:position w:val="0"/>
          <w:sz w:val="20"/>
          <w:szCs w:val="20"/>
        </w:rPr>
        <w:t>（</w:t>
      </w:r>
      <w:bookmarkEnd w:id="1964"/>
      <w:r>
        <w:rPr>
          <w:b/>
          <w:bCs/>
          <w:color w:val="000000"/>
          <w:spacing w:val="0"/>
          <w:w w:val="100"/>
          <w:position w:val="0"/>
          <w:sz w:val="20"/>
          <w:szCs w:val="20"/>
        </w:rPr>
        <w:t>二</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债务重组</w:t>
      </w:r>
      <w:bookmarkEnd w:id="1965"/>
    </w:p>
    <w:p>
      <w:pPr>
        <w:pStyle w:val="Style33"/>
        <w:keepNext w:val="0"/>
        <w:keepLines w:val="0"/>
        <w:widowControl w:val="0"/>
        <w:shd w:val="clear" w:color="auto" w:fill="auto"/>
        <w:bidi w:val="0"/>
        <w:spacing w:before="0" w:after="540" w:line="400" w:lineRule="exact"/>
        <w:ind w:left="0" w:right="0" w:firstLine="720"/>
        <w:jc w:val="left"/>
        <w:rPr>
          <w:sz w:val="20"/>
          <w:szCs w:val="20"/>
        </w:rPr>
      </w:pPr>
      <w:r>
        <w:rPr>
          <w:color w:val="000000"/>
          <w:spacing w:val="0"/>
          <w:w w:val="100"/>
          <w:position w:val="0"/>
          <w:sz w:val="20"/>
          <w:szCs w:val="20"/>
        </w:rPr>
        <w:t>本报告期公司无债务重组事项。</w:t>
      </w:r>
    </w:p>
    <w:p>
      <w:pPr>
        <w:pStyle w:val="Style33"/>
        <w:keepNext w:val="0"/>
        <w:keepLines w:val="0"/>
        <w:widowControl w:val="0"/>
        <w:shd w:val="clear" w:color="auto" w:fill="auto"/>
        <w:tabs>
          <w:tab w:pos="677" w:val="left"/>
        </w:tabs>
        <w:bidi w:val="0"/>
        <w:spacing w:before="0" w:after="0" w:line="418" w:lineRule="auto"/>
        <w:ind w:left="0" w:right="0" w:firstLine="0"/>
        <w:jc w:val="left"/>
        <w:rPr>
          <w:sz w:val="20"/>
          <w:szCs w:val="20"/>
        </w:rPr>
      </w:pPr>
      <w:bookmarkStart w:id="1966" w:name="bookmark1966"/>
      <w:bookmarkStart w:id="1967" w:name="bookmark1967"/>
      <w:r>
        <w:rPr>
          <w:rFonts w:ascii="Times New Roman" w:eastAsia="Times New Roman" w:hAnsi="Times New Roman" w:cs="Times New Roman"/>
          <w:b/>
          <w:bCs/>
          <w:color w:val="000000"/>
          <w:spacing w:val="0"/>
          <w:w w:val="100"/>
          <w:position w:val="0"/>
          <w:sz w:val="20"/>
          <w:szCs w:val="20"/>
        </w:rPr>
        <w:t>（</w:t>
      </w:r>
      <w:bookmarkEnd w:id="1966"/>
      <w:r>
        <w:rPr>
          <w:b/>
          <w:bCs/>
          <w:color w:val="000000"/>
          <w:spacing w:val="0"/>
          <w:w w:val="100"/>
          <w:position w:val="0"/>
          <w:sz w:val="20"/>
          <w:szCs w:val="20"/>
        </w:rPr>
        <w:t>三</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资产置换</w:t>
      </w:r>
      <w:bookmarkEnd w:id="1967"/>
    </w:p>
    <w:p>
      <w:pPr>
        <w:pStyle w:val="Style33"/>
        <w:keepNext w:val="0"/>
        <w:keepLines w:val="0"/>
        <w:widowControl w:val="0"/>
        <w:shd w:val="clear" w:color="auto" w:fill="auto"/>
        <w:bidi w:val="0"/>
        <w:spacing w:before="0" w:after="540" w:line="400" w:lineRule="exact"/>
        <w:ind w:left="0" w:right="0" w:firstLine="720"/>
        <w:jc w:val="left"/>
        <w:rPr>
          <w:sz w:val="20"/>
          <w:szCs w:val="20"/>
        </w:rPr>
      </w:pPr>
      <w:r>
        <w:rPr>
          <w:color w:val="000000"/>
          <w:spacing w:val="0"/>
          <w:w w:val="100"/>
          <w:position w:val="0"/>
          <w:sz w:val="20"/>
          <w:szCs w:val="20"/>
        </w:rPr>
        <w:t>本报告期公司无资产置换。</w:t>
      </w:r>
    </w:p>
    <w:p>
      <w:pPr>
        <w:pStyle w:val="Style33"/>
        <w:keepNext w:val="0"/>
        <w:keepLines w:val="0"/>
        <w:widowControl w:val="0"/>
        <w:shd w:val="clear" w:color="auto" w:fill="auto"/>
        <w:tabs>
          <w:tab w:pos="677" w:val="left"/>
        </w:tabs>
        <w:bidi w:val="0"/>
        <w:spacing w:before="0" w:after="0" w:line="418" w:lineRule="auto"/>
        <w:ind w:left="0" w:right="0" w:firstLine="0"/>
        <w:jc w:val="left"/>
        <w:rPr>
          <w:sz w:val="20"/>
          <w:szCs w:val="20"/>
        </w:rPr>
      </w:pPr>
      <w:bookmarkStart w:id="1968" w:name="bookmark1968"/>
      <w:bookmarkStart w:id="1969" w:name="bookmark1969"/>
      <w:r>
        <w:rPr>
          <w:rFonts w:ascii="Times New Roman" w:eastAsia="Times New Roman" w:hAnsi="Times New Roman" w:cs="Times New Roman"/>
          <w:b/>
          <w:bCs/>
          <w:color w:val="000000"/>
          <w:spacing w:val="0"/>
          <w:w w:val="100"/>
          <w:position w:val="0"/>
          <w:sz w:val="20"/>
          <w:szCs w:val="20"/>
        </w:rPr>
        <w:t>（</w:t>
      </w:r>
      <w:bookmarkEnd w:id="1968"/>
      <w:r>
        <w:rPr>
          <w:b/>
          <w:bCs/>
          <w:color w:val="000000"/>
          <w:spacing w:val="0"/>
          <w:w w:val="100"/>
          <w:position w:val="0"/>
          <w:sz w:val="20"/>
          <w:szCs w:val="20"/>
        </w:rPr>
        <w:t>四</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年金计划</w:t>
      </w:r>
      <w:bookmarkEnd w:id="1969"/>
    </w:p>
    <w:p>
      <w:pPr>
        <w:pStyle w:val="Style33"/>
        <w:keepNext w:val="0"/>
        <w:keepLines w:val="0"/>
        <w:widowControl w:val="0"/>
        <w:shd w:val="clear" w:color="auto" w:fill="auto"/>
        <w:bidi w:val="0"/>
        <w:spacing w:before="0" w:after="0" w:line="400" w:lineRule="exact"/>
        <w:ind w:left="720" w:right="0" w:firstLine="0"/>
        <w:jc w:val="left"/>
        <w:rPr>
          <w:sz w:val="20"/>
          <w:szCs w:val="20"/>
        </w:rPr>
      </w:pPr>
      <w:r>
        <w:rPr>
          <w:color w:val="000000"/>
          <w:spacing w:val="0"/>
          <w:w w:val="100"/>
          <w:position w:val="0"/>
          <w:sz w:val="20"/>
          <w:szCs w:val="20"/>
        </w:rPr>
        <w:t>公司自</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年开始实施企业年金计划，其企业年金计划实施范围限于：试用期满且 为本企业连续服务超过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年并与本企业签订了正式劳动合同的在岗文职类员工；同 时参加了基本养老保险；已退休职工（含内退人员）不参加本企业年金计划。本公 司年金同时设有企业账户和个人账户，不设共济基金，全部由公司及个人（自愿） 共同缴纳。其中，企业账户以公司名义开立，由公司缴纳，用于记录暂时未分配至 职工个人账户的单位缴费及其投资收益；个人账户以职工个人名义开立的账户，用 于记录分配给职工个人的单位缴费、职工个人缴费及其投资收益。年金以转账方式 向账户管理人（中国银行股份有限公司）缴纳，每月缴纳一次，效益性企业年金和 奖励性企业年金根据企业效益情况在年初或年底一次性缴纳。</w:t>
      </w:r>
    </w:p>
    <w:p>
      <w:pPr>
        <w:pStyle w:val="Style33"/>
        <w:keepNext w:val="0"/>
        <w:keepLines w:val="0"/>
        <w:widowControl w:val="0"/>
        <w:shd w:val="clear" w:color="auto" w:fill="auto"/>
        <w:bidi w:val="0"/>
        <w:spacing w:before="0" w:after="540" w:line="400" w:lineRule="exact"/>
        <w:ind w:left="0" w:right="0" w:firstLine="720"/>
        <w:jc w:val="left"/>
        <w:rPr>
          <w:sz w:val="20"/>
          <w:szCs w:val="20"/>
        </w:rPr>
      </w:pPr>
      <w:r>
        <w:rPr>
          <w:color w:val="000000"/>
          <w:spacing w:val="0"/>
          <w:w w:val="100"/>
          <w:position w:val="0"/>
          <w:sz w:val="20"/>
          <w:szCs w:val="20"/>
        </w:rPr>
        <w:t>本期本公司已缴纳企业年金</w:t>
      </w:r>
      <w:r>
        <w:rPr>
          <w:rFonts w:ascii="Times New Roman" w:eastAsia="Times New Roman" w:hAnsi="Times New Roman" w:cs="Times New Roman"/>
          <w:color w:val="000000"/>
          <w:spacing w:val="0"/>
          <w:w w:val="100"/>
          <w:position w:val="0"/>
          <w:sz w:val="20"/>
          <w:szCs w:val="20"/>
        </w:rPr>
        <w:t>28,714,321.06</w:t>
      </w:r>
      <w:r>
        <w:rPr>
          <w:color w:val="000000"/>
          <w:spacing w:val="0"/>
          <w:w w:val="100"/>
          <w:position w:val="0"/>
          <w:sz w:val="20"/>
          <w:szCs w:val="20"/>
        </w:rPr>
        <w:t>元，全部计入当年相关成本费用。</w:t>
      </w:r>
    </w:p>
    <w:p>
      <w:pPr>
        <w:pStyle w:val="Style33"/>
        <w:keepNext w:val="0"/>
        <w:keepLines w:val="0"/>
        <w:widowControl w:val="0"/>
        <w:shd w:val="clear" w:color="auto" w:fill="auto"/>
        <w:tabs>
          <w:tab w:pos="677" w:val="left"/>
        </w:tabs>
        <w:bidi w:val="0"/>
        <w:spacing w:before="0" w:after="0" w:line="418" w:lineRule="auto"/>
        <w:ind w:left="0" w:right="0" w:firstLine="0"/>
        <w:jc w:val="left"/>
        <w:rPr>
          <w:sz w:val="20"/>
          <w:szCs w:val="20"/>
        </w:rPr>
      </w:pPr>
      <w:bookmarkStart w:id="1970" w:name="bookmark1970"/>
      <w:bookmarkStart w:id="1971" w:name="bookmark1971"/>
      <w:r>
        <w:rPr>
          <w:rFonts w:ascii="Times New Roman" w:eastAsia="Times New Roman" w:hAnsi="Times New Roman" w:cs="Times New Roman"/>
          <w:b/>
          <w:bCs/>
          <w:color w:val="000000"/>
          <w:spacing w:val="0"/>
          <w:w w:val="100"/>
          <w:position w:val="0"/>
          <w:sz w:val="20"/>
          <w:szCs w:val="20"/>
        </w:rPr>
        <w:t>（</w:t>
      </w:r>
      <w:bookmarkEnd w:id="1970"/>
      <w:r>
        <w:rPr>
          <w:b/>
          <w:bCs/>
          <w:color w:val="000000"/>
          <w:spacing w:val="0"/>
          <w:w w:val="100"/>
          <w:position w:val="0"/>
          <w:sz w:val="20"/>
          <w:szCs w:val="20"/>
        </w:rPr>
        <w:t>五</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分部信息</w:t>
      </w:r>
      <w:bookmarkEnd w:id="1971"/>
    </w:p>
    <w:p>
      <w:pPr>
        <w:pStyle w:val="Style29"/>
        <w:keepNext/>
        <w:keepLines/>
        <w:widowControl w:val="0"/>
        <w:shd w:val="clear" w:color="auto" w:fill="auto"/>
        <w:tabs>
          <w:tab w:pos="1210" w:val="left"/>
        </w:tabs>
        <w:bidi w:val="0"/>
        <w:spacing w:before="0" w:after="0" w:line="418" w:lineRule="auto"/>
        <w:ind w:left="0" w:right="0" w:firstLine="72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72"/>
      <w:bookmarkEnd w:id="1973"/>
      <w:bookmarkEnd w:id="1974"/>
    </w:p>
    <w:p>
      <w:pPr>
        <w:pStyle w:val="Style33"/>
        <w:keepNext w:val="0"/>
        <w:keepLines w:val="0"/>
        <w:widowControl w:val="0"/>
        <w:shd w:val="clear" w:color="auto" w:fill="auto"/>
        <w:bidi w:val="0"/>
        <w:spacing w:before="0" w:after="0" w:line="400" w:lineRule="exact"/>
        <w:ind w:left="1280" w:right="0" w:firstLine="0"/>
        <w:jc w:val="left"/>
        <w:rPr>
          <w:sz w:val="20"/>
          <w:szCs w:val="20"/>
        </w:rPr>
      </w:pPr>
      <w:r>
        <w:rPr>
          <w:color w:val="000000"/>
          <w:spacing w:val="0"/>
          <w:w w:val="100"/>
          <w:position w:val="0"/>
          <w:sz w:val="20"/>
          <w:szCs w:val="20"/>
        </w:rPr>
        <w:t>根据本公司的内部组织结构、管理要求及内部报告制度，本公司的经营业务划 分为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个报告分部，这些报告分部是以主要产品类型为基础确定的。本公司的 管理层定期评价这些报告分部的经营成果，以决定向其分配资源及评价其业 绩。本公司各个报告分部提供的主要产品及劳务分别为高新电子、信息安全整 机及解决方案、电源产品、园区及物业服务、其他。</w:t>
      </w:r>
    </w:p>
    <w:p>
      <w:pPr>
        <w:pStyle w:val="Style33"/>
        <w:keepNext w:val="0"/>
        <w:keepLines w:val="0"/>
        <w:widowControl w:val="0"/>
        <w:shd w:val="clear" w:color="auto" w:fill="auto"/>
        <w:bidi w:val="0"/>
        <w:spacing w:before="0" w:after="540" w:line="400" w:lineRule="exact"/>
        <w:ind w:left="1280" w:right="0" w:firstLine="0"/>
        <w:jc w:val="left"/>
        <w:rPr>
          <w:sz w:val="20"/>
          <w:szCs w:val="20"/>
        </w:rPr>
      </w:pPr>
      <w:r>
        <w:rPr>
          <w:color w:val="000000"/>
          <w:spacing w:val="0"/>
          <w:w w:val="100"/>
          <w:position w:val="0"/>
          <w:sz w:val="20"/>
          <w:szCs w:val="20"/>
        </w:rPr>
        <w:t>分部报告信息根据各分部向管理层报告时采用的会计政策及计量标准披露，这 些计量基础与编制财务报表时的会计与计量基础保持一致。</w:t>
      </w:r>
    </w:p>
    <w:tbl>
      <w:tblPr>
        <w:tblOverlap w:val="never"/>
        <w:jc w:val="center"/>
        <w:tblLayout w:type="fixed"/>
      </w:tblPr>
      <w:tblGrid>
        <w:gridCol w:w="614"/>
        <w:gridCol w:w="1061"/>
        <w:gridCol w:w="1061"/>
        <w:gridCol w:w="1056"/>
        <w:gridCol w:w="1138"/>
        <w:gridCol w:w="1133"/>
        <w:gridCol w:w="1277"/>
        <w:gridCol w:w="1248"/>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20"/>
                <w:szCs w:val="20"/>
              </w:rPr>
            </w:pPr>
            <w:bookmarkStart w:id="1975" w:name="bookmark1975"/>
            <w:r>
              <w:rPr>
                <w:rFonts w:ascii="SimSun" w:eastAsia="SimSun" w:hAnsi="SimSun" w:cs="SimSun"/>
                <w:b/>
                <w:bCs/>
                <w:color w:val="000000"/>
                <w:spacing w:val="0"/>
                <w:w w:val="100"/>
                <w:position w:val="0"/>
                <w:sz w:val="20"/>
                <w:szCs w:val="20"/>
              </w:rPr>
              <w:t>报告分部</w:t>
            </w:r>
            <w:bookmarkEnd w:id="1975"/>
          </w:p>
        </w:tc>
        <w:tc>
          <w:tcPr>
            <w:gridSpan w:val="6"/>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的财务信息</w:t>
            </w:r>
          </w:p>
        </w:tc>
      </w:tr>
      <w:tr>
        <w:trPr>
          <w:trHeight w:val="58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高新电子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2"/>
                <w:szCs w:val="12"/>
              </w:rPr>
            </w:pPr>
            <w:r>
              <w:rPr>
                <w:rFonts w:ascii="SimSun" w:eastAsia="SimSun" w:hAnsi="SimSun" w:cs="SimSun"/>
                <w:color w:val="000000"/>
                <w:spacing w:val="0"/>
                <w:w w:val="100"/>
                <w:position w:val="0"/>
                <w:sz w:val="12"/>
                <w:szCs w:val="12"/>
              </w:rPr>
              <w:t>信息安全整机及 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电源产品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园区及物业服务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分部间抵销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2"/>
                <w:szCs w:val="12"/>
              </w:rPr>
            </w:pPr>
            <w:r>
              <w:rPr>
                <w:rFonts w:ascii="SimSun" w:eastAsia="SimSun" w:hAnsi="SimSun" w:cs="SimSun"/>
                <w:color w:val="000000"/>
                <w:spacing w:val="0"/>
                <w:w w:val="100"/>
                <w:position w:val="0"/>
                <w:sz w:val="12"/>
                <w:szCs w:val="12"/>
              </w:rPr>
              <w:t>合计</w:t>
            </w:r>
          </w:p>
        </w:tc>
      </w:tr>
    </w:tbl>
    <w:p>
      <w:pPr>
        <w:spacing w:lineRule="exact" w:line="1"/>
        <w:rPr>
          <w:sz w:val="2"/>
          <w:szCs w:val="2"/>
        </w:rPr>
      </w:pPr>
      <w:r>
        <w:br w:type="page"/>
      </w:r>
    </w:p>
    <w:tbl>
      <w:tblPr>
        <w:tblOverlap w:val="never"/>
        <w:jc w:val="center"/>
        <w:tblLayout w:type="fixed"/>
      </w:tblPr>
      <w:tblGrid>
        <w:gridCol w:w="614"/>
        <w:gridCol w:w="1056"/>
        <w:gridCol w:w="1066"/>
        <w:gridCol w:w="1056"/>
        <w:gridCol w:w="1138"/>
        <w:gridCol w:w="1133"/>
        <w:gridCol w:w="1277"/>
        <w:gridCol w:w="1248"/>
      </w:tblGrid>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rFonts w:ascii="SimSun" w:eastAsia="SimSun" w:hAnsi="SimSun" w:cs="SimSun"/>
                <w:color w:val="000000"/>
                <w:spacing w:val="0"/>
                <w:w w:val="100"/>
                <w:position w:val="0"/>
                <w:sz w:val="12"/>
                <w:szCs w:val="12"/>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高新电子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2"/>
                <w:szCs w:val="12"/>
              </w:rPr>
            </w:pPr>
            <w:r>
              <w:rPr>
                <w:rFonts w:ascii="SimSun" w:eastAsia="SimSun" w:hAnsi="SimSun" w:cs="SimSun"/>
                <w:color w:val="000000"/>
                <w:spacing w:val="0"/>
                <w:w w:val="100"/>
                <w:position w:val="0"/>
                <w:sz w:val="12"/>
                <w:szCs w:val="12"/>
              </w:rPr>
              <w:t>信息安全整机及 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园区及物业服务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2"/>
                <w:szCs w:val="12"/>
              </w:rPr>
            </w:pPr>
            <w:r>
              <w:rPr>
                <w:rFonts w:ascii="SimSun" w:eastAsia="SimSun" w:hAnsi="SimSun" w:cs="SimSun"/>
                <w:color w:val="000000"/>
                <w:spacing w:val="0"/>
                <w:w w:val="100"/>
                <w:position w:val="0"/>
                <w:sz w:val="12"/>
                <w:szCs w:val="12"/>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SimSun" w:eastAsia="SimSun" w:hAnsi="SimSun" w:cs="SimSun"/>
                <w:color w:val="000000"/>
                <w:spacing w:val="0"/>
                <w:w w:val="100"/>
                <w:position w:val="0"/>
                <w:sz w:val="12"/>
                <w:szCs w:val="12"/>
              </w:rPr>
              <w:t>分部间抵销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500" w:firstLine="0"/>
              <w:jc w:val="right"/>
              <w:rPr>
                <w:sz w:val="12"/>
                <w:szCs w:val="12"/>
              </w:rPr>
            </w:pPr>
            <w:r>
              <w:rPr>
                <w:rFonts w:ascii="SimSun" w:eastAsia="SimSun" w:hAnsi="SimSun" w:cs="SimSun"/>
                <w:color w:val="000000"/>
                <w:spacing w:val="0"/>
                <w:w w:val="100"/>
                <w:position w:val="0"/>
                <w:sz w:val="12"/>
                <w:szCs w:val="12"/>
              </w:rPr>
              <w:t>合计</w:t>
            </w:r>
          </w:p>
        </w:tc>
      </w:tr>
      <w:tr>
        <w:trPr>
          <w:trHeight w:val="54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2"/>
                <w:szCs w:val="12"/>
              </w:rPr>
            </w:pPr>
            <w:r>
              <w:rPr>
                <w:rFonts w:ascii="SimSun" w:eastAsia="SimSun" w:hAnsi="SimSun" w:cs="SimSun"/>
                <w:color w:val="000000"/>
                <w:spacing w:val="0"/>
                <w:w w:val="100"/>
                <w:position w:val="0"/>
                <w:sz w:val="12"/>
                <w:szCs w:val="12"/>
              </w:rPr>
              <w:t>营业收</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4,998,810,791.22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5,303,525,979.07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3,789,548,304.16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475,017,115.60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1,183,959,766.85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-1,304,773,884.37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14,446,088,072.53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162,757,010.77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29,316,051.18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2"/>
                <w:szCs w:val="12"/>
              </w:rPr>
            </w:pPr>
            <w:r>
              <w:rPr>
                <w:color w:val="000000"/>
                <w:spacing w:val="0"/>
                <w:w w:val="100"/>
                <w:position w:val="0"/>
                <w:sz w:val="12"/>
                <w:szCs w:val="12"/>
              </w:rPr>
              <w:t>38,683,120.76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34,557,028.86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9,468,713.04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274,781,924.61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38,998,073.75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28,538,563.79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2,701,108.52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4,462,138.15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981,024.66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75,680,908.87</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2"/>
                <w:szCs w:val="12"/>
              </w:rPr>
            </w:pPr>
            <w:r>
              <w:rPr>
                <w:rFonts w:ascii="SimSun" w:eastAsia="SimSun" w:hAnsi="SimSun" w:cs="SimSun"/>
                <w:color w:val="000000"/>
                <w:spacing w:val="0"/>
                <w:w w:val="100"/>
                <w:position w:val="0"/>
                <w:sz w:val="12"/>
                <w:szCs w:val="12"/>
              </w:rPr>
              <w:t>利润总</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505,996,438.99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400,907,197.96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210,910,569.44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45,067,144.74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148,910,131.27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-267,748,206.47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1,044,043,275.93</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2"/>
                <w:szCs w:val="12"/>
              </w:rPr>
            </w:pPr>
            <w:r>
              <w:rPr>
                <w:rFonts w:ascii="SimSun" w:eastAsia="SimSun" w:hAnsi="SimSun" w:cs="SimSun"/>
                <w:color w:val="000000"/>
                <w:spacing w:val="0"/>
                <w:w w:val="100"/>
                <w:position w:val="0"/>
                <w:sz w:val="12"/>
                <w:szCs w:val="12"/>
              </w:rPr>
              <w:t>资产总</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9,849,828,075.43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8,934,104,090.11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2,299,107,224.83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4,468,988,425.48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17,907,637,853.91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-15,929,398,670.70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27,530,266,999.06</w:t>
            </w:r>
          </w:p>
        </w:tc>
      </w:tr>
      <w:tr>
        <w:trPr>
          <w:trHeight w:val="56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2"/>
                <w:szCs w:val="12"/>
              </w:rPr>
            </w:pPr>
            <w:r>
              <w:rPr>
                <w:rFonts w:ascii="SimSun" w:eastAsia="SimSun" w:hAnsi="SimSun" w:cs="SimSun"/>
                <w:color w:val="000000"/>
                <w:spacing w:val="0"/>
                <w:w w:val="100"/>
                <w:position w:val="0"/>
                <w:sz w:val="12"/>
                <w:szCs w:val="12"/>
              </w:rPr>
              <w:t>负债总</w:t>
            </w:r>
          </w:p>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Sun" w:eastAsia="SimSun" w:hAnsi="SimSun" w:cs="SimSun"/>
                <w:color w:val="000000"/>
                <w:spacing w:val="0"/>
                <w:w w:val="100"/>
                <w:position w:val="0"/>
                <w:sz w:val="12"/>
                <w:szCs w:val="12"/>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4,983,517,757.55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2,530,379,282.15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1,622,402,923.33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2,008,580,500.43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13,512,752,150.34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-6,474,407,762.23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18,183,224,851.57</w:t>
            </w:r>
          </w:p>
        </w:tc>
      </w:tr>
    </w:tbl>
    <w:p>
      <w:pPr>
        <w:widowControl w:val="0"/>
        <w:spacing w:after="519" w:line="1" w:lineRule="exact"/>
      </w:pPr>
    </w:p>
    <w:p>
      <w:pPr>
        <w:pStyle w:val="Style11"/>
        <w:keepNext/>
        <w:keepLines/>
        <w:widowControl w:val="0"/>
        <w:shd w:val="clear" w:color="auto" w:fill="auto"/>
        <w:bidi w:val="0"/>
        <w:spacing w:before="0" w:after="120" w:line="240" w:lineRule="auto"/>
        <w:ind w:left="0" w:right="0" w:firstLine="0"/>
        <w:jc w:val="left"/>
        <w:rPr>
          <w:sz w:val="20"/>
          <w:szCs w:val="20"/>
        </w:rPr>
      </w:pPr>
      <w:bookmarkStart w:id="1976" w:name="bookmark1976"/>
      <w:bookmarkStart w:id="1977" w:name="bookmark1977"/>
      <w:bookmarkStart w:id="1978" w:name="bookmark1978"/>
      <w:r>
        <w:rPr>
          <w:color w:val="000000"/>
          <w:spacing w:val="0"/>
          <w:w w:val="100"/>
          <w:position w:val="0"/>
          <w:sz w:val="20"/>
          <w:szCs w:val="20"/>
        </w:rPr>
        <w:t>十五、母公司财务报表主要项目注释</w:t>
      </w:r>
      <w:bookmarkEnd w:id="1976"/>
      <w:bookmarkEnd w:id="1977"/>
      <w:bookmarkEnd w:id="1978"/>
    </w:p>
    <w:p>
      <w:pPr>
        <w:pStyle w:val="Style11"/>
        <w:keepNext/>
        <w:keepLines/>
        <w:widowControl w:val="0"/>
        <w:shd w:val="clear" w:color="auto" w:fill="auto"/>
        <w:tabs>
          <w:tab w:pos="648" w:val="left"/>
        </w:tabs>
        <w:bidi w:val="0"/>
        <w:spacing w:before="0" w:after="120" w:line="240" w:lineRule="auto"/>
        <w:ind w:left="0" w:right="0" w:firstLine="0"/>
        <w:jc w:val="left"/>
        <w:rPr>
          <w:sz w:val="20"/>
          <w:szCs w:val="20"/>
        </w:rPr>
      </w:pPr>
      <w:bookmarkStart w:id="1976" w:name="bookmark1976"/>
      <w:bookmarkStart w:id="1977" w:name="bookmark1977"/>
      <w:bookmarkStart w:id="1979" w:name="bookmark197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应收票据</w:t>
      </w:r>
      <w:bookmarkEnd w:id="1976"/>
      <w:bookmarkEnd w:id="1977"/>
      <w:bookmarkEnd w:id="1979"/>
    </w:p>
    <w:p>
      <w:pPr>
        <w:pStyle w:val="Style29"/>
        <w:keepNext/>
        <w:keepLines/>
        <w:widowControl w:val="0"/>
        <w:shd w:val="clear" w:color="auto" w:fill="auto"/>
        <w:tabs>
          <w:tab w:pos="1230" w:val="left"/>
        </w:tabs>
        <w:bidi w:val="0"/>
        <w:spacing w:before="0" w:after="0" w:line="240" w:lineRule="auto"/>
        <w:ind w:left="0" w:right="0" w:firstLine="720"/>
        <w:jc w:val="left"/>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r>
        <w:rPr>
          <w:color w:val="000000"/>
          <w:spacing w:val="0"/>
          <w:w w:val="100"/>
          <w:position w:val="0"/>
        </w:rPr>
        <w:t>、</w:t>
        <w:tab/>
        <w:t>应收票据分类列示</w:t>
      </w:r>
      <w:bookmarkEnd w:id="1980"/>
      <w:bookmarkEnd w:id="1981"/>
      <w:bookmarkEnd w:id="1982"/>
    </w:p>
    <w:tbl>
      <w:tblPr>
        <w:tblOverlap w:val="never"/>
        <w:jc w:val="center"/>
        <w:tblLayout w:type="fixed"/>
      </w:tblPr>
      <w:tblGrid>
        <w:gridCol w:w="3168"/>
        <w:gridCol w:w="2525"/>
        <w:gridCol w:w="25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141,291,473.89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50,574,137.02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279,480,882.37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168,488,362.20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375,078.83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252,387.42</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420,397,277.43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218,810,111.80</w:t>
            </w:r>
          </w:p>
        </w:tc>
      </w:tr>
    </w:tbl>
    <w:p>
      <w:pPr>
        <w:widowControl w:val="0"/>
        <w:spacing w:after="519" w:line="1" w:lineRule="exact"/>
      </w:pPr>
    </w:p>
    <w:p>
      <w:pPr>
        <w:pStyle w:val="Style29"/>
        <w:keepNext/>
        <w:keepLines/>
        <w:widowControl w:val="0"/>
        <w:shd w:val="clear" w:color="auto" w:fill="auto"/>
        <w:tabs>
          <w:tab w:pos="1230" w:val="left"/>
        </w:tabs>
        <w:bidi w:val="0"/>
        <w:spacing w:before="0" w:after="0" w:line="240" w:lineRule="auto"/>
        <w:ind w:left="0" w:right="0" w:firstLine="72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期末公司已背书或贴现且在资产负债表日尚未到期的应收票据</w:t>
      </w:r>
      <w:bookmarkEnd w:id="1983"/>
      <w:bookmarkEnd w:id="1984"/>
      <w:bookmarkEnd w:id="1985"/>
    </w:p>
    <w:tbl>
      <w:tblPr>
        <w:tblOverlap w:val="never"/>
        <w:jc w:val="center"/>
        <w:tblLayout w:type="fixed"/>
      </w:tblPr>
      <w:tblGrid>
        <w:gridCol w:w="3168"/>
        <w:gridCol w:w="2525"/>
        <w:gridCol w:w="255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期末未终止确认金额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54,552,490.75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17,335,725.00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54,552,490.75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17,335,725.00</w:t>
            </w:r>
          </w:p>
        </w:tc>
      </w:tr>
    </w:tbl>
    <w:p>
      <w:pPr>
        <w:widowControl w:val="0"/>
        <w:spacing w:after="2899" w:line="1" w:lineRule="exact"/>
      </w:pPr>
    </w:p>
    <w:p>
      <w:pPr>
        <w:pStyle w:val="Style33"/>
        <w:keepNext w:val="0"/>
        <w:keepLines w:val="0"/>
        <w:widowControl w:val="0"/>
        <w:shd w:val="clear" w:color="auto" w:fill="auto"/>
        <w:bidi w:val="0"/>
        <w:spacing w:before="0" w:after="120" w:line="240" w:lineRule="auto"/>
        <w:ind w:left="0" w:right="0" w:firstLine="0"/>
        <w:jc w:val="left"/>
        <w:rPr>
          <w:sz w:val="20"/>
          <w:szCs w:val="20"/>
        </w:rPr>
      </w:pPr>
      <w:bookmarkStart w:id="1986" w:name="bookmark1986"/>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应收账款</w:t>
      </w:r>
      <w:bookmarkEnd w:id="1986"/>
    </w:p>
    <w:p>
      <w:pPr>
        <w:pStyle w:val="Style29"/>
        <w:keepNext/>
        <w:keepLines/>
        <w:widowControl w:val="0"/>
        <w:shd w:val="clear" w:color="auto" w:fill="auto"/>
        <w:tabs>
          <w:tab w:pos="1230" w:val="left"/>
        </w:tabs>
        <w:bidi w:val="0"/>
        <w:spacing w:before="0" w:after="0" w:line="240" w:lineRule="auto"/>
        <w:ind w:left="0" w:right="0" w:firstLine="72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1</w:t>
      </w:r>
      <w:r>
        <w:rPr>
          <w:color w:val="000000"/>
          <w:spacing w:val="0"/>
          <w:w w:val="100"/>
          <w:position w:val="0"/>
        </w:rPr>
        <w:t>、</w:t>
        <w:tab/>
        <w:t>应收账款按账龄披露</w:t>
      </w:r>
      <w:bookmarkEnd w:id="1987"/>
      <w:bookmarkEnd w:id="1988"/>
      <w:bookmarkEnd w:id="1989"/>
      <w:bookmarkEnd w:id="1990"/>
    </w:p>
    <w:tbl>
      <w:tblPr>
        <w:tblOverlap w:val="never"/>
        <w:jc w:val="center"/>
        <w:tblLayout w:type="fixed"/>
      </w:tblPr>
      <w:tblGrid>
        <w:gridCol w:w="3173"/>
        <w:gridCol w:w="2525"/>
        <w:gridCol w:w="255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658,030,102.38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330,158,657.54</w:t>
            </w:r>
          </w:p>
        </w:tc>
      </w:tr>
    </w:tbl>
    <w:p>
      <w:pPr>
        <w:spacing w:lineRule="exact" w:line="1"/>
        <w:rPr>
          <w:sz w:val="2"/>
          <w:szCs w:val="2"/>
        </w:rPr>
      </w:pPr>
      <w:r>
        <w:br w:type="page"/>
      </w:r>
    </w:p>
    <w:tbl>
      <w:tblPr>
        <w:tblOverlap w:val="never"/>
        <w:jc w:val="center"/>
        <w:tblLayout w:type="fixed"/>
      </w:tblPr>
      <w:tblGrid>
        <w:gridCol w:w="3173"/>
        <w:gridCol w:w="2525"/>
        <w:gridCol w:w="2554"/>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其中：在合同规定的收款账期内的应收款 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499,465,626.36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215,622,750.14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158,564,476.02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114,535,907.40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658,030,102.38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330,158,657.54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19,625,743.80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7,501,065.90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7,184,752.26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2,237,214.00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151,581.21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151,581.21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545,056.40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48,177,237.65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48,759,669.37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733,194,751.30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389,353,244.42</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64,238,502.31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55,676,182.58</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668,956,248.99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333,677,061.84</w:t>
            </w: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638" w:right="1042" w:bottom="1460" w:left="1792" w:header="0" w:footer="3" w:gutter="0"/>
          <w:cols w:space="720"/>
          <w:noEndnote/>
          <w:rtlGutter w:val="0"/>
          <w:docGrid w:linePitch="360"/>
        </w:sectPr>
      </w:pPr>
    </w:p>
    <w:p>
      <w:pPr>
        <w:pStyle w:val="Style29"/>
        <w:keepNext/>
        <w:keepLines/>
        <w:widowControl w:val="0"/>
        <w:shd w:val="clear" w:color="auto" w:fill="auto"/>
        <w:tabs>
          <w:tab w:pos="518" w:val="left"/>
        </w:tabs>
        <w:bidi w:val="0"/>
        <w:spacing w:before="0" w:after="0" w:line="240" w:lineRule="auto"/>
        <w:ind w:left="0" w:right="0" w:firstLine="0"/>
        <w:jc w:val="left"/>
      </w:pPr>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2</w:t>
      </w:r>
      <w:r>
        <w:rPr>
          <w:color w:val="000000"/>
          <w:spacing w:val="0"/>
          <w:w w:val="100"/>
          <w:position w:val="0"/>
        </w:rPr>
        <w:t>、</w:t>
        <w:tab/>
        <w:t>应收账款按坏账计提方法分类披露</w:t>
      </w:r>
      <w:bookmarkEnd w:id="1991"/>
      <w:bookmarkEnd w:id="1992"/>
      <w:bookmarkEnd w:id="1993"/>
    </w:p>
    <w:tbl>
      <w:tblPr>
        <w:tblOverlap w:val="never"/>
        <w:jc w:val="center"/>
        <w:tblLayout w:type="fixed"/>
      </w:tblPr>
      <w:tblGrid>
        <w:gridCol w:w="1805"/>
        <w:gridCol w:w="1502"/>
        <w:gridCol w:w="739"/>
        <w:gridCol w:w="1570"/>
        <w:gridCol w:w="898"/>
        <w:gridCol w:w="1368"/>
        <w:gridCol w:w="1363"/>
        <w:gridCol w:w="739"/>
        <w:gridCol w:w="1426"/>
        <w:gridCol w:w="864"/>
        <w:gridCol w:w="1397"/>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计提比例</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53,240,115.67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53,240,115.67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48,759,669.37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48,001,122.57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758,546.80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679,954,635.63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10,998,386.64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668,956,248.99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340,593,575.05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7,675,060.01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332,918,515.04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在合同规定的收款账 期内的应收款项组合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499,465,626.36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499,465,626.36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215,622,750.14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215,622,750.14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180,489,009.27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10,998,386.64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169,490,622.63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124,970,824.91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7,675,060.01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117,295,764.90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733,194,751.30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64,238,502.31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668,956,248.99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389,353,244.42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55,676,182.58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333,677,061.84</w:t>
            </w: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6840" w:h="11900" w:orient="landscape"/>
          <w:pgMar w:top="1911" w:right="1148" w:bottom="1911" w:left="2022" w:header="0" w:footer="3" w:gutter="0"/>
          <w:cols w:space="720"/>
          <w:noEndnote/>
          <w:rtlGutter w:val="0"/>
          <w:docGrid w:linePitch="360"/>
        </w:sectPr>
      </w:pPr>
    </w:p>
    <w:p>
      <w:pPr>
        <w:pStyle w:val="Style33"/>
        <w:keepNext w:val="0"/>
        <w:keepLines w:val="0"/>
        <w:widowControl w:val="0"/>
        <w:shd w:val="clear" w:color="auto" w:fill="auto"/>
        <w:bidi w:val="0"/>
        <w:spacing w:before="140" w:after="0" w:line="240" w:lineRule="auto"/>
        <w:ind w:left="0" w:right="0" w:firstLine="680"/>
        <w:jc w:val="left"/>
        <w:rPr>
          <w:sz w:val="20"/>
          <w:szCs w:val="20"/>
        </w:rPr>
      </w:pPr>
      <w:r>
        <w:rPr>
          <w:color w:val="000000"/>
          <w:spacing w:val="0"/>
          <w:w w:val="100"/>
          <w:position w:val="0"/>
          <w:sz w:val="20"/>
          <w:szCs w:val="20"/>
        </w:rPr>
        <w:t>按单项计提坏账准备:</w:t>
      </w:r>
    </w:p>
    <w:tbl>
      <w:tblPr>
        <w:tblOverlap w:val="never"/>
        <w:jc w:val="center"/>
        <w:tblLayout w:type="fixed"/>
      </w:tblPr>
      <w:tblGrid>
        <w:gridCol w:w="2141"/>
        <w:gridCol w:w="1531"/>
        <w:gridCol w:w="1526"/>
        <w:gridCol w:w="1517"/>
        <w:gridCol w:w="153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计提理由</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长信数码信息文化发展有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11,861,278.00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Big Lots,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10,111,673.74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10,111,673.74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深圳市广鑫融进出口贸易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6,288,540.00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6,288,540.00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广东洲明节能科技有限公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3,471,833.18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3,471,833.18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Best Buy Company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2,517,275.10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2,517,275.10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PRO COM PRODUCTS</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2,281,718.38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2,281,718.38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深圳市双赢伟业科技股份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2,038,565.88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2,038,565.88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蠡县教育局（逾期本金及利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1,808,569.71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1,808,569.71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河北玉田县银河中学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1,767,456.75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1,767,456.75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河北容城中学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1,153,494.52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1,153,494.52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长春市朝阳技工学校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1,149,335.06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1,149,335.06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6"/>
                <w:szCs w:val="16"/>
              </w:rPr>
            </w:pPr>
            <w:r>
              <w:rPr>
                <w:rFonts w:ascii="SimSun" w:eastAsia="SimSun" w:hAnsi="SimSun" w:cs="SimSun"/>
                <w:color w:val="000000"/>
                <w:spacing w:val="0"/>
                <w:w w:val="100"/>
                <w:position w:val="0"/>
                <w:sz w:val="16"/>
                <w:szCs w:val="16"/>
              </w:rPr>
              <w:t>湖南中电天恒信息科技有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1,009,005.00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1,009,005.00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吉林省计算机信息工程学 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629,501.89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629,501.89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榆树市第一小学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550,019.93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550,019.93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4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OCZ TECHNOLOGY</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GROUP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366,182.87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366,182.87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河南省焦作第二十二中学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336,920.63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336,920.63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河南省焦作修武城镇职业 高中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303,522.04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303,522.04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喀什市善水科技有限公司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268,625.00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268,625.00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沁阳第四中学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260,264.88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260,264.88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河南省焦作第十五中学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220,541.86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220,541.86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其他小额合计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4,845,791.25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4,845,791.25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53,240,115.67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53,240,115.67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3"/>
        <w:keepNext w:val="0"/>
        <w:keepLines w:val="0"/>
        <w:widowControl w:val="0"/>
        <w:shd w:val="clear" w:color="auto" w:fill="auto"/>
        <w:bidi w:val="0"/>
        <w:spacing w:before="0" w:after="160" w:line="240" w:lineRule="auto"/>
        <w:ind w:left="0" w:right="0" w:firstLine="680"/>
        <w:jc w:val="left"/>
        <w:rPr>
          <w:sz w:val="20"/>
          <w:szCs w:val="20"/>
        </w:rPr>
      </w:pPr>
      <w:r>
        <w:rPr>
          <w:color w:val="000000"/>
          <w:spacing w:val="0"/>
          <w:w w:val="100"/>
          <w:position w:val="0"/>
          <w:sz w:val="20"/>
          <w:szCs w:val="20"/>
        </w:rPr>
        <w:t>按组合计提坏账准备:</w:t>
      </w: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组合计提项目：</w:t>
      </w:r>
    </w:p>
    <w:tbl>
      <w:tblPr>
        <w:tblOverlap w:val="never"/>
        <w:jc w:val="center"/>
        <w:tblLayout w:type="fixed"/>
      </w:tblPr>
      <w:tblGrid>
        <w:gridCol w:w="3427"/>
        <w:gridCol w:w="1680"/>
        <w:gridCol w:w="1546"/>
        <w:gridCol w:w="15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在合同规定的收款账期内的应收款项组合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499,465,626.36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180,489,009.27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10,998,386.64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680"/>
        <w:gridCol w:w="1546"/>
        <w:gridCol w:w="159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158,564,476.02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7,928,223.80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19,625,743.80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1,962,574.38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1,643,930.21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493,179.06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25,334.00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60.00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151,581.21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121,264.97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80.00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477,944.03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477,944.03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679,954,635.63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10,998,386.64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val="0"/>
        <w:keepLines w:val="0"/>
        <w:widowControl w:val="0"/>
        <w:shd w:val="clear" w:color="auto" w:fill="auto"/>
        <w:bidi w:val="0"/>
        <w:spacing w:before="0" w:after="0" w:line="402" w:lineRule="exact"/>
        <w:ind w:left="680" w:right="0" w:firstLine="0"/>
        <w:jc w:val="left"/>
        <w:rPr>
          <w:sz w:val="20"/>
          <w:szCs w:val="20"/>
        </w:rPr>
      </w:pPr>
      <w:r>
        <w:rPr>
          <w:color w:val="000000"/>
          <w:spacing w:val="0"/>
          <w:w w:val="100"/>
          <w:position w:val="0"/>
          <w:sz w:val="20"/>
          <w:szCs w:val="20"/>
        </w:rPr>
        <w:t>说明：公司将应收账款按类似信用风险特征进行组合，划分为在合同规定的收 款账期内的应收款项组合和账龄组合。在合同规定的收款账期内的应收款项组 合预期发生减值损失的风险很低，坏账计提比例为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；账龄组合按以下比 例计提坏账准备：</w:t>
      </w:r>
    </w:p>
    <w:tbl>
      <w:tblPr>
        <w:tblOverlap w:val="never"/>
        <w:jc w:val="center"/>
        <w:tblLayout w:type="fixed"/>
      </w:tblPr>
      <w:tblGrid>
        <w:gridCol w:w="4512"/>
        <w:gridCol w:w="3739"/>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80.00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widowControl w:val="0"/>
        <w:spacing w:after="499" w:line="1" w:lineRule="exact"/>
      </w:pPr>
    </w:p>
    <w:p>
      <w:pPr>
        <w:pStyle w:val="Style29"/>
        <w:keepNext/>
        <w:keepLines/>
        <w:widowControl w:val="0"/>
        <w:shd w:val="clear" w:color="auto" w:fill="auto"/>
        <w:tabs>
          <w:tab w:pos="535" w:val="left"/>
        </w:tabs>
        <w:bidi w:val="0"/>
        <w:spacing w:before="0" w:after="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shd w:val="clear" w:color="auto" w:fill="FFFFFF"/>
        </w:rPr>
        <w:t>3</w:t>
      </w:r>
      <w:bookmarkEnd w:id="1997"/>
      <w:r>
        <w:rPr>
          <w:color w:val="000000"/>
          <w:spacing w:val="0"/>
          <w:w w:val="100"/>
          <w:position w:val="0"/>
          <w:shd w:val="clear" w:color="auto" w:fill="FFFFFF"/>
        </w:rPr>
        <w:t>、</w:t>
      </w:r>
      <w:r>
        <w:rPr>
          <w:color w:val="000000"/>
          <w:spacing w:val="0"/>
          <w:w w:val="100"/>
          <w:position w:val="0"/>
        </w:rPr>
        <w:tab/>
        <w:t>本期计提、转回或收回的坏账准备情况</w:t>
      </w:r>
      <w:bookmarkEnd w:id="1995"/>
      <w:bookmarkEnd w:id="1996"/>
      <w:bookmarkEnd w:id="1998"/>
    </w:p>
    <w:tbl>
      <w:tblPr>
        <w:tblOverlap w:val="never"/>
        <w:jc w:val="center"/>
        <w:tblLayout w:type="fixed"/>
      </w:tblPr>
      <w:tblGrid>
        <w:gridCol w:w="1675"/>
        <w:gridCol w:w="1253"/>
        <w:gridCol w:w="1248"/>
        <w:gridCol w:w="1162"/>
        <w:gridCol w:w="816"/>
        <w:gridCol w:w="816"/>
        <w:gridCol w:w="1282"/>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年初余额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收回或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转销或 核销</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48,001,122.57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48,001,122.57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5,238,993.10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53,240,115.67</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7,675,060.01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7,675,060.01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3,323,326.63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10,998,386.64</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55,676,182.58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55,676,182.58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8,562,319.73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64,238,502.31</w:t>
            </w:r>
          </w:p>
        </w:tc>
      </w:tr>
    </w:tbl>
    <w:p>
      <w:pPr>
        <w:widowControl w:val="0"/>
        <w:spacing w:after="499" w:line="1" w:lineRule="exact"/>
      </w:pPr>
    </w:p>
    <w:p>
      <w:pPr>
        <w:pStyle w:val="Style29"/>
        <w:keepNext/>
        <w:keepLines/>
        <w:widowControl w:val="0"/>
        <w:shd w:val="clear" w:color="auto" w:fill="auto"/>
        <w:tabs>
          <w:tab w:pos="535" w:val="left"/>
        </w:tabs>
        <w:bidi w:val="0"/>
        <w:spacing w:before="0" w:after="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4</w:t>
      </w:r>
      <w:bookmarkEnd w:id="2001"/>
      <w:r>
        <w:rPr>
          <w:color w:val="000000"/>
          <w:spacing w:val="0"/>
          <w:w w:val="100"/>
          <w:position w:val="0"/>
        </w:rPr>
        <w:t>、</w:t>
        <w:tab/>
        <w:t>按欠款方归集的期末余额前五名的应收账款情况</w:t>
      </w:r>
      <w:bookmarkEnd w:id="1999"/>
      <w:bookmarkEnd w:id="2000"/>
      <w:bookmarkEnd w:id="2002"/>
    </w:p>
    <w:tbl>
      <w:tblPr>
        <w:tblOverlap w:val="never"/>
        <w:jc w:val="center"/>
        <w:tblLayout w:type="fixed"/>
      </w:tblPr>
      <w:tblGrid>
        <w:gridCol w:w="3552"/>
        <w:gridCol w:w="1675"/>
        <w:gridCol w:w="1498"/>
        <w:gridCol w:w="152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占应收账款合计数 的比例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坏账准备</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曙光信息产业股份有限公司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58,116,898.85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1,388,127.33</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CORSAIR HOLDINGS (HONG KONG) LIMITE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47,999,289.16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2"/>
        <w:gridCol w:w="1675"/>
        <w:gridCol w:w="1498"/>
        <w:gridCol w:w="1526"/>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占应收账款合计数 的比例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坏账准备</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38,800,486.40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中国软件与技术服务股份有限公司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35,654,600.00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2,101,970.00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浪潮电子信息产业股份有限公司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33,876,834.89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214,448,109.30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3,490,097.33</w:t>
            </w:r>
          </w:p>
        </w:tc>
      </w:tr>
    </w:tbl>
    <w:p>
      <w:pPr>
        <w:pStyle w:val="Style29"/>
        <w:keepNext/>
        <w:keepLines/>
        <w:widowControl w:val="0"/>
        <w:shd w:val="clear" w:color="auto" w:fill="auto"/>
        <w:bidi w:val="0"/>
        <w:spacing w:before="0" w:after="120" w:line="240" w:lineRule="auto"/>
        <w:ind w:left="0" w:right="0" w:firstLine="0"/>
        <w:jc w:val="left"/>
      </w:pPr>
      <w:r>
        <mc:AlternateContent>
          <mc:Choice Requires="wps">
            <w:drawing>
              <wp:anchor distT="254000" distB="1137285" distL="114300" distR="4585335" simplePos="0" relativeHeight="125829456" behindDoc="0" locked="0" layoutInCell="1" allowOverlap="1">
                <wp:simplePos x="0" y="0"/>
                <wp:positionH relativeFrom="page">
                  <wp:posOffset>1124585</wp:posOffset>
                </wp:positionH>
                <wp:positionV relativeFrom="margin">
                  <wp:posOffset>1837690</wp:posOffset>
                </wp:positionV>
                <wp:extent cx="1149350" cy="194945"/>
                <wp:wrapTopAndBottom/>
                <wp:docPr id="410" name="Shape 410"/>
                <a:graphic xmlns:a="http://schemas.openxmlformats.org/drawingml/2006/main">
                  <a:graphicData uri="http://schemas.microsoft.com/office/word/2010/wordprocessingShape">
                    <wps:wsp>
                      <wps:cNvSpPr txBox="1"/>
                      <wps:spPr>
                        <a:xfrm>
                          <a:ext cx="1149350" cy="19494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994" w:name="bookmark199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0"/>
                                <w:szCs w:val="20"/>
                              </w:rPr>
                              <w:t>）</w:t>
                            </w:r>
                            <w:r>
                              <w:rPr>
                                <w:b/>
                                <w:bCs/>
                                <w:color w:val="000000"/>
                                <w:spacing w:val="0"/>
                                <w:w w:val="100"/>
                                <w:position w:val="0"/>
                                <w:sz w:val="20"/>
                                <w:szCs w:val="20"/>
                                <w:u w:val="single"/>
                              </w:rPr>
                              <w:t>其他应收款</w:t>
                            </w:r>
                            <w:bookmarkEnd w:id="1994"/>
                          </w:p>
                        </w:txbxContent>
                      </wps:txbx>
                      <wps:bodyPr wrap="none" lIns="0" tIns="0" rIns="0" bIns="0">
                        <a:noAutoFit/>
                      </wps:bodyPr>
                    </wps:wsp>
                  </a:graphicData>
                </a:graphic>
              </wp:anchor>
            </w:drawing>
          </mc:Choice>
          <mc:Fallback>
            <w:pict>
              <v:shape id="_x0000_s1436" type="#_x0000_t202" style="position:absolute;margin-left:88.549999999999997pt;margin-top:144.70000000000002pt;width:90.5pt;height:15.35pt;z-index:-125829297;mso-wrap-distance-left:9.pt;mso-wrap-distance-top:20.pt;mso-wrap-distance-right:361.05000000000001pt;mso-wrap-distance-bottom:89.54999999999999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20"/>
                          <w:szCs w:val="20"/>
                        </w:rPr>
                      </w:pPr>
                      <w:bookmarkStart w:id="1994" w:name="bookmark1994"/>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0"/>
                          <w:szCs w:val="20"/>
                        </w:rPr>
                        <w:t>）</w:t>
                      </w:r>
                      <w:r>
                        <w:rPr>
                          <w:b/>
                          <w:bCs/>
                          <w:color w:val="000000"/>
                          <w:spacing w:val="0"/>
                          <w:w w:val="100"/>
                          <w:position w:val="0"/>
                          <w:sz w:val="20"/>
                          <w:szCs w:val="20"/>
                          <w:u w:val="single"/>
                        </w:rPr>
                        <w:t>其他应收款</w:t>
                      </w:r>
                      <w:bookmarkEnd w:id="1994"/>
                    </w:p>
                  </w:txbxContent>
                </v:textbox>
                <w10:wrap type="topAndBottom" anchorx="page" anchory="margin"/>
              </v:shape>
            </w:pict>
          </mc:Fallback>
        </mc:AlternateContent>
      </w:r>
      <w:r>
        <mc:AlternateContent>
          <mc:Choice Requires="wps">
            <w:drawing>
              <wp:anchor distT="433705" distB="635" distL="495300" distR="114300" simplePos="0" relativeHeight="125829458" behindDoc="0" locked="0" layoutInCell="1" allowOverlap="1">
                <wp:simplePos x="0" y="0"/>
                <wp:positionH relativeFrom="page">
                  <wp:posOffset>1505585</wp:posOffset>
                </wp:positionH>
                <wp:positionV relativeFrom="margin">
                  <wp:posOffset>2017395</wp:posOffset>
                </wp:positionV>
                <wp:extent cx="5239385" cy="1151890"/>
                <wp:wrapTopAndBottom/>
                <wp:docPr id="412" name="Shape 412"/>
                <a:graphic xmlns:a="http://schemas.openxmlformats.org/drawingml/2006/main">
                  <a:graphicData uri="http://schemas.microsoft.com/office/word/2010/wordprocessingShape">
                    <wps:wsp>
                      <wps:cNvSpPr txBox="1"/>
                      <wps:spPr>
                        <a:xfrm>
                          <a:ext cx="5239385" cy="1151890"/>
                        </a:xfrm>
                        <a:prstGeom prst="rect"/>
                        <a:noFill/>
                      </wps:spPr>
                      <wps:txbx>
                        <w:txbxContent>
                          <w:tbl>
                            <w:tblPr>
                              <w:tblOverlap w:val="never"/>
                              <w:jc w:val="left"/>
                              <w:tblLayout w:type="fixed"/>
                            </w:tblPr>
                            <w:tblGrid>
                              <w:gridCol w:w="3998"/>
                              <w:gridCol w:w="2165"/>
                              <w:gridCol w:w="208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2,548,321,651.82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1,067,392,070.05</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2,566,889,369.03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1,081,392,070.05</w:t>
                                  </w:r>
                                </w:p>
                              </w:tc>
                            </w:tr>
                          </w:tbl>
                          <w:p>
                            <w:pPr>
                              <w:widowControl w:val="0"/>
                              <w:spacing w:line="1" w:lineRule="exact"/>
                            </w:pPr>
                          </w:p>
                        </w:txbxContent>
                      </wps:txbx>
                      <wps:bodyPr lIns="0" tIns="0" rIns="0" bIns="0">
                        <a:noAutoFit/>
                      </wps:bodyPr>
                    </wps:wsp>
                  </a:graphicData>
                </a:graphic>
              </wp:anchor>
            </w:drawing>
          </mc:Choice>
          <mc:Fallback>
            <w:pict>
              <v:shape id="_x0000_s1438" type="#_x0000_t202" style="position:absolute;margin-left:118.55pt;margin-top:158.84999999999999pt;width:412.55000000000001pt;height:90.700000000000003pt;z-index:-125829295;mso-wrap-distance-left:39.pt;mso-wrap-distance-top:34.149999999999999pt;mso-wrap-distance-right:9.pt;mso-wrap-distance-bottom:5.0000000000000003e-002pt;mso-position-horizontal-relative:page;mso-position-vertical-relative:margin" filled="f" stroked="f">
                <v:textbox inset="0,0,0,0">
                  <w:txbxContent>
                    <w:tbl>
                      <w:tblPr>
                        <w:tblOverlap w:val="never"/>
                        <w:jc w:val="left"/>
                        <w:tblLayout w:type="fixed"/>
                      </w:tblPr>
                      <w:tblGrid>
                        <w:gridCol w:w="3998"/>
                        <w:gridCol w:w="2165"/>
                        <w:gridCol w:w="2088"/>
                      </w:tblGrid>
                      <w:tr>
                        <w:trPr>
                          <w:tblHeade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2,548,321,651.82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1,067,392,070.05</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2,566,889,369.03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1,081,392,070.05</w:t>
                            </w:r>
                          </w:p>
                        </w:tc>
                      </w:tr>
                    </w:tbl>
                    <w:p>
                      <w:pPr>
                        <w:widowControl w:val="0"/>
                        <w:spacing w:line="1" w:lineRule="exact"/>
                      </w:pPr>
                    </w:p>
                  </w:txbxContent>
                </v:textbox>
                <w10:wrap type="topAndBottom" anchorx="page" anchory="margin"/>
              </v:shape>
            </w:pict>
          </mc:Fallback>
        </mc:AlternateContent>
      </w:r>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1</w:t>
      </w:r>
      <w:r>
        <w:rPr>
          <w:color w:val="000000"/>
          <w:spacing w:val="0"/>
          <w:w w:val="100"/>
          <w:position w:val="0"/>
        </w:rPr>
        <w:t>、 应收股利</w:t>
      </w:r>
      <w:bookmarkEnd w:id="2003"/>
      <w:bookmarkEnd w:id="2004"/>
      <w:bookmarkEnd w:id="2005"/>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）应收股利明细</w:t>
      </w:r>
    </w:p>
    <w:tbl>
      <w:tblPr>
        <w:tblOverlap w:val="never"/>
        <w:jc w:val="center"/>
        <w:tblLayout w:type="fixed"/>
      </w:tblPr>
      <w:tblGrid>
        <w:gridCol w:w="3341"/>
        <w:gridCol w:w="2438"/>
        <w:gridCol w:w="247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SimSun" w:eastAsia="SimSun" w:hAnsi="SimSun" w:cs="SimSun"/>
                <w:color w:val="000000"/>
                <w:spacing w:val="0"/>
                <w:w w:val="100"/>
                <w:position w:val="0"/>
                <w:sz w:val="16"/>
                <w:szCs w:val="16"/>
              </w:rPr>
              <w:t>项目（或被投资单位）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4,567,717.21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18,567,717.21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18,567,717.21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14,000,000.00</w:t>
            </w:r>
          </w:p>
        </w:tc>
      </w:tr>
    </w:tbl>
    <w:p>
      <w:pPr>
        <w:widowControl w:val="0"/>
        <w:spacing w:after="499" w:line="1" w:lineRule="exact"/>
      </w:pPr>
    </w:p>
    <w:p>
      <w:pPr>
        <w:pStyle w:val="Style3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）重要的账龄超过一年的应收股利</w:t>
      </w:r>
    </w:p>
    <w:tbl>
      <w:tblPr>
        <w:tblOverlap w:val="never"/>
        <w:jc w:val="center"/>
        <w:tblLayout w:type="fixed"/>
      </w:tblPr>
      <w:tblGrid>
        <w:gridCol w:w="2069"/>
        <w:gridCol w:w="1469"/>
        <w:gridCol w:w="1469"/>
        <w:gridCol w:w="1469"/>
        <w:gridCol w:w="1776"/>
      </w:tblGrid>
      <w:tr>
        <w:trPr>
          <w:trHeight w:val="5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r>
              <w:rPr>
                <w:color w:val="000000"/>
                <w:spacing w:val="0"/>
                <w:w w:val="100"/>
                <w:position w:val="0"/>
                <w:sz w:val="16"/>
                <w:szCs w:val="16"/>
              </w:rPr>
              <w:t>（</w:t>
            </w:r>
            <w:r>
              <w:rPr>
                <w:rFonts w:ascii="SimSun" w:eastAsia="SimSun" w:hAnsi="SimSun" w:cs="SimSun"/>
                <w:color w:val="000000"/>
                <w:spacing w:val="0"/>
                <w:w w:val="100"/>
                <w:position w:val="0"/>
                <w:sz w:val="16"/>
                <w:szCs w:val="16"/>
              </w:rPr>
              <w:t>或被投资单位</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未收回的原因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是否发生减值及其判 断依据</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证券账户变更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29"/>
        <w:keepNext/>
        <w:keepLines/>
        <w:widowControl w:val="0"/>
        <w:shd w:val="clear" w:color="auto" w:fill="auto"/>
        <w:bidi w:val="0"/>
        <w:spacing w:before="0" w:after="12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2</w:t>
      </w:r>
      <w:r>
        <w:rPr>
          <w:color w:val="000000"/>
          <w:spacing w:val="0"/>
          <w:w w:val="100"/>
          <w:position w:val="0"/>
        </w:rPr>
        <w:t>、 其他应收款项</w:t>
      </w:r>
      <w:bookmarkEnd w:id="2006"/>
      <w:bookmarkEnd w:id="2007"/>
      <w:bookmarkEnd w:id="2008"/>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）按账龄披露</w:t>
      </w:r>
    </w:p>
    <w:tbl>
      <w:tblPr>
        <w:tblOverlap w:val="never"/>
        <w:jc w:val="center"/>
        <w:tblLayout w:type="fixed"/>
      </w:tblPr>
      <w:tblGrid>
        <w:gridCol w:w="3643"/>
        <w:gridCol w:w="2290"/>
        <w:gridCol w:w="231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2,547,778,857.90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1,066,545,879.47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其中：在合同规定的收款账期内的应收款项组合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2,546,702,801.72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1,063,878,112.85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1,076,056.18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2,667,766.62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2,547,778,857.90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1,066,545,879.47</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105,289.86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609,304.85</w:t>
            </w:r>
          </w:p>
        </w:tc>
      </w:tr>
    </w:tbl>
    <w:p>
      <w:pPr>
        <w:widowControl w:val="0"/>
        <w:spacing w:line="1" w:lineRule="exact"/>
      </w:pPr>
      <w:r>
        <w:br w:type="page"/>
      </w:r>
    </w:p>
    <w:tbl>
      <w:tblPr>
        <w:tblOverlap w:val="never"/>
        <w:jc w:val="center"/>
        <w:tblLayout w:type="fixed"/>
      </w:tblPr>
      <w:tblGrid>
        <w:gridCol w:w="3643"/>
        <w:gridCol w:w="2290"/>
        <w:gridCol w:w="2318"/>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394,345.43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512,766.71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506,460.64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116,048.99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116,048.99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129,241.26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7,750,684.95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7,621,443.69</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2,556,651,687.77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1,075,534,684.97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8,330,035.95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8,142,614.92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2,548,321,651.82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1,067,392,070.05</w:t>
            </w: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657" w:right="1278" w:bottom="1446" w:left="2371"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792"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）按坏账计提方法分类披露</w:t>
      </w:r>
    </w:p>
    <w:tbl>
      <w:tblPr>
        <w:tblOverlap w:val="never"/>
        <w:jc w:val="center"/>
        <w:tblLayout w:type="fixed"/>
      </w:tblPr>
      <w:tblGrid>
        <w:gridCol w:w="1987"/>
        <w:gridCol w:w="1488"/>
        <w:gridCol w:w="725"/>
        <w:gridCol w:w="1301"/>
        <w:gridCol w:w="802"/>
        <w:gridCol w:w="1474"/>
        <w:gridCol w:w="1478"/>
        <w:gridCol w:w="778"/>
        <w:gridCol w:w="1334"/>
        <w:gridCol w:w="797"/>
        <w:gridCol w:w="1507"/>
      </w:tblGrid>
      <w:tr>
        <w:trPr>
          <w:trHeight w:val="422"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比例 （</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按单项计提坏账准备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2,550,944,095.14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2,622,443.32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2,548,321,651.82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1,069,827,092.34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2,435,022.29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1,067,392,070.05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在合同规定的收款账期 内的应收款项组合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2,546,702,801.72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2,546,702,801.72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1,063,878,112.85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1,063,878,112.85</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4,241,293.42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2,622,443.32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1,618,850.10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5,948,979.49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2,435,022.29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3,513,957.20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2,556,651,687.77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8,330,035.95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2,548,321,651.82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1,075,534,684.97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8,142,614.92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1,067,392,070.05</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6840" w:h="11900" w:orient="landscape"/>
          <w:pgMar w:top="1916" w:right="1148" w:bottom="1916" w:left="2022" w:header="0" w:footer="3" w:gutter="0"/>
          <w:cols w:space="720"/>
          <w:noEndnote/>
          <w:rtlGutter w:val="0"/>
          <w:docGrid w:linePitch="360"/>
        </w:sectPr>
      </w:pPr>
    </w:p>
    <w:p>
      <w:pPr>
        <w:pStyle w:val="Style33"/>
        <w:keepNext w:val="0"/>
        <w:keepLines w:val="0"/>
        <w:widowControl w:val="0"/>
        <w:shd w:val="clear" w:color="auto" w:fill="auto"/>
        <w:bidi w:val="0"/>
        <w:spacing w:before="140" w:after="0" w:line="240" w:lineRule="auto"/>
        <w:ind w:left="0" w:right="0" w:firstLine="680"/>
        <w:jc w:val="left"/>
        <w:rPr>
          <w:sz w:val="20"/>
          <w:szCs w:val="20"/>
        </w:rPr>
      </w:pPr>
      <w:r>
        <w:rPr>
          <w:color w:val="000000"/>
          <w:spacing w:val="0"/>
          <w:w w:val="100"/>
          <w:position w:val="0"/>
          <w:sz w:val="20"/>
          <w:szCs w:val="20"/>
        </w:rPr>
        <w:t>按单项计提坏账准备:</w:t>
      </w:r>
    </w:p>
    <w:tbl>
      <w:tblPr>
        <w:tblOverlap w:val="never"/>
        <w:jc w:val="center"/>
        <w:tblLayout w:type="fixed"/>
      </w:tblPr>
      <w:tblGrid>
        <w:gridCol w:w="2146"/>
        <w:gridCol w:w="1565"/>
        <w:gridCol w:w="1570"/>
        <w:gridCol w:w="1493"/>
        <w:gridCol w:w="147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计提理由</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北京科迪迅通科技有限公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4,583,849.40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4,583,849.40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瀚斯宝丽商贸（上海）有限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649,592.77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649,592.77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深圳市华鹏飞运输有限公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249,737.00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249,737.00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其他小额合计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224,413.46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224,413.46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收回可能性极小</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5,707,592.63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5,707,592.63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3"/>
        <w:keepNext w:val="0"/>
        <w:keepLines w:val="0"/>
        <w:widowControl w:val="0"/>
        <w:shd w:val="clear" w:color="auto" w:fill="auto"/>
        <w:bidi w:val="0"/>
        <w:spacing w:before="0" w:after="160" w:line="240" w:lineRule="auto"/>
        <w:ind w:left="0" w:right="0" w:firstLine="680"/>
        <w:jc w:val="left"/>
        <w:rPr>
          <w:sz w:val="20"/>
          <w:szCs w:val="20"/>
        </w:rPr>
      </w:pPr>
      <w:r>
        <w:rPr>
          <w:color w:val="000000"/>
          <w:spacing w:val="0"/>
          <w:w w:val="100"/>
          <w:position w:val="0"/>
          <w:sz w:val="20"/>
          <w:szCs w:val="20"/>
        </w:rPr>
        <w:t>按组合计提坏账准备:</w:t>
      </w: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组合计提项目：</w:t>
      </w:r>
    </w:p>
    <w:tbl>
      <w:tblPr>
        <w:tblOverlap w:val="never"/>
        <w:jc w:val="center"/>
        <w:tblLayout w:type="fixed"/>
      </w:tblPr>
      <w:tblGrid>
        <w:gridCol w:w="2174"/>
        <w:gridCol w:w="2016"/>
        <w:gridCol w:w="2016"/>
        <w:gridCol w:w="2045"/>
      </w:tblGrid>
      <w:tr>
        <w:trPr>
          <w:trHeight w:val="37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在合同规定的收款账期内的 应收款项组合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2,546,702,801.72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4,241,293.42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2,622,443.32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1,076,056.18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53,802.81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105,289.86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10,528.99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394,345.43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118,303.63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506,460.64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303,876.38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116,048.99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92,839.19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80.00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2,043,092.32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2,043,092.32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2,550,944,095.14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2,622,443.32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402" w:lineRule="exact"/>
        <w:ind w:left="680" w:right="0" w:firstLine="0"/>
        <w:jc w:val="left"/>
        <w:rPr>
          <w:sz w:val="20"/>
          <w:szCs w:val="20"/>
        </w:rPr>
      </w:pPr>
      <w:r>
        <w:rPr>
          <w:color w:val="000000"/>
          <w:spacing w:val="0"/>
          <w:w w:val="100"/>
          <w:position w:val="0"/>
          <w:sz w:val="20"/>
          <w:szCs w:val="20"/>
        </w:rPr>
        <w:t>说明：公司将其他应收款按类似信用风险特征进行组合，划分为在合同规定的 收款账期内的其他应收款组合和账龄组合。在合同规定的收款账期内的其他应 收款组合预期发生减值损失的风险很低，坏账计提比例为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；账龄组合按 以下比例计提坏账准备：</w:t>
      </w:r>
    </w:p>
    <w:tbl>
      <w:tblPr>
        <w:tblOverlap w:val="never"/>
        <w:jc w:val="center"/>
        <w:tblLayout w:type="fixed"/>
      </w:tblPr>
      <w:tblGrid>
        <w:gridCol w:w="4325"/>
        <w:gridCol w:w="3926"/>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其他应收款计提比例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年以内（含</w:t>
            </w:r>
            <w:r>
              <w:rPr>
                <w:color w:val="000000"/>
                <w:spacing w:val="0"/>
                <w:w w:val="100"/>
                <w:position w:val="0"/>
                <w:sz w:val="16"/>
                <w:szCs w:val="16"/>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至</w:t>
            </w:r>
            <w:r>
              <w:rPr>
                <w:color w:val="000000"/>
                <w:spacing w:val="0"/>
                <w:w w:val="100"/>
                <w:position w:val="0"/>
                <w:sz w:val="16"/>
                <w:szCs w:val="16"/>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至</w:t>
            </w:r>
            <w:r>
              <w:rPr>
                <w:color w:val="000000"/>
                <w:spacing w:val="0"/>
                <w:w w:val="100"/>
                <w:position w:val="0"/>
                <w:sz w:val="16"/>
                <w:szCs w:val="16"/>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30.00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rFonts w:ascii="SimSun" w:eastAsia="SimSun" w:hAnsi="SimSun" w:cs="SimSun"/>
                <w:color w:val="000000"/>
                <w:spacing w:val="0"/>
                <w:w w:val="100"/>
                <w:position w:val="0"/>
                <w:sz w:val="16"/>
                <w:szCs w:val="16"/>
              </w:rPr>
              <w:t>至</w:t>
            </w:r>
            <w:r>
              <w:rPr>
                <w:color w:val="000000"/>
                <w:spacing w:val="0"/>
                <w:w w:val="100"/>
                <w:position w:val="0"/>
                <w:sz w:val="16"/>
                <w:szCs w:val="16"/>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60.00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rFonts w:ascii="SimSun" w:eastAsia="SimSun" w:hAnsi="SimSun" w:cs="SimSun"/>
                <w:color w:val="000000"/>
                <w:spacing w:val="0"/>
                <w:w w:val="100"/>
                <w:position w:val="0"/>
                <w:sz w:val="16"/>
                <w:szCs w:val="16"/>
              </w:rPr>
              <w:t>至</w:t>
            </w:r>
            <w:r>
              <w:rPr>
                <w:color w:val="000000"/>
                <w:spacing w:val="0"/>
                <w:w w:val="100"/>
                <w:position w:val="0"/>
                <w:sz w:val="16"/>
                <w:szCs w:val="16"/>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80.00</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820"/>
        <w:jc w:val="left"/>
        <w:rPr>
          <w:sz w:val="20"/>
          <w:szCs w:val="20"/>
        </w:rPr>
      </w:pPr>
      <w:bookmarkStart w:id="2012" w:name="bookmark2012"/>
      <w:r>
        <w:rPr>
          <w:rFonts w:ascii="Times New Roman" w:eastAsia="Times New Roman" w:hAnsi="Times New Roman" w:cs="Times New Roman"/>
          <w:color w:val="000000"/>
          <w:spacing w:val="0"/>
          <w:w w:val="100"/>
          <w:position w:val="0"/>
          <w:sz w:val="20"/>
          <w:szCs w:val="20"/>
        </w:rPr>
        <w:t>（</w:t>
      </w:r>
      <w:bookmarkEnd w:id="201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）坏账准备计提情况</w:t>
      </w:r>
    </w:p>
    <w:tbl>
      <w:tblPr>
        <w:tblOverlap w:val="never"/>
        <w:jc w:val="center"/>
        <w:tblLayout w:type="fixed"/>
      </w:tblPr>
      <w:tblGrid>
        <w:gridCol w:w="2405"/>
        <w:gridCol w:w="1502"/>
        <w:gridCol w:w="1488"/>
        <w:gridCol w:w="1354"/>
        <w:gridCol w:w="1502"/>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合计</w:t>
            </w:r>
          </w:p>
        </w:tc>
      </w:tr>
      <w:tr>
        <w:trPr>
          <w:trHeight w:val="76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6"/>
                <w:szCs w:val="16"/>
              </w:rPr>
              <w:t>12</w:t>
            </w:r>
            <w:r>
              <w:rPr>
                <w:rFonts w:ascii="SimSun" w:eastAsia="SimSun" w:hAnsi="SimSun" w:cs="SimSun"/>
                <w:color w:val="000000"/>
                <w:spacing w:val="0"/>
                <w:w w:val="100"/>
                <w:position w:val="0"/>
                <w:sz w:val="16"/>
                <w:szCs w:val="16"/>
              </w:rPr>
              <w:t>个月预期 信用损失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未发生 信用减值</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4"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已发 生信用减值</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2,435,022.29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8,142,614.92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187,421.03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187,421.03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2,622,443.32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5,707,592.63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8,330,035.95</w:t>
            </w:r>
          </w:p>
        </w:tc>
      </w:tr>
    </w:tbl>
    <w:p>
      <w:pPr>
        <w:widowControl w:val="0"/>
        <w:spacing w:after="539" w:line="1" w:lineRule="exact"/>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其他应收款项账面余额变动如下:</w:t>
      </w:r>
    </w:p>
    <w:tbl>
      <w:tblPr>
        <w:tblOverlap w:val="never"/>
        <w:jc w:val="center"/>
        <w:tblLayout w:type="fixed"/>
      </w:tblPr>
      <w:tblGrid>
        <w:gridCol w:w="2477"/>
        <w:gridCol w:w="1546"/>
        <w:gridCol w:w="1286"/>
        <w:gridCol w:w="1363"/>
        <w:gridCol w:w="1579"/>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40" w:firstLine="0"/>
              <w:jc w:val="right"/>
              <w:rPr>
                <w:sz w:val="16"/>
                <w:szCs w:val="16"/>
              </w:rPr>
            </w:pPr>
            <w:r>
              <w:rPr>
                <w:rFonts w:ascii="SimSun" w:eastAsia="SimSun" w:hAnsi="SimSun" w:cs="SimSun"/>
                <w:color w:val="000000"/>
                <w:spacing w:val="0"/>
                <w:w w:val="100"/>
                <w:position w:val="0"/>
                <w:sz w:val="16"/>
                <w:szCs w:val="16"/>
              </w:rPr>
              <w:t>合计</w:t>
            </w:r>
          </w:p>
        </w:tc>
      </w:tr>
      <w:tr>
        <w:trPr>
          <w:trHeight w:val="76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6"/>
                <w:szCs w:val="16"/>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整个存续期预 期信用损失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未 发生信用减值</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整个存续期预期 信用损失</w:t>
            </w:r>
            <w:r>
              <w:rPr>
                <w:color w:val="000000"/>
                <w:spacing w:val="0"/>
                <w:w w:val="100"/>
                <w:position w:val="0"/>
                <w:sz w:val="16"/>
                <w:szCs w:val="16"/>
              </w:rPr>
              <w:t>（</w:t>
            </w:r>
            <w:r>
              <w:rPr>
                <w:rFonts w:ascii="SimSun" w:eastAsia="SimSun" w:hAnsi="SimSun" w:cs="SimSun"/>
                <w:color w:val="000000"/>
                <w:spacing w:val="0"/>
                <w:w w:val="100"/>
                <w:position w:val="0"/>
                <w:sz w:val="16"/>
                <w:szCs w:val="16"/>
              </w:rPr>
              <w:t>已发 生信用减值</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1,069,827,092.34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1,075,534,684.97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本期新增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5,332,724,534.88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5,332,724,534.88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本期终止确认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3,851,607,532.08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3,851,607,532.08</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2,550,944,095.14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5,707,592.63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2,556,651,687.77</w:t>
            </w:r>
          </w:p>
        </w:tc>
      </w:tr>
    </w:tbl>
    <w:p>
      <w:pPr>
        <w:widowControl w:val="0"/>
        <w:spacing w:after="539" w:line="1" w:lineRule="exact"/>
      </w:pPr>
    </w:p>
    <w:p>
      <w:pPr>
        <w:widowControl w:val="0"/>
        <w:spacing w:line="1" w:lineRule="exact"/>
      </w:pPr>
    </w:p>
    <w:tbl>
      <w:tblPr>
        <w:tblOverlap w:val="never"/>
        <w:jc w:val="center"/>
        <w:tblLayout w:type="fixed"/>
      </w:tblPr>
      <w:tblGrid>
        <w:gridCol w:w="1478"/>
        <w:gridCol w:w="1483"/>
        <w:gridCol w:w="1301"/>
        <w:gridCol w:w="1296"/>
        <w:gridCol w:w="1301"/>
        <w:gridCol w:w="1392"/>
      </w:tblGrid>
      <w:tr>
        <w:trPr>
          <w:trHeight w:val="274"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4</w:t>
            </w:r>
            <w:r>
              <w:rPr>
                <w:rFonts w:ascii="SimSun" w:eastAsia="SimSun" w:hAnsi="SimSun" w:cs="SimSun"/>
                <w:color w:val="000000"/>
                <w:spacing w:val="0"/>
                <w:w w:val="100"/>
                <w:position w:val="0"/>
                <w:sz w:val="20"/>
                <w:szCs w:val="20"/>
              </w:rPr>
              <w:t>）本期计提、转回或收</w:t>
            </w:r>
          </w:p>
        </w:tc>
        <w:tc>
          <w:tcPr>
            <w:gridSpan w:val="4"/>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攵回的坏账准备情况</w:t>
            </w:r>
          </w:p>
        </w:tc>
      </w:tr>
      <w:tr>
        <w:trPr>
          <w:trHeight w:val="36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r>
      <w:tr>
        <w:trPr>
          <w:trHeight w:val="374"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转销或核销</w:t>
            </w:r>
          </w:p>
        </w:tc>
        <w:tc>
          <w:tcPr>
            <w:vMerge/>
            <w:tcBorders>
              <w:left w:val="single" w:sz="4"/>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478"/>
        <w:gridCol w:w="1488"/>
        <w:gridCol w:w="1296"/>
        <w:gridCol w:w="1296"/>
        <w:gridCol w:w="1301"/>
        <w:gridCol w:w="1392"/>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上年年末余额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转销或核销</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5,707,592.63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5,707,592.63</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2,435,022.29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187,421.03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2,622,443.32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8,142,614.92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187,421.03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8,330,035.95</w:t>
            </w:r>
          </w:p>
        </w:tc>
      </w:tr>
    </w:tbl>
    <w:p>
      <w:pPr>
        <w:widowControl w:val="0"/>
        <w:spacing w:after="519" w:line="1" w:lineRule="exact"/>
      </w:pPr>
    </w:p>
    <w:p>
      <w:pPr>
        <w:pStyle w:val="Style33"/>
        <w:keepNext w:val="0"/>
        <w:keepLines w:val="0"/>
        <w:widowControl w:val="0"/>
        <w:numPr>
          <w:ilvl w:val="0"/>
          <w:numId w:val="55"/>
        </w:numPr>
        <w:shd w:val="clear" w:color="auto" w:fill="auto"/>
        <w:bidi w:val="0"/>
        <w:spacing w:before="0" w:after="0" w:line="240" w:lineRule="auto"/>
        <w:ind w:left="0" w:right="0" w:firstLine="820"/>
        <w:jc w:val="left"/>
        <w:rPr>
          <w:sz w:val="20"/>
          <w:szCs w:val="20"/>
        </w:rPr>
      </w:pPr>
      <w:bookmarkStart w:id="2013" w:name="bookmark2013"/>
      <w:bookmarkEnd w:id="2013"/>
      <w:r>
        <w:rPr>
          <w:color w:val="000000"/>
          <w:spacing w:val="0"/>
          <w:w w:val="100"/>
          <w:position w:val="0"/>
          <w:sz w:val="20"/>
          <w:szCs w:val="20"/>
        </w:rPr>
        <w:t>按款项性质分类情况</w:t>
      </w:r>
    </w:p>
    <w:p>
      <w:pPr>
        <w:widowControl w:val="0"/>
        <w:spacing w:line="1" w:lineRule="exact"/>
      </w:pPr>
      <w:r>
        <mc:AlternateContent>
          <mc:Choice Requires="wps">
            <w:drawing>
              <wp:anchor distT="254000" distB="1703705" distL="0" distR="0" simplePos="0" relativeHeight="125829460" behindDoc="0" locked="0" layoutInCell="1" allowOverlap="1">
                <wp:simplePos x="0" y="0"/>
                <wp:positionH relativeFrom="page">
                  <wp:posOffset>1104900</wp:posOffset>
                </wp:positionH>
                <wp:positionV relativeFrom="paragraph">
                  <wp:posOffset>254000</wp:posOffset>
                </wp:positionV>
                <wp:extent cx="1280160" cy="194945"/>
                <wp:wrapTopAndBottom/>
                <wp:docPr id="434" name="Shape 434"/>
                <a:graphic xmlns:a="http://schemas.openxmlformats.org/drawingml/2006/main">
                  <a:graphicData uri="http://schemas.microsoft.com/office/word/2010/wordprocessingShape">
                    <wps:wsp>
                      <wps:cNvSpPr txBox="1"/>
                      <wps:spPr>
                        <a:xfrm>
                          <a:ext cx="1280160" cy="194945"/>
                        </a:xfrm>
                        <a:prstGeom prst="rect"/>
                        <a:noFill/>
                      </wps:spPr>
                      <wps:txbx>
                        <w:txbxContent>
                          <w:p>
                            <w:pPr>
                              <w:pStyle w:val="Style22"/>
                              <w:keepNext/>
                              <w:keepLines/>
                              <w:widowControl w:val="0"/>
                              <w:shd w:val="clear" w:color="auto" w:fill="auto"/>
                              <w:bidi w:val="0"/>
                              <w:spacing w:before="0" w:after="0" w:line="240" w:lineRule="auto"/>
                              <w:ind w:left="0" w:right="0" w:firstLine="0"/>
                              <w:jc w:val="left"/>
                              <w:rPr>
                                <w:sz w:val="20"/>
                                <w:szCs w:val="20"/>
                              </w:rPr>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color w:val="000000"/>
                                <w:spacing w:val="0"/>
                                <w:w w:val="100"/>
                                <w:position w:val="0"/>
                                <w:sz w:val="20"/>
                                <w:szCs w:val="20"/>
                              </w:rPr>
                              <w:t>)</w:t>
                            </w:r>
                            <w:r>
                              <w:rPr>
                                <w:color w:val="000000"/>
                                <w:spacing w:val="0"/>
                                <w:w w:val="100"/>
                                <w:position w:val="0"/>
                                <w:sz w:val="20"/>
                                <w:szCs w:val="20"/>
                                <w:u w:val="single"/>
                              </w:rPr>
                              <w:t>长期股权投资</w:t>
                            </w:r>
                            <w:bookmarkEnd w:id="2009"/>
                            <w:bookmarkEnd w:id="2010"/>
                            <w:bookmarkEnd w:id="2011"/>
                          </w:p>
                        </w:txbxContent>
                      </wps:txbx>
                      <wps:bodyPr wrap="none" lIns="0" tIns="0" rIns="0" bIns="0">
                        <a:noAutoFit/>
                      </wps:bodyPr>
                    </wps:wsp>
                  </a:graphicData>
                </a:graphic>
              </wp:anchor>
            </w:drawing>
          </mc:Choice>
          <mc:Fallback>
            <w:pict>
              <v:shape id="_x0000_s1460" type="#_x0000_t202" style="position:absolute;margin-left:87.pt;margin-top:20.pt;width:100.8pt;height:15.35pt;z-index:-125829293;mso-wrap-distance-left:0;mso-wrap-distance-top:20.pt;mso-wrap-distance-right:0;mso-wrap-distance-bottom:134.15000000000001pt;mso-position-horizontal-relative:page" filled="f" stroked="f">
                <v:textbox inset="0,0,0,0">
                  <w:txbxContent>
                    <w:p>
                      <w:pPr>
                        <w:pStyle w:val="Style22"/>
                        <w:keepNext/>
                        <w:keepLines/>
                        <w:widowControl w:val="0"/>
                        <w:shd w:val="clear" w:color="auto" w:fill="auto"/>
                        <w:bidi w:val="0"/>
                        <w:spacing w:before="0" w:after="0" w:line="240" w:lineRule="auto"/>
                        <w:ind w:left="0" w:right="0" w:firstLine="0"/>
                        <w:jc w:val="left"/>
                        <w:rPr>
                          <w:sz w:val="20"/>
                          <w:szCs w:val="20"/>
                        </w:rPr>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color w:val="000000"/>
                          <w:spacing w:val="0"/>
                          <w:w w:val="100"/>
                          <w:position w:val="0"/>
                          <w:sz w:val="20"/>
                          <w:szCs w:val="20"/>
                        </w:rPr>
                        <w:t>)</w:t>
                      </w:r>
                      <w:r>
                        <w:rPr>
                          <w:color w:val="000000"/>
                          <w:spacing w:val="0"/>
                          <w:w w:val="100"/>
                          <w:position w:val="0"/>
                          <w:sz w:val="20"/>
                          <w:szCs w:val="20"/>
                          <w:u w:val="single"/>
                        </w:rPr>
                        <w:t>长期股权投资</w:t>
                      </w:r>
                      <w:bookmarkEnd w:id="2009"/>
                      <w:bookmarkEnd w:id="2010"/>
                      <w:bookmarkEnd w:id="2011"/>
                    </w:p>
                  </w:txbxContent>
                </v:textbox>
                <w10:wrap type="topAndBottom" anchorx="page"/>
              </v:shape>
            </w:pict>
          </mc:Fallback>
        </mc:AlternateContent>
      </w:r>
      <w:r>
        <mc:AlternateContent>
          <mc:Choice Requires="wps">
            <w:drawing>
              <wp:anchor distT="433705" distB="0" distL="0" distR="0" simplePos="0" relativeHeight="125829462" behindDoc="0" locked="0" layoutInCell="1" allowOverlap="1">
                <wp:simplePos x="0" y="0"/>
                <wp:positionH relativeFrom="page">
                  <wp:posOffset>1485900</wp:posOffset>
                </wp:positionH>
                <wp:positionV relativeFrom="paragraph">
                  <wp:posOffset>433705</wp:posOffset>
                </wp:positionV>
                <wp:extent cx="5318760" cy="1718945"/>
                <wp:wrapTopAndBottom/>
                <wp:docPr id="436" name="Shape 436"/>
                <a:graphic xmlns:a="http://schemas.openxmlformats.org/drawingml/2006/main">
                  <a:graphicData uri="http://schemas.microsoft.com/office/word/2010/wordprocessingShape">
                    <wps:wsp>
                      <wps:cNvSpPr txBox="1"/>
                      <wps:spPr>
                        <a:xfrm>
                          <a:ext cx="5318760" cy="1718945"/>
                        </a:xfrm>
                        <a:prstGeom prst="rect"/>
                        <a:noFill/>
                      </wps:spPr>
                      <wps:txbx>
                        <w:txbxContent>
                          <w:tbl>
                            <w:tblPr>
                              <w:tblOverlap w:val="never"/>
                              <w:jc w:val="left"/>
                              <w:tblLayout w:type="fixed"/>
                            </w:tblPr>
                            <w:tblGrid>
                              <w:gridCol w:w="581"/>
                              <w:gridCol w:w="1325"/>
                              <w:gridCol w:w="1214"/>
                              <w:gridCol w:w="1339"/>
                              <w:gridCol w:w="1334"/>
                              <w:gridCol w:w="1214"/>
                              <w:gridCol w:w="1368"/>
                            </w:tblGrid>
                            <w:tr>
                              <w:trPr>
                                <w:tblHeade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账面价值</w:t>
                                  </w:r>
                                </w:p>
                              </w:tc>
                            </w:tr>
                            <w:tr>
                              <w:trPr>
                                <w:trHeight w:val="7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对子 公司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6,881,595,517.25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150,290,281.63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6,731,305,235.62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5,364,767,304.10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150,290,281.63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5,214,477,022.47</w:t>
                                  </w:r>
                                </w:p>
                              </w:tc>
                            </w:tr>
                            <w:tr>
                              <w:trPr>
                                <w:trHeight w:val="121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对联 营、 合营</w:t>
                                  </w:r>
                                </w:p>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企业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688,670,718.13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688,670,718.13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587,262,131.51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587,262,131.51</w:t>
                                  </w:r>
                                </w:p>
                              </w:tc>
                            </w:tr>
                          </w:tbl>
                          <w:p>
                            <w:pPr>
                              <w:widowControl w:val="0"/>
                              <w:spacing w:line="1" w:lineRule="exact"/>
                            </w:pPr>
                          </w:p>
                        </w:txbxContent>
                      </wps:txbx>
                      <wps:bodyPr lIns="0" tIns="0" rIns="0" bIns="0">
                        <a:noAutoFit/>
                      </wps:bodyPr>
                    </wps:wsp>
                  </a:graphicData>
                </a:graphic>
              </wp:anchor>
            </w:drawing>
          </mc:Choice>
          <mc:Fallback>
            <w:pict>
              <v:shape id="_x0000_s1462" type="#_x0000_t202" style="position:absolute;margin-left:117.pt;margin-top:34.149999999999999pt;width:418.80000000000001pt;height:135.34999999999999pt;z-index:-125829291;mso-wrap-distance-left:0;mso-wrap-distance-top:34.149999999999999pt;mso-wrap-distance-right:0;mso-position-horizontal-relative:page" filled="f" stroked="f">
                <v:textbox inset="0,0,0,0">
                  <w:txbxContent>
                    <w:tbl>
                      <w:tblPr>
                        <w:tblOverlap w:val="never"/>
                        <w:jc w:val="left"/>
                        <w:tblLayout w:type="fixed"/>
                      </w:tblPr>
                      <w:tblGrid>
                        <w:gridCol w:w="581"/>
                        <w:gridCol w:w="1325"/>
                        <w:gridCol w:w="1214"/>
                        <w:gridCol w:w="1339"/>
                        <w:gridCol w:w="1334"/>
                        <w:gridCol w:w="1214"/>
                        <w:gridCol w:w="1368"/>
                      </w:tblGrid>
                      <w:tr>
                        <w:trPr>
                          <w:tblHeade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账面价值</w:t>
                            </w:r>
                          </w:p>
                        </w:tc>
                      </w:tr>
                      <w:tr>
                        <w:trPr>
                          <w:trHeight w:val="76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9" w:lineRule="exact"/>
                              <w:ind w:left="0" w:right="0" w:firstLine="0"/>
                              <w:jc w:val="left"/>
                              <w:rPr>
                                <w:sz w:val="16"/>
                                <w:szCs w:val="16"/>
                              </w:rPr>
                            </w:pPr>
                            <w:r>
                              <w:rPr>
                                <w:rFonts w:ascii="SimSun" w:eastAsia="SimSun" w:hAnsi="SimSun" w:cs="SimSun"/>
                                <w:color w:val="000000"/>
                                <w:spacing w:val="0"/>
                                <w:w w:val="100"/>
                                <w:position w:val="0"/>
                                <w:sz w:val="16"/>
                                <w:szCs w:val="16"/>
                              </w:rPr>
                              <w:t>对子 公司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6,881,595,517.25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150,290,281.63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6,731,305,235.62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5,364,767,304.10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150,290,281.63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5,214,477,022.47</w:t>
                            </w:r>
                          </w:p>
                        </w:tc>
                      </w:tr>
                      <w:tr>
                        <w:trPr>
                          <w:trHeight w:val="121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对联 营、 合营</w:t>
                            </w:r>
                          </w:p>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企业 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688,670,718.13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688,670,718.13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587,262,131.51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587,262,131.51</w:t>
                            </w: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2558"/>
        <w:gridCol w:w="2832"/>
        <w:gridCol w:w="2861"/>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上年年末账面余额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2,552,166,659.02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1,069,619,138.13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3,590,922.41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3,199,006.01</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136,092.96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1,993,333.93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124,103.24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702,262.28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633,910.14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20,944.62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2,556,651,687.77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1,075,534,684.97</w:t>
            </w:r>
          </w:p>
        </w:tc>
      </w:tr>
    </w:tbl>
    <w:p>
      <w:pPr>
        <w:widowControl w:val="0"/>
        <w:spacing w:after="519" w:line="1" w:lineRule="exact"/>
      </w:pPr>
    </w:p>
    <w:p>
      <w:pPr>
        <w:widowControl w:val="0"/>
        <w:spacing w:line="1" w:lineRule="exact"/>
      </w:pPr>
    </w:p>
    <w:tbl>
      <w:tblPr>
        <w:tblOverlap w:val="never"/>
        <w:jc w:val="center"/>
        <w:tblLayout w:type="fixed"/>
      </w:tblPr>
      <w:tblGrid>
        <w:gridCol w:w="2232"/>
        <w:gridCol w:w="1027"/>
        <w:gridCol w:w="1637"/>
        <w:gridCol w:w="893"/>
        <w:gridCol w:w="1334"/>
        <w:gridCol w:w="1128"/>
      </w:tblGrid>
      <w:tr>
        <w:trPr>
          <w:trHeight w:val="278" w:hRule="exact"/>
        </w:trPr>
        <w:tc>
          <w:tcPr>
            <w:gridSpan w:val="6"/>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6</w:t>
            </w:r>
            <w:r>
              <w:rPr>
                <w:rFonts w:ascii="SimSun" w:eastAsia="SimSun" w:hAnsi="SimSun" w:cs="SimSun"/>
                <w:color w:val="000000"/>
                <w:spacing w:val="0"/>
                <w:w w:val="100"/>
                <w:position w:val="0"/>
                <w:sz w:val="20"/>
                <w:szCs w:val="20"/>
              </w:rPr>
              <w:t>)按欠款方归集的期末余额前五名的其他应收款项情况</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center"/>
              <w:rPr>
                <w:sz w:val="16"/>
                <w:szCs w:val="16"/>
              </w:rPr>
            </w:pPr>
            <w:r>
              <w:rPr>
                <w:rFonts w:ascii="SimSun" w:eastAsia="SimSun" w:hAnsi="SimSun" w:cs="SimSun"/>
                <w:color w:val="000000"/>
                <w:spacing w:val="0"/>
                <w:w w:val="100"/>
                <w:position w:val="0"/>
                <w:sz w:val="16"/>
                <w:szCs w:val="16"/>
              </w:rPr>
              <w:t>占其他应收款项 期末余额合计数 的比例</w:t>
            </w:r>
            <w:r>
              <w:rPr>
                <w:color w:val="000000"/>
                <w:spacing w:val="0"/>
                <w:w w:val="100"/>
                <w:position w:val="0"/>
                <w:sz w:val="16"/>
                <w:szCs w:val="16"/>
              </w:rPr>
              <w:t>(</w:t>
            </w:r>
            <w:r>
              <w:rPr>
                <w:rFonts w:ascii="SimSun" w:eastAsia="SimSun" w:hAnsi="SimSun" w:cs="SimSun"/>
                <w:color w:val="000000"/>
                <w:spacing w:val="0"/>
                <w:w w:val="100"/>
                <w:position w:val="0"/>
                <w:sz w:val="16"/>
                <w:szCs w:val="16"/>
              </w:rPr>
              <w:t>％</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rFonts w:ascii="SimSun" w:eastAsia="SimSun" w:hAnsi="SimSun" w:cs="SimSun"/>
                <w:color w:val="000000"/>
                <w:spacing w:val="0"/>
                <w:w w:val="100"/>
                <w:position w:val="0"/>
                <w:sz w:val="16"/>
                <w:szCs w:val="16"/>
              </w:rPr>
              <w:t>坏账准备期 末余额</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湖南长城计算机系统有限公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1,508,739,137.58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59.01</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中电长城圣非凡信息系统有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350,782,732.65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13.72</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山西长城计算机系统有限公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323,518,004.48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武汉中原电子集团有限公司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6.02</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四川长城计算机系统有限公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81,490,000.00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2,418,529,874.71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71"/>
        <w:gridCol w:w="1334"/>
        <w:gridCol w:w="1214"/>
        <w:gridCol w:w="1339"/>
        <w:gridCol w:w="1334"/>
        <w:gridCol w:w="1214"/>
        <w:gridCol w:w="1368"/>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7,570,266,235.38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150,290,281.63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7,419,975,953.75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5,952,029,435.61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150,290,281.63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5,801,739,153.98</w:t>
            </w: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657" w:right="1185" w:bottom="1513" w:left="2340" w:header="0" w:footer="3" w:gutter="0"/>
          <w:cols w:space="720"/>
          <w:noEndnote/>
          <w:rtlGutter w:val="0"/>
          <w:docGrid w:linePitch="360"/>
        </w:sectPr>
      </w:pPr>
    </w:p>
    <w:p>
      <w:pPr>
        <w:pStyle w:val="Style29"/>
        <w:keepNext/>
        <w:keepLines/>
        <w:widowControl w:val="0"/>
        <w:shd w:val="clear" w:color="auto" w:fill="auto"/>
        <w:tabs>
          <w:tab w:pos="518" w:val="left"/>
        </w:tabs>
        <w:bidi w:val="0"/>
        <w:spacing w:before="120" w:after="0" w:line="240" w:lineRule="auto"/>
        <w:ind w:left="0" w:right="0" w:firstLine="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1</w:t>
      </w:r>
      <w:r>
        <w:rPr>
          <w:color w:val="000000"/>
          <w:spacing w:val="0"/>
          <w:w w:val="100"/>
          <w:position w:val="0"/>
        </w:rPr>
        <w:t>、</w:t>
        <w:tab/>
        <w:t>对子公司投资</w:t>
      </w:r>
      <w:bookmarkEnd w:id="2014"/>
      <w:bookmarkEnd w:id="2015"/>
      <w:bookmarkEnd w:id="2016"/>
    </w:p>
    <w:tbl>
      <w:tblPr>
        <w:tblOverlap w:val="never"/>
        <w:jc w:val="center"/>
        <w:tblLayout w:type="fixed"/>
      </w:tblPr>
      <w:tblGrid>
        <w:gridCol w:w="3283"/>
        <w:gridCol w:w="1445"/>
        <w:gridCol w:w="1440"/>
        <w:gridCol w:w="1315"/>
        <w:gridCol w:w="1315"/>
        <w:gridCol w:w="1440"/>
        <w:gridCol w:w="1699"/>
        <w:gridCol w:w="1733"/>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其他权益变动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减值准备期末余额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中国长城计算机（香港）控股有限公司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48,062,328.26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48,062,328.26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深圳中电长城能源有限公司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450,290,281.63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210,467.07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450,500,748.70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150,290,281.63</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海南长城系统科技有限公司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深圳中电长城信息安全系统有限公司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151,164,910.80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-840,731.10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150,324,179.70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100,729,217.50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-125,415.34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100,603,802.16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柏怡国际控股有限公司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172,763,481.46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172,763,481.46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3,344,460,129.45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-460,120.28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3,344,000,009.17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长沙湘计海盾科技有限公司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536,512,718.46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-352,202.66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536,160,515.80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湖南长城医疗科技有限公司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108,303,784.54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108,303,784.54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长沙中电软件园有限公司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116,480,452.00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116,480,452.00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安徽长城计算机系统有限公司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黑龙江长城计算机系统有限公司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云南长城计算机系统有限公司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北京长城系统科技有限公司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湖北长城计算机系统有限公司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83"/>
        <w:gridCol w:w="1445"/>
        <w:gridCol w:w="1440"/>
        <w:gridCol w:w="1315"/>
        <w:gridCol w:w="1315"/>
        <w:gridCol w:w="1440"/>
        <w:gridCol w:w="1699"/>
        <w:gridCol w:w="1733"/>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减值准备期末余额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重庆长城计算机系统有限公司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山东长城计算机系统有限公司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陕西长城计算机系统有限公司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广东长城科技发展有限公司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河北长城计算机系统有限公司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海南长城科技发展有限公司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吉林长城计算机系统有限公司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贵州长城网信科技有限公司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广西长城计算机科技有限公司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长城电源技术有限公司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中电长城信息技术有限公司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5,364,767,304.10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1,626,700,000.00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108,303,784.54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-1,568,002.31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6,881,595,517.25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150,290,281.63</w:t>
            </w:r>
          </w:p>
        </w:tc>
      </w:tr>
    </w:tbl>
    <w:p>
      <w:pPr>
        <w:spacing w:lineRule="exact" w:line="1"/>
        <w:rPr>
          <w:sz w:val="2"/>
          <w:szCs w:val="2"/>
        </w:rPr>
      </w:pPr>
      <w:r>
        <w:br w:type="page"/>
      </w:r>
    </w:p>
    <w:p>
      <w:pPr>
        <w:pStyle w:val="Style29"/>
        <w:keepNext/>
        <w:keepLines/>
        <w:widowControl w:val="0"/>
        <w:shd w:val="clear" w:color="auto" w:fill="auto"/>
        <w:bidi w:val="0"/>
        <w:spacing w:before="0" w:after="0" w:line="240" w:lineRule="auto"/>
        <w:ind w:left="0" w:right="0" w:firstLine="0"/>
        <w:jc w:val="left"/>
      </w:pPr>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2</w:t>
      </w:r>
      <w:r>
        <w:rPr>
          <w:color w:val="000000"/>
          <w:spacing w:val="0"/>
          <w:w w:val="100"/>
          <w:position w:val="0"/>
        </w:rPr>
        <w:t>、 对联营、合营企业投资</w:t>
      </w:r>
      <w:bookmarkEnd w:id="2017"/>
      <w:bookmarkEnd w:id="2018"/>
      <w:bookmarkEnd w:id="2019"/>
    </w:p>
    <w:tbl>
      <w:tblPr>
        <w:tblOverlap w:val="never"/>
        <w:jc w:val="center"/>
        <w:tblLayout w:type="fixed"/>
      </w:tblPr>
      <w:tblGrid>
        <w:gridCol w:w="2275"/>
        <w:gridCol w:w="1205"/>
        <w:gridCol w:w="1138"/>
        <w:gridCol w:w="1090"/>
        <w:gridCol w:w="1205"/>
        <w:gridCol w:w="902"/>
        <w:gridCol w:w="989"/>
        <w:gridCol w:w="1238"/>
        <w:gridCol w:w="792"/>
        <w:gridCol w:w="869"/>
        <w:gridCol w:w="1214"/>
        <w:gridCol w:w="754"/>
      </w:tblGrid>
      <w:tr>
        <w:trPr>
          <w:trHeight w:val="37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上年年末余额</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减值准 备期末 余额</w:t>
            </w:r>
          </w:p>
        </w:tc>
      </w:tr>
      <w:tr>
        <w:trPr>
          <w:trHeight w:val="56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权益法下确认 的投资损益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rFonts w:ascii="SimSun" w:eastAsia="SimSun" w:hAnsi="SimSun" w:cs="SimSun"/>
                <w:color w:val="000000"/>
                <w:spacing w:val="0"/>
                <w:w w:val="100"/>
                <w:position w:val="0"/>
                <w:sz w:val="16"/>
                <w:szCs w:val="16"/>
              </w:rPr>
              <w:t>其他综合 收益调整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rFonts w:ascii="SimSun" w:eastAsia="SimSun" w:hAnsi="SimSun" w:cs="SimSun"/>
                <w:color w:val="000000"/>
                <w:spacing w:val="0"/>
                <w:w w:val="100"/>
                <w:position w:val="0"/>
                <w:sz w:val="16"/>
                <w:szCs w:val="16"/>
              </w:rPr>
              <w:t>宣告发放现金 股利或利润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140" w:right="0" w:firstLine="0"/>
              <w:jc w:val="left"/>
              <w:rPr>
                <w:sz w:val="16"/>
                <w:szCs w:val="16"/>
              </w:rPr>
            </w:pPr>
            <w:r>
              <w:rPr>
                <w:rFonts w:ascii="SimSun" w:eastAsia="SimSun" w:hAnsi="SimSun" w:cs="SimSun"/>
                <w:color w:val="000000"/>
                <w:spacing w:val="0"/>
                <w:w w:val="100"/>
                <w:position w:val="0"/>
                <w:sz w:val="16"/>
                <w:szCs w:val="16"/>
              </w:rPr>
              <w:t>计提减 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长信数码信息文化发展有限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桂林长海科技有限责任公司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20,596,043.09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1,577,532.69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-4,567,717.21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17,605,858.57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广州鼎甲计算机科技有限公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36,770,889.65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4,209,539.01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40,980,428.66</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湖南中电长城信息技术服务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168,460.61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-121,804.34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46,656.27</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中科长城海洋信息系统有限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1,872,450.57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-1,872,450.57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长城超云（北京）科技有限公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230,414,047.86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22,893,390.87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253,307,438.73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深圳中电蓝海控股有限公司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6,273,058.94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6,273,058.94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飞腾信息技术有限公司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291,033,765.90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67,695,122.55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358,020,138.45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6"/>
                <w:szCs w:val="16"/>
              </w:rPr>
            </w:pPr>
            <w:r>
              <w:rPr>
                <w:rFonts w:ascii="SimSun" w:eastAsia="SimSun" w:hAnsi="SimSun" w:cs="SimSun"/>
                <w:color w:val="000000"/>
                <w:spacing w:val="0"/>
                <w:w w:val="100"/>
                <w:position w:val="0"/>
                <w:sz w:val="16"/>
                <w:szCs w:val="16"/>
              </w:rPr>
              <w:t>中电</w:t>
            </w:r>
            <w:r>
              <w:rPr>
                <w:color w:val="000000"/>
                <w:spacing w:val="0"/>
                <w:w w:val="100"/>
                <w:position w:val="0"/>
                <w:sz w:val="16"/>
                <w:szCs w:val="16"/>
              </w:rPr>
              <w:t>（</w:t>
            </w:r>
            <w:r>
              <w:rPr>
                <w:rFonts w:ascii="SimSun" w:eastAsia="SimSun" w:hAnsi="SimSun" w:cs="SimSun"/>
                <w:color w:val="000000"/>
                <w:spacing w:val="0"/>
                <w:w w:val="100"/>
                <w:position w:val="0"/>
                <w:sz w:val="16"/>
                <w:szCs w:val="16"/>
              </w:rPr>
              <w:t>海南</w:t>
            </w:r>
            <w:r>
              <w:rPr>
                <w:color w:val="000000"/>
                <w:spacing w:val="0"/>
                <w:w w:val="100"/>
                <w:position w:val="0"/>
                <w:sz w:val="16"/>
                <w:szCs w:val="16"/>
              </w:rPr>
              <w:t>）</w:t>
            </w:r>
            <w:r>
              <w:rPr>
                <w:rFonts w:ascii="SimSun" w:eastAsia="SimSun" w:hAnsi="SimSun" w:cs="SimSun"/>
                <w:color w:val="000000"/>
                <w:spacing w:val="0"/>
                <w:w w:val="100"/>
                <w:position w:val="0"/>
                <w:sz w:val="16"/>
                <w:szCs w:val="16"/>
              </w:rPr>
              <w:t>联合创新研究院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-1,459,802.55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8,710,197.45</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left"/>
              <w:rPr>
                <w:sz w:val="16"/>
                <w:szCs w:val="16"/>
              </w:rPr>
            </w:pPr>
            <w:r>
              <w:rPr>
                <w:rFonts w:ascii="SimSun" w:eastAsia="SimSun" w:hAnsi="SimSun" w:cs="SimSun"/>
                <w:color w:val="000000"/>
                <w:spacing w:val="0"/>
                <w:w w:val="100"/>
                <w:position w:val="0"/>
                <w:sz w:val="16"/>
                <w:szCs w:val="16"/>
              </w:rPr>
              <w:t>长城紫晶科技</w:t>
            </w:r>
            <w:r>
              <w:rPr>
                <w:color w:val="000000"/>
                <w:spacing w:val="0"/>
                <w:w w:val="100"/>
                <w:position w:val="0"/>
                <w:sz w:val="16"/>
                <w:szCs w:val="16"/>
              </w:rPr>
              <w:t>（</w:t>
            </w:r>
            <w:r>
              <w:rPr>
                <w:rFonts w:ascii="SimSun" w:eastAsia="SimSun" w:hAnsi="SimSun" w:cs="SimSun"/>
                <w:color w:val="000000"/>
                <w:spacing w:val="0"/>
                <w:w w:val="100"/>
                <w:position w:val="0"/>
                <w:sz w:val="16"/>
                <w:szCs w:val="16"/>
              </w:rPr>
              <w:t>北京</w:t>
            </w:r>
            <w:r>
              <w:rPr>
                <w:color w:val="000000"/>
                <w:spacing w:val="0"/>
                <w:w w:val="100"/>
                <w:position w:val="0"/>
                <w:sz w:val="16"/>
                <w:szCs w:val="16"/>
              </w:rPr>
              <w:t>）</w:t>
            </w:r>
            <w:r>
              <w:rPr>
                <w:rFonts w:ascii="SimSun" w:eastAsia="SimSun" w:hAnsi="SimSun" w:cs="SimSun"/>
                <w:color w:val="000000"/>
                <w:spacing w:val="0"/>
                <w:w w:val="100"/>
                <w:position w:val="0"/>
                <w:sz w:val="16"/>
                <w:szCs w:val="16"/>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587,262,131.51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6,273,058.94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92,921,527.66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-133,414.89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-5,276,467.21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688,670,718.13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587,262,131.51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6,273,058.94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92,921,527.66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-133,414.89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-5,276,467.21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688,670,718.13</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6840" w:h="11900" w:orient="landscape"/>
          <w:pgMar w:top="1791" w:right="1148" w:bottom="1881" w:left="2022" w:header="0" w:footer="3" w:gutter="0"/>
          <w:cols w:space="720"/>
          <w:noEndnote/>
          <w:rtlGutter w:val="0"/>
          <w:docGrid w:linePitch="360"/>
        </w:sectPr>
      </w:pPr>
    </w:p>
    <w:p>
      <w:pPr>
        <w:widowControl w:val="0"/>
        <w:spacing w:line="179" w:lineRule="exact"/>
        <w:rPr>
          <w:sz w:val="14"/>
          <w:szCs w:val="14"/>
        </w:rPr>
      </w:pPr>
    </w:p>
    <w:p>
      <w:pPr>
        <w:widowControl w:val="0"/>
        <w:spacing w:line="1" w:lineRule="exact"/>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1550" w:right="1278" w:bottom="1291" w:left="1771" w:header="0" w:footer="3" w:gutter="0"/>
          <w:pgNumType w:start="172"/>
          <w:cols w:space="720"/>
          <w:noEndnote/>
          <w:rtlGutter w:val="0"/>
          <w:docGrid w:linePitch="360"/>
        </w:sectPr>
      </w:pPr>
    </w:p>
    <w:p>
      <w:pPr>
        <w:pStyle w:val="Style22"/>
        <w:keepNext/>
        <w:keepLines/>
        <w:framePr w:w="2654" w:h="307" w:wrap="none" w:vAnchor="text" w:hAnchor="page" w:x="1772" w:y="21"/>
        <w:widowControl w:val="0"/>
        <w:shd w:val="clear" w:color="auto" w:fill="auto"/>
        <w:bidi w:val="0"/>
        <w:spacing w:before="0" w:after="0" w:line="240" w:lineRule="auto"/>
        <w:ind w:left="0" w:right="0" w:firstLine="0"/>
        <w:jc w:val="left"/>
        <w:rPr>
          <w:sz w:val="20"/>
          <w:szCs w:val="20"/>
        </w:rPr>
      </w:pPr>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w:t>
      </w:r>
      <w:r>
        <w:rPr>
          <w:color w:val="000000"/>
          <w:spacing w:val="0"/>
          <w:w w:val="100"/>
          <w:position w:val="0"/>
          <w:sz w:val="20"/>
          <w:szCs w:val="20"/>
        </w:rPr>
        <w:t>）</w:t>
      </w:r>
      <w:r>
        <w:rPr>
          <w:color w:val="000000"/>
          <w:spacing w:val="0"/>
          <w:w w:val="100"/>
          <w:position w:val="0"/>
          <w:sz w:val="20"/>
          <w:szCs w:val="20"/>
          <w:u w:val="single"/>
        </w:rPr>
        <w:t>营业收入和营业成本</w:t>
      </w:r>
      <w:bookmarkEnd w:id="2020"/>
      <w:bookmarkEnd w:id="2021"/>
      <w:bookmarkEnd w:id="2022"/>
    </w:p>
    <w:tbl>
      <w:tblPr>
        <w:tblOverlap w:val="never"/>
        <w:jc w:val="left"/>
        <w:tblLayout w:type="fixed"/>
      </w:tblPr>
      <w:tblGrid>
        <w:gridCol w:w="1776"/>
        <w:gridCol w:w="1608"/>
        <w:gridCol w:w="1613"/>
        <w:gridCol w:w="1613"/>
        <w:gridCol w:w="1642"/>
      </w:tblGrid>
      <w:tr>
        <w:trPr>
          <w:trHeight w:val="379" w:hRule="exact"/>
        </w:trPr>
        <w:tc>
          <w:tcPr>
            <w:vMerge w:val="restart"/>
            <w:tcBorders>
              <w:top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gridSpan w:val="2"/>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50" w:hRule="exact"/>
        </w:trPr>
        <w:tc>
          <w:tcPr>
            <w:vMerge/>
            <w:tcBorders/>
            <w:shd w:val="clear" w:color="auto" w:fill="FFFFFF"/>
            <w:vAlign w:val="center"/>
          </w:tcPr>
          <w:p>
            <w:pPr>
              <w:framePr w:w="8251" w:h="1814" w:wrap="none" w:vAnchor="text" w:hAnchor="page" w:x="2372" w:y="284"/>
            </w:pP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成本</w:t>
            </w:r>
          </w:p>
        </w:tc>
      </w:tr>
      <w:tr>
        <w:trPr>
          <w:trHeight w:val="355" w:hRule="exact"/>
        </w:trPr>
        <w:tc>
          <w:tcPr>
            <w:tcBorders>
              <w:top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3,141,187,847.74</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2,642,848,723.49</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1,838,528,223.45</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1,512,241,963.25</w:t>
            </w:r>
          </w:p>
        </w:tc>
      </w:tr>
      <w:tr>
        <w:trPr>
          <w:trHeight w:val="355" w:hRule="exact"/>
        </w:trPr>
        <w:tc>
          <w:tcPr>
            <w:tcBorders>
              <w:top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601,300,780.40</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166,572,252.12</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258,738,392.81</w:t>
            </w:r>
          </w:p>
        </w:tc>
        <w:tc>
          <w:tcPr>
            <w:tcBorders>
              <w:top w:val="single" w:sz="4"/>
              <w:left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105,543,182.55</w:t>
            </w:r>
          </w:p>
        </w:tc>
      </w:tr>
      <w:tr>
        <w:trPr>
          <w:trHeight w:val="374" w:hRule="exact"/>
        </w:trPr>
        <w:tc>
          <w:tcPr>
            <w:tcBorders>
              <w:top w:val="single" w:sz="4"/>
              <w:bottom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3,742,488,628.14</w:t>
            </w:r>
          </w:p>
        </w:tc>
        <w:tc>
          <w:tcPr>
            <w:tcBorders>
              <w:top w:val="single" w:sz="4"/>
              <w:left w:val="single" w:sz="4"/>
              <w:bottom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2,809,420,975.61</w:t>
            </w:r>
          </w:p>
        </w:tc>
        <w:tc>
          <w:tcPr>
            <w:tcBorders>
              <w:top w:val="single" w:sz="4"/>
              <w:left w:val="single" w:sz="4"/>
              <w:bottom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2,097,266,616.26</w:t>
            </w:r>
          </w:p>
        </w:tc>
        <w:tc>
          <w:tcPr>
            <w:tcBorders>
              <w:top w:val="single" w:sz="4"/>
              <w:left w:val="single" w:sz="4"/>
              <w:bottom w:val="single" w:sz="4"/>
            </w:tcBorders>
            <w:shd w:val="clear" w:color="auto" w:fill="FFFFFF"/>
            <w:vAlign w:val="center"/>
          </w:tcPr>
          <w:p>
            <w:pPr>
              <w:pStyle w:val="Style2"/>
              <w:keepNext w:val="0"/>
              <w:keepLines w:val="0"/>
              <w:framePr w:w="8251" w:h="1814" w:wrap="none" w:vAnchor="text" w:hAnchor="page" w:x="2372" w:y="284"/>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1,617,785,145.80</w:t>
            </w:r>
          </w:p>
        </w:tc>
      </w:tr>
    </w:tbl>
    <w:p>
      <w:pPr>
        <w:framePr w:w="8251" w:h="1814" w:wrap="none" w:vAnchor="text" w:hAnchor="page" w:x="2372" w:y="284"/>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550" w:right="1278" w:bottom="1291" w:left="1771"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20" w:right="0" w:bottom="3490" w:left="0" w:header="0" w:footer="3" w:gutter="0"/>
          <w:cols w:space="720"/>
          <w:noEndnote/>
          <w:rtlGutter w:val="0"/>
          <w:docGrid w:linePitch="360"/>
        </w:sectPr>
      </w:pPr>
    </w:p>
    <w:p>
      <w:pPr>
        <w:pStyle w:val="Style33"/>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营业收入明细:</w:t>
      </w:r>
    </w:p>
    <w:tbl>
      <w:tblPr>
        <w:tblOverlap w:val="never"/>
        <w:jc w:val="center"/>
        <w:tblLayout w:type="fixed"/>
      </w:tblPr>
      <w:tblGrid>
        <w:gridCol w:w="3341"/>
        <w:gridCol w:w="2438"/>
        <w:gridCol w:w="2472"/>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3,141,187,847.74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1,838,528,223.45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其中：电源产品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2,138,026,069.61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1,471,131,325.83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信息安全整机及解决方案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1,003,161,778.13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367,396,897.62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601,300,780.40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258,738,392.81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其中：技术服务费收入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242,448,182.90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39,049,374.32</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处置投资性房地产收入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149,310,715.40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出租固定资产收入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124,849,113.19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94,442,689.58</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水电费收入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46,389,968.36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41,640,972.63</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23,729,550.91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81,705,886.06</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材料销售收入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12,200,131.81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666,424.44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加工费收入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2,174,612.73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1,027,127.86</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维修费收入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198,505.10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205,917.92</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3,742,488,628.14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2,097,266,616.26</w:t>
            </w:r>
          </w:p>
        </w:tc>
      </w:tr>
    </w:tbl>
    <w:p>
      <w:pPr>
        <w:widowControl w:val="0"/>
        <w:spacing w:after="499" w:line="1" w:lineRule="exact"/>
      </w:pPr>
    </w:p>
    <w:p>
      <w:pPr>
        <w:pStyle w:val="Style22"/>
        <w:keepNext/>
        <w:keepLines/>
        <w:widowControl w:val="0"/>
        <w:shd w:val="clear" w:color="auto" w:fill="auto"/>
        <w:bidi w:val="0"/>
        <w:spacing w:before="0" w:after="0" w:line="240" w:lineRule="auto"/>
        <w:ind w:left="0" w:right="0" w:hanging="580"/>
        <w:jc w:val="left"/>
        <w:rPr>
          <w:sz w:val="20"/>
          <w:szCs w:val="20"/>
        </w:rPr>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sz w:val="20"/>
          <w:szCs w:val="20"/>
        </w:rPr>
        <w:t>（</w:t>
      </w:r>
      <w:bookmarkEnd w:id="2025"/>
      <w:r>
        <w:rPr>
          <w:color w:val="000000"/>
          <w:spacing w:val="0"/>
          <w:w w:val="100"/>
          <w:position w:val="0"/>
          <w:sz w:val="20"/>
          <w:szCs w:val="20"/>
        </w:rPr>
        <w:t>六</w:t>
      </w:r>
      <w:r>
        <w:rPr>
          <w:color w:val="000000"/>
          <w:spacing w:val="0"/>
          <w:w w:val="100"/>
          <w:position w:val="0"/>
          <w:sz w:val="20"/>
          <w:szCs w:val="20"/>
        </w:rPr>
        <w:t>）</w:t>
      </w:r>
      <w:r>
        <w:rPr>
          <w:color w:val="000000"/>
          <w:spacing w:val="0"/>
          <w:w w:val="100"/>
          <w:position w:val="0"/>
          <w:sz w:val="20"/>
          <w:szCs w:val="20"/>
          <w:u w:val="single"/>
        </w:rPr>
        <w:t>投资收益</w:t>
      </w:r>
      <w:bookmarkEnd w:id="2023"/>
      <w:bookmarkEnd w:id="2024"/>
      <w:bookmarkEnd w:id="2026"/>
    </w:p>
    <w:tbl>
      <w:tblPr>
        <w:tblOverlap w:val="never"/>
        <w:jc w:val="center"/>
        <w:tblLayout w:type="fixed"/>
      </w:tblPr>
      <w:tblGrid>
        <w:gridCol w:w="4632"/>
        <w:gridCol w:w="1944"/>
        <w:gridCol w:w="1675"/>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上期金额</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212,279,848.60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121,452,668.05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92,921,527.66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3,162,465.77</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112,827,662.99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-3,372,895.64</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3,704,824.20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2,469,882.80</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其他权益工具投资持有期间取得的股利收入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311,384.40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1,474,828.77</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423,520,076.62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123,712,120.98</w:t>
            </w:r>
          </w:p>
        </w:tc>
      </w:tr>
    </w:tbl>
    <w:p>
      <w:pPr>
        <w:spacing w:lineRule="exact" w:line="1"/>
        <w:rPr>
          <w:sz w:val="2"/>
          <w:szCs w:val="2"/>
        </w:rPr>
      </w:pPr>
      <w:r>
        <w:br w:type="page"/>
      </w:r>
    </w:p>
    <w:p>
      <w:pPr>
        <w:pStyle w:val="Style11"/>
        <w:keepNext/>
        <w:keepLines/>
        <w:widowControl w:val="0"/>
        <w:shd w:val="clear" w:color="auto" w:fill="auto"/>
        <w:bidi w:val="0"/>
        <w:spacing w:before="0" w:after="120" w:line="240" w:lineRule="auto"/>
        <w:ind w:left="0" w:right="0" w:hanging="580"/>
        <w:jc w:val="left"/>
        <w:rPr>
          <w:sz w:val="20"/>
          <w:szCs w:val="20"/>
        </w:rPr>
      </w:pPr>
      <w:bookmarkStart w:id="2027" w:name="bookmark2027"/>
      <w:bookmarkStart w:id="2028" w:name="bookmark2028"/>
      <w:bookmarkStart w:id="2029" w:name="bookmark2029"/>
      <w:r>
        <w:rPr>
          <w:color w:val="000000"/>
          <w:spacing w:val="0"/>
          <w:w w:val="100"/>
          <w:position w:val="0"/>
          <w:sz w:val="20"/>
          <w:szCs w:val="20"/>
        </w:rPr>
        <w:t>十六、补充资料</w:t>
      </w:r>
      <w:bookmarkEnd w:id="2027"/>
      <w:bookmarkEnd w:id="2028"/>
      <w:bookmarkEnd w:id="2029"/>
    </w:p>
    <w:p>
      <w:pPr>
        <w:pStyle w:val="Style11"/>
        <w:keepNext/>
        <w:keepLines/>
        <w:widowControl w:val="0"/>
        <w:shd w:val="clear" w:color="auto" w:fill="auto"/>
        <w:tabs>
          <w:tab w:pos="121" w:val="left"/>
        </w:tabs>
        <w:bidi w:val="0"/>
        <w:spacing w:before="0" w:after="0" w:line="240" w:lineRule="auto"/>
        <w:ind w:left="0" w:right="0" w:hanging="580"/>
        <w:jc w:val="left"/>
        <w:rPr>
          <w:sz w:val="20"/>
          <w:szCs w:val="20"/>
        </w:rPr>
      </w:pPr>
      <w:bookmarkStart w:id="2027" w:name="bookmark2027"/>
      <w:bookmarkStart w:id="2028" w:name="bookmark2028"/>
      <w:bookmarkStart w:id="2030" w:name="bookmark203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_</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当期非经常性损益明细表</w:t>
      </w:r>
      <w:bookmarkEnd w:id="2027"/>
      <w:bookmarkEnd w:id="2028"/>
      <w:bookmarkEnd w:id="2030"/>
    </w:p>
    <w:tbl>
      <w:tblPr>
        <w:tblOverlap w:val="never"/>
        <w:jc w:val="center"/>
        <w:tblLayout w:type="fixed"/>
      </w:tblPr>
      <w:tblGrid>
        <w:gridCol w:w="5640"/>
        <w:gridCol w:w="1632"/>
        <w:gridCol w:w="979"/>
      </w:tblGrid>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说明</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104,274,209.36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计入当期损益的政府补助（与企业业务密切相关，按照国家统一标准定额或定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515,298,230.19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企业取得子公司、联营企业及合营企业的投资成本小于取得投资时应享有被投 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5"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除同公司正常经营业务相关的有效套期保值业务外，持有交易性金融资产、衍 生金融资产、交易性金融负债、衍生金融负债产生的公允价值变动损益，以及 处置交易性金融资产、衍生金融资产、交易性金融负债、衍生金融负债和其他 债权投资取得的投资收益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46,049,487.64</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单独进行减值测试的应收款项、合同资产减值准备转回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1,061,546.96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-135,405,267.38</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both"/>
              <w:rPr>
                <w:sz w:val="16"/>
                <w:szCs w:val="16"/>
              </w:rPr>
            </w:pPr>
            <w:r>
              <w:rPr>
                <w:rFonts w:ascii="SimSun" w:eastAsia="SimSun" w:hAnsi="SimSun" w:cs="SimSun"/>
                <w:color w:val="000000"/>
                <w:spacing w:val="0"/>
                <w:w w:val="100"/>
                <w:position w:val="0"/>
                <w:sz w:val="16"/>
                <w:szCs w:val="16"/>
              </w:rPr>
              <w:t>根据税收、会计等法律、法规的要求对当期损益进行一次性调整对当期损益的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943,396.23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-1,172,592.99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596,479.17</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531,645,489.18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-90,626,380.61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-8,990,188.13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432,028,920.44</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820" w:right="1278" w:bottom="3490" w:left="2371" w:header="0" w:footer="3" w:gutter="0"/>
          <w:cols w:space="720"/>
          <w:noEndnote/>
          <w:rtlGutter w:val="0"/>
          <w:docGrid w:linePitch="360"/>
        </w:sect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1900" w:h="16840"/>
          <w:pgMar w:top="1550" w:right="1278" w:bottom="1291" w:left="1771" w:header="0" w:footer="3" w:gutter="0"/>
          <w:cols w:space="720"/>
          <w:noEndnote/>
          <w:rtlGutter w:val="0"/>
          <w:docGrid w:linePitch="360"/>
        </w:sectPr>
      </w:pPr>
    </w:p>
    <w:p>
      <w:pPr>
        <w:pStyle w:val="Style22"/>
        <w:keepNext/>
        <w:keepLines/>
        <w:framePr w:w="3072" w:h="307" w:wrap="none" w:vAnchor="text" w:hAnchor="page" w:x="1772" w:y="21"/>
        <w:widowControl w:val="0"/>
        <w:shd w:val="clear" w:color="auto" w:fill="auto"/>
        <w:bidi w:val="0"/>
        <w:spacing w:before="0" w:after="0" w:line="240" w:lineRule="auto"/>
        <w:ind w:left="0" w:right="0" w:firstLine="0"/>
        <w:jc w:val="left"/>
        <w:rPr>
          <w:sz w:val="20"/>
          <w:szCs w:val="20"/>
        </w:rPr>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u w:val="single"/>
        </w:rPr>
        <w:t>净资产收益率及每股收益</w:t>
      </w:r>
      <w:bookmarkEnd w:id="2031"/>
      <w:bookmarkEnd w:id="2032"/>
      <w:bookmarkEnd w:id="2033"/>
    </w:p>
    <w:tbl>
      <w:tblPr>
        <w:tblOverlap w:val="never"/>
        <w:jc w:val="left"/>
        <w:tblLayout w:type="fixed"/>
      </w:tblPr>
      <w:tblGrid>
        <w:gridCol w:w="3432"/>
        <w:gridCol w:w="1906"/>
        <w:gridCol w:w="1526"/>
        <w:gridCol w:w="1387"/>
      </w:tblGrid>
      <w:tr>
        <w:trPr>
          <w:trHeight w:val="379" w:hRule="exact"/>
        </w:trPr>
        <w:tc>
          <w:tcPr>
            <w:vMerge w:val="restart"/>
            <w:tcBorders>
              <w:top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06" w:lineRule="exact"/>
              <w:ind w:left="0" w:right="0" w:firstLine="0"/>
              <w:jc w:val="center"/>
              <w:rPr>
                <w:sz w:val="16"/>
                <w:szCs w:val="16"/>
              </w:rPr>
            </w:pPr>
            <w:r>
              <w:rPr>
                <w:rFonts w:ascii="SimSun" w:eastAsia="SimSun" w:hAnsi="SimSun" w:cs="SimSun"/>
                <w:color w:val="000000"/>
                <w:spacing w:val="0"/>
                <w:w w:val="100"/>
                <w:position w:val="0"/>
                <w:sz w:val="16"/>
                <w:szCs w:val="16"/>
              </w:rPr>
              <w:t>加权平均净资产收益率 （</w:t>
            </w:r>
            <w:r>
              <w:rPr>
                <w:color w:val="000000"/>
                <w:spacing w:val="0"/>
                <w:w w:val="100"/>
                <w:position w:val="0"/>
                <w:sz w:val="16"/>
                <w:szCs w:val="16"/>
              </w:rPr>
              <w:t>%</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每股收益（元）</w:t>
            </w:r>
          </w:p>
        </w:tc>
      </w:tr>
      <w:tr>
        <w:trPr>
          <w:trHeight w:val="355" w:hRule="exact"/>
        </w:trPr>
        <w:tc>
          <w:tcPr>
            <w:vMerge/>
            <w:tcBorders/>
            <w:shd w:val="clear" w:color="auto" w:fill="FFFFFF"/>
            <w:vAlign w:val="center"/>
          </w:tcPr>
          <w:p>
            <w:pPr>
              <w:framePr w:w="8251" w:h="1670" w:wrap="none" w:vAnchor="text" w:hAnchor="page" w:x="2372" w:y="279"/>
            </w:pPr>
          </w:p>
        </w:tc>
        <w:tc>
          <w:tcPr>
            <w:vMerge/>
            <w:tcBorders>
              <w:left w:val="single" w:sz="4"/>
            </w:tcBorders>
            <w:shd w:val="clear" w:color="auto" w:fill="FFFFFF"/>
            <w:vAlign w:val="center"/>
          </w:tcPr>
          <w:p>
            <w:pPr>
              <w:framePr w:w="8251" w:h="1670" w:wrap="none" w:vAnchor="text" w:hAnchor="page" w:x="2372" w:y="279"/>
            </w:pPr>
          </w:p>
        </w:tc>
        <w:tc>
          <w:tcPr>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稀释每股收益</w:t>
            </w:r>
          </w:p>
        </w:tc>
      </w:tr>
      <w:tr>
        <w:trPr>
          <w:trHeight w:val="350" w:hRule="exact"/>
        </w:trPr>
        <w:tc>
          <w:tcPr>
            <w:tcBorders>
              <w:top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10.727</w:t>
            </w:r>
          </w:p>
        </w:tc>
        <w:tc>
          <w:tcPr>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0.317</w:t>
            </w:r>
          </w:p>
        </w:tc>
        <w:tc>
          <w:tcPr>
            <w:tcBorders>
              <w:top w:val="single" w:sz="4"/>
              <w:left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0.317</w:t>
            </w:r>
          </w:p>
        </w:tc>
      </w:tr>
      <w:tr>
        <w:trPr>
          <w:trHeight w:val="586" w:hRule="exact"/>
        </w:trPr>
        <w:tc>
          <w:tcPr>
            <w:tcBorders>
              <w:top w:val="single" w:sz="4"/>
              <w:bottom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06" w:lineRule="exact"/>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5.732</w:t>
            </w:r>
          </w:p>
        </w:tc>
        <w:tc>
          <w:tcPr>
            <w:tcBorders>
              <w:top w:val="single" w:sz="4"/>
              <w:left w:val="single" w:sz="4"/>
              <w:bottom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0.169</w:t>
            </w:r>
          </w:p>
        </w:tc>
        <w:tc>
          <w:tcPr>
            <w:tcBorders>
              <w:top w:val="single" w:sz="4"/>
              <w:left w:val="single" w:sz="4"/>
              <w:bottom w:val="single" w:sz="4"/>
            </w:tcBorders>
            <w:shd w:val="clear" w:color="auto" w:fill="FFFFFF"/>
            <w:vAlign w:val="center"/>
          </w:tcPr>
          <w:p>
            <w:pPr>
              <w:pStyle w:val="Style2"/>
              <w:keepNext w:val="0"/>
              <w:keepLines w:val="0"/>
              <w:framePr w:w="8251" w:h="1670" w:wrap="none" w:vAnchor="text" w:hAnchor="page" w:x="2372" w:y="279"/>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0.169</w:t>
            </w:r>
          </w:p>
        </w:tc>
      </w:tr>
    </w:tbl>
    <w:p>
      <w:pPr>
        <w:framePr w:w="8251" w:h="1670" w:wrap="none" w:vAnchor="text" w:hAnchor="page" w:x="2372" w:y="279"/>
        <w:widowControl w:val="0"/>
        <w:spacing w:line="1" w:lineRule="exact"/>
      </w:pPr>
    </w:p>
    <w:p>
      <w:pPr>
        <w:pStyle w:val="Style24"/>
        <w:keepNext w:val="0"/>
        <w:keepLines w:val="0"/>
        <w:framePr w:w="2554" w:h="504" w:wrap="none" w:vAnchor="text" w:hAnchor="page" w:x="7580" w:y="3193"/>
        <w:widowControl w:val="0"/>
        <w:shd w:val="clear" w:color="auto" w:fill="auto"/>
        <w:bidi w:val="0"/>
        <w:spacing w:before="0" w:after="40" w:line="240" w:lineRule="auto"/>
        <w:ind w:left="0" w:right="0" w:firstLine="0"/>
        <w:jc w:val="center"/>
      </w:pPr>
      <w:r>
        <w:rPr>
          <w:b/>
          <w:bCs/>
          <w:color w:val="000000"/>
          <w:spacing w:val="0"/>
          <w:w w:val="100"/>
          <w:position w:val="0"/>
        </w:rPr>
        <w:t>中国长城科技集团股份有限公司</w:t>
      </w:r>
    </w:p>
    <w:p>
      <w:pPr>
        <w:pStyle w:val="Style24"/>
        <w:keepNext w:val="0"/>
        <w:keepLines w:val="0"/>
        <w:framePr w:w="2554" w:h="504" w:wrap="none" w:vAnchor="text" w:hAnchor="page" w:x="7580" w:y="3193"/>
        <w:widowControl w:val="0"/>
        <w:shd w:val="clear" w:color="auto" w:fill="auto"/>
        <w:bidi w:val="0"/>
        <w:spacing w:before="0" w:after="0" w:line="240" w:lineRule="auto"/>
        <w:ind w:left="0" w:right="0" w:firstLine="0"/>
        <w:jc w:val="center"/>
      </w:pPr>
      <w:r>
        <w:rPr>
          <w:b/>
          <w:bCs/>
          <w:color w:val="000000"/>
          <w:spacing w:val="0"/>
          <w:w w:val="100"/>
          <w:position w:val="0"/>
        </w:rPr>
        <w:t>二。二一年四月二十八日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pPr>
    </w:p>
    <w:sectPr>
      <w:footnotePr>
        <w:pos w:val="pageBottom"/>
        <w:numFmt w:val="decimal"/>
        <w:numRestart w:val="continuous"/>
      </w:footnotePr>
      <w:type w:val="continuous"/>
      <w:pgSz w:w="11900" w:h="16840"/>
      <w:pgMar w:top="1550" w:right="1278" w:bottom="1291"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3717290</wp:posOffset>
              </wp:positionH>
              <wp:positionV relativeFrom="page">
                <wp:posOffset>9958070</wp:posOffset>
              </wp:positionV>
              <wp:extent cx="109855" cy="79375"/>
              <wp:wrapNone/>
              <wp:docPr id="10" name="Shape 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2.69999999999999pt;margin-top:784.10000000000002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3374390</wp:posOffset>
              </wp:positionH>
              <wp:positionV relativeFrom="page">
                <wp:posOffset>9936480</wp:posOffset>
              </wp:positionV>
              <wp:extent cx="808355" cy="106045"/>
              <wp:wrapNone/>
              <wp:docPr id="40" name="Shape 40"/>
              <a:graphic xmlns:a="http://schemas.openxmlformats.org/drawingml/2006/main">
                <a:graphicData uri="http://schemas.microsoft.com/office/word/2010/wordprocessingShape">
                  <wps:wsp>
                    <wps:cNvSpPr txBox="1"/>
                    <wps:spPr>
                      <a:xfrm>
                        <a:ext cx="808355" cy="10604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66" type="#_x0000_t202" style="position:absolute;margin-left:265.69999999999999pt;margin-top:782.39999999999998pt;width:63.649999999999999pt;height:8.3499999999999996pt;z-index:-1887440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3484245</wp:posOffset>
              </wp:positionH>
              <wp:positionV relativeFrom="page">
                <wp:posOffset>10361930</wp:posOffset>
              </wp:positionV>
              <wp:extent cx="582295" cy="106680"/>
              <wp:wrapNone/>
              <wp:docPr id="42" name="Shape 42"/>
              <a:graphic xmlns:a="http://schemas.openxmlformats.org/drawingml/2006/main">
                <a:graphicData uri="http://schemas.microsoft.com/office/word/2010/wordprocessingShape">
                  <wps:wsp>
                    <wps:cNvSpPr txBox="1"/>
                    <wps:spPr>
                      <a:xfrm>
                        <a:ext cx="58229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68" type="#_x0000_t202" style="position:absolute;margin-left:274.35000000000002pt;margin-top:815.89999999999998pt;width:45.85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3484245</wp:posOffset>
              </wp:positionH>
              <wp:positionV relativeFrom="page">
                <wp:posOffset>10361930</wp:posOffset>
              </wp:positionV>
              <wp:extent cx="582295" cy="106680"/>
              <wp:wrapNone/>
              <wp:docPr id="44" name="Shape 44"/>
              <a:graphic xmlns:a="http://schemas.openxmlformats.org/drawingml/2006/main">
                <a:graphicData uri="http://schemas.microsoft.com/office/word/2010/wordprocessingShape">
                  <wps:wsp>
                    <wps:cNvSpPr txBox="1"/>
                    <wps:spPr>
                      <a:xfrm>
                        <a:ext cx="58229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70" type="#_x0000_t202" style="position:absolute;margin-left:274.35000000000002pt;margin-top:815.89999999999998pt;width:45.850000000000001pt;height:8.4000000000000004pt;z-index:-1887440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5023485</wp:posOffset>
              </wp:positionH>
              <wp:positionV relativeFrom="page">
                <wp:posOffset>7164705</wp:posOffset>
              </wp:positionV>
              <wp:extent cx="640080" cy="106680"/>
              <wp:wrapNone/>
              <wp:docPr id="58" name="Shape 58"/>
              <a:graphic xmlns:a="http://schemas.openxmlformats.org/drawingml/2006/main">
                <a:graphicData uri="http://schemas.microsoft.com/office/word/2010/wordprocessingShape">
                  <wps:wsp>
                    <wps:cNvSpPr txBox="1"/>
                    <wps:spPr>
                      <a:xfrm>
                        <a:ext cx="6400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84" type="#_x0000_t202" style="position:absolute;margin-left:395.55000000000001pt;margin-top:564.14999999999998pt;width:50.39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5023485</wp:posOffset>
              </wp:positionH>
              <wp:positionV relativeFrom="page">
                <wp:posOffset>7164705</wp:posOffset>
              </wp:positionV>
              <wp:extent cx="640080" cy="106680"/>
              <wp:wrapNone/>
              <wp:docPr id="60" name="Shape 60"/>
              <a:graphic xmlns:a="http://schemas.openxmlformats.org/drawingml/2006/main">
                <a:graphicData uri="http://schemas.microsoft.com/office/word/2010/wordprocessingShape">
                  <wps:wsp>
                    <wps:cNvSpPr txBox="1"/>
                    <wps:spPr>
                      <a:xfrm>
                        <a:ext cx="6400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86" type="#_x0000_t202" style="position:absolute;margin-left:395.55000000000001pt;margin-top:564.14999999999998pt;width:50.39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3330575</wp:posOffset>
              </wp:positionH>
              <wp:positionV relativeFrom="page">
                <wp:posOffset>9937115</wp:posOffset>
              </wp:positionV>
              <wp:extent cx="1097280" cy="106680"/>
              <wp:wrapNone/>
              <wp:docPr id="75" name="Shape 75"/>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01" type="#_x0000_t202" style="position:absolute;margin-left:262.25pt;margin-top:782.45000000000005pt;width:86.400000000000006pt;height:8.4000000000000004pt;z-index:-1887440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3330575</wp:posOffset>
              </wp:positionH>
              <wp:positionV relativeFrom="page">
                <wp:posOffset>9937115</wp:posOffset>
              </wp:positionV>
              <wp:extent cx="1097280" cy="106680"/>
              <wp:wrapNone/>
              <wp:docPr id="80" name="Shape 80"/>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06" type="#_x0000_t202" style="position:absolute;margin-left:262.25pt;margin-top:782.45000000000005pt;width:86.400000000000006pt;height:8.4000000000000004pt;z-index:-1887440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4794885</wp:posOffset>
              </wp:positionH>
              <wp:positionV relativeFrom="page">
                <wp:posOffset>6800850</wp:posOffset>
              </wp:positionV>
              <wp:extent cx="1097280" cy="106680"/>
              <wp:wrapNone/>
              <wp:docPr id="85" name="Shape 85"/>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11" type="#_x0000_t202" style="position:absolute;margin-left:377.55000000000001pt;margin-top:535.5pt;width:86.400000000000006pt;height:8.4000000000000004pt;z-index:-1887440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4794885</wp:posOffset>
              </wp:positionH>
              <wp:positionV relativeFrom="page">
                <wp:posOffset>6800850</wp:posOffset>
              </wp:positionV>
              <wp:extent cx="1097280" cy="106680"/>
              <wp:wrapNone/>
              <wp:docPr id="90" name="Shape 90"/>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16" type="#_x0000_t202" style="position:absolute;margin-left:377.55000000000001pt;margin-top:535.5pt;width:86.400000000000006pt;height:8.4000000000000004pt;z-index:-1887440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3330575</wp:posOffset>
              </wp:positionH>
              <wp:positionV relativeFrom="page">
                <wp:posOffset>9937115</wp:posOffset>
              </wp:positionV>
              <wp:extent cx="1097280" cy="106680"/>
              <wp:wrapNone/>
              <wp:docPr id="95" name="Shape 95"/>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21" type="#_x0000_t202" style="position:absolute;margin-left:262.25pt;margin-top:782.45000000000005pt;width:86.400000000000006pt;height:8.4000000000000004pt;z-index:-18874400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3717290</wp:posOffset>
              </wp:positionH>
              <wp:positionV relativeFrom="page">
                <wp:posOffset>9958070</wp:posOffset>
              </wp:positionV>
              <wp:extent cx="109855" cy="79375"/>
              <wp:wrapNone/>
              <wp:docPr id="15" name="Shape 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2.69999999999999pt;margin-top:784.10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3330575</wp:posOffset>
              </wp:positionH>
              <wp:positionV relativeFrom="page">
                <wp:posOffset>9937115</wp:posOffset>
              </wp:positionV>
              <wp:extent cx="1097280" cy="106680"/>
              <wp:wrapNone/>
              <wp:docPr id="100" name="Shape 100"/>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26" type="#_x0000_t202" style="position:absolute;margin-left:262.25pt;margin-top:782.45000000000005pt;width:86.400000000000006pt;height:8.4000000000000004pt;z-index:-18874399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4794885</wp:posOffset>
              </wp:positionH>
              <wp:positionV relativeFrom="page">
                <wp:posOffset>6800850</wp:posOffset>
              </wp:positionV>
              <wp:extent cx="1097280" cy="106680"/>
              <wp:wrapNone/>
              <wp:docPr id="105" name="Shape 105"/>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31" type="#_x0000_t202" style="position:absolute;margin-left:377.55000000000001pt;margin-top:535.5pt;width:86.400000000000006pt;height:8.4000000000000004pt;z-index:-1887439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4794885</wp:posOffset>
              </wp:positionH>
              <wp:positionV relativeFrom="page">
                <wp:posOffset>6800850</wp:posOffset>
              </wp:positionV>
              <wp:extent cx="1097280" cy="106680"/>
              <wp:wrapNone/>
              <wp:docPr id="110" name="Shape 110"/>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36" type="#_x0000_t202" style="position:absolute;margin-left:377.55000000000001pt;margin-top:535.5pt;width:86.400000000000006pt;height:8.4000000000000004pt;z-index:-18874398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3330575</wp:posOffset>
              </wp:positionH>
              <wp:positionV relativeFrom="page">
                <wp:posOffset>9937115</wp:posOffset>
              </wp:positionV>
              <wp:extent cx="1097280" cy="106680"/>
              <wp:wrapNone/>
              <wp:docPr id="119" name="Shape 11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5" type="#_x0000_t202" style="position:absolute;margin-left:262.25pt;margin-top:782.45000000000005pt;width:86.400000000000006pt;height:8.4000000000000004pt;z-index:-18874398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3330575</wp:posOffset>
              </wp:positionH>
              <wp:positionV relativeFrom="page">
                <wp:posOffset>9937115</wp:posOffset>
              </wp:positionV>
              <wp:extent cx="1097280" cy="106680"/>
              <wp:wrapNone/>
              <wp:docPr id="124" name="Shape 12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50" type="#_x0000_t202" style="position:absolute;margin-left:262.25pt;margin-top:782.45000000000005pt;width:86.400000000000006pt;height:8.4000000000000004pt;z-index:-18874398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4794885</wp:posOffset>
              </wp:positionH>
              <wp:positionV relativeFrom="page">
                <wp:posOffset>6800850</wp:posOffset>
              </wp:positionV>
              <wp:extent cx="1097280" cy="106680"/>
              <wp:wrapNone/>
              <wp:docPr id="129" name="Shape 12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55" type="#_x0000_t202" style="position:absolute;margin-left:377.55000000000001pt;margin-top:535.5pt;width:86.400000000000006pt;height:8.4000000000000004pt;z-index:-18874397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4794885</wp:posOffset>
              </wp:positionH>
              <wp:positionV relativeFrom="page">
                <wp:posOffset>6800850</wp:posOffset>
              </wp:positionV>
              <wp:extent cx="1097280" cy="106680"/>
              <wp:wrapNone/>
              <wp:docPr id="134" name="Shape 13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60" type="#_x0000_t202" style="position:absolute;margin-left:377.55000000000001pt;margin-top:535.5pt;width:86.400000000000006pt;height:8.4000000000000004pt;z-index:-18874397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3330575</wp:posOffset>
              </wp:positionH>
              <wp:positionV relativeFrom="page">
                <wp:posOffset>9937115</wp:posOffset>
              </wp:positionV>
              <wp:extent cx="1097280" cy="106680"/>
              <wp:wrapNone/>
              <wp:docPr id="139" name="Shape 13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65" type="#_x0000_t202" style="position:absolute;margin-left:262.25pt;margin-top:782.45000000000005pt;width:86.400000000000006pt;height:8.4000000000000004pt;z-index:-18874396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3330575</wp:posOffset>
              </wp:positionH>
              <wp:positionV relativeFrom="page">
                <wp:posOffset>9937115</wp:posOffset>
              </wp:positionV>
              <wp:extent cx="1097280" cy="106680"/>
              <wp:wrapNone/>
              <wp:docPr id="144" name="Shape 14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0" type="#_x0000_t202" style="position:absolute;margin-left:262.25pt;margin-top:782.45000000000005pt;width:86.400000000000006pt;height:8.4000000000000004pt;z-index:-18874396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4794885</wp:posOffset>
              </wp:positionH>
              <wp:positionV relativeFrom="page">
                <wp:posOffset>6800850</wp:posOffset>
              </wp:positionV>
              <wp:extent cx="1097280" cy="106680"/>
              <wp:wrapNone/>
              <wp:docPr id="149" name="Shape 14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5" type="#_x0000_t202" style="position:absolute;margin-left:377.55000000000001pt;margin-top:535.5pt;width:86.400000000000006pt;height:8.4000000000000004pt;z-index:-18874396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3726180</wp:posOffset>
              </wp:positionH>
              <wp:positionV relativeFrom="page">
                <wp:posOffset>10226675</wp:posOffset>
              </wp:positionV>
              <wp:extent cx="106680" cy="79375"/>
              <wp:wrapNone/>
              <wp:docPr id="18" name="Shape 1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4" type="#_x0000_t202" style="position:absolute;margin-left:293.40000000000003pt;margin-top:805.25pt;width:8.4000000000000004pt;height:6.25pt;z-index:-1887440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4794885</wp:posOffset>
              </wp:positionH>
              <wp:positionV relativeFrom="page">
                <wp:posOffset>6800850</wp:posOffset>
              </wp:positionV>
              <wp:extent cx="1097280" cy="106680"/>
              <wp:wrapNone/>
              <wp:docPr id="154" name="Shape 15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80" type="#_x0000_t202" style="position:absolute;margin-left:377.55000000000001pt;margin-top:535.5pt;width:86.400000000000006pt;height:8.4000000000000004pt;z-index:-1887439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3330575</wp:posOffset>
              </wp:positionH>
              <wp:positionV relativeFrom="page">
                <wp:posOffset>9937115</wp:posOffset>
              </wp:positionV>
              <wp:extent cx="1097280" cy="106680"/>
              <wp:wrapNone/>
              <wp:docPr id="159" name="Shape 15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85" type="#_x0000_t202" style="position:absolute;margin-left:262.25pt;margin-top:782.45000000000005pt;width:86.400000000000006pt;height:8.4000000000000004pt;z-index:-1887439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3330575</wp:posOffset>
              </wp:positionH>
              <wp:positionV relativeFrom="page">
                <wp:posOffset>9937115</wp:posOffset>
              </wp:positionV>
              <wp:extent cx="1097280" cy="106680"/>
              <wp:wrapNone/>
              <wp:docPr id="164" name="Shape 16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90" type="#_x0000_t202" style="position:absolute;margin-left:262.25pt;margin-top:782.45000000000005pt;width:86.400000000000006pt;height:8.4000000000000004pt;z-index:-1887439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3330575</wp:posOffset>
              </wp:positionH>
              <wp:positionV relativeFrom="page">
                <wp:posOffset>9937115</wp:posOffset>
              </wp:positionV>
              <wp:extent cx="1097280" cy="106680"/>
              <wp:wrapNone/>
              <wp:docPr id="169" name="Shape 16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95" type="#_x0000_t202" style="position:absolute;margin-left:262.25pt;margin-top:782.45000000000005pt;width:86.400000000000006pt;height:8.4000000000000004pt;z-index:-1887439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4794885</wp:posOffset>
              </wp:positionH>
              <wp:positionV relativeFrom="page">
                <wp:posOffset>6800850</wp:posOffset>
              </wp:positionV>
              <wp:extent cx="1097280" cy="106680"/>
              <wp:wrapNone/>
              <wp:docPr id="174" name="Shape 17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00" type="#_x0000_t202" style="position:absolute;margin-left:377.55000000000001pt;margin-top:535.5pt;width:86.400000000000006pt;height:8.4000000000000004pt;z-index:-1887439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4794885</wp:posOffset>
              </wp:positionH>
              <wp:positionV relativeFrom="page">
                <wp:posOffset>6800850</wp:posOffset>
              </wp:positionV>
              <wp:extent cx="1097280" cy="106680"/>
              <wp:wrapNone/>
              <wp:docPr id="179" name="Shape 17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05" type="#_x0000_t202" style="position:absolute;margin-left:377.55000000000001pt;margin-top:535.5pt;width:86.400000000000006pt;height:8.4000000000000004pt;z-index:-1887439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4794885</wp:posOffset>
              </wp:positionH>
              <wp:positionV relativeFrom="page">
                <wp:posOffset>6800850</wp:posOffset>
              </wp:positionV>
              <wp:extent cx="1097280" cy="106680"/>
              <wp:wrapNone/>
              <wp:docPr id="184" name="Shape 18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10" type="#_x0000_t202" style="position:absolute;margin-left:377.55000000000001pt;margin-top:535.5pt;width:86.400000000000006pt;height:8.4000000000000004pt;z-index:-1887439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3330575</wp:posOffset>
              </wp:positionH>
              <wp:positionV relativeFrom="page">
                <wp:posOffset>9937115</wp:posOffset>
              </wp:positionV>
              <wp:extent cx="1097280" cy="106680"/>
              <wp:wrapNone/>
              <wp:docPr id="189" name="Shape 18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15" type="#_x0000_t202" style="position:absolute;margin-left:262.25pt;margin-top:782.45000000000005pt;width:86.400000000000006pt;height:8.4000000000000004pt;z-index:-1887439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3330575</wp:posOffset>
              </wp:positionH>
              <wp:positionV relativeFrom="page">
                <wp:posOffset>9937115</wp:posOffset>
              </wp:positionV>
              <wp:extent cx="1097280" cy="106680"/>
              <wp:wrapNone/>
              <wp:docPr id="194" name="Shape 19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20" type="#_x0000_t202" style="position:absolute;margin-left:262.25pt;margin-top:782.45000000000005pt;width:86.400000000000006pt;height:8.4000000000000004pt;z-index:-1887439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4794885</wp:posOffset>
              </wp:positionH>
              <wp:positionV relativeFrom="page">
                <wp:posOffset>6800850</wp:posOffset>
              </wp:positionV>
              <wp:extent cx="1097280" cy="106680"/>
              <wp:wrapNone/>
              <wp:docPr id="199" name="Shape 19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25" type="#_x0000_t202" style="position:absolute;margin-left:377.55000000000001pt;margin-top:535.5pt;width:86.400000000000006pt;height:8.4000000000000004pt;z-index:-1887439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3726180</wp:posOffset>
              </wp:positionH>
              <wp:positionV relativeFrom="page">
                <wp:posOffset>10226675</wp:posOffset>
              </wp:positionV>
              <wp:extent cx="106680" cy="79375"/>
              <wp:wrapNone/>
              <wp:docPr id="20" name="Shape 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6" type="#_x0000_t202" style="position:absolute;margin-left:293.40000000000003pt;margin-top:805.25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4794885</wp:posOffset>
              </wp:positionH>
              <wp:positionV relativeFrom="page">
                <wp:posOffset>6800850</wp:posOffset>
              </wp:positionV>
              <wp:extent cx="1097280" cy="106680"/>
              <wp:wrapNone/>
              <wp:docPr id="204" name="Shape 20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0" type="#_x0000_t202" style="position:absolute;margin-left:377.55000000000001pt;margin-top:535.5pt;width:86.400000000000006pt;height:8.4000000000000004pt;z-index:-1887439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3330575</wp:posOffset>
              </wp:positionH>
              <wp:positionV relativeFrom="page">
                <wp:posOffset>9937115</wp:posOffset>
              </wp:positionV>
              <wp:extent cx="1097280" cy="106680"/>
              <wp:wrapNone/>
              <wp:docPr id="209" name="Shape 20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5" type="#_x0000_t202" style="position:absolute;margin-left:262.25pt;margin-top:782.45000000000005pt;width:86.400000000000006pt;height:8.4000000000000004pt;z-index:-1887439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3330575</wp:posOffset>
              </wp:positionH>
              <wp:positionV relativeFrom="page">
                <wp:posOffset>9937115</wp:posOffset>
              </wp:positionV>
              <wp:extent cx="1097280" cy="106680"/>
              <wp:wrapNone/>
              <wp:docPr id="214" name="Shape 21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0" type="#_x0000_t202" style="position:absolute;margin-left:262.25pt;margin-top:782.45000000000005pt;width:86.400000000000006pt;height:8.4000000000000004pt;z-index:-1887439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4794885</wp:posOffset>
              </wp:positionH>
              <wp:positionV relativeFrom="page">
                <wp:posOffset>6800850</wp:posOffset>
              </wp:positionV>
              <wp:extent cx="1097280" cy="106680"/>
              <wp:wrapNone/>
              <wp:docPr id="219" name="Shape 21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5" type="#_x0000_t202" style="position:absolute;margin-left:377.55000000000001pt;margin-top:535.5pt;width:86.400000000000006pt;height:8.4000000000000004pt;z-index:-1887439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4794885</wp:posOffset>
              </wp:positionH>
              <wp:positionV relativeFrom="page">
                <wp:posOffset>6800850</wp:posOffset>
              </wp:positionV>
              <wp:extent cx="1097280" cy="106680"/>
              <wp:wrapNone/>
              <wp:docPr id="224" name="Shape 22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0" type="#_x0000_t202" style="position:absolute;margin-left:377.55000000000001pt;margin-top:535.5pt;width:86.400000000000006pt;height:8.4000000000000004pt;z-index:-18874390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3330575</wp:posOffset>
              </wp:positionH>
              <wp:positionV relativeFrom="page">
                <wp:posOffset>9937115</wp:posOffset>
              </wp:positionV>
              <wp:extent cx="1097280" cy="106680"/>
              <wp:wrapNone/>
              <wp:docPr id="229" name="Shape 22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5" type="#_x0000_t202" style="position:absolute;margin-left:262.25pt;margin-top:782.45000000000005pt;width:86.400000000000006pt;height:8.4000000000000004pt;z-index:-18874389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3330575</wp:posOffset>
              </wp:positionH>
              <wp:positionV relativeFrom="page">
                <wp:posOffset>9937115</wp:posOffset>
              </wp:positionV>
              <wp:extent cx="1097280" cy="106680"/>
              <wp:wrapNone/>
              <wp:docPr id="234" name="Shape 23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0" type="#_x0000_t202" style="position:absolute;margin-left:262.25pt;margin-top:782.45000000000005pt;width:86.400000000000006pt;height:8.4000000000000004pt;z-index:-1887438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4794885</wp:posOffset>
              </wp:positionH>
              <wp:positionV relativeFrom="page">
                <wp:posOffset>6800850</wp:posOffset>
              </wp:positionV>
              <wp:extent cx="1097280" cy="106680"/>
              <wp:wrapNone/>
              <wp:docPr id="239" name="Shape 239"/>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65" type="#_x0000_t202" style="position:absolute;margin-left:377.55000000000001pt;margin-top:535.5pt;width:86.400000000000006pt;height:8.4000000000000004pt;z-index:-18874388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4794885</wp:posOffset>
              </wp:positionH>
              <wp:positionV relativeFrom="page">
                <wp:posOffset>6800850</wp:posOffset>
              </wp:positionV>
              <wp:extent cx="1097280" cy="106680"/>
              <wp:wrapNone/>
              <wp:docPr id="244" name="Shape 244"/>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70" type="#_x0000_t202" style="position:absolute;margin-left:377.55000000000001pt;margin-top:535.5pt;width:86.400000000000006pt;height:8.4000000000000004pt;z-index:-18874388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3330575</wp:posOffset>
              </wp:positionH>
              <wp:positionV relativeFrom="page">
                <wp:posOffset>9937115</wp:posOffset>
              </wp:positionV>
              <wp:extent cx="1097280" cy="106680"/>
              <wp:wrapNone/>
              <wp:docPr id="261" name="Shape 261"/>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87" type="#_x0000_t202" style="position:absolute;margin-left:262.25pt;margin-top:782.45000000000005pt;width:86.400000000000006pt;height:8.4000000000000004pt;z-index:-18874388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3330575</wp:posOffset>
              </wp:positionH>
              <wp:positionV relativeFrom="page">
                <wp:posOffset>9937115</wp:posOffset>
              </wp:positionV>
              <wp:extent cx="1097280" cy="106680"/>
              <wp:wrapNone/>
              <wp:docPr id="266" name="Shape 266"/>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2" type="#_x0000_t202" style="position:absolute;margin-left:262.25pt;margin-top:782.45000000000005pt;width:86.400000000000006pt;height:8.4000000000000004pt;z-index:-18874387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3330575</wp:posOffset>
              </wp:positionH>
              <wp:positionV relativeFrom="page">
                <wp:posOffset>9937115</wp:posOffset>
              </wp:positionV>
              <wp:extent cx="1097280" cy="106680"/>
              <wp:wrapNone/>
              <wp:docPr id="277" name="Shape 277"/>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3" type="#_x0000_t202" style="position:absolute;margin-left:262.25pt;margin-top:782.45000000000005pt;width:86.400000000000006pt;height:8.4000000000000004pt;z-index:-18874386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3330575</wp:posOffset>
              </wp:positionH>
              <wp:positionV relativeFrom="page">
                <wp:posOffset>9937115</wp:posOffset>
              </wp:positionV>
              <wp:extent cx="1097280" cy="106680"/>
              <wp:wrapNone/>
              <wp:docPr id="282" name="Shape 282"/>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8" type="#_x0000_t202" style="position:absolute;margin-left:262.25pt;margin-top:782.45000000000005pt;width:86.400000000000006pt;height:8.4000000000000004pt;z-index:-18874386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3330575</wp:posOffset>
              </wp:positionH>
              <wp:positionV relativeFrom="page">
                <wp:posOffset>9937115</wp:posOffset>
              </wp:positionV>
              <wp:extent cx="1097280" cy="106680"/>
              <wp:wrapNone/>
              <wp:docPr id="313" name="Shape 313"/>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39" type="#_x0000_t202" style="position:absolute;margin-left:262.25pt;margin-top:782.45000000000005pt;width:86.400000000000006pt;height:8.4000000000000004pt;z-index:-1887438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3330575</wp:posOffset>
              </wp:positionH>
              <wp:positionV relativeFrom="page">
                <wp:posOffset>9937115</wp:posOffset>
              </wp:positionV>
              <wp:extent cx="1097280" cy="106680"/>
              <wp:wrapNone/>
              <wp:docPr id="318" name="Shape 318"/>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44" type="#_x0000_t202" style="position:absolute;margin-left:262.25pt;margin-top:782.45000000000005pt;width:86.400000000000006pt;height:8.4000000000000004pt;z-index:-18874385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4764405</wp:posOffset>
              </wp:positionH>
              <wp:positionV relativeFrom="page">
                <wp:posOffset>6802120</wp:posOffset>
              </wp:positionV>
              <wp:extent cx="1155065" cy="106680"/>
              <wp:wrapNone/>
              <wp:docPr id="343" name="Shape 343"/>
              <a:graphic xmlns:a="http://schemas.openxmlformats.org/drawingml/2006/main">
                <a:graphicData uri="http://schemas.microsoft.com/office/word/2010/wordprocessingShape">
                  <wps:wsp>
                    <wps:cNvSpPr txBox="1"/>
                    <wps:spPr>
                      <a:xfrm>
                        <a:ext cx="1155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69" type="#_x0000_t202" style="position:absolute;margin-left:375.15000000000003pt;margin-top:535.60000000000002pt;width:90.950000000000003pt;height:8.4000000000000004pt;z-index:-1887438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4764405</wp:posOffset>
              </wp:positionH>
              <wp:positionV relativeFrom="page">
                <wp:posOffset>6802120</wp:posOffset>
              </wp:positionV>
              <wp:extent cx="1155065" cy="106680"/>
              <wp:wrapNone/>
              <wp:docPr id="348" name="Shape 348"/>
              <a:graphic xmlns:a="http://schemas.openxmlformats.org/drawingml/2006/main">
                <a:graphicData uri="http://schemas.microsoft.com/office/word/2010/wordprocessingShape">
                  <wps:wsp>
                    <wps:cNvSpPr txBox="1"/>
                    <wps:spPr>
                      <a:xfrm>
                        <a:ext cx="1155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74" type="#_x0000_t202" style="position:absolute;margin-left:375.15000000000003pt;margin-top:535.60000000000002pt;width:90.950000000000003pt;height:8.4000000000000004pt;z-index:-1887438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3330575</wp:posOffset>
              </wp:positionH>
              <wp:positionV relativeFrom="page">
                <wp:posOffset>9937115</wp:posOffset>
              </wp:positionV>
              <wp:extent cx="1097280" cy="106680"/>
              <wp:wrapNone/>
              <wp:docPr id="353" name="Shape 353"/>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79" type="#_x0000_t202" style="position:absolute;margin-left:262.25pt;margin-top:782.45000000000005pt;width:86.400000000000006pt;height:8.4000000000000004pt;z-index:-1887438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3330575</wp:posOffset>
              </wp:positionH>
              <wp:positionV relativeFrom="page">
                <wp:posOffset>9937115</wp:posOffset>
              </wp:positionV>
              <wp:extent cx="1097280" cy="106680"/>
              <wp:wrapNone/>
              <wp:docPr id="358" name="Shape 358"/>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84" type="#_x0000_t202" style="position:absolute;margin-left:262.25pt;margin-top:782.45000000000005pt;width:86.400000000000006pt;height:8.4000000000000004pt;z-index:-1887438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4764405</wp:posOffset>
              </wp:positionH>
              <wp:positionV relativeFrom="page">
                <wp:posOffset>6802120</wp:posOffset>
              </wp:positionV>
              <wp:extent cx="1155065" cy="106680"/>
              <wp:wrapNone/>
              <wp:docPr id="363" name="Shape 363"/>
              <a:graphic xmlns:a="http://schemas.openxmlformats.org/drawingml/2006/main">
                <a:graphicData uri="http://schemas.microsoft.com/office/word/2010/wordprocessingShape">
                  <wps:wsp>
                    <wps:cNvSpPr txBox="1"/>
                    <wps:spPr>
                      <a:xfrm>
                        <a:ext cx="1155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89" type="#_x0000_t202" style="position:absolute;margin-left:375.15000000000003pt;margin-top:535.60000000000002pt;width:90.950000000000003pt;height:8.4000000000000004pt;z-index:-1887438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4764405</wp:posOffset>
              </wp:positionH>
              <wp:positionV relativeFrom="page">
                <wp:posOffset>6802120</wp:posOffset>
              </wp:positionV>
              <wp:extent cx="1155065" cy="106680"/>
              <wp:wrapNone/>
              <wp:docPr id="368" name="Shape 368"/>
              <a:graphic xmlns:a="http://schemas.openxmlformats.org/drawingml/2006/main">
                <a:graphicData uri="http://schemas.microsoft.com/office/word/2010/wordprocessingShape">
                  <wps:wsp>
                    <wps:cNvSpPr txBox="1"/>
                    <wps:spPr>
                      <a:xfrm>
                        <a:ext cx="1155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94" type="#_x0000_t202" style="position:absolute;margin-left:375.15000000000003pt;margin-top:535.60000000000002pt;width:90.950000000000003pt;height:8.4000000000000004pt;z-index:-18874382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3330575</wp:posOffset>
              </wp:positionH>
              <wp:positionV relativeFrom="page">
                <wp:posOffset>9937115</wp:posOffset>
              </wp:positionV>
              <wp:extent cx="1097280" cy="106680"/>
              <wp:wrapNone/>
              <wp:docPr id="373" name="Shape 373"/>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99" type="#_x0000_t202" style="position:absolute;margin-left:262.25pt;margin-top:782.45000000000005pt;width:86.400000000000006pt;height:8.4000000000000004pt;z-index:-1887438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3330575</wp:posOffset>
              </wp:positionH>
              <wp:positionV relativeFrom="page">
                <wp:posOffset>9937115</wp:posOffset>
              </wp:positionV>
              <wp:extent cx="1097280" cy="106680"/>
              <wp:wrapNone/>
              <wp:docPr id="378" name="Shape 378"/>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04" type="#_x0000_t202" style="position:absolute;margin-left:262.25pt;margin-top:782.45000000000005pt;width:86.400000000000006pt;height:8.4000000000000004pt;z-index:-1887438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4767580</wp:posOffset>
              </wp:positionH>
              <wp:positionV relativeFrom="page">
                <wp:posOffset>6800850</wp:posOffset>
              </wp:positionV>
              <wp:extent cx="1151890" cy="106680"/>
              <wp:wrapNone/>
              <wp:docPr id="383" name="Shape 383"/>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09" type="#_x0000_t202" style="position:absolute;margin-left:375.40000000000003pt;margin-top:535.5pt;width:90.700000000000003pt;height:8.4000000000000004pt;z-index:-18874381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4767580</wp:posOffset>
              </wp:positionH>
              <wp:positionV relativeFrom="page">
                <wp:posOffset>6800850</wp:posOffset>
              </wp:positionV>
              <wp:extent cx="1151890" cy="106680"/>
              <wp:wrapNone/>
              <wp:docPr id="388" name="Shape 388"/>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14" type="#_x0000_t202" style="position:absolute;margin-left:375.40000000000003pt;margin-top:535.5pt;width:90.700000000000003pt;height:8.4000000000000004pt;z-index:-18874381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3330575</wp:posOffset>
              </wp:positionH>
              <wp:positionV relativeFrom="page">
                <wp:posOffset>9937115</wp:posOffset>
              </wp:positionV>
              <wp:extent cx="1097280" cy="106680"/>
              <wp:wrapNone/>
              <wp:docPr id="393" name="Shape 393"/>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19" type="#_x0000_t202" style="position:absolute;margin-left:262.25pt;margin-top:782.45000000000005pt;width:86.400000000000006pt;height:8.4000000000000004pt;z-index:-18874380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3375025</wp:posOffset>
              </wp:positionH>
              <wp:positionV relativeFrom="page">
                <wp:posOffset>9936480</wp:posOffset>
              </wp:positionV>
              <wp:extent cx="808355" cy="106045"/>
              <wp:wrapNone/>
              <wp:docPr id="26" name="Shape 26"/>
              <a:graphic xmlns:a="http://schemas.openxmlformats.org/drawingml/2006/main">
                <a:graphicData uri="http://schemas.microsoft.com/office/word/2010/wordprocessingShape">
                  <wps:wsp>
                    <wps:cNvSpPr txBox="1"/>
                    <wps:spPr>
                      <a:xfrm>
                        <a:ext cx="808355" cy="10604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52" type="#_x0000_t202" style="position:absolute;margin-left:265.75pt;margin-top:782.39999999999998pt;width:63.649999999999999pt;height:8.3499999999999996pt;z-index:-1887440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3330575</wp:posOffset>
              </wp:positionH>
              <wp:positionV relativeFrom="page">
                <wp:posOffset>9937115</wp:posOffset>
              </wp:positionV>
              <wp:extent cx="1097280" cy="106680"/>
              <wp:wrapNone/>
              <wp:docPr id="398" name="Shape 398"/>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4" type="#_x0000_t202" style="position:absolute;margin-left:262.25pt;margin-top:782.45000000000005pt;width:86.400000000000006pt;height:8.4000000000000004pt;z-index:-18874380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4767580</wp:posOffset>
              </wp:positionH>
              <wp:positionV relativeFrom="page">
                <wp:posOffset>6800850</wp:posOffset>
              </wp:positionV>
              <wp:extent cx="1151890" cy="106680"/>
              <wp:wrapNone/>
              <wp:docPr id="403" name="Shape 403"/>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29" type="#_x0000_t202" style="position:absolute;margin-left:375.40000000000003pt;margin-top:535.5pt;width:90.700000000000003pt;height:8.4000000000000004pt;z-index:-18874380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4767580</wp:posOffset>
              </wp:positionH>
              <wp:positionV relativeFrom="page">
                <wp:posOffset>6800850</wp:posOffset>
              </wp:positionV>
              <wp:extent cx="1151890" cy="106680"/>
              <wp:wrapNone/>
              <wp:docPr id="408" name="Shape 408"/>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34" type="#_x0000_t202" style="position:absolute;margin-left:375.40000000000003pt;margin-top:535.5pt;width:90.700000000000003pt;height:8.4000000000000004pt;z-index:-18874379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3330575</wp:posOffset>
              </wp:positionH>
              <wp:positionV relativeFrom="page">
                <wp:posOffset>9937115</wp:posOffset>
              </wp:positionV>
              <wp:extent cx="1097280" cy="106680"/>
              <wp:wrapNone/>
              <wp:docPr id="417" name="Shape 417"/>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43" type="#_x0000_t202" style="position:absolute;margin-left:262.25pt;margin-top:782.45000000000005pt;width:86.400000000000006pt;height:8.4000000000000004pt;z-index:-18874379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3330575</wp:posOffset>
              </wp:positionH>
              <wp:positionV relativeFrom="page">
                <wp:posOffset>9937115</wp:posOffset>
              </wp:positionV>
              <wp:extent cx="1097280" cy="106680"/>
              <wp:wrapNone/>
              <wp:docPr id="422" name="Shape 422"/>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48" type="#_x0000_t202" style="position:absolute;margin-left:262.25pt;margin-top:782.45000000000005pt;width:86.400000000000006pt;height:8.4000000000000004pt;z-index:-18874378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4767580</wp:posOffset>
              </wp:positionH>
              <wp:positionV relativeFrom="page">
                <wp:posOffset>6800850</wp:posOffset>
              </wp:positionV>
              <wp:extent cx="1151890" cy="106680"/>
              <wp:wrapNone/>
              <wp:docPr id="427" name="Shape 427"/>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53" type="#_x0000_t202" style="position:absolute;margin-left:375.40000000000003pt;margin-top:535.5pt;width:90.700000000000003pt;height:8.4000000000000004pt;z-index:-18874378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4767580</wp:posOffset>
              </wp:positionH>
              <wp:positionV relativeFrom="page">
                <wp:posOffset>6800850</wp:posOffset>
              </wp:positionV>
              <wp:extent cx="1151890" cy="106680"/>
              <wp:wrapNone/>
              <wp:docPr id="432" name="Shape 432"/>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58" type="#_x0000_t202" style="position:absolute;margin-left:375.40000000000003pt;margin-top:535.5pt;width:90.700000000000003pt;height:8.4000000000000004pt;z-index:-18874378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3330575</wp:posOffset>
              </wp:positionH>
              <wp:positionV relativeFrom="page">
                <wp:posOffset>9937115</wp:posOffset>
              </wp:positionV>
              <wp:extent cx="1097280" cy="106680"/>
              <wp:wrapNone/>
              <wp:docPr id="441" name="Shape 441"/>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67" type="#_x0000_t202" style="position:absolute;margin-left:262.25pt;margin-top:782.45000000000005pt;width:86.400000000000006pt;height:8.4000000000000004pt;z-index:-18874377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3330575</wp:posOffset>
              </wp:positionH>
              <wp:positionV relativeFrom="page">
                <wp:posOffset>9937115</wp:posOffset>
              </wp:positionV>
              <wp:extent cx="1097280" cy="106680"/>
              <wp:wrapNone/>
              <wp:docPr id="446" name="Shape 446"/>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72" type="#_x0000_t202" style="position:absolute;margin-left:262.25pt;margin-top:782.45000000000005pt;width:86.400000000000006pt;height:8.4000000000000004pt;z-index:-18874377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4767580</wp:posOffset>
              </wp:positionH>
              <wp:positionV relativeFrom="page">
                <wp:posOffset>6800850</wp:posOffset>
              </wp:positionV>
              <wp:extent cx="1151890" cy="106680"/>
              <wp:wrapNone/>
              <wp:docPr id="451" name="Shape 451"/>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77" type="#_x0000_t202" style="position:absolute;margin-left:375.40000000000003pt;margin-top:535.5pt;width:90.700000000000003pt;height:8.4000000000000004pt;z-index:-18874376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3375025</wp:posOffset>
              </wp:positionH>
              <wp:positionV relativeFrom="page">
                <wp:posOffset>9936480</wp:posOffset>
              </wp:positionV>
              <wp:extent cx="808355" cy="106045"/>
              <wp:wrapNone/>
              <wp:docPr id="32" name="Shape 32"/>
              <a:graphic xmlns:a="http://schemas.openxmlformats.org/drawingml/2006/main">
                <a:graphicData uri="http://schemas.microsoft.com/office/word/2010/wordprocessingShape">
                  <wps:wsp>
                    <wps:cNvSpPr txBox="1"/>
                    <wps:spPr>
                      <a:xfrm>
                        <a:ext cx="808355" cy="10604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58" type="#_x0000_t202" style="position:absolute;margin-left:265.75pt;margin-top:782.39999999999998pt;width:63.649999999999999pt;height:8.3499999999999996pt;z-index:-18874403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4767580</wp:posOffset>
              </wp:positionH>
              <wp:positionV relativeFrom="page">
                <wp:posOffset>6800850</wp:posOffset>
              </wp:positionV>
              <wp:extent cx="1151890" cy="106680"/>
              <wp:wrapNone/>
              <wp:docPr id="456" name="Shape 456"/>
              <a:graphic xmlns:a="http://schemas.openxmlformats.org/drawingml/2006/main">
                <a:graphicData uri="http://schemas.microsoft.com/office/word/2010/wordprocessingShape">
                  <wps:wsp>
                    <wps:cNvSpPr txBox="1"/>
                    <wps:spPr>
                      <a:xfrm>
                        <a:ext cx="115189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82" type="#_x0000_t202" style="position:absolute;margin-left:375.40000000000003pt;margin-top:535.5pt;width:90.700000000000003pt;height:8.4000000000000004pt;z-index:-18874376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3330575</wp:posOffset>
              </wp:positionH>
              <wp:positionV relativeFrom="page">
                <wp:posOffset>9937115</wp:posOffset>
              </wp:positionV>
              <wp:extent cx="1097280" cy="106680"/>
              <wp:wrapNone/>
              <wp:docPr id="461" name="Shape 461"/>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87" type="#_x0000_t202" style="position:absolute;margin-left:262.25pt;margin-top:782.45000000000005pt;width:86.400000000000006pt;height:8.4000000000000004pt;z-index:-18874376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3330575</wp:posOffset>
              </wp:positionH>
              <wp:positionV relativeFrom="page">
                <wp:posOffset>9937115</wp:posOffset>
              </wp:positionV>
              <wp:extent cx="1097280" cy="106680"/>
              <wp:wrapNone/>
              <wp:docPr id="466" name="Shape 466"/>
              <a:graphic xmlns:a="http://schemas.openxmlformats.org/drawingml/2006/main">
                <a:graphicData uri="http://schemas.microsoft.com/office/word/2010/wordprocessingShape">
                  <wps:wsp>
                    <wps:cNvSpPr txBox="1"/>
                    <wps:spPr>
                      <a:xfrm>
                        <a:ext cx="1097280"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492" type="#_x0000_t202" style="position:absolute;margin-left:262.25pt;margin-top:782.45000000000005pt;width:86.400000000000006pt;height:8.4000000000000004pt;z-index:-18874375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3374390</wp:posOffset>
              </wp:positionH>
              <wp:positionV relativeFrom="page">
                <wp:posOffset>9936480</wp:posOffset>
              </wp:positionV>
              <wp:extent cx="808355" cy="106045"/>
              <wp:wrapNone/>
              <wp:docPr id="36" name="Shape 36"/>
              <a:graphic xmlns:a="http://schemas.openxmlformats.org/drawingml/2006/main">
                <a:graphicData uri="http://schemas.microsoft.com/office/word/2010/wordprocessingShape">
                  <wps:wsp>
                    <wps:cNvSpPr txBox="1"/>
                    <wps:spPr>
                      <a:xfrm>
                        <a:ext cx="808355" cy="10604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62" type="#_x0000_t202" style="position:absolute;margin-left:265.69999999999999pt;margin-top:782.39999999999998pt;width:63.649999999999999pt;height:8.3499999999999996pt;z-index:-1887440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4281170</wp:posOffset>
              </wp:positionH>
              <wp:positionV relativeFrom="page">
                <wp:posOffset>503555</wp:posOffset>
              </wp:positionV>
              <wp:extent cx="2548255" cy="106680"/>
              <wp:wrapNone/>
              <wp:docPr id="1" name="Shape 1"/>
              <a:graphic xmlns:a="http://schemas.openxmlformats.org/drawingml/2006/main">
                <a:graphicData uri="http://schemas.microsoft.com/office/word/2010/wordprocessingShape">
                  <wps:wsp>
                    <wps:cNvSpPr txBox="1"/>
                    <wps:spPr>
                      <a:xfrm>
                        <a:ext cx="254825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7.10000000000002pt;margin-top:39.649999999999999pt;width:200.6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648335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1.050000000000004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797560</wp:posOffset>
              </wp:positionH>
              <wp:positionV relativeFrom="page">
                <wp:posOffset>662305</wp:posOffset>
              </wp:positionV>
              <wp:extent cx="1433195" cy="607695"/>
              <wp:wrapNone/>
              <wp:docPr id="28" name="Shape 28"/>
              <a:graphic xmlns:a="http://schemas.openxmlformats.org/drawingml/2006/main">
                <a:graphicData uri="http://schemas.microsoft.com/office/word/2010/wordprocessingShape">
                  <wps:wsp>
                    <wps:cNvSpPr txBox="1"/>
                    <wps:spPr>
                      <a:xfrm>
                        <a:ext cx="1433195" cy="60769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192A75"/>
                              <w:spacing w:val="0"/>
                              <w:w w:val="100"/>
                              <w:position w:val="0"/>
                              <w:sz w:val="74"/>
                              <w:szCs w:val="74"/>
                            </w:rPr>
                            <w:t>|BDO^</w:t>
                          </w:r>
                        </w:p>
                      </w:txbxContent>
                    </wps:txbx>
                    <wps:bodyPr wrap="none" lIns="0" tIns="0" rIns="0" bIns="0">
                      <a:spAutoFit/>
                    </wps:bodyPr>
                  </wps:wsp>
                </a:graphicData>
              </a:graphic>
            </wp:anchor>
          </w:drawing>
        </mc:Choice>
        <mc:Fallback>
          <w:pict>
            <v:shape id="_x0000_s1054" type="#_x0000_t202" style="position:absolute;margin-left:62.800000000000004pt;margin-top:52.149999999999999pt;width:112.85000000000001pt;height:47.850000000000001pt;z-index:-1887440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192A75"/>
                        <w:spacing w:val="0"/>
                        <w:w w:val="100"/>
                        <w:position w:val="0"/>
                        <w:sz w:val="74"/>
                        <w:szCs w:val="74"/>
                      </w:rPr>
                      <w:t>|BDO^</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2444750</wp:posOffset>
              </wp:positionH>
              <wp:positionV relativeFrom="page">
                <wp:posOffset>741045</wp:posOffset>
              </wp:positionV>
              <wp:extent cx="4422775" cy="435610"/>
              <wp:wrapNone/>
              <wp:docPr id="30" name="Shape 30"/>
              <a:graphic xmlns:a="http://schemas.openxmlformats.org/drawingml/2006/main">
                <a:graphicData uri="http://schemas.microsoft.com/office/word/2010/wordprocessingShape">
                  <wps:wsp>
                    <wps:cNvSpPr txBox="1"/>
                    <wps:spPr>
                      <a:xfrm>
                        <a:ext cx="4422775"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32F7B"/>
                              <w:spacing w:val="0"/>
                              <w:w w:val="100"/>
                              <w:position w:val="0"/>
                              <w:sz w:val="20"/>
                              <w:szCs w:val="20"/>
                            </w:rPr>
                            <w:t>BDO CHINA SHU LUN PAN CERTIFIED PUBLIC ACCOUNTANTS LLP</w:t>
                          </w:r>
                        </w:p>
                      </w:txbxContent>
                    </wps:txbx>
                    <wps:bodyPr wrap="none" lIns="0" tIns="0" rIns="0" bIns="0">
                      <a:spAutoFit/>
                    </wps:bodyPr>
                  </wps:wsp>
                </a:graphicData>
              </a:graphic>
            </wp:anchor>
          </w:drawing>
        </mc:Choice>
        <mc:Fallback>
          <w:pict>
            <v:shape id="_x0000_s1056" type="#_x0000_t202" style="position:absolute;margin-left:192.5pt;margin-top:58.350000000000001pt;width:348.25pt;height:34.300000000000004pt;z-index:-1887440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32F7B"/>
                        <w:spacing w:val="0"/>
                        <w:w w:val="100"/>
                        <w:position w:val="0"/>
                        <w:sz w:val="20"/>
                        <w:szCs w:val="20"/>
                      </w:rPr>
                      <w:t>BDO CHINA SHU LUN PAN CERTIFIED PUBLIC ACCOUNTANTS LLP</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798830</wp:posOffset>
              </wp:positionH>
              <wp:positionV relativeFrom="page">
                <wp:posOffset>661035</wp:posOffset>
              </wp:positionV>
              <wp:extent cx="6068060" cy="591820"/>
              <wp:wrapNone/>
              <wp:docPr id="34" name="Shape 34"/>
              <a:graphic xmlns:a="http://schemas.openxmlformats.org/drawingml/2006/main">
                <a:graphicData uri="http://schemas.microsoft.com/office/word/2010/wordprocessingShape">
                  <wps:wsp>
                    <wps:cNvSpPr txBox="1"/>
                    <wps:spPr>
                      <a:xfrm>
                        <a:ext cx="6068060" cy="59182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b/>
                              <w:bCs/>
                              <w:color w:val="032F7B"/>
                              <w:spacing w:val="0"/>
                              <w:w w:val="100"/>
                              <w:position w:val="0"/>
                              <w:sz w:val="74"/>
                              <w:szCs w:val="74"/>
                            </w:rPr>
                            <w:t>IBDO4</w:t>
                          </w: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32F7B"/>
                              <w:spacing w:val="0"/>
                              <w:w w:val="100"/>
                              <w:position w:val="0"/>
                              <w:sz w:val="44"/>
                              <w:szCs w:val="44"/>
                            </w:rPr>
                            <w:t xml:space="preserve">，京 </w:t>
                          </w:r>
                          <w:r>
                            <w:rPr>
                              <w:rFonts w:ascii="Times New Roman" w:eastAsia="Times New Roman" w:hAnsi="Times New Roman" w:cs="Times New Roman"/>
                              <w:b/>
                              <w:bCs/>
                              <w:color w:val="032F7B"/>
                              <w:spacing w:val="0"/>
                              <w:w w:val="100"/>
                              <w:position w:val="0"/>
                              <w:sz w:val="20"/>
                              <w:szCs w:val="20"/>
                            </w:rPr>
                            <w:t>BD</w:t>
                          </w:r>
                          <w:r>
                            <w:rPr>
                              <w:rFonts w:ascii="SimHei" w:eastAsia="SimHei" w:hAnsi="SimHei" w:cs="SimHei"/>
                              <w:color w:val="032F7B"/>
                              <w:spacing w:val="0"/>
                              <w:w w:val="100"/>
                              <w:position w:val="0"/>
                              <w:sz w:val="44"/>
                              <w:szCs w:val="44"/>
                            </w:rPr>
                            <w:t>。</w:t>
                          </w:r>
                          <w:r>
                            <w:rPr>
                              <w:rFonts w:ascii="Times New Roman" w:eastAsia="Times New Roman" w:hAnsi="Times New Roman" w:cs="Times New Roman"/>
                              <w:b/>
                              <w:bCs/>
                              <w:color w:val="032F7B"/>
                              <w:spacing w:val="0"/>
                              <w:w w:val="100"/>
                              <w:position w:val="0"/>
                              <w:sz w:val="20"/>
                              <w:szCs w:val="20"/>
                            </w:rPr>
                            <w:t>CHINA SHU LUN PAN CERTIFIED PUBLIC ACCOUNTANTS LLP</w:t>
                          </w:r>
                        </w:p>
                      </w:txbxContent>
                    </wps:txbx>
                    <wps:bodyPr wrap="none" lIns="0" tIns="0" rIns="0" bIns="0">
                      <a:spAutoFit/>
                    </wps:bodyPr>
                  </wps:wsp>
                </a:graphicData>
              </a:graphic>
            </wp:anchor>
          </w:drawing>
        </mc:Choice>
        <mc:Fallback>
          <w:pict>
            <v:shape id="_x0000_s1060" type="#_x0000_t202" style="position:absolute;margin-left:62.899999999999999pt;margin-top:52.050000000000004pt;width:477.80000000000001pt;height:46.600000000000001pt;z-index:-1887440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b/>
                        <w:bCs/>
                        <w:color w:val="032F7B"/>
                        <w:spacing w:val="0"/>
                        <w:w w:val="100"/>
                        <w:position w:val="0"/>
                        <w:sz w:val="74"/>
                        <w:szCs w:val="74"/>
                      </w:rPr>
                      <w:t>IBDO4</w:t>
                    </w: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32F7B"/>
                        <w:spacing w:val="0"/>
                        <w:w w:val="100"/>
                        <w:position w:val="0"/>
                        <w:sz w:val="44"/>
                        <w:szCs w:val="44"/>
                      </w:rPr>
                      <w:t xml:space="preserve">，京 </w:t>
                    </w:r>
                    <w:r>
                      <w:rPr>
                        <w:rFonts w:ascii="Times New Roman" w:eastAsia="Times New Roman" w:hAnsi="Times New Roman" w:cs="Times New Roman"/>
                        <w:b/>
                        <w:bCs/>
                        <w:color w:val="032F7B"/>
                        <w:spacing w:val="0"/>
                        <w:w w:val="100"/>
                        <w:position w:val="0"/>
                        <w:sz w:val="20"/>
                        <w:szCs w:val="20"/>
                      </w:rPr>
                      <w:t>BD</w:t>
                    </w:r>
                    <w:r>
                      <w:rPr>
                        <w:rFonts w:ascii="SimHei" w:eastAsia="SimHei" w:hAnsi="SimHei" w:cs="SimHei"/>
                        <w:color w:val="032F7B"/>
                        <w:spacing w:val="0"/>
                        <w:w w:val="100"/>
                        <w:position w:val="0"/>
                        <w:sz w:val="44"/>
                        <w:szCs w:val="44"/>
                      </w:rPr>
                      <w:t>。</w:t>
                    </w:r>
                    <w:r>
                      <w:rPr>
                        <w:rFonts w:ascii="Times New Roman" w:eastAsia="Times New Roman" w:hAnsi="Times New Roman" w:cs="Times New Roman"/>
                        <w:b/>
                        <w:bCs/>
                        <w:color w:val="032F7B"/>
                        <w:spacing w:val="0"/>
                        <w:w w:val="100"/>
                        <w:position w:val="0"/>
                        <w:sz w:val="20"/>
                        <w:szCs w:val="20"/>
                      </w:rPr>
                      <w:t>CHINA SHU LUN PAN CERTIFIED PUBLIC ACCOUNTANTS LLP</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798830</wp:posOffset>
              </wp:positionH>
              <wp:positionV relativeFrom="page">
                <wp:posOffset>661035</wp:posOffset>
              </wp:positionV>
              <wp:extent cx="6068060" cy="591820"/>
              <wp:wrapNone/>
              <wp:docPr id="38" name="Shape 38"/>
              <a:graphic xmlns:a="http://schemas.openxmlformats.org/drawingml/2006/main">
                <a:graphicData uri="http://schemas.microsoft.com/office/word/2010/wordprocessingShape">
                  <wps:wsp>
                    <wps:cNvSpPr txBox="1"/>
                    <wps:spPr>
                      <a:xfrm>
                        <a:ext cx="6068060" cy="59182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b/>
                              <w:bCs/>
                              <w:color w:val="032F7B"/>
                              <w:spacing w:val="0"/>
                              <w:w w:val="100"/>
                              <w:position w:val="0"/>
                              <w:sz w:val="74"/>
                              <w:szCs w:val="74"/>
                            </w:rPr>
                            <w:t>IBDO4</w:t>
                          </w: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32F7B"/>
                              <w:spacing w:val="0"/>
                              <w:w w:val="100"/>
                              <w:position w:val="0"/>
                              <w:sz w:val="44"/>
                              <w:szCs w:val="44"/>
                            </w:rPr>
                            <w:t xml:space="preserve">，京 </w:t>
                          </w:r>
                          <w:r>
                            <w:rPr>
                              <w:rFonts w:ascii="Times New Roman" w:eastAsia="Times New Roman" w:hAnsi="Times New Roman" w:cs="Times New Roman"/>
                              <w:b/>
                              <w:bCs/>
                              <w:color w:val="032F7B"/>
                              <w:spacing w:val="0"/>
                              <w:w w:val="100"/>
                              <w:position w:val="0"/>
                              <w:sz w:val="20"/>
                              <w:szCs w:val="20"/>
                            </w:rPr>
                            <w:t>BD</w:t>
                          </w:r>
                          <w:r>
                            <w:rPr>
                              <w:rFonts w:ascii="SimHei" w:eastAsia="SimHei" w:hAnsi="SimHei" w:cs="SimHei"/>
                              <w:color w:val="032F7B"/>
                              <w:spacing w:val="0"/>
                              <w:w w:val="100"/>
                              <w:position w:val="0"/>
                              <w:sz w:val="44"/>
                              <w:szCs w:val="44"/>
                            </w:rPr>
                            <w:t>。</w:t>
                          </w:r>
                          <w:r>
                            <w:rPr>
                              <w:rFonts w:ascii="Times New Roman" w:eastAsia="Times New Roman" w:hAnsi="Times New Roman" w:cs="Times New Roman"/>
                              <w:b/>
                              <w:bCs/>
                              <w:color w:val="032F7B"/>
                              <w:spacing w:val="0"/>
                              <w:w w:val="100"/>
                              <w:position w:val="0"/>
                              <w:sz w:val="20"/>
                              <w:szCs w:val="20"/>
                            </w:rPr>
                            <w:t>CHINA SHU LUN PAN CERTIFIED PUBLIC ACCOUNTANTS LLP</w:t>
                          </w:r>
                        </w:p>
                      </w:txbxContent>
                    </wps:txbx>
                    <wps:bodyPr wrap="none" lIns="0" tIns="0" rIns="0" bIns="0">
                      <a:spAutoFit/>
                    </wps:bodyPr>
                  </wps:wsp>
                </a:graphicData>
              </a:graphic>
            </wp:anchor>
          </w:drawing>
        </mc:Choice>
        <mc:Fallback>
          <w:pict>
            <v:shape id="_x0000_s1064" type="#_x0000_t202" style="position:absolute;margin-left:62.899999999999999pt;margin-top:52.050000000000004pt;width:477.80000000000001pt;height:46.600000000000001pt;z-index:-1887440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Times New Roman" w:eastAsia="Times New Roman" w:hAnsi="Times New Roman" w:cs="Times New Roman"/>
                        <w:b/>
                        <w:bCs/>
                        <w:color w:val="032F7B"/>
                        <w:spacing w:val="0"/>
                        <w:w w:val="100"/>
                        <w:position w:val="0"/>
                        <w:sz w:val="74"/>
                        <w:szCs w:val="74"/>
                      </w:rPr>
                      <w:t>IBDO4</w:t>
                    </w: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032F7B"/>
                        <w:spacing w:val="0"/>
                        <w:w w:val="100"/>
                        <w:position w:val="0"/>
                        <w:sz w:val="44"/>
                        <w:szCs w:val="44"/>
                      </w:rPr>
                      <w:t xml:space="preserve">，京 </w:t>
                    </w:r>
                    <w:r>
                      <w:rPr>
                        <w:rFonts w:ascii="Times New Roman" w:eastAsia="Times New Roman" w:hAnsi="Times New Roman" w:cs="Times New Roman"/>
                        <w:b/>
                        <w:bCs/>
                        <w:color w:val="032F7B"/>
                        <w:spacing w:val="0"/>
                        <w:w w:val="100"/>
                        <w:position w:val="0"/>
                        <w:sz w:val="20"/>
                        <w:szCs w:val="20"/>
                      </w:rPr>
                      <w:t>BD</w:t>
                    </w:r>
                    <w:r>
                      <w:rPr>
                        <w:rFonts w:ascii="SimHei" w:eastAsia="SimHei" w:hAnsi="SimHei" w:cs="SimHei"/>
                        <w:color w:val="032F7B"/>
                        <w:spacing w:val="0"/>
                        <w:w w:val="100"/>
                        <w:position w:val="0"/>
                        <w:sz w:val="44"/>
                        <w:szCs w:val="44"/>
                      </w:rPr>
                      <w:t>。</w:t>
                    </w:r>
                    <w:r>
                      <w:rPr>
                        <w:rFonts w:ascii="Times New Roman" w:eastAsia="Times New Roman" w:hAnsi="Times New Roman" w:cs="Times New Roman"/>
                        <w:b/>
                        <w:bCs/>
                        <w:color w:val="032F7B"/>
                        <w:spacing w:val="0"/>
                        <w:w w:val="100"/>
                        <w:position w:val="0"/>
                        <w:sz w:val="20"/>
                        <w:szCs w:val="20"/>
                      </w:rPr>
                      <w:t>CHINA SHU LUN PAN CERTIFIED PUBLIC ACCOUNTANTS LLP</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1248410</wp:posOffset>
              </wp:positionH>
              <wp:positionV relativeFrom="page">
                <wp:posOffset>481965</wp:posOffset>
              </wp:positionV>
              <wp:extent cx="1578610" cy="438785"/>
              <wp:wrapNone/>
              <wp:docPr id="72" name="Shape 72"/>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098" type="#_x0000_t202" style="position:absolute;margin-left:98.299999999999997pt;margin-top:37.950000000000003pt;width:124.3pt;height:34.550000000000004pt;z-index:-1887440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74" name="Shape 74"/>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1248410</wp:posOffset>
              </wp:positionH>
              <wp:positionV relativeFrom="page">
                <wp:posOffset>481965</wp:posOffset>
              </wp:positionV>
              <wp:extent cx="1578610" cy="438785"/>
              <wp:wrapNone/>
              <wp:docPr id="77" name="Shape 77"/>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03" type="#_x0000_t202" style="position:absolute;margin-left:98.299999999999997pt;margin-top:37.950000000000003pt;width:124.3pt;height:34.550000000000004pt;z-index:-1887440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79" name="Shape 79"/>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920750</wp:posOffset>
              </wp:positionH>
              <wp:positionV relativeFrom="page">
                <wp:posOffset>479425</wp:posOffset>
              </wp:positionV>
              <wp:extent cx="1576070" cy="438785"/>
              <wp:wrapNone/>
              <wp:docPr id="82" name="Shape 82"/>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08" type="#_x0000_t202" style="position:absolute;margin-left:72.5pt;margin-top:37.75pt;width:124.10000000000001pt;height:34.550000000000004pt;z-index:-18874401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84" name="Shape 84"/>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4281170</wp:posOffset>
              </wp:positionH>
              <wp:positionV relativeFrom="page">
                <wp:posOffset>503555</wp:posOffset>
              </wp:positionV>
              <wp:extent cx="2548255" cy="106680"/>
              <wp:wrapNone/>
              <wp:docPr id="4" name="Shape 4"/>
              <a:graphic xmlns:a="http://schemas.openxmlformats.org/drawingml/2006/main">
                <a:graphicData uri="http://schemas.microsoft.com/office/word/2010/wordprocessingShape">
                  <wps:wsp>
                    <wps:cNvSpPr txBox="1"/>
                    <wps:spPr>
                      <a:xfrm>
                        <a:ext cx="254825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0" type="#_x0000_t202" style="position:absolute;margin-left:337.10000000000002pt;margin-top:39.649999999999999pt;width:200.65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648335</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1.050000000000004pt;width:482.15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920750</wp:posOffset>
              </wp:positionH>
              <wp:positionV relativeFrom="page">
                <wp:posOffset>479425</wp:posOffset>
              </wp:positionV>
              <wp:extent cx="1576070" cy="438785"/>
              <wp:wrapNone/>
              <wp:docPr id="87" name="Shape 87"/>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13" type="#_x0000_t202" style="position:absolute;margin-left:72.5pt;margin-top:37.75pt;width:124.10000000000001pt;height:34.550000000000004pt;z-index:-18874400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89" name="Shape 89"/>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1248410</wp:posOffset>
              </wp:positionH>
              <wp:positionV relativeFrom="page">
                <wp:posOffset>481965</wp:posOffset>
              </wp:positionV>
              <wp:extent cx="1578610" cy="438785"/>
              <wp:wrapNone/>
              <wp:docPr id="92" name="Shape 92"/>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18" type="#_x0000_t202" style="position:absolute;margin-left:98.299999999999997pt;margin-top:37.950000000000003pt;width:124.3pt;height:34.550000000000004pt;z-index:-18874400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94" name="Shape 94"/>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1248410</wp:posOffset>
              </wp:positionH>
              <wp:positionV relativeFrom="page">
                <wp:posOffset>481965</wp:posOffset>
              </wp:positionV>
              <wp:extent cx="1578610" cy="438785"/>
              <wp:wrapNone/>
              <wp:docPr id="97" name="Shape 97"/>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23" type="#_x0000_t202" style="position:absolute;margin-left:98.299999999999997pt;margin-top:37.950000000000003pt;width:124.3pt;height:34.550000000000004pt;z-index:-18874399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99" name="Shape 99"/>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920750</wp:posOffset>
              </wp:positionH>
              <wp:positionV relativeFrom="page">
                <wp:posOffset>479425</wp:posOffset>
              </wp:positionV>
              <wp:extent cx="1576070" cy="438785"/>
              <wp:wrapNone/>
              <wp:docPr id="102" name="Shape 102"/>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28" type="#_x0000_t202" style="position:absolute;margin-left:72.5pt;margin-top:37.75pt;width:124.10000000000001pt;height:34.550000000000004pt;z-index:-18874399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04" name="Shape 104"/>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920750</wp:posOffset>
              </wp:positionH>
              <wp:positionV relativeFrom="page">
                <wp:posOffset>479425</wp:posOffset>
              </wp:positionV>
              <wp:extent cx="1576070" cy="438785"/>
              <wp:wrapNone/>
              <wp:docPr id="107" name="Shape 107"/>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33" type="#_x0000_t202" style="position:absolute;margin-left:72.5pt;margin-top:37.75pt;width:124.10000000000001pt;height:34.550000000000004pt;z-index:-18874399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09" name="Shape 109"/>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1248410</wp:posOffset>
              </wp:positionH>
              <wp:positionV relativeFrom="page">
                <wp:posOffset>481965</wp:posOffset>
              </wp:positionV>
              <wp:extent cx="1578610" cy="438785"/>
              <wp:wrapNone/>
              <wp:docPr id="116" name="Shape 11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42" type="#_x0000_t202" style="position:absolute;margin-left:98.299999999999997pt;margin-top:37.950000000000003pt;width:124.3pt;height:34.550000000000004pt;z-index:-18874398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18" name="Shape 11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1248410</wp:posOffset>
              </wp:positionH>
              <wp:positionV relativeFrom="page">
                <wp:posOffset>481965</wp:posOffset>
              </wp:positionV>
              <wp:extent cx="1578610" cy="438785"/>
              <wp:wrapNone/>
              <wp:docPr id="121" name="Shape 121"/>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47" type="#_x0000_t202" style="position:absolute;margin-left:98.299999999999997pt;margin-top:37.950000000000003pt;width:124.3pt;height:34.550000000000004pt;z-index:-18874398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23" name="Shape 12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920750</wp:posOffset>
              </wp:positionH>
              <wp:positionV relativeFrom="page">
                <wp:posOffset>479425</wp:posOffset>
              </wp:positionV>
              <wp:extent cx="1576070" cy="438785"/>
              <wp:wrapNone/>
              <wp:docPr id="126" name="Shape 126"/>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52" type="#_x0000_t202" style="position:absolute;margin-left:72.5pt;margin-top:37.75pt;width:124.10000000000001pt;height:34.550000000000004pt;z-index:-18874397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28" name="Shape 128"/>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920750</wp:posOffset>
              </wp:positionH>
              <wp:positionV relativeFrom="page">
                <wp:posOffset>479425</wp:posOffset>
              </wp:positionV>
              <wp:extent cx="1576070" cy="438785"/>
              <wp:wrapNone/>
              <wp:docPr id="131" name="Shape 13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57" type="#_x0000_t202" style="position:absolute;margin-left:72.5pt;margin-top:37.75pt;width:124.10000000000001pt;height:34.550000000000004pt;z-index:-18874397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33" name="Shape 13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1248410</wp:posOffset>
              </wp:positionH>
              <wp:positionV relativeFrom="page">
                <wp:posOffset>481965</wp:posOffset>
              </wp:positionV>
              <wp:extent cx="1578610" cy="438785"/>
              <wp:wrapNone/>
              <wp:docPr id="136" name="Shape 13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62" type="#_x0000_t202" style="position:absolute;margin-left:98.299999999999997pt;margin-top:37.950000000000003pt;width:124.3pt;height:34.550000000000004pt;z-index:-18874397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38" name="Shape 13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4277995</wp:posOffset>
              </wp:positionH>
              <wp:positionV relativeFrom="page">
                <wp:posOffset>588645</wp:posOffset>
              </wp:positionV>
              <wp:extent cx="2548255" cy="106680"/>
              <wp:wrapNone/>
              <wp:docPr id="7" name="Shape 7"/>
              <a:graphic xmlns:a="http://schemas.openxmlformats.org/drawingml/2006/main">
                <a:graphicData uri="http://schemas.microsoft.com/office/word/2010/wordprocessingShape">
                  <wps:wsp>
                    <wps:cNvSpPr txBox="1"/>
                    <wps:spPr>
                      <a:xfrm>
                        <a:ext cx="254825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36.85000000000002pt;margin-top:46.350000000000001pt;width:200.6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730250</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57.5pt;width:482.15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1248410</wp:posOffset>
              </wp:positionH>
              <wp:positionV relativeFrom="page">
                <wp:posOffset>481965</wp:posOffset>
              </wp:positionV>
              <wp:extent cx="1578610" cy="438785"/>
              <wp:wrapNone/>
              <wp:docPr id="141" name="Shape 141"/>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67" type="#_x0000_t202" style="position:absolute;margin-left:98.299999999999997pt;margin-top:37.950000000000003pt;width:124.3pt;height:34.550000000000004pt;z-index:-1887439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43" name="Shape 14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920750</wp:posOffset>
              </wp:positionH>
              <wp:positionV relativeFrom="page">
                <wp:posOffset>479425</wp:posOffset>
              </wp:positionV>
              <wp:extent cx="1576070" cy="438785"/>
              <wp:wrapNone/>
              <wp:docPr id="146" name="Shape 146"/>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72" type="#_x0000_t202" style="position:absolute;margin-left:72.5pt;margin-top:37.75pt;width:124.10000000000001pt;height:34.550000000000004pt;z-index:-18874396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48" name="Shape 148"/>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920750</wp:posOffset>
              </wp:positionH>
              <wp:positionV relativeFrom="page">
                <wp:posOffset>479425</wp:posOffset>
              </wp:positionV>
              <wp:extent cx="1576070" cy="438785"/>
              <wp:wrapNone/>
              <wp:docPr id="151" name="Shape 15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77" type="#_x0000_t202" style="position:absolute;margin-left:72.5pt;margin-top:37.75pt;width:124.10000000000001pt;height:34.550000000000004pt;z-index:-1887439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53" name="Shape 15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1248410</wp:posOffset>
              </wp:positionH>
              <wp:positionV relativeFrom="page">
                <wp:posOffset>481965</wp:posOffset>
              </wp:positionV>
              <wp:extent cx="1578610" cy="438785"/>
              <wp:wrapNone/>
              <wp:docPr id="156" name="Shape 15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82" type="#_x0000_t202" style="position:absolute;margin-left:98.299999999999997pt;margin-top:37.950000000000003pt;width:124.3pt;height:34.550000000000004pt;z-index:-1887439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58" name="Shape 15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1248410</wp:posOffset>
              </wp:positionH>
              <wp:positionV relativeFrom="page">
                <wp:posOffset>481965</wp:posOffset>
              </wp:positionV>
              <wp:extent cx="1578610" cy="438785"/>
              <wp:wrapNone/>
              <wp:docPr id="161" name="Shape 161"/>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87" type="#_x0000_t202" style="position:absolute;margin-left:98.299999999999997pt;margin-top:37.950000000000003pt;width:124.3pt;height:34.550000000000004pt;z-index:-1887439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63" name="Shape 16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1248410</wp:posOffset>
              </wp:positionH>
              <wp:positionV relativeFrom="page">
                <wp:posOffset>481965</wp:posOffset>
              </wp:positionV>
              <wp:extent cx="1578610" cy="438785"/>
              <wp:wrapNone/>
              <wp:docPr id="166" name="Shape 16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92" type="#_x0000_t202" style="position:absolute;margin-left:98.299999999999997pt;margin-top:37.950000000000003pt;width:124.3pt;height:34.550000000000004pt;z-index:-1887439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68" name="Shape 16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920750</wp:posOffset>
              </wp:positionH>
              <wp:positionV relativeFrom="page">
                <wp:posOffset>479425</wp:posOffset>
              </wp:positionV>
              <wp:extent cx="1576070" cy="438785"/>
              <wp:wrapNone/>
              <wp:docPr id="171" name="Shape 17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97" type="#_x0000_t202" style="position:absolute;margin-left:72.5pt;margin-top:37.75pt;width:124.10000000000001pt;height:34.550000000000004pt;z-index:-1887439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73" name="Shape 17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920750</wp:posOffset>
              </wp:positionH>
              <wp:positionV relativeFrom="page">
                <wp:posOffset>479425</wp:posOffset>
              </wp:positionV>
              <wp:extent cx="1576070" cy="438785"/>
              <wp:wrapNone/>
              <wp:docPr id="176" name="Shape 176"/>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02" type="#_x0000_t202" style="position:absolute;margin-left:72.5pt;margin-top:37.75pt;width:124.10000000000001pt;height:34.550000000000004pt;z-index:-1887439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78" name="Shape 178"/>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920750</wp:posOffset>
              </wp:positionH>
              <wp:positionV relativeFrom="page">
                <wp:posOffset>479425</wp:posOffset>
              </wp:positionV>
              <wp:extent cx="1576070" cy="438785"/>
              <wp:wrapNone/>
              <wp:docPr id="181" name="Shape 18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07" type="#_x0000_t202" style="position:absolute;margin-left:72.5pt;margin-top:37.75pt;width:124.10000000000001pt;height:34.550000000000004pt;z-index:-1887439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83" name="Shape 18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1248410</wp:posOffset>
              </wp:positionH>
              <wp:positionV relativeFrom="page">
                <wp:posOffset>481965</wp:posOffset>
              </wp:positionV>
              <wp:extent cx="1578610" cy="438785"/>
              <wp:wrapNone/>
              <wp:docPr id="186" name="Shape 18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2" type="#_x0000_t202" style="position:absolute;margin-left:98.299999999999997pt;margin-top:37.950000000000003pt;width:124.3pt;height:34.550000000000004pt;z-index:-1887439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88" name="Shape 18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4277995</wp:posOffset>
              </wp:positionH>
              <wp:positionV relativeFrom="page">
                <wp:posOffset>588645</wp:posOffset>
              </wp:positionV>
              <wp:extent cx="2548255" cy="106680"/>
              <wp:wrapNone/>
              <wp:docPr id="12" name="Shape 12"/>
              <a:graphic xmlns:a="http://schemas.openxmlformats.org/drawingml/2006/main">
                <a:graphicData uri="http://schemas.microsoft.com/office/word/2010/wordprocessingShape">
                  <wps:wsp>
                    <wps:cNvSpPr txBox="1"/>
                    <wps:spPr>
                      <a:xfrm>
                        <a:ext cx="254825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8" type="#_x0000_t202" style="position:absolute;margin-left:336.85000000000002pt;margin-top:46.350000000000001pt;width:200.65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中国长城科技集团股份有限公司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730250</wp:posOffset>
              </wp:positionV>
              <wp:extent cx="6123305" cy="0"/>
              <wp:wrapNone/>
              <wp:docPr id="14" name="Shape 1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00000000000004pt;margin-top:57.5pt;width:482.15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1248410</wp:posOffset>
              </wp:positionH>
              <wp:positionV relativeFrom="page">
                <wp:posOffset>481965</wp:posOffset>
              </wp:positionV>
              <wp:extent cx="1578610" cy="438785"/>
              <wp:wrapNone/>
              <wp:docPr id="191" name="Shape 191"/>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7" type="#_x0000_t202" style="position:absolute;margin-left:98.299999999999997pt;margin-top:37.950000000000003pt;width:124.3pt;height:34.550000000000004pt;z-index:-1887439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193" name="Shape 19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920750</wp:posOffset>
              </wp:positionH>
              <wp:positionV relativeFrom="page">
                <wp:posOffset>479425</wp:posOffset>
              </wp:positionV>
              <wp:extent cx="1576070" cy="438785"/>
              <wp:wrapNone/>
              <wp:docPr id="196" name="Shape 196"/>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2" type="#_x0000_t202" style="position:absolute;margin-left:72.5pt;margin-top:37.75pt;width:124.10000000000001pt;height:34.550000000000004pt;z-index:-1887439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198" name="Shape 198"/>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920750</wp:posOffset>
              </wp:positionH>
              <wp:positionV relativeFrom="page">
                <wp:posOffset>479425</wp:posOffset>
              </wp:positionV>
              <wp:extent cx="1576070" cy="438785"/>
              <wp:wrapNone/>
              <wp:docPr id="201" name="Shape 20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7" type="#_x0000_t202" style="position:absolute;margin-left:72.5pt;margin-top:37.75pt;width:124.10000000000001pt;height:34.550000000000004pt;z-index:-1887439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203" name="Shape 20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1248410</wp:posOffset>
              </wp:positionH>
              <wp:positionV relativeFrom="page">
                <wp:posOffset>481965</wp:posOffset>
              </wp:positionV>
              <wp:extent cx="1578610" cy="438785"/>
              <wp:wrapNone/>
              <wp:docPr id="206" name="Shape 20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2" type="#_x0000_t202" style="position:absolute;margin-left:98.299999999999997pt;margin-top:37.950000000000003pt;width:124.3pt;height:34.550000000000004pt;z-index:-1887439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08" name="Shape 20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1248410</wp:posOffset>
              </wp:positionH>
              <wp:positionV relativeFrom="page">
                <wp:posOffset>481965</wp:posOffset>
              </wp:positionV>
              <wp:extent cx="1578610" cy="438785"/>
              <wp:wrapNone/>
              <wp:docPr id="211" name="Shape 211"/>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7" type="#_x0000_t202" style="position:absolute;margin-left:98.299999999999997pt;margin-top:37.950000000000003pt;width:124.3pt;height:34.550000000000004pt;z-index:-18874391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13" name="Shape 21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920750</wp:posOffset>
              </wp:positionH>
              <wp:positionV relativeFrom="page">
                <wp:posOffset>479425</wp:posOffset>
              </wp:positionV>
              <wp:extent cx="1576070" cy="438785"/>
              <wp:wrapNone/>
              <wp:docPr id="216" name="Shape 216"/>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2" type="#_x0000_t202" style="position:absolute;margin-left:72.5pt;margin-top:37.75pt;width:124.10000000000001pt;height:34.550000000000004pt;z-index:-18874390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218" name="Shape 218"/>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920750</wp:posOffset>
              </wp:positionH>
              <wp:positionV relativeFrom="page">
                <wp:posOffset>479425</wp:posOffset>
              </wp:positionV>
              <wp:extent cx="1576070" cy="438785"/>
              <wp:wrapNone/>
              <wp:docPr id="221" name="Shape 22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7" type="#_x0000_t202" style="position:absolute;margin-left:72.5pt;margin-top:37.75pt;width:124.10000000000001pt;height:34.550000000000004pt;z-index:-18874390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223" name="Shape 22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1248410</wp:posOffset>
              </wp:positionH>
              <wp:positionV relativeFrom="page">
                <wp:posOffset>481965</wp:posOffset>
              </wp:positionV>
              <wp:extent cx="1578610" cy="438785"/>
              <wp:wrapNone/>
              <wp:docPr id="226" name="Shape 226"/>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52" type="#_x0000_t202" style="position:absolute;margin-left:98.299999999999997pt;margin-top:37.950000000000003pt;width:124.3pt;height:34.550000000000004pt;z-index:-18874389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28" name="Shape 228"/>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1248410</wp:posOffset>
              </wp:positionH>
              <wp:positionV relativeFrom="page">
                <wp:posOffset>481965</wp:posOffset>
              </wp:positionV>
              <wp:extent cx="1578610" cy="438785"/>
              <wp:wrapNone/>
              <wp:docPr id="231" name="Shape 231"/>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57" type="#_x0000_t202" style="position:absolute;margin-left:98.299999999999997pt;margin-top:37.950000000000003pt;width:124.3pt;height:34.550000000000004pt;z-index:-18874389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33" name="Shape 233"/>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920750</wp:posOffset>
              </wp:positionH>
              <wp:positionV relativeFrom="page">
                <wp:posOffset>479425</wp:posOffset>
              </wp:positionV>
              <wp:extent cx="1576070" cy="438785"/>
              <wp:wrapNone/>
              <wp:docPr id="236" name="Shape 236"/>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62" type="#_x0000_t202" style="position:absolute;margin-left:72.5pt;margin-top:37.75pt;width:124.10000000000001pt;height:34.550000000000004pt;z-index:-18874389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238" name="Shape 238"/>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920750</wp:posOffset>
              </wp:positionH>
              <wp:positionV relativeFrom="page">
                <wp:posOffset>479425</wp:posOffset>
              </wp:positionV>
              <wp:extent cx="1576070" cy="438785"/>
              <wp:wrapNone/>
              <wp:docPr id="241" name="Shape 241"/>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67" type="#_x0000_t202" style="position:absolute;margin-left:72.5pt;margin-top:37.75pt;width:124.10000000000001pt;height:34.550000000000004pt;z-index:-18874388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243" name="Shape 24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1248410</wp:posOffset>
              </wp:positionH>
              <wp:positionV relativeFrom="page">
                <wp:posOffset>481965</wp:posOffset>
              </wp:positionV>
              <wp:extent cx="1578610" cy="438785"/>
              <wp:wrapNone/>
              <wp:docPr id="258" name="Shape 258"/>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4" type="#_x0000_t202" style="position:absolute;margin-left:98.299999999999997pt;margin-top:37.950000000000003pt;width:124.3pt;height:34.550000000000004pt;z-index:-18874388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60" name="Shape 260"/>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1248410</wp:posOffset>
              </wp:positionH>
              <wp:positionV relativeFrom="page">
                <wp:posOffset>481965</wp:posOffset>
              </wp:positionV>
              <wp:extent cx="1578610" cy="438785"/>
              <wp:wrapNone/>
              <wp:docPr id="263" name="Shape 263"/>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9" type="#_x0000_t202" style="position:absolute;margin-left:98.299999999999997pt;margin-top:37.950000000000003pt;width:124.3pt;height:34.550000000000004pt;z-index:-18874387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65" name="Shape 265"/>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920750</wp:posOffset>
              </wp:positionH>
              <wp:positionV relativeFrom="page">
                <wp:posOffset>551815</wp:posOffset>
              </wp:positionV>
              <wp:extent cx="1576070" cy="435610"/>
              <wp:wrapNone/>
              <wp:docPr id="268" name="Shape 268"/>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94" type="#_x0000_t202" style="position:absolute;margin-left:72.5pt;margin-top:43.450000000000003pt;width:124.10000000000001pt;height:34.300000000000004pt;z-index:-18874387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1026160</wp:posOffset>
              </wp:positionV>
              <wp:extent cx="8869680" cy="0"/>
              <wp:wrapNone/>
              <wp:docPr id="270" name="Shape 270"/>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80.799999999999997pt;width:698.39999999999998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920750</wp:posOffset>
              </wp:positionH>
              <wp:positionV relativeFrom="page">
                <wp:posOffset>551815</wp:posOffset>
              </wp:positionV>
              <wp:extent cx="1576070" cy="435610"/>
              <wp:wrapNone/>
              <wp:docPr id="271" name="Shape 271"/>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97" type="#_x0000_t202" style="position:absolute;margin-left:72.5pt;margin-top:43.450000000000003pt;width:124.10000000000001pt;height:34.300000000000004pt;z-index:-18874387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1026160</wp:posOffset>
              </wp:positionV>
              <wp:extent cx="8869680" cy="0"/>
              <wp:wrapNone/>
              <wp:docPr id="273" name="Shape 273"/>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80.799999999999997pt;width:698.39999999999998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1248410</wp:posOffset>
              </wp:positionH>
              <wp:positionV relativeFrom="page">
                <wp:posOffset>481965</wp:posOffset>
              </wp:positionV>
              <wp:extent cx="1578610" cy="438785"/>
              <wp:wrapNone/>
              <wp:docPr id="274" name="Shape 274"/>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0" type="#_x0000_t202" style="position:absolute;margin-left:98.299999999999997pt;margin-top:37.950000000000003pt;width:124.3pt;height:34.550000000000004pt;z-index:-18874387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76" name="Shape 276"/>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1248410</wp:posOffset>
              </wp:positionH>
              <wp:positionV relativeFrom="page">
                <wp:posOffset>481965</wp:posOffset>
              </wp:positionV>
              <wp:extent cx="1578610" cy="438785"/>
              <wp:wrapNone/>
              <wp:docPr id="279" name="Shape 279"/>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5" type="#_x0000_t202" style="position:absolute;margin-left:98.299999999999997pt;margin-top:37.950000000000003pt;width:124.3pt;height:34.550000000000004pt;z-index:-1887438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281" name="Shape 281"/>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920750</wp:posOffset>
              </wp:positionH>
              <wp:positionV relativeFrom="page">
                <wp:posOffset>551815</wp:posOffset>
              </wp:positionV>
              <wp:extent cx="1576070" cy="435610"/>
              <wp:wrapNone/>
              <wp:docPr id="304" name="Shape 304"/>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30" type="#_x0000_t202" style="position:absolute;margin-left:72.5pt;margin-top:43.450000000000003pt;width:124.10000000000001pt;height:34.300000000000004pt;z-index:-18874386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1026160</wp:posOffset>
              </wp:positionV>
              <wp:extent cx="8869680" cy="0"/>
              <wp:wrapNone/>
              <wp:docPr id="306" name="Shape 306"/>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80.799999999999997pt;width:698.39999999999998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920750</wp:posOffset>
              </wp:positionH>
              <wp:positionV relativeFrom="page">
                <wp:posOffset>551815</wp:posOffset>
              </wp:positionV>
              <wp:extent cx="1576070" cy="435610"/>
              <wp:wrapNone/>
              <wp:docPr id="307" name="Shape 307"/>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33" type="#_x0000_t202" style="position:absolute;margin-left:72.5pt;margin-top:43.450000000000003pt;width:124.10000000000001pt;height:34.300000000000004pt;z-index:-18874386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1026160</wp:posOffset>
              </wp:positionV>
              <wp:extent cx="8869680" cy="0"/>
              <wp:wrapNone/>
              <wp:docPr id="309" name="Shape 309"/>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80.799999999999997pt;width:698.39999999999998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1248410</wp:posOffset>
              </wp:positionH>
              <wp:positionV relativeFrom="page">
                <wp:posOffset>481965</wp:posOffset>
              </wp:positionV>
              <wp:extent cx="1578610" cy="438785"/>
              <wp:wrapNone/>
              <wp:docPr id="310" name="Shape 310"/>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36" type="#_x0000_t202" style="position:absolute;margin-left:98.299999999999997pt;margin-top:37.950000000000003pt;width:124.3pt;height:34.550000000000004pt;z-index:-1887438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12" name="Shape 312"/>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1248410</wp:posOffset>
              </wp:positionH>
              <wp:positionV relativeFrom="page">
                <wp:posOffset>481965</wp:posOffset>
              </wp:positionV>
              <wp:extent cx="1578610" cy="438785"/>
              <wp:wrapNone/>
              <wp:docPr id="315" name="Shape 315"/>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41" type="#_x0000_t202" style="position:absolute;margin-left:98.299999999999997pt;margin-top:37.950000000000003pt;width:124.3pt;height:34.550000000000004pt;z-index:-18874385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17" name="Shape 317"/>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920750</wp:posOffset>
              </wp:positionH>
              <wp:positionV relativeFrom="page">
                <wp:posOffset>552450</wp:posOffset>
              </wp:positionV>
              <wp:extent cx="1576070" cy="435610"/>
              <wp:wrapNone/>
              <wp:docPr id="340" name="Shape 340"/>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66" type="#_x0000_t202" style="position:absolute;margin-left:72.5pt;margin-top:43.5pt;width:124.10000000000001pt;height:34.300000000000004pt;z-index:-1887438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1027430</wp:posOffset>
              </wp:positionV>
              <wp:extent cx="8866505" cy="0"/>
              <wp:wrapNone/>
              <wp:docPr id="342" name="Shape 34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80.900000000000006pt;width:698.14999999999998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920750</wp:posOffset>
              </wp:positionH>
              <wp:positionV relativeFrom="page">
                <wp:posOffset>552450</wp:posOffset>
              </wp:positionV>
              <wp:extent cx="1576070" cy="435610"/>
              <wp:wrapNone/>
              <wp:docPr id="345" name="Shape 345"/>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71" type="#_x0000_t202" style="position:absolute;margin-left:72.5pt;margin-top:43.5pt;width:124.10000000000001pt;height:34.300000000000004pt;z-index:-1887438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1027430</wp:posOffset>
              </wp:positionV>
              <wp:extent cx="8866505" cy="0"/>
              <wp:wrapNone/>
              <wp:docPr id="347" name="Shape 347"/>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80.900000000000006pt;width:698.14999999999998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1248410</wp:posOffset>
              </wp:positionH>
              <wp:positionV relativeFrom="page">
                <wp:posOffset>481965</wp:posOffset>
              </wp:positionV>
              <wp:extent cx="1578610" cy="438785"/>
              <wp:wrapNone/>
              <wp:docPr id="350" name="Shape 350"/>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76" type="#_x0000_t202" style="position:absolute;margin-left:98.299999999999997pt;margin-top:37.950000000000003pt;width:124.3pt;height:34.550000000000004pt;z-index:-1887438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52" name="Shape 352"/>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1248410</wp:posOffset>
              </wp:positionH>
              <wp:positionV relativeFrom="page">
                <wp:posOffset>481965</wp:posOffset>
              </wp:positionV>
              <wp:extent cx="1578610" cy="438785"/>
              <wp:wrapNone/>
              <wp:docPr id="355" name="Shape 355"/>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81" type="#_x0000_t202" style="position:absolute;margin-left:98.299999999999997pt;margin-top:37.950000000000003pt;width:124.3pt;height:34.550000000000004pt;z-index:-18874383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57" name="Shape 357"/>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920750</wp:posOffset>
              </wp:positionH>
              <wp:positionV relativeFrom="page">
                <wp:posOffset>552450</wp:posOffset>
              </wp:positionV>
              <wp:extent cx="1576070" cy="435610"/>
              <wp:wrapNone/>
              <wp:docPr id="360" name="Shape 360"/>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86" type="#_x0000_t202" style="position:absolute;margin-left:72.5pt;margin-top:43.5pt;width:124.10000000000001pt;height:34.300000000000004pt;z-index:-1887438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1027430</wp:posOffset>
              </wp:positionV>
              <wp:extent cx="8866505" cy="0"/>
              <wp:wrapNone/>
              <wp:docPr id="362" name="Shape 362"/>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80.900000000000006pt;width:698.14999999999998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920750</wp:posOffset>
              </wp:positionH>
              <wp:positionV relativeFrom="page">
                <wp:posOffset>552450</wp:posOffset>
              </wp:positionV>
              <wp:extent cx="1576070" cy="435610"/>
              <wp:wrapNone/>
              <wp:docPr id="365" name="Shape 365"/>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91" type="#_x0000_t202" style="position:absolute;margin-left:72.5pt;margin-top:43.5pt;width:124.10000000000001pt;height:34.300000000000004pt;z-index:-1887438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1027430</wp:posOffset>
              </wp:positionV>
              <wp:extent cx="8866505" cy="0"/>
              <wp:wrapNone/>
              <wp:docPr id="367" name="Shape 367"/>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1.799999999999997pt;margin-top:80.900000000000006pt;width:698.14999999999998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1248410</wp:posOffset>
              </wp:positionH>
              <wp:positionV relativeFrom="page">
                <wp:posOffset>481965</wp:posOffset>
              </wp:positionV>
              <wp:extent cx="1578610" cy="438785"/>
              <wp:wrapNone/>
              <wp:docPr id="370" name="Shape 370"/>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96" type="#_x0000_t202" style="position:absolute;margin-left:98.299999999999997pt;margin-top:37.950000000000003pt;width:124.3pt;height:34.550000000000004pt;z-index:-18874382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72" name="Shape 372"/>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1248410</wp:posOffset>
              </wp:positionH>
              <wp:positionV relativeFrom="page">
                <wp:posOffset>481965</wp:posOffset>
              </wp:positionV>
              <wp:extent cx="1578610" cy="438785"/>
              <wp:wrapNone/>
              <wp:docPr id="375" name="Shape 375"/>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01" type="#_x0000_t202" style="position:absolute;margin-left:98.299999999999997pt;margin-top:37.950000000000003pt;width:124.3pt;height:34.550000000000004pt;z-index:-1887438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77" name="Shape 377"/>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920750</wp:posOffset>
              </wp:positionH>
              <wp:positionV relativeFrom="page">
                <wp:posOffset>552450</wp:posOffset>
              </wp:positionV>
              <wp:extent cx="1576070" cy="435610"/>
              <wp:wrapNone/>
              <wp:docPr id="380" name="Shape 380"/>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06" type="#_x0000_t202" style="position:absolute;margin-left:72.5pt;margin-top:43.5pt;width:124.10000000000001pt;height:34.300000000000004pt;z-index:-18874381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1026160</wp:posOffset>
              </wp:positionV>
              <wp:extent cx="8869680" cy="0"/>
              <wp:wrapNone/>
              <wp:docPr id="382" name="Shape 382"/>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80.799999999999997pt;width:698.39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920750</wp:posOffset>
              </wp:positionH>
              <wp:positionV relativeFrom="page">
                <wp:posOffset>552450</wp:posOffset>
              </wp:positionV>
              <wp:extent cx="1576070" cy="435610"/>
              <wp:wrapNone/>
              <wp:docPr id="385" name="Shape 385"/>
              <a:graphic xmlns:a="http://schemas.openxmlformats.org/drawingml/2006/main">
                <a:graphicData uri="http://schemas.microsoft.com/office/word/2010/wordprocessingShape">
                  <wps:wsp>
                    <wps:cNvSpPr txBox="1"/>
                    <wps:spPr>
                      <a:xfrm>
                        <a:ext cx="1576070"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11" type="#_x0000_t202" style="position:absolute;margin-left:72.5pt;margin-top:43.5pt;width:124.10000000000001pt;height:34.300000000000004pt;z-index:-18874381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1026160</wp:posOffset>
              </wp:positionV>
              <wp:extent cx="8869680" cy="0"/>
              <wp:wrapNone/>
              <wp:docPr id="387" name="Shape 387"/>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80.799999999999997pt;width:698.39999999999998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1248410</wp:posOffset>
              </wp:positionH>
              <wp:positionV relativeFrom="page">
                <wp:posOffset>481965</wp:posOffset>
              </wp:positionV>
              <wp:extent cx="1578610" cy="438785"/>
              <wp:wrapNone/>
              <wp:docPr id="390" name="Shape 390"/>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16" type="#_x0000_t202" style="position:absolute;margin-left:98.299999999999997pt;margin-top:37.950000000000003pt;width:124.3pt;height:34.550000000000004pt;z-index:-18874381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92" name="Shape 392"/>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1248410</wp:posOffset>
              </wp:positionH>
              <wp:positionV relativeFrom="page">
                <wp:posOffset>481965</wp:posOffset>
              </wp:positionV>
              <wp:extent cx="1578610" cy="438785"/>
              <wp:wrapNone/>
              <wp:docPr id="395" name="Shape 395"/>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21" type="#_x0000_t202" style="position:absolute;margin-left:98.299999999999997pt;margin-top:37.950000000000003pt;width:124.3pt;height:34.550000000000004pt;z-index:-18874380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397" name="Shape 397"/>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920750</wp:posOffset>
              </wp:positionH>
              <wp:positionV relativeFrom="page">
                <wp:posOffset>479425</wp:posOffset>
              </wp:positionV>
              <wp:extent cx="1576070" cy="438785"/>
              <wp:wrapNone/>
              <wp:docPr id="400" name="Shape 400"/>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26" type="#_x0000_t202" style="position:absolute;margin-left:72.5pt;margin-top:37.75pt;width:124.10000000000001pt;height:34.550000000000004pt;z-index:-18874380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402" name="Shape 402"/>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920750</wp:posOffset>
              </wp:positionH>
              <wp:positionV relativeFrom="page">
                <wp:posOffset>479425</wp:posOffset>
              </wp:positionV>
              <wp:extent cx="1576070" cy="438785"/>
              <wp:wrapNone/>
              <wp:docPr id="405" name="Shape 405"/>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31" type="#_x0000_t202" style="position:absolute;margin-left:72.5pt;margin-top:37.75pt;width:124.10000000000001pt;height:34.550000000000004pt;z-index:-18874379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407" name="Shape 407"/>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1248410</wp:posOffset>
              </wp:positionH>
              <wp:positionV relativeFrom="page">
                <wp:posOffset>481965</wp:posOffset>
              </wp:positionV>
              <wp:extent cx="1578610" cy="438785"/>
              <wp:wrapNone/>
              <wp:docPr id="414" name="Shape 414"/>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40" type="#_x0000_t202" style="position:absolute;margin-left:98.299999999999997pt;margin-top:37.950000000000003pt;width:124.3pt;height:34.550000000000004pt;z-index:-18874379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416" name="Shape 416"/>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1248410</wp:posOffset>
              </wp:positionH>
              <wp:positionV relativeFrom="page">
                <wp:posOffset>481965</wp:posOffset>
              </wp:positionV>
              <wp:extent cx="1578610" cy="438785"/>
              <wp:wrapNone/>
              <wp:docPr id="419" name="Shape 419"/>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45" type="#_x0000_t202" style="position:absolute;margin-left:98.299999999999997pt;margin-top:37.950000000000003pt;width:124.3pt;height:34.550000000000004pt;z-index:-18874379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421" name="Shape 421"/>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920750</wp:posOffset>
              </wp:positionH>
              <wp:positionV relativeFrom="page">
                <wp:posOffset>479425</wp:posOffset>
              </wp:positionV>
              <wp:extent cx="1576070" cy="438785"/>
              <wp:wrapNone/>
              <wp:docPr id="424" name="Shape 424"/>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50" type="#_x0000_t202" style="position:absolute;margin-left:72.5pt;margin-top:37.75pt;width:124.10000000000001pt;height:34.550000000000004pt;z-index:-18874378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426" name="Shape 426"/>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920750</wp:posOffset>
              </wp:positionH>
              <wp:positionV relativeFrom="page">
                <wp:posOffset>479425</wp:posOffset>
              </wp:positionV>
              <wp:extent cx="1576070" cy="438785"/>
              <wp:wrapNone/>
              <wp:docPr id="429" name="Shape 429"/>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55" type="#_x0000_t202" style="position:absolute;margin-left:72.5pt;margin-top:37.75pt;width:124.10000000000001pt;height:34.550000000000004pt;z-index:-18874378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431" name="Shape 431"/>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1248410</wp:posOffset>
              </wp:positionH>
              <wp:positionV relativeFrom="page">
                <wp:posOffset>481965</wp:posOffset>
              </wp:positionV>
              <wp:extent cx="1578610" cy="438785"/>
              <wp:wrapNone/>
              <wp:docPr id="438" name="Shape 438"/>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64" type="#_x0000_t202" style="position:absolute;margin-left:98.299999999999997pt;margin-top:37.950000000000003pt;width:124.3pt;height:34.550000000000004pt;z-index:-18874377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440" name="Shape 440"/>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1248410</wp:posOffset>
              </wp:positionH>
              <wp:positionV relativeFrom="page">
                <wp:posOffset>481965</wp:posOffset>
              </wp:positionV>
              <wp:extent cx="1578610" cy="438785"/>
              <wp:wrapNone/>
              <wp:docPr id="443" name="Shape 443"/>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69" type="#_x0000_t202" style="position:absolute;margin-left:98.299999999999997pt;margin-top:37.950000000000003pt;width:124.3pt;height:34.550000000000004pt;z-index:-18874377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445" name="Shape 445"/>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920750</wp:posOffset>
              </wp:positionH>
              <wp:positionV relativeFrom="page">
                <wp:posOffset>479425</wp:posOffset>
              </wp:positionV>
              <wp:extent cx="1576070" cy="438785"/>
              <wp:wrapNone/>
              <wp:docPr id="448" name="Shape 448"/>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74" type="#_x0000_t202" style="position:absolute;margin-left:72.5pt;margin-top:37.75pt;width:124.10000000000001pt;height:34.550000000000004pt;z-index:-18874377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450" name="Shape 450"/>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920750</wp:posOffset>
              </wp:positionH>
              <wp:positionV relativeFrom="page">
                <wp:posOffset>479425</wp:posOffset>
              </wp:positionV>
              <wp:extent cx="1576070" cy="438785"/>
              <wp:wrapNone/>
              <wp:docPr id="453" name="Shape 453"/>
              <a:graphic xmlns:a="http://schemas.openxmlformats.org/drawingml/2006/main">
                <a:graphicData uri="http://schemas.microsoft.com/office/word/2010/wordprocessingShape">
                  <wps:wsp>
                    <wps:cNvSpPr txBox="1"/>
                    <wps:spPr>
                      <a:xfrm>
                        <a:ext cx="157607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79" type="#_x0000_t202" style="position:absolute;margin-left:72.5pt;margin-top:37.75pt;width:124.10000000000001pt;height:34.550000000000004pt;z-index:-18874376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911860</wp:posOffset>
              </wp:positionH>
              <wp:positionV relativeFrom="page">
                <wp:posOffset>953135</wp:posOffset>
              </wp:positionV>
              <wp:extent cx="8869680" cy="0"/>
              <wp:wrapNone/>
              <wp:docPr id="455" name="Shape 455"/>
              <a:graphic xmlns:a="http://schemas.openxmlformats.org/drawingml/2006/main">
                <a:graphicData uri="http://schemas.microsoft.com/office/word/2010/wordprocessingShape">
                  <wps:wsp>
                    <wps:cNvCnPr/>
                    <wps:spPr>
                      <a:xfrm>
                        <a:ext cx="8869680" cy="0"/>
                      </a:xfrm>
                      <a:prstGeom prst="straightConnector1"/>
                      <a:ln w="12700">
                        <a:solidFill/>
                      </a:ln>
                    </wps:spPr>
                    <wps:bodyPr/>
                  </wps:wsp>
                </a:graphicData>
              </a:graphic>
            </wp:anchor>
          </w:drawing>
        </mc:Choice>
        <mc:Fallback>
          <w:pict>
            <v:shape o:spt="32" o:oned="true" path="m,l21600,21600e" style="position:absolute;margin-left:71.799999999999997pt;margin-top:75.049999999999997pt;width:698.39999999999998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1248410</wp:posOffset>
              </wp:positionH>
              <wp:positionV relativeFrom="page">
                <wp:posOffset>481965</wp:posOffset>
              </wp:positionV>
              <wp:extent cx="1578610" cy="438785"/>
              <wp:wrapNone/>
              <wp:docPr id="458" name="Shape 458"/>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84" type="#_x0000_t202" style="position:absolute;margin-left:98.299999999999997pt;margin-top:37.950000000000003pt;width:124.3pt;height:34.550000000000004pt;z-index:-18874376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460" name="Shape 460"/>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1248410</wp:posOffset>
              </wp:positionH>
              <wp:positionV relativeFrom="page">
                <wp:posOffset>481965</wp:posOffset>
              </wp:positionV>
              <wp:extent cx="1578610" cy="438785"/>
              <wp:wrapNone/>
              <wp:docPr id="463" name="Shape 463"/>
              <a:graphic xmlns:a="http://schemas.openxmlformats.org/drawingml/2006/main">
                <a:graphicData uri="http://schemas.microsoft.com/office/word/2010/wordprocessingShape">
                  <wps:wsp>
                    <wps:cNvSpPr txBox="1"/>
                    <wps:spPr>
                      <a:xfrm>
                        <a:ext cx="1578610" cy="43878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489" type="#_x0000_t202" style="position:absolute;margin-left:98.299999999999997pt;margin-top:37.950000000000003pt;width:124.3pt;height:34.550000000000004pt;z-index:-18874375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中国长城科技集团股份有限公司</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二。二。年度</w:t>
                    </w:r>
                  </w:p>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1242695</wp:posOffset>
              </wp:positionH>
              <wp:positionV relativeFrom="page">
                <wp:posOffset>955675</wp:posOffset>
              </wp:positionV>
              <wp:extent cx="5281930" cy="0"/>
              <wp:wrapNone/>
              <wp:docPr id="465" name="Shape 465"/>
              <a:graphic xmlns:a="http://schemas.openxmlformats.org/drawingml/2006/main">
                <a:graphicData uri="http://schemas.microsoft.com/office/word/2010/wordprocessingShape">
                  <wps:wsp>
                    <wps:cNvCnPr/>
                    <wps:spPr>
                      <a:xfrm>
                        <a:ext cx="5281930" cy="0"/>
                      </a:xfrm>
                      <a:prstGeom prst="straightConnector1"/>
                      <a:ln w="12700">
                        <a:solidFill/>
                      </a:ln>
                    </wps:spPr>
                    <wps:bodyPr/>
                  </wps:wsp>
                </a:graphicData>
              </a:graphic>
            </wp:anchor>
          </w:drawing>
        </mc:Choice>
        <mc:Fallback>
          <w:pict>
            <v:shape o:spt="32" o:oned="true" path="m,l21600,21600e" style="position:absolute;margin-left:97.850000000000009pt;margin-top:75.25pt;width:415.90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797560</wp:posOffset>
              </wp:positionH>
              <wp:positionV relativeFrom="page">
                <wp:posOffset>662305</wp:posOffset>
              </wp:positionV>
              <wp:extent cx="1433195" cy="607695"/>
              <wp:wrapNone/>
              <wp:docPr id="22" name="Shape 22"/>
              <a:graphic xmlns:a="http://schemas.openxmlformats.org/drawingml/2006/main">
                <a:graphicData uri="http://schemas.microsoft.com/office/word/2010/wordprocessingShape">
                  <wps:wsp>
                    <wps:cNvSpPr txBox="1"/>
                    <wps:spPr>
                      <a:xfrm>
                        <a:ext cx="1433195" cy="60769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192A75"/>
                              <w:spacing w:val="0"/>
                              <w:w w:val="100"/>
                              <w:position w:val="0"/>
                              <w:sz w:val="74"/>
                              <w:szCs w:val="74"/>
                            </w:rPr>
                            <w:t>|BDO^</w:t>
                          </w:r>
                        </w:p>
                      </w:txbxContent>
                    </wps:txbx>
                    <wps:bodyPr wrap="none" lIns="0" tIns="0" rIns="0" bIns="0">
                      <a:spAutoFit/>
                    </wps:bodyPr>
                  </wps:wsp>
                </a:graphicData>
              </a:graphic>
            </wp:anchor>
          </w:drawing>
        </mc:Choice>
        <mc:Fallback>
          <w:pict>
            <v:shape id="_x0000_s1048" type="#_x0000_t202" style="position:absolute;margin-left:62.800000000000004pt;margin-top:52.149999999999999pt;width:112.85000000000001pt;height:47.850000000000001pt;z-index:-1887440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74"/>
                        <w:szCs w:val="74"/>
                      </w:rPr>
                    </w:pPr>
                    <w:r>
                      <w:rPr>
                        <w:rFonts w:ascii="Times New Roman" w:eastAsia="Times New Roman" w:hAnsi="Times New Roman" w:cs="Times New Roman"/>
                        <w:b/>
                        <w:bCs/>
                        <w:color w:val="192A75"/>
                        <w:spacing w:val="0"/>
                        <w:w w:val="100"/>
                        <w:position w:val="0"/>
                        <w:sz w:val="74"/>
                        <w:szCs w:val="74"/>
                      </w:rPr>
                      <w:t>|BDO^</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2444750</wp:posOffset>
              </wp:positionH>
              <wp:positionV relativeFrom="page">
                <wp:posOffset>741045</wp:posOffset>
              </wp:positionV>
              <wp:extent cx="4422775" cy="435610"/>
              <wp:wrapNone/>
              <wp:docPr id="24" name="Shape 24"/>
              <a:graphic xmlns:a="http://schemas.openxmlformats.org/drawingml/2006/main">
                <a:graphicData uri="http://schemas.microsoft.com/office/word/2010/wordprocessingShape">
                  <wps:wsp>
                    <wps:cNvSpPr txBox="1"/>
                    <wps:spPr>
                      <a:xfrm>
                        <a:ext cx="4422775" cy="43561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32F7B"/>
                              <w:spacing w:val="0"/>
                              <w:w w:val="100"/>
                              <w:position w:val="0"/>
                              <w:sz w:val="20"/>
                              <w:szCs w:val="20"/>
                            </w:rPr>
                            <w:t>BDO CHINA SHU LUN PAN CERTIFIED PUBLIC ACCOUNTANTS LLP</w:t>
                          </w:r>
                        </w:p>
                      </w:txbxContent>
                    </wps:txbx>
                    <wps:bodyPr wrap="none" lIns="0" tIns="0" rIns="0" bIns="0">
                      <a:spAutoFit/>
                    </wps:bodyPr>
                  </wps:wsp>
                </a:graphicData>
              </a:graphic>
            </wp:anchor>
          </w:drawing>
        </mc:Choice>
        <mc:Fallback>
          <w:pict>
            <v:shape id="_x0000_s1050" type="#_x0000_t202" style="position:absolute;margin-left:192.5pt;margin-top:58.350000000000001pt;width:348.25pt;height:34.300000000000004pt;z-index:-1887440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44"/>
                        <w:szCs w:val="44"/>
                      </w:rPr>
                    </w:pPr>
                    <w:r>
                      <w:rPr>
                        <w:rFonts w:ascii="SimHei" w:eastAsia="SimHei" w:hAnsi="SimHei" w:cs="SimHei"/>
                        <w:color w:val="032F7B"/>
                        <w:spacing w:val="0"/>
                        <w:w w:val="100"/>
                        <w:position w:val="0"/>
                        <w:sz w:val="44"/>
                        <w:szCs w:val="44"/>
                      </w:rPr>
                      <w:t>立信会计师事务所（特殊普通合伙）</w:t>
                    </w:r>
                  </w:p>
                  <w:p>
                    <w:pPr>
                      <w:pStyle w:val="Style7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32F7B"/>
                        <w:spacing w:val="0"/>
                        <w:w w:val="100"/>
                        <w:position w:val="0"/>
                        <w:sz w:val="20"/>
                        <w:szCs w:val="20"/>
                      </w:rPr>
                      <w:t>BDO CHINA SHU LUN PAN CERTIFIED PUBLIC ACCOUNTANTS LLP</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7"/>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6"/>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表格标题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 (2)_"/>
    <w:basedOn w:val="DefaultParagraphFont"/>
    <w:link w:val="Style33"/>
    <w:rPr>
      <w:rFonts w:ascii="SimSun" w:eastAsia="SimSun" w:hAnsi="SimSun" w:cs="SimSun"/>
      <w:b w:val="0"/>
      <w:bCs w:val="0"/>
      <w:i w:val="0"/>
      <w:iCs w:val="0"/>
      <w:smallCaps w:val="0"/>
      <w:strike w:val="0"/>
      <w:sz w:val="22"/>
      <w:szCs w:val="22"/>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6)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正文文本 (7)_"/>
    <w:basedOn w:val="DefaultParagraphFont"/>
    <w:link w:val="Style70"/>
    <w:rPr>
      <w:rFonts w:ascii="SimSun" w:eastAsia="SimSun" w:hAnsi="SimSun" w:cs="SimSun"/>
      <w:b/>
      <w:bCs/>
      <w:i w:val="0"/>
      <w:iCs w:val="0"/>
      <w:smallCaps w:val="0"/>
      <w:strike w:val="0"/>
      <w:sz w:val="32"/>
      <w:szCs w:val="32"/>
      <w:u w:val="none"/>
      <w:shd w:val="clear" w:color="auto" w:fill="auto"/>
    </w:rPr>
  </w:style>
  <w:style w:type="character" w:customStyle="1" w:styleId="CharStyle76">
    <w:name w:val="页眉或页脚_"/>
    <w:basedOn w:val="DefaultParagraphFont"/>
    <w:link w:val="Style75"/>
    <w:rPr>
      <w:rFonts w:ascii="SimSun" w:eastAsia="SimSun" w:hAnsi="SimSun" w:cs="SimSun"/>
      <w:b w:val="0"/>
      <w:bCs w:val="0"/>
      <w:i w:val="0"/>
      <w:iCs w:val="0"/>
      <w:smallCaps w:val="0"/>
      <w:strike w:val="0"/>
      <w:sz w:val="18"/>
      <w:szCs w:val="18"/>
      <w:u w:val="none"/>
      <w:shd w:val="clear" w:color="auto" w:fill="auto"/>
    </w:rPr>
  </w:style>
  <w:style w:type="character" w:customStyle="1" w:styleId="CharStyle104">
    <w:name w:val="正文文本 (8)_"/>
    <w:basedOn w:val="DefaultParagraphFont"/>
    <w:link w:val="Style103"/>
    <w:rPr>
      <w:rFonts w:ascii="SimSun" w:eastAsia="SimSun" w:hAnsi="SimSun" w:cs="SimSun"/>
      <w:b w:val="0"/>
      <w:bCs w:val="0"/>
      <w:i w:val="0"/>
      <w:iCs w:val="0"/>
      <w:smallCaps w:val="0"/>
      <w:strike w:val="0"/>
      <w:sz w:val="16"/>
      <w:szCs w:val="16"/>
      <w:u w:val="none"/>
      <w:shd w:val="clear" w:color="auto" w:fill="auto"/>
    </w:rPr>
  </w:style>
  <w:style w:type="character" w:customStyle="1" w:styleId="CharStyle110">
    <w:name w:val="正文文本 (9)_"/>
    <w:basedOn w:val="DefaultParagraphFont"/>
    <w:link w:val="Style109"/>
    <w:rPr>
      <w:rFonts w:ascii="SimSun" w:eastAsia="SimSun" w:hAnsi="SimSun" w:cs="SimSun"/>
      <w:b w:val="0"/>
      <w:bCs w:val="0"/>
      <w:i/>
      <w:iCs/>
      <w:smallCaps w:val="0"/>
      <w:strike w:val="0"/>
      <w:sz w:val="8"/>
      <w:szCs w:val="8"/>
      <w:u w:val="single"/>
      <w:shd w:val="clear" w:color="auto" w:fill="auto"/>
    </w:rPr>
  </w:style>
  <w:style w:type="character" w:customStyle="1" w:styleId="CharStyle131">
    <w:name w:val="其他 (3)_"/>
    <w:basedOn w:val="DefaultParagraphFont"/>
    <w:link w:val="Style130"/>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after="3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80" w:line="629" w:lineRule="exact"/>
      <w:ind w:firstLine="560"/>
    </w:pPr>
    <w:rPr>
      <w:rFonts w:ascii="SimSun" w:eastAsia="SimSun" w:hAnsi="SimSun" w:cs="SimSun"/>
      <w:b/>
      <w:bCs/>
      <w:i w:val="0"/>
      <w:iCs w:val="0"/>
      <w:smallCaps w:val="0"/>
      <w:strike w:val="0"/>
      <w:sz w:val="28"/>
      <w:szCs w:val="28"/>
      <w:u w:val="none"/>
      <w:shd w:val="clear" w:color="auto" w:fill="auto"/>
    </w:rPr>
  </w:style>
  <w:style w:type="paragraph" w:customStyle="1" w:styleId="Style15">
    <w:name w:val="表格标题"/>
    <w:basedOn w:val="Normal"/>
    <w:link w:val="CharStyle1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目录"/>
    <w:basedOn w:val="Normal"/>
    <w:link w:val="CharStyle20"/>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22">
    <w:name w:val="标题 #2"/>
    <w:basedOn w:val="Normal"/>
    <w:link w:val="CharStyle23"/>
    <w:pPr>
      <w:widowControl w:val="0"/>
      <w:shd w:val="clear" w:color="auto" w:fill="auto"/>
      <w:spacing w:after="300"/>
      <w:ind w:firstLine="8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w:basedOn w:val="Normal"/>
    <w:link w:val="CharStyle25"/>
    <w:pPr>
      <w:widowControl w:val="0"/>
      <w:shd w:val="clear" w:color="auto" w:fill="auto"/>
      <w:spacing w:line="360" w:lineRule="auto"/>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3"/>
    <w:basedOn w:val="Normal"/>
    <w:link w:val="CharStyle30"/>
    <w:pPr>
      <w:widowControl w:val="0"/>
      <w:shd w:val="clear" w:color="auto" w:fill="auto"/>
      <w:spacing w:after="260"/>
      <w:ind w:firstLine="8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2)"/>
    <w:basedOn w:val="Normal"/>
    <w:link w:val="CharStyle34"/>
    <w:pPr>
      <w:widowControl w:val="0"/>
      <w:shd w:val="clear" w:color="auto" w:fill="auto"/>
      <w:spacing w:line="406" w:lineRule="exact"/>
      <w:ind w:left="900" w:firstLine="440"/>
    </w:pPr>
    <w:rPr>
      <w:rFonts w:ascii="SimSun" w:eastAsia="SimSun" w:hAnsi="SimSun" w:cs="SimSun"/>
      <w:b w:val="0"/>
      <w:bCs w:val="0"/>
      <w:i w:val="0"/>
      <w:iCs w:val="0"/>
      <w:smallCaps w:val="0"/>
      <w:strike w:val="0"/>
      <w:sz w:val="22"/>
      <w:szCs w:val="22"/>
      <w:u w:val="none"/>
      <w:shd w:val="clear" w:color="auto" w:fill="auto"/>
    </w:rPr>
  </w:style>
  <w:style w:type="paragraph" w:customStyle="1" w:styleId="Style40">
    <w:name w:val="标题 #4"/>
    <w:basedOn w:val="Normal"/>
    <w:link w:val="CharStyle41"/>
    <w:pPr>
      <w:widowControl w:val="0"/>
      <w:shd w:val="clear" w:color="auto" w:fill="auto"/>
      <w:spacing w:after="170"/>
      <w:ind w:firstLine="8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6)"/>
    <w:basedOn w:val="Normal"/>
    <w:link w:val="CharStyle65"/>
    <w:pPr>
      <w:widowControl w:val="0"/>
      <w:shd w:val="clear" w:color="auto" w:fill="auto"/>
      <w:spacing w:line="313" w:lineRule="exact"/>
      <w:ind w:left="940"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正文文本 (7)"/>
    <w:basedOn w:val="Normal"/>
    <w:link w:val="CharStyle71"/>
    <w:pPr>
      <w:widowControl w:val="0"/>
      <w:shd w:val="clear" w:color="auto" w:fill="auto"/>
      <w:spacing w:after="5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5">
    <w:name w:val="页眉或页脚"/>
    <w:basedOn w:val="Normal"/>
    <w:link w:val="CharStyle7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03">
    <w:name w:val="正文文本 (8)"/>
    <w:basedOn w:val="Normal"/>
    <w:link w:val="CharStyle104"/>
    <w:pPr>
      <w:widowControl w:val="0"/>
      <w:shd w:val="clear" w:color="auto" w:fill="auto"/>
      <w:spacing w:after="160"/>
      <w:ind w:firstLine="720"/>
    </w:pPr>
    <w:rPr>
      <w:rFonts w:ascii="SimSun" w:eastAsia="SimSun" w:hAnsi="SimSun" w:cs="SimSun"/>
      <w:b w:val="0"/>
      <w:bCs w:val="0"/>
      <w:i w:val="0"/>
      <w:iCs w:val="0"/>
      <w:smallCaps w:val="0"/>
      <w:strike w:val="0"/>
      <w:sz w:val="16"/>
      <w:szCs w:val="16"/>
      <w:u w:val="none"/>
      <w:shd w:val="clear" w:color="auto" w:fill="auto"/>
    </w:rPr>
  </w:style>
  <w:style w:type="paragraph" w:customStyle="1" w:styleId="Style109">
    <w:name w:val="正文文本 (9)"/>
    <w:basedOn w:val="Normal"/>
    <w:link w:val="CharStyle110"/>
    <w:pPr>
      <w:widowControl w:val="0"/>
      <w:shd w:val="clear" w:color="auto" w:fill="auto"/>
      <w:ind w:left="1280"/>
    </w:pPr>
    <w:rPr>
      <w:rFonts w:ascii="SimSun" w:eastAsia="SimSun" w:hAnsi="SimSun" w:cs="SimSun"/>
      <w:b w:val="0"/>
      <w:bCs w:val="0"/>
      <w:i/>
      <w:iCs/>
      <w:smallCaps w:val="0"/>
      <w:strike w:val="0"/>
      <w:sz w:val="8"/>
      <w:szCs w:val="8"/>
      <w:u w:val="single"/>
      <w:shd w:val="clear" w:color="auto" w:fill="auto"/>
    </w:rPr>
  </w:style>
  <w:style w:type="paragraph" w:customStyle="1" w:styleId="Style130">
    <w:name w:val="其他 (3)"/>
    <w:basedOn w:val="Normal"/>
    <w:link w:val="CharStyle131"/>
    <w:pPr>
      <w:widowControl w:val="0"/>
      <w:shd w:val="clear" w:color="auto" w:fill="auto"/>
      <w:spacing w:before="180"/>
      <w:jc w:val="right"/>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header" Target="header17.xml"/><Relationship Id="rId38" Type="http://schemas.openxmlformats.org/officeDocument/2006/relationships/footer" Target="footer15.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header" Target="header19.xml"/><Relationship Id="rId42" Type="http://schemas.openxmlformats.org/officeDocument/2006/relationships/footer" Target="footer17.xml"/><Relationship Id="rId43" Type="http://schemas.openxmlformats.org/officeDocument/2006/relationships/header" Target="header20.xml"/><Relationship Id="rId44" Type="http://schemas.openxmlformats.org/officeDocument/2006/relationships/footer" Target="footer18.xml"/><Relationship Id="rId45" Type="http://schemas.openxmlformats.org/officeDocument/2006/relationships/header" Target="header21.xml"/><Relationship Id="rId46" Type="http://schemas.openxmlformats.org/officeDocument/2006/relationships/footer" Target="footer19.xml"/><Relationship Id="rId47" Type="http://schemas.openxmlformats.org/officeDocument/2006/relationships/header" Target="header22.xml"/><Relationship Id="rId48" Type="http://schemas.openxmlformats.org/officeDocument/2006/relationships/footer" Target="footer20.xml"/><Relationship Id="rId49" Type="http://schemas.openxmlformats.org/officeDocument/2006/relationships/header" Target="header23.xml"/><Relationship Id="rId50" Type="http://schemas.openxmlformats.org/officeDocument/2006/relationships/footer" Target="footer21.xml"/><Relationship Id="rId51" Type="http://schemas.openxmlformats.org/officeDocument/2006/relationships/header" Target="header24.xml"/><Relationship Id="rId52" Type="http://schemas.openxmlformats.org/officeDocument/2006/relationships/footer" Target="footer22.xml"/><Relationship Id="rId53" Type="http://schemas.openxmlformats.org/officeDocument/2006/relationships/header" Target="header25.xml"/><Relationship Id="rId54" Type="http://schemas.openxmlformats.org/officeDocument/2006/relationships/footer" Target="footer23.xml"/><Relationship Id="rId55" Type="http://schemas.openxmlformats.org/officeDocument/2006/relationships/header" Target="header26.xml"/><Relationship Id="rId56" Type="http://schemas.openxmlformats.org/officeDocument/2006/relationships/footer" Target="footer24.xml"/><Relationship Id="rId57" Type="http://schemas.openxmlformats.org/officeDocument/2006/relationships/header" Target="header27.xml"/><Relationship Id="rId58" Type="http://schemas.openxmlformats.org/officeDocument/2006/relationships/footer" Target="footer25.xml"/><Relationship Id="rId59" Type="http://schemas.openxmlformats.org/officeDocument/2006/relationships/header" Target="header28.xml"/><Relationship Id="rId60" Type="http://schemas.openxmlformats.org/officeDocument/2006/relationships/footer" Target="footer26.xml"/><Relationship Id="rId61" Type="http://schemas.openxmlformats.org/officeDocument/2006/relationships/header" Target="header29.xml"/><Relationship Id="rId62" Type="http://schemas.openxmlformats.org/officeDocument/2006/relationships/footer" Target="footer27.xml"/><Relationship Id="rId63" Type="http://schemas.openxmlformats.org/officeDocument/2006/relationships/header" Target="header30.xml"/><Relationship Id="rId64" Type="http://schemas.openxmlformats.org/officeDocument/2006/relationships/footer" Target="footer28.xml"/><Relationship Id="rId65" Type="http://schemas.openxmlformats.org/officeDocument/2006/relationships/header" Target="header31.xml"/><Relationship Id="rId66" Type="http://schemas.openxmlformats.org/officeDocument/2006/relationships/footer" Target="footer29.xml"/><Relationship Id="rId67" Type="http://schemas.openxmlformats.org/officeDocument/2006/relationships/header" Target="header32.xml"/><Relationship Id="rId68" Type="http://schemas.openxmlformats.org/officeDocument/2006/relationships/footer" Target="footer30.xml"/><Relationship Id="rId69" Type="http://schemas.openxmlformats.org/officeDocument/2006/relationships/header" Target="header33.xml"/><Relationship Id="rId70" Type="http://schemas.openxmlformats.org/officeDocument/2006/relationships/footer" Target="footer31.xml"/><Relationship Id="rId71" Type="http://schemas.openxmlformats.org/officeDocument/2006/relationships/header" Target="header34.xml"/><Relationship Id="rId72" Type="http://schemas.openxmlformats.org/officeDocument/2006/relationships/footer" Target="footer32.xml"/><Relationship Id="rId73" Type="http://schemas.openxmlformats.org/officeDocument/2006/relationships/header" Target="header35.xml"/><Relationship Id="rId74" Type="http://schemas.openxmlformats.org/officeDocument/2006/relationships/footer" Target="footer33.xml"/><Relationship Id="rId75" Type="http://schemas.openxmlformats.org/officeDocument/2006/relationships/header" Target="header36.xml"/><Relationship Id="rId76" Type="http://schemas.openxmlformats.org/officeDocument/2006/relationships/footer" Target="footer34.xml"/><Relationship Id="rId77" Type="http://schemas.openxmlformats.org/officeDocument/2006/relationships/header" Target="header37.xml"/><Relationship Id="rId78" Type="http://schemas.openxmlformats.org/officeDocument/2006/relationships/footer" Target="footer35.xml"/><Relationship Id="rId79" Type="http://schemas.openxmlformats.org/officeDocument/2006/relationships/header" Target="header38.xml"/><Relationship Id="rId80" Type="http://schemas.openxmlformats.org/officeDocument/2006/relationships/footer" Target="footer36.xml"/><Relationship Id="rId81" Type="http://schemas.openxmlformats.org/officeDocument/2006/relationships/header" Target="header39.xml"/><Relationship Id="rId82" Type="http://schemas.openxmlformats.org/officeDocument/2006/relationships/footer" Target="footer37.xml"/><Relationship Id="rId83" Type="http://schemas.openxmlformats.org/officeDocument/2006/relationships/header" Target="header40.xml"/><Relationship Id="rId84" Type="http://schemas.openxmlformats.org/officeDocument/2006/relationships/footer" Target="footer38.xml"/><Relationship Id="rId85" Type="http://schemas.openxmlformats.org/officeDocument/2006/relationships/header" Target="header41.xml"/><Relationship Id="rId86" Type="http://schemas.openxmlformats.org/officeDocument/2006/relationships/footer" Target="footer39.xml"/><Relationship Id="rId87" Type="http://schemas.openxmlformats.org/officeDocument/2006/relationships/header" Target="header42.xml"/><Relationship Id="rId88" Type="http://schemas.openxmlformats.org/officeDocument/2006/relationships/footer" Target="footer40.xml"/><Relationship Id="rId89" Type="http://schemas.openxmlformats.org/officeDocument/2006/relationships/header" Target="header43.xml"/><Relationship Id="rId90" Type="http://schemas.openxmlformats.org/officeDocument/2006/relationships/footer" Target="footer41.xml"/><Relationship Id="rId91" Type="http://schemas.openxmlformats.org/officeDocument/2006/relationships/header" Target="header44.xml"/><Relationship Id="rId92" Type="http://schemas.openxmlformats.org/officeDocument/2006/relationships/footer" Target="footer42.xml"/><Relationship Id="rId93" Type="http://schemas.openxmlformats.org/officeDocument/2006/relationships/header" Target="header45.xml"/><Relationship Id="rId94" Type="http://schemas.openxmlformats.org/officeDocument/2006/relationships/footer" Target="footer43.xml"/><Relationship Id="rId95" Type="http://schemas.openxmlformats.org/officeDocument/2006/relationships/header" Target="header46.xml"/><Relationship Id="rId96" Type="http://schemas.openxmlformats.org/officeDocument/2006/relationships/footer" Target="footer44.xml"/><Relationship Id="rId97" Type="http://schemas.openxmlformats.org/officeDocument/2006/relationships/header" Target="header47.xml"/><Relationship Id="rId98" Type="http://schemas.openxmlformats.org/officeDocument/2006/relationships/footer" Target="footer45.xml"/><Relationship Id="rId99" Type="http://schemas.openxmlformats.org/officeDocument/2006/relationships/header" Target="header48.xml"/><Relationship Id="rId100" Type="http://schemas.openxmlformats.org/officeDocument/2006/relationships/footer" Target="footer46.xml"/><Relationship Id="rId101" Type="http://schemas.openxmlformats.org/officeDocument/2006/relationships/header" Target="header49.xml"/><Relationship Id="rId102" Type="http://schemas.openxmlformats.org/officeDocument/2006/relationships/footer" Target="footer47.xml"/><Relationship Id="rId103" Type="http://schemas.openxmlformats.org/officeDocument/2006/relationships/header" Target="header50.xml"/><Relationship Id="rId104" Type="http://schemas.openxmlformats.org/officeDocument/2006/relationships/footer" Target="footer48.xml"/><Relationship Id="rId105" Type="http://schemas.openxmlformats.org/officeDocument/2006/relationships/header" Target="header51.xml"/><Relationship Id="rId106" Type="http://schemas.openxmlformats.org/officeDocument/2006/relationships/footer" Target="footer49.xml"/><Relationship Id="rId107" Type="http://schemas.openxmlformats.org/officeDocument/2006/relationships/header" Target="header52.xml"/><Relationship Id="rId108" Type="http://schemas.openxmlformats.org/officeDocument/2006/relationships/footer" Target="footer50.xml"/><Relationship Id="rId109" Type="http://schemas.openxmlformats.org/officeDocument/2006/relationships/header" Target="header53.xml"/><Relationship Id="rId110" Type="http://schemas.openxmlformats.org/officeDocument/2006/relationships/footer" Target="footer51.xml"/><Relationship Id="rId111" Type="http://schemas.openxmlformats.org/officeDocument/2006/relationships/header" Target="header54.xml"/><Relationship Id="rId112" Type="http://schemas.openxmlformats.org/officeDocument/2006/relationships/footer" Target="footer52.xml"/><Relationship Id="rId113" Type="http://schemas.openxmlformats.org/officeDocument/2006/relationships/header" Target="header55.xml"/><Relationship Id="rId114" Type="http://schemas.openxmlformats.org/officeDocument/2006/relationships/footer" Target="footer53.xml"/><Relationship Id="rId115" Type="http://schemas.openxmlformats.org/officeDocument/2006/relationships/header" Target="header56.xml"/><Relationship Id="rId116" Type="http://schemas.openxmlformats.org/officeDocument/2006/relationships/footer" Target="footer54.xml"/><Relationship Id="rId117" Type="http://schemas.openxmlformats.org/officeDocument/2006/relationships/header" Target="header57.xml"/><Relationship Id="rId118" Type="http://schemas.openxmlformats.org/officeDocument/2006/relationships/footer" Target="footer55.xml"/><Relationship Id="rId119" Type="http://schemas.openxmlformats.org/officeDocument/2006/relationships/header" Target="header58.xml"/><Relationship Id="rId120" Type="http://schemas.openxmlformats.org/officeDocument/2006/relationships/footer" Target="footer56.xml"/><Relationship Id="rId121" Type="http://schemas.openxmlformats.org/officeDocument/2006/relationships/header" Target="header59.xml"/><Relationship Id="rId122" Type="http://schemas.openxmlformats.org/officeDocument/2006/relationships/footer" Target="footer57.xml"/><Relationship Id="rId123" Type="http://schemas.openxmlformats.org/officeDocument/2006/relationships/header" Target="header60.xml"/><Relationship Id="rId124" Type="http://schemas.openxmlformats.org/officeDocument/2006/relationships/footer" Target="footer58.xml"/><Relationship Id="rId125" Type="http://schemas.openxmlformats.org/officeDocument/2006/relationships/header" Target="header61.xml"/><Relationship Id="rId126" Type="http://schemas.openxmlformats.org/officeDocument/2006/relationships/footer" Target="footer59.xml"/><Relationship Id="rId127" Type="http://schemas.openxmlformats.org/officeDocument/2006/relationships/header" Target="header62.xml"/><Relationship Id="rId128" Type="http://schemas.openxmlformats.org/officeDocument/2006/relationships/footer" Target="footer60.xml"/><Relationship Id="rId129" Type="http://schemas.openxmlformats.org/officeDocument/2006/relationships/header" Target="header63.xml"/><Relationship Id="rId130" Type="http://schemas.openxmlformats.org/officeDocument/2006/relationships/footer" Target="footer61.xml"/><Relationship Id="rId131" Type="http://schemas.openxmlformats.org/officeDocument/2006/relationships/header" Target="header64.xml"/><Relationship Id="rId132" Type="http://schemas.openxmlformats.org/officeDocument/2006/relationships/footer" Target="footer62.xml"/><Relationship Id="rId133" Type="http://schemas.openxmlformats.org/officeDocument/2006/relationships/header" Target="header65.xml"/><Relationship Id="rId134" Type="http://schemas.openxmlformats.org/officeDocument/2006/relationships/footer" Target="footer63.xml"/><Relationship Id="rId135" Type="http://schemas.openxmlformats.org/officeDocument/2006/relationships/header" Target="header66.xml"/><Relationship Id="rId136" Type="http://schemas.openxmlformats.org/officeDocument/2006/relationships/footer" Target="footer64.xml"/><Relationship Id="rId137" Type="http://schemas.openxmlformats.org/officeDocument/2006/relationships/header" Target="header67.xml"/><Relationship Id="rId138" Type="http://schemas.openxmlformats.org/officeDocument/2006/relationships/footer" Target="footer65.xml"/><Relationship Id="rId139" Type="http://schemas.openxmlformats.org/officeDocument/2006/relationships/header" Target="header68.xml"/><Relationship Id="rId140" Type="http://schemas.openxmlformats.org/officeDocument/2006/relationships/footer" Target="footer66.xml"/><Relationship Id="rId141" Type="http://schemas.openxmlformats.org/officeDocument/2006/relationships/header" Target="header69.xml"/><Relationship Id="rId142" Type="http://schemas.openxmlformats.org/officeDocument/2006/relationships/footer" Target="footer67.xml"/><Relationship Id="rId143" Type="http://schemas.openxmlformats.org/officeDocument/2006/relationships/header" Target="header70.xml"/><Relationship Id="rId144" Type="http://schemas.openxmlformats.org/officeDocument/2006/relationships/footer" Target="footer68.xml"/><Relationship Id="rId145" Type="http://schemas.openxmlformats.org/officeDocument/2006/relationships/header" Target="header71.xml"/><Relationship Id="rId146" Type="http://schemas.openxmlformats.org/officeDocument/2006/relationships/footer" Target="footer69.xml"/><Relationship Id="rId147" Type="http://schemas.openxmlformats.org/officeDocument/2006/relationships/header" Target="header72.xml"/><Relationship Id="rId148" Type="http://schemas.openxmlformats.org/officeDocument/2006/relationships/footer" Target="footer70.xml"/><Relationship Id="rId149" Type="http://schemas.openxmlformats.org/officeDocument/2006/relationships/header" Target="header73.xml"/><Relationship Id="rId150" Type="http://schemas.openxmlformats.org/officeDocument/2006/relationships/footer" Target="footer71.xml"/><Relationship Id="rId151" Type="http://schemas.openxmlformats.org/officeDocument/2006/relationships/header" Target="header74.xml"/><Relationship Id="rId152" Type="http://schemas.openxmlformats.org/officeDocument/2006/relationships/footer" Target="footer72.xml"/><Relationship Id="rId153" Type="http://schemas.openxmlformats.org/officeDocument/2006/relationships/header" Target="header75.xml"/><Relationship Id="rId154" Type="http://schemas.openxmlformats.org/officeDocument/2006/relationships/footer" Target="footer73.xml"/><Relationship Id="rId155" Type="http://schemas.openxmlformats.org/officeDocument/2006/relationships/header" Target="header76.xml"/><Relationship Id="rId156" Type="http://schemas.openxmlformats.org/officeDocument/2006/relationships/footer" Target="footer74.xml"/><Relationship Id="rId157" Type="http://schemas.openxmlformats.org/officeDocument/2006/relationships/header" Target="header77.xml"/><Relationship Id="rId158" Type="http://schemas.openxmlformats.org/officeDocument/2006/relationships/footer" Target="footer75.xml"/><Relationship Id="rId159" Type="http://schemas.openxmlformats.org/officeDocument/2006/relationships/header" Target="header78.xml"/><Relationship Id="rId160" Type="http://schemas.openxmlformats.org/officeDocument/2006/relationships/footer" Target="footer76.xml"/><Relationship Id="rId161" Type="http://schemas.openxmlformats.org/officeDocument/2006/relationships/header" Target="header79.xml"/><Relationship Id="rId162" Type="http://schemas.openxmlformats.org/officeDocument/2006/relationships/footer" Target="footer77.xml"/><Relationship Id="rId163" Type="http://schemas.openxmlformats.org/officeDocument/2006/relationships/header" Target="header80.xml"/><Relationship Id="rId164" Type="http://schemas.openxmlformats.org/officeDocument/2006/relationships/footer" Target="footer78.xml"/><Relationship Id="rId165" Type="http://schemas.openxmlformats.org/officeDocument/2006/relationships/header" Target="header81.xml"/><Relationship Id="rId166" Type="http://schemas.openxmlformats.org/officeDocument/2006/relationships/footer" Target="footer79.xml"/><Relationship Id="rId167" Type="http://schemas.openxmlformats.org/officeDocument/2006/relationships/header" Target="header82.xml"/><Relationship Id="rId168" Type="http://schemas.openxmlformats.org/officeDocument/2006/relationships/footer" Target="footer80.xml"/><Relationship Id="rId169" Type="http://schemas.openxmlformats.org/officeDocument/2006/relationships/header" Target="header83.xml"/><Relationship Id="rId170" Type="http://schemas.openxmlformats.org/officeDocument/2006/relationships/footer" Target="footer81.xml"/><Relationship Id="rId171" Type="http://schemas.openxmlformats.org/officeDocument/2006/relationships/header" Target="header84.xml"/><Relationship Id="rId172" Type="http://schemas.openxmlformats.org/officeDocument/2006/relationships/footer" Target="footer82.xml"/></Relationships>
</file>

<file path=docProps/core.xml><?xml version="1.0" encoding="utf-8"?>
<cp:coreProperties xmlns:cp="http://schemas.openxmlformats.org/package/2006/metadata/core-properties" xmlns:dc="http://purl.org/dc/elements/1.1/">
  <dc:title/>
  <dc:subject/>
  <dc:creator>Administrator</dc:creator>
  <cp:keywords/>
</cp:coreProperties>
</file>